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52F2" w14:textId="60028211" w:rsidR="008C37E3" w:rsidRDefault="008C37E3">
      <w:bookmarkStart w:id="0" w:name="_GoBack"/>
      <w:bookmarkEnd w:id="0"/>
    </w:p>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5DA9D8F8" w14:textId="77777777" w:rsidTr="00972F47">
        <w:trPr>
          <w:trHeight w:hRule="exact" w:val="1798"/>
        </w:trPr>
        <w:tc>
          <w:tcPr>
            <w:tcW w:w="9639" w:type="dxa"/>
            <w:gridSpan w:val="2"/>
            <w:vAlign w:val="bottom"/>
          </w:tcPr>
          <w:p w14:paraId="5DA9D8F7" w14:textId="612549D9" w:rsidR="008C37E3" w:rsidRPr="00451724" w:rsidRDefault="00727F08" w:rsidP="00B33D1F">
            <w:pPr>
              <w:spacing w:before="60" w:after="60"/>
              <w:jc w:val="center"/>
              <w:rPr>
                <w:rFonts w:cs="Arial"/>
                <w:b/>
                <w:noProof/>
              </w:rPr>
            </w:pPr>
            <w:r w:rsidRPr="00451724">
              <w:rPr>
                <w:b/>
                <w:noProof/>
                <w:highlight w:val="yellow"/>
              </w:rPr>
              <w:drawing>
                <wp:anchor distT="0" distB="0" distL="114300" distR="114300" simplePos="0" relativeHeight="251660288" behindDoc="1" locked="1" layoutInCell="1" allowOverlap="1" wp14:anchorId="5DA9DB73" wp14:editId="5DA9DB74">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727F08" w:rsidRPr="009B06E0" w14:paraId="5DA9D8FA" w14:textId="77777777" w:rsidTr="00972F47">
        <w:tc>
          <w:tcPr>
            <w:tcW w:w="9639" w:type="dxa"/>
            <w:gridSpan w:val="2"/>
            <w:vAlign w:val="bottom"/>
          </w:tcPr>
          <w:p w14:paraId="5DA9D8F9" w14:textId="77777777" w:rsidR="00727F08" w:rsidRPr="009B06E0" w:rsidRDefault="00727F08" w:rsidP="00972F47">
            <w:pPr>
              <w:pStyle w:val="FileRefRow"/>
              <w:spacing w:before="60" w:after="60"/>
              <w:jc w:val="right"/>
              <w:rPr>
                <w:rFonts w:cs="Arial"/>
              </w:rPr>
            </w:pPr>
          </w:p>
        </w:tc>
      </w:tr>
      <w:tr w:rsidR="00727F08" w:rsidRPr="009B06E0" w14:paraId="5DA9D908" w14:textId="77777777" w:rsidTr="00D80C1C">
        <w:tblPrEx>
          <w:tblCellMar>
            <w:left w:w="170" w:type="dxa"/>
            <w:right w:w="170" w:type="dxa"/>
          </w:tblCellMar>
        </w:tblPrEx>
        <w:trPr>
          <w:trHeight w:hRule="exact" w:val="8931"/>
        </w:trPr>
        <w:tc>
          <w:tcPr>
            <w:tcW w:w="9639" w:type="dxa"/>
            <w:gridSpan w:val="2"/>
            <w:vAlign w:val="bottom"/>
          </w:tcPr>
          <w:p w14:paraId="5DA9D8FB" w14:textId="77777777" w:rsidR="00727F08" w:rsidRPr="009B06E0" w:rsidRDefault="00727F08" w:rsidP="00972F47">
            <w:pPr>
              <w:pStyle w:val="ReportTitle"/>
              <w:spacing w:before="60"/>
              <w:ind w:left="440"/>
              <w:rPr>
                <w:rFonts w:cs="Arial"/>
              </w:rPr>
            </w:pPr>
            <w:r w:rsidRPr="009B06E0">
              <w:rPr>
                <w:rFonts w:cs="Arial"/>
              </w:rPr>
              <w:t>Standard Business Reporting</w:t>
            </w:r>
          </w:p>
          <w:p w14:paraId="5DA9D8FC" w14:textId="77777777"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14:paraId="5DA9D8FD" w14:textId="429AA251" w:rsidR="00DE622E" w:rsidRDefault="00DE622E" w:rsidP="00972F47">
            <w:pPr>
              <w:pStyle w:val="ReportTitle"/>
              <w:spacing w:before="60"/>
              <w:ind w:left="440"/>
              <w:rPr>
                <w:sz w:val="72"/>
                <w:szCs w:val="72"/>
              </w:rPr>
            </w:pPr>
            <w:r>
              <w:rPr>
                <w:sz w:val="72"/>
                <w:szCs w:val="72"/>
              </w:rPr>
              <w:t>Member Account Attribute Service (MAAS)</w:t>
            </w:r>
            <w:r w:rsidR="00917300">
              <w:rPr>
                <w:sz w:val="72"/>
                <w:szCs w:val="72"/>
              </w:rPr>
              <w:t xml:space="preserve"> </w:t>
            </w:r>
            <w:r w:rsidR="00917300" w:rsidRPr="00917300">
              <w:rPr>
                <w:sz w:val="72"/>
                <w:szCs w:val="72"/>
              </w:rPr>
              <w:t>(SPRMBRINFO.0001 201</w:t>
            </w:r>
            <w:r w:rsidR="00C771D1">
              <w:rPr>
                <w:sz w:val="72"/>
                <w:szCs w:val="72"/>
              </w:rPr>
              <w:t>8</w:t>
            </w:r>
            <w:r w:rsidR="00917300" w:rsidRPr="00917300">
              <w:rPr>
                <w:sz w:val="72"/>
                <w:szCs w:val="72"/>
              </w:rPr>
              <w:t xml:space="preserve">) </w:t>
            </w:r>
            <w:r>
              <w:rPr>
                <w:sz w:val="72"/>
                <w:szCs w:val="72"/>
              </w:rPr>
              <w:t xml:space="preserve">web service </w:t>
            </w:r>
          </w:p>
          <w:p w14:paraId="5DA9D8FE" w14:textId="77777777"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5DA9D8FF" w14:textId="48426147" w:rsidR="00727F08" w:rsidRDefault="00727F08" w:rsidP="00972F47">
            <w:pPr>
              <w:pStyle w:val="-subtitle"/>
              <w:spacing w:before="240"/>
              <w:ind w:left="425"/>
              <w:rPr>
                <w:rFonts w:ascii="Arial" w:hAnsi="Arial"/>
                <w:sz w:val="28"/>
              </w:rPr>
            </w:pPr>
            <w:r w:rsidRPr="00B26D4A">
              <w:rPr>
                <w:rFonts w:ascii="Arial" w:hAnsi="Arial"/>
                <w:sz w:val="28"/>
              </w:rPr>
              <w:t>Date</w:t>
            </w:r>
            <w:r w:rsidR="00DE622E">
              <w:rPr>
                <w:rFonts w:ascii="Arial" w:hAnsi="Arial"/>
                <w:sz w:val="28"/>
              </w:rPr>
              <w:t xml:space="preserve">: </w:t>
            </w:r>
            <w:r w:rsidR="001E2818">
              <w:rPr>
                <w:rFonts w:ascii="Arial" w:hAnsi="Arial"/>
                <w:sz w:val="28"/>
              </w:rPr>
              <w:t>05</w:t>
            </w:r>
            <w:r w:rsidR="0022476E">
              <w:rPr>
                <w:rFonts w:ascii="Arial" w:hAnsi="Arial"/>
                <w:sz w:val="28"/>
              </w:rPr>
              <w:t xml:space="preserve"> 0</w:t>
            </w:r>
            <w:r w:rsidR="001E2818">
              <w:rPr>
                <w:rFonts w:ascii="Arial" w:hAnsi="Arial"/>
                <w:sz w:val="28"/>
              </w:rPr>
              <w:t>6</w:t>
            </w:r>
            <w:r w:rsidR="0022476E">
              <w:rPr>
                <w:rFonts w:ascii="Arial" w:hAnsi="Arial"/>
                <w:sz w:val="28"/>
              </w:rPr>
              <w:t xml:space="preserve"> </w:t>
            </w:r>
            <w:r w:rsidR="00DE622E">
              <w:rPr>
                <w:rFonts w:ascii="Arial" w:hAnsi="Arial"/>
                <w:sz w:val="28"/>
              </w:rPr>
              <w:t>2017</w:t>
            </w:r>
          </w:p>
          <w:p w14:paraId="5DA9D900" w14:textId="77777777" w:rsidR="009134ED" w:rsidRDefault="009134ED" w:rsidP="00972F47">
            <w:pPr>
              <w:pStyle w:val="-subtitle"/>
              <w:spacing w:before="240"/>
              <w:ind w:left="425"/>
              <w:rPr>
                <w:rFonts w:ascii="Arial" w:hAnsi="Arial"/>
                <w:sz w:val="28"/>
              </w:rPr>
            </w:pPr>
          </w:p>
          <w:p w14:paraId="5DA9D901" w14:textId="77777777" w:rsidR="009134ED" w:rsidRDefault="009134ED" w:rsidP="00972F47">
            <w:pPr>
              <w:pStyle w:val="-subtitle"/>
              <w:spacing w:before="240"/>
              <w:ind w:left="425"/>
              <w:rPr>
                <w:rFonts w:ascii="Arial" w:hAnsi="Arial"/>
                <w:sz w:val="28"/>
              </w:rPr>
            </w:pPr>
          </w:p>
          <w:p w14:paraId="5DA9D902" w14:textId="77777777" w:rsidR="009134ED" w:rsidRDefault="009134ED" w:rsidP="00972F47">
            <w:pPr>
              <w:pStyle w:val="-subtitle"/>
              <w:spacing w:before="240"/>
              <w:ind w:left="425"/>
              <w:rPr>
                <w:rFonts w:ascii="Arial" w:hAnsi="Arial"/>
                <w:sz w:val="28"/>
              </w:rPr>
            </w:pPr>
          </w:p>
          <w:p w14:paraId="5DA9D903" w14:textId="77777777" w:rsidR="009134ED" w:rsidRDefault="009134ED" w:rsidP="00972F47">
            <w:pPr>
              <w:pStyle w:val="-subtitle"/>
              <w:spacing w:before="240"/>
              <w:ind w:left="425"/>
              <w:rPr>
                <w:rFonts w:ascii="Arial" w:hAnsi="Arial"/>
                <w:sz w:val="28"/>
              </w:rPr>
            </w:pPr>
          </w:p>
          <w:p w14:paraId="5DA9D904" w14:textId="77777777" w:rsidR="009134ED" w:rsidRPr="00B26D4A" w:rsidRDefault="009134ED" w:rsidP="00972F47">
            <w:pPr>
              <w:pStyle w:val="-subtitle"/>
              <w:spacing w:before="240"/>
              <w:ind w:left="425"/>
              <w:rPr>
                <w:rFonts w:ascii="Arial" w:hAnsi="Arial"/>
                <w:sz w:val="28"/>
              </w:rPr>
            </w:pPr>
            <w:r>
              <w:rPr>
                <w:rFonts w:ascii="Arial" w:hAnsi="Arial"/>
                <w:sz w:val="28"/>
              </w:rPr>
              <w:t>C</w:t>
            </w:r>
          </w:p>
          <w:bookmarkStart w:id="1" w:name="bkmkDocumentStatus"/>
          <w:bookmarkStart w:id="2" w:name="OLE_LINK3"/>
          <w:bookmarkStart w:id="3" w:name="OLE_LINK4"/>
          <w:p w14:paraId="5DA9D905" w14:textId="77777777" w:rsidR="00727F08" w:rsidRPr="00B26D4A" w:rsidRDefault="00727F08" w:rsidP="00972F47">
            <w:pPr>
              <w:pStyle w:val="-subtitle"/>
              <w:spacing w:before="240"/>
              <w:ind w:left="425"/>
              <w:rPr>
                <w:rFonts w:ascii="Arial" w:hAnsi="Arial"/>
                <w:sz w:val="28"/>
              </w:rPr>
            </w:pPr>
            <w:r w:rsidRPr="00B26D4A">
              <w:rPr>
                <w:rFonts w:ascii="Arial" w:hAnsi="Arial"/>
                <w:sz w:val="28"/>
              </w:rPr>
              <w:fldChar w:fldCharType="begin">
                <w:ffData>
                  <w:name w:val="bkmkDocumentStatus"/>
                  <w:enabled/>
                  <w:calcOnExit w:val="0"/>
                  <w:ddList>
                    <w:listEntry w:val="Draft for consultation"/>
                    <w:listEntry w:val="Production Release - suitable for use"/>
                    <w:listEntry w:val="Candidate Release"/>
                  </w:ddList>
                </w:ffData>
              </w:fldChar>
            </w:r>
            <w:r w:rsidRPr="00B26D4A">
              <w:rPr>
                <w:rFonts w:ascii="Arial" w:hAnsi="Arial"/>
                <w:sz w:val="28"/>
              </w:rPr>
              <w:instrText xml:space="preserve"> FORMDROPDOWN </w:instrText>
            </w:r>
            <w:r w:rsidR="00E8610A">
              <w:rPr>
                <w:rFonts w:ascii="Arial" w:hAnsi="Arial"/>
                <w:sz w:val="28"/>
              </w:rPr>
            </w:r>
            <w:r w:rsidR="00E8610A">
              <w:rPr>
                <w:rFonts w:ascii="Arial" w:hAnsi="Arial"/>
                <w:sz w:val="28"/>
              </w:rPr>
              <w:fldChar w:fldCharType="separate"/>
            </w:r>
            <w:r w:rsidRPr="00B26D4A">
              <w:rPr>
                <w:rFonts w:ascii="Arial" w:hAnsi="Arial"/>
                <w:sz w:val="28"/>
              </w:rPr>
              <w:fldChar w:fldCharType="end"/>
            </w:r>
            <w:bookmarkEnd w:id="1"/>
          </w:p>
          <w:bookmarkEnd w:id="2"/>
          <w:bookmarkEnd w:id="3"/>
          <w:p w14:paraId="5DA9D906" w14:textId="77777777" w:rsidR="00727F08" w:rsidRPr="006B7540" w:rsidRDefault="00727F08" w:rsidP="00972F47">
            <w:pPr>
              <w:pStyle w:val="-subtitle"/>
              <w:spacing w:before="240"/>
              <w:ind w:left="425"/>
              <w:rPr>
                <w:rFonts w:ascii="Arial" w:hAnsi="Arial"/>
                <w:sz w:val="28"/>
              </w:rPr>
            </w:pPr>
          </w:p>
          <w:p w14:paraId="5DA9D907" w14:textId="77777777" w:rsidR="00727F08" w:rsidRPr="009B06E0" w:rsidRDefault="00727F08" w:rsidP="00972F47">
            <w:pPr>
              <w:pStyle w:val="ReportDescription"/>
              <w:spacing w:before="60" w:after="60"/>
              <w:rPr>
                <w:rFonts w:cs="Arial"/>
              </w:rPr>
            </w:pPr>
          </w:p>
        </w:tc>
      </w:tr>
      <w:tr w:rsidR="00727F08" w:rsidRPr="009B06E0" w14:paraId="5DA9D90A" w14:textId="77777777" w:rsidTr="009134ED">
        <w:tblPrEx>
          <w:tblCellMar>
            <w:left w:w="170" w:type="dxa"/>
            <w:right w:w="170" w:type="dxa"/>
          </w:tblCellMar>
        </w:tblPrEx>
        <w:trPr>
          <w:trHeight w:hRule="exact" w:val="416"/>
        </w:trPr>
        <w:tc>
          <w:tcPr>
            <w:tcW w:w="9639" w:type="dxa"/>
            <w:gridSpan w:val="2"/>
            <w:shd w:val="clear" w:color="auto" w:fill="D9D9D9" w:themeFill="background1" w:themeFillShade="D9"/>
            <w:tcMar>
              <w:left w:w="227" w:type="dxa"/>
              <w:right w:w="227" w:type="dxa"/>
            </w:tcMar>
            <w:vAlign w:val="bottom"/>
          </w:tcPr>
          <w:p w14:paraId="5DA9D909" w14:textId="7FCBACAD" w:rsidR="00727F08" w:rsidRPr="009B06E0" w:rsidRDefault="004E647B" w:rsidP="00972F47">
            <w:pPr>
              <w:pBdr>
                <w:bottom w:val="single" w:sz="4" w:space="0" w:color="auto"/>
              </w:pBdr>
              <w:rPr>
                <w:rFonts w:cs="Arial"/>
              </w:rPr>
            </w:pPr>
            <w:r>
              <w:rPr>
                <w:rFonts w:cs="Arial"/>
              </w:rPr>
              <w:t>FINAL</w:t>
            </w:r>
          </w:p>
        </w:tc>
      </w:tr>
      <w:tr w:rsidR="00727F08" w:rsidRPr="009B06E0" w14:paraId="5DA9D90D" w14:textId="77777777" w:rsidTr="00920D02">
        <w:tblPrEx>
          <w:tblCellMar>
            <w:left w:w="170" w:type="dxa"/>
            <w:right w:w="170" w:type="dxa"/>
          </w:tblCellMar>
        </w:tblPrEx>
        <w:trPr>
          <w:trHeight w:hRule="exact" w:val="715"/>
        </w:trPr>
        <w:tc>
          <w:tcPr>
            <w:tcW w:w="6660" w:type="dxa"/>
            <w:vAlign w:val="bottom"/>
          </w:tcPr>
          <w:p w14:paraId="5DA9D90B" w14:textId="77777777" w:rsidR="00727F08" w:rsidRPr="009B06E0" w:rsidRDefault="00920D02" w:rsidP="00920D02">
            <w:pPr>
              <w:spacing w:before="60" w:after="60"/>
            </w:pPr>
            <w:r w:rsidRPr="00920D02">
              <w:rPr>
                <w:rFonts w:cs="Arial"/>
              </w:rPr>
              <w:t xml:space="preserve">  </w:t>
            </w:r>
            <w:r>
              <w:rPr>
                <w:noProof/>
              </w:rPr>
              <w:drawing>
                <wp:inline distT="0" distB="0" distL="0" distR="0" wp14:anchorId="5DA9DB75" wp14:editId="5DA9DB76">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0D02">
              <w:rPr>
                <w:rFonts w:cs="Arial"/>
              </w:rPr>
              <w:t xml:space="preserve"> This document and its attachments are </w:t>
            </w:r>
            <w:bookmarkStart w:id="4" w:name="bkmkClassification"/>
            <w:r w:rsidRPr="00920D02">
              <w:rPr>
                <w:rFonts w:cs="Arial"/>
                <w:b/>
              </w:rPr>
              <w:fldChar w:fldCharType="begin">
                <w:ffData>
                  <w:name w:val="bkmkClassification"/>
                  <w:enabled/>
                  <w:calcOnExit w:val="0"/>
                  <w:textInput>
                    <w:default w:val="Unclassified"/>
                  </w:textInput>
                </w:ffData>
              </w:fldChar>
            </w:r>
            <w:r w:rsidRPr="00920D02">
              <w:rPr>
                <w:rFonts w:cs="Arial"/>
                <w:b/>
              </w:rPr>
              <w:instrText xml:space="preserve"> FORMTEXT </w:instrText>
            </w:r>
            <w:r w:rsidRPr="00920D02">
              <w:rPr>
                <w:rFonts w:cs="Arial"/>
                <w:b/>
              </w:rPr>
            </w:r>
            <w:r w:rsidRPr="00920D02">
              <w:rPr>
                <w:rFonts w:cs="Arial"/>
                <w:b/>
              </w:rPr>
              <w:fldChar w:fldCharType="separate"/>
            </w:r>
            <w:r w:rsidRPr="00920D02">
              <w:rPr>
                <w:rFonts w:cs="Arial"/>
                <w:b/>
                <w:noProof/>
              </w:rPr>
              <w:t>Unclassified</w:t>
            </w:r>
            <w:r w:rsidRPr="00920D02">
              <w:rPr>
                <w:rFonts w:cs="Arial"/>
                <w:b/>
              </w:rPr>
              <w:fldChar w:fldCharType="end"/>
            </w:r>
            <w:bookmarkEnd w:id="4"/>
          </w:p>
        </w:tc>
        <w:tc>
          <w:tcPr>
            <w:tcW w:w="2979" w:type="dxa"/>
            <w:vAlign w:val="bottom"/>
          </w:tcPr>
          <w:p w14:paraId="5DA9D90C" w14:textId="77777777" w:rsidR="00727F08" w:rsidRPr="009B06E0" w:rsidRDefault="00727F08" w:rsidP="00972F47">
            <w:pPr>
              <w:spacing w:before="60" w:after="60"/>
            </w:pPr>
            <w:r>
              <w:rPr>
                <w:noProof/>
              </w:rPr>
              <w:drawing>
                <wp:inline distT="0" distB="0" distL="0" distR="0" wp14:anchorId="5DA9DB77" wp14:editId="5DA9DB78">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5DA9D910" w14:textId="77777777" w:rsidTr="00920D02">
        <w:tblPrEx>
          <w:tblCellMar>
            <w:left w:w="170" w:type="dxa"/>
            <w:right w:w="170" w:type="dxa"/>
          </w:tblCellMar>
        </w:tblPrEx>
        <w:trPr>
          <w:trHeight w:hRule="exact" w:val="1584"/>
        </w:trPr>
        <w:tc>
          <w:tcPr>
            <w:tcW w:w="6660" w:type="dxa"/>
          </w:tcPr>
          <w:p w14:paraId="5DA9D90E" w14:textId="77777777" w:rsidR="00727F08" w:rsidRPr="009B06E0" w:rsidRDefault="00727F08" w:rsidP="00972F47">
            <w:pPr>
              <w:pStyle w:val="Maintext"/>
              <w:spacing w:before="60" w:after="60"/>
              <w:rPr>
                <w:rStyle w:val="Classification"/>
                <w:caps w:val="0"/>
              </w:rPr>
            </w:pPr>
          </w:p>
        </w:tc>
        <w:tc>
          <w:tcPr>
            <w:tcW w:w="2979" w:type="dxa"/>
          </w:tcPr>
          <w:p w14:paraId="403F035B" w14:textId="77777777" w:rsidR="004065B3" w:rsidRDefault="00727F08" w:rsidP="004065B3">
            <w:pPr>
              <w:spacing w:before="60"/>
              <w:rPr>
                <w:sz w:val="18"/>
                <w:szCs w:val="18"/>
              </w:rPr>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 xml:space="preserve">1300 488 231. </w:t>
            </w:r>
          </w:p>
          <w:p w14:paraId="5DA9D90F" w14:textId="4C7095C5" w:rsidR="00727F08" w:rsidRPr="009B06E0" w:rsidRDefault="00727F08" w:rsidP="004065B3">
            <w:pPr>
              <w:spacing w:after="60"/>
            </w:pPr>
            <w:r w:rsidRPr="009B06E0">
              <w:rPr>
                <w:sz w:val="18"/>
                <w:szCs w:val="18"/>
              </w:rPr>
              <w:t>International callers may use +61-2-6216 5577</w:t>
            </w:r>
          </w:p>
        </w:tc>
      </w:tr>
    </w:tbl>
    <w:p w14:paraId="5DA9D911" w14:textId="77777777" w:rsidR="00AD4C20" w:rsidRDefault="00AD4C20"/>
    <w:p w14:paraId="5DA9D912" w14:textId="77777777" w:rsidR="0073486D" w:rsidRDefault="0073486D" w:rsidP="00AF2971">
      <w:pPr>
        <w:rPr>
          <w:highlight w:val="yellow"/>
        </w:rPr>
      </w:pPr>
      <w:bookmarkStart w:id="5" w:name="ClassificationPage1b"/>
      <w:bookmarkEnd w:id="5"/>
    </w:p>
    <w:p w14:paraId="5DA9D913" w14:textId="77777777" w:rsidR="0073486D" w:rsidRDefault="0073486D" w:rsidP="00AF2971">
      <w:pPr>
        <w:rPr>
          <w:highlight w:val="yellow"/>
        </w:rPr>
      </w:pPr>
    </w:p>
    <w:p w14:paraId="5DA9D914" w14:textId="77777777" w:rsidR="00920D02" w:rsidRPr="009B06E0" w:rsidRDefault="00920D02" w:rsidP="00920D02">
      <w:pPr>
        <w:pStyle w:val="VersionHeadA"/>
      </w:pPr>
      <w:r w:rsidRPr="009B06E0">
        <w:t>VERSION CONTROL</w:t>
      </w:r>
    </w:p>
    <w:p w14:paraId="5DA9D915" w14:textId="77777777" w:rsidR="00920D02" w:rsidRPr="00557A92" w:rsidRDefault="00920D02" w:rsidP="00920D02">
      <w:pPr>
        <w:pStyle w:val="Maintext"/>
        <w:rPr>
          <w:sz w:val="20"/>
        </w:rPr>
      </w:pPr>
    </w:p>
    <w:p w14:paraId="5DA9D916" w14:textId="77777777" w:rsidR="00920D02" w:rsidRPr="00063673" w:rsidRDefault="00920D02" w:rsidP="00920D02">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920D02" w14:paraId="5DA9D91A" w14:textId="77777777" w:rsidTr="001D3227">
        <w:trPr>
          <w:trHeight w:val="444"/>
        </w:trPr>
        <w:tc>
          <w:tcPr>
            <w:tcW w:w="1242" w:type="dxa"/>
            <w:shd w:val="clear" w:color="auto" w:fill="C6D9F1" w:themeFill="text2" w:themeFillTint="33"/>
            <w:vAlign w:val="center"/>
          </w:tcPr>
          <w:p w14:paraId="5DA9D917" w14:textId="77777777" w:rsidR="00920D02" w:rsidRDefault="00920D02" w:rsidP="001D3227">
            <w:pPr>
              <w:pStyle w:val="Maintext"/>
              <w:rPr>
                <w:sz w:val="20"/>
              </w:rPr>
            </w:pPr>
            <w:r w:rsidRPr="00C33A9B">
              <w:rPr>
                <w:b/>
                <w:sz w:val="20"/>
                <w:szCs w:val="20"/>
              </w:rPr>
              <w:t>Version</w:t>
            </w:r>
          </w:p>
        </w:tc>
        <w:tc>
          <w:tcPr>
            <w:tcW w:w="1701" w:type="dxa"/>
            <w:shd w:val="clear" w:color="auto" w:fill="C6D9F1" w:themeFill="text2" w:themeFillTint="33"/>
            <w:vAlign w:val="center"/>
          </w:tcPr>
          <w:p w14:paraId="5DA9D918" w14:textId="77777777" w:rsidR="00920D02" w:rsidRDefault="00920D02" w:rsidP="001D3227">
            <w:pPr>
              <w:pStyle w:val="Maintext"/>
              <w:rPr>
                <w:sz w:val="20"/>
              </w:rPr>
            </w:pPr>
            <w:r w:rsidRPr="00C33A9B">
              <w:rPr>
                <w:b/>
                <w:sz w:val="20"/>
                <w:szCs w:val="20"/>
              </w:rPr>
              <w:t>Release date</w:t>
            </w:r>
          </w:p>
        </w:tc>
        <w:tc>
          <w:tcPr>
            <w:tcW w:w="6571" w:type="dxa"/>
            <w:shd w:val="clear" w:color="auto" w:fill="C6D9F1" w:themeFill="text2" w:themeFillTint="33"/>
            <w:vAlign w:val="center"/>
          </w:tcPr>
          <w:p w14:paraId="5DA9D919" w14:textId="77777777" w:rsidR="00920D02" w:rsidRDefault="00920D02" w:rsidP="001D3227">
            <w:pPr>
              <w:pStyle w:val="Maintext"/>
              <w:rPr>
                <w:sz w:val="20"/>
              </w:rPr>
            </w:pPr>
            <w:r w:rsidRPr="00C33A9B">
              <w:rPr>
                <w:b/>
                <w:sz w:val="20"/>
                <w:szCs w:val="20"/>
              </w:rPr>
              <w:t>Description of changes</w:t>
            </w:r>
          </w:p>
        </w:tc>
      </w:tr>
      <w:tr w:rsidR="00920D02" w14:paraId="5DA9D91E" w14:textId="77777777" w:rsidTr="001D3227">
        <w:trPr>
          <w:trHeight w:val="444"/>
        </w:trPr>
        <w:tc>
          <w:tcPr>
            <w:tcW w:w="1242" w:type="dxa"/>
            <w:shd w:val="clear" w:color="auto" w:fill="FFFFFF" w:themeFill="background1"/>
            <w:vAlign w:val="center"/>
          </w:tcPr>
          <w:p w14:paraId="5DA9D91B" w14:textId="77777777" w:rsidR="00920D02" w:rsidRPr="00975771" w:rsidRDefault="00920D02" w:rsidP="001D3227">
            <w:pPr>
              <w:pStyle w:val="Maintext"/>
              <w:rPr>
                <w:sz w:val="20"/>
                <w:szCs w:val="20"/>
              </w:rPr>
            </w:pPr>
            <w:r w:rsidRPr="00975771">
              <w:rPr>
                <w:sz w:val="20"/>
                <w:szCs w:val="20"/>
              </w:rPr>
              <w:t>0.1</w:t>
            </w:r>
          </w:p>
        </w:tc>
        <w:tc>
          <w:tcPr>
            <w:tcW w:w="1701" w:type="dxa"/>
            <w:shd w:val="clear" w:color="auto" w:fill="FFFFFF" w:themeFill="background1"/>
            <w:vAlign w:val="center"/>
          </w:tcPr>
          <w:p w14:paraId="5DA9D91C" w14:textId="2EB7144E" w:rsidR="00920D02" w:rsidRPr="00975771" w:rsidRDefault="0022476E" w:rsidP="001D3227">
            <w:pPr>
              <w:pStyle w:val="Maintext"/>
              <w:rPr>
                <w:sz w:val="20"/>
                <w:szCs w:val="20"/>
              </w:rPr>
            </w:pPr>
            <w:r>
              <w:rPr>
                <w:sz w:val="20"/>
                <w:szCs w:val="20"/>
              </w:rPr>
              <w:t>11/04/2017</w:t>
            </w:r>
          </w:p>
        </w:tc>
        <w:tc>
          <w:tcPr>
            <w:tcW w:w="6571" w:type="dxa"/>
            <w:shd w:val="clear" w:color="auto" w:fill="FFFFFF" w:themeFill="background1"/>
            <w:vAlign w:val="center"/>
          </w:tcPr>
          <w:p w14:paraId="5DA9D91D" w14:textId="77777777" w:rsidR="00920D02" w:rsidRPr="00975771" w:rsidRDefault="009134ED" w:rsidP="001D3227">
            <w:pPr>
              <w:pStyle w:val="Maintext"/>
              <w:rPr>
                <w:sz w:val="20"/>
                <w:szCs w:val="20"/>
              </w:rPr>
            </w:pPr>
            <w:r>
              <w:rPr>
                <w:sz w:val="20"/>
                <w:szCs w:val="20"/>
              </w:rPr>
              <w:t>Initial draft</w:t>
            </w:r>
          </w:p>
        </w:tc>
      </w:tr>
      <w:tr w:rsidR="000F7539" w14:paraId="3B6D2410" w14:textId="77777777" w:rsidTr="001D3227">
        <w:trPr>
          <w:trHeight w:val="444"/>
        </w:trPr>
        <w:tc>
          <w:tcPr>
            <w:tcW w:w="1242" w:type="dxa"/>
            <w:shd w:val="clear" w:color="auto" w:fill="FFFFFF" w:themeFill="background1"/>
            <w:vAlign w:val="center"/>
          </w:tcPr>
          <w:p w14:paraId="41983671" w14:textId="4E26CBCF" w:rsidR="000F7539" w:rsidRPr="00975771" w:rsidRDefault="000F7539" w:rsidP="001D3227">
            <w:pPr>
              <w:pStyle w:val="Maintext"/>
              <w:rPr>
                <w:sz w:val="20"/>
                <w:szCs w:val="20"/>
              </w:rPr>
            </w:pPr>
            <w:r>
              <w:rPr>
                <w:sz w:val="20"/>
                <w:szCs w:val="20"/>
              </w:rPr>
              <w:t>0.2</w:t>
            </w:r>
          </w:p>
        </w:tc>
        <w:tc>
          <w:tcPr>
            <w:tcW w:w="1701" w:type="dxa"/>
            <w:shd w:val="clear" w:color="auto" w:fill="FFFFFF" w:themeFill="background1"/>
            <w:vAlign w:val="center"/>
          </w:tcPr>
          <w:p w14:paraId="076D6984" w14:textId="0969DD1A" w:rsidR="000F7539" w:rsidRDefault="000F7539" w:rsidP="001E2818">
            <w:pPr>
              <w:pStyle w:val="Maintext"/>
              <w:rPr>
                <w:sz w:val="20"/>
                <w:szCs w:val="20"/>
              </w:rPr>
            </w:pPr>
            <w:r>
              <w:rPr>
                <w:sz w:val="20"/>
                <w:szCs w:val="20"/>
              </w:rPr>
              <w:t>05/</w:t>
            </w:r>
            <w:r w:rsidR="001E2818">
              <w:rPr>
                <w:sz w:val="20"/>
                <w:szCs w:val="20"/>
              </w:rPr>
              <w:t>06/</w:t>
            </w:r>
            <w:r>
              <w:rPr>
                <w:sz w:val="20"/>
                <w:szCs w:val="20"/>
              </w:rPr>
              <w:t>2017</w:t>
            </w:r>
          </w:p>
        </w:tc>
        <w:tc>
          <w:tcPr>
            <w:tcW w:w="6571" w:type="dxa"/>
            <w:shd w:val="clear" w:color="auto" w:fill="FFFFFF" w:themeFill="background1"/>
            <w:vAlign w:val="center"/>
          </w:tcPr>
          <w:p w14:paraId="0B75A5FA" w14:textId="71CE9E6A" w:rsidR="000F7539" w:rsidRDefault="000F7539" w:rsidP="001D3227">
            <w:pPr>
              <w:pStyle w:val="Maintext"/>
              <w:rPr>
                <w:sz w:val="20"/>
                <w:szCs w:val="20"/>
              </w:rPr>
            </w:pPr>
            <w:r>
              <w:rPr>
                <w:sz w:val="20"/>
                <w:szCs w:val="20"/>
              </w:rPr>
              <w:t>Updates following internal and external review</w:t>
            </w:r>
          </w:p>
        </w:tc>
      </w:tr>
      <w:tr w:rsidR="00C771D1" w14:paraId="4B33B04C" w14:textId="77777777" w:rsidTr="001D3227">
        <w:trPr>
          <w:trHeight w:val="444"/>
        </w:trPr>
        <w:tc>
          <w:tcPr>
            <w:tcW w:w="1242" w:type="dxa"/>
            <w:shd w:val="clear" w:color="auto" w:fill="FFFFFF" w:themeFill="background1"/>
            <w:vAlign w:val="center"/>
          </w:tcPr>
          <w:p w14:paraId="0CA2E77C" w14:textId="18FF25E2" w:rsidR="00C771D1" w:rsidRDefault="00C771D1" w:rsidP="001D3227">
            <w:pPr>
              <w:pStyle w:val="Maintext"/>
              <w:rPr>
                <w:sz w:val="20"/>
                <w:szCs w:val="20"/>
              </w:rPr>
            </w:pPr>
            <w:r>
              <w:rPr>
                <w:sz w:val="20"/>
                <w:szCs w:val="20"/>
              </w:rPr>
              <w:t>0.3</w:t>
            </w:r>
          </w:p>
        </w:tc>
        <w:tc>
          <w:tcPr>
            <w:tcW w:w="1701" w:type="dxa"/>
            <w:shd w:val="clear" w:color="auto" w:fill="FFFFFF" w:themeFill="background1"/>
            <w:vAlign w:val="center"/>
          </w:tcPr>
          <w:p w14:paraId="609724FC" w14:textId="00C25C37" w:rsidR="00C771D1" w:rsidRDefault="00C771D1" w:rsidP="001E2818">
            <w:pPr>
              <w:pStyle w:val="Maintext"/>
              <w:rPr>
                <w:sz w:val="20"/>
                <w:szCs w:val="20"/>
              </w:rPr>
            </w:pPr>
            <w:r>
              <w:rPr>
                <w:sz w:val="20"/>
                <w:szCs w:val="20"/>
              </w:rPr>
              <w:t>20/07/2017</w:t>
            </w:r>
          </w:p>
        </w:tc>
        <w:tc>
          <w:tcPr>
            <w:tcW w:w="6571" w:type="dxa"/>
            <w:shd w:val="clear" w:color="auto" w:fill="FFFFFF" w:themeFill="background1"/>
            <w:vAlign w:val="center"/>
          </w:tcPr>
          <w:p w14:paraId="2172C671" w14:textId="57E14745" w:rsidR="00C771D1" w:rsidRDefault="00C771D1" w:rsidP="001D3227">
            <w:pPr>
              <w:pStyle w:val="Maintext"/>
              <w:rPr>
                <w:sz w:val="20"/>
                <w:szCs w:val="20"/>
              </w:rPr>
            </w:pPr>
            <w:r>
              <w:rPr>
                <w:sz w:val="20"/>
                <w:szCs w:val="20"/>
              </w:rPr>
              <w:t>Updates following internal and external review</w:t>
            </w:r>
          </w:p>
        </w:tc>
      </w:tr>
      <w:tr w:rsidR="00EE5509" w14:paraId="18B3335A" w14:textId="77777777" w:rsidTr="001D3227">
        <w:trPr>
          <w:trHeight w:val="444"/>
        </w:trPr>
        <w:tc>
          <w:tcPr>
            <w:tcW w:w="1242" w:type="dxa"/>
            <w:shd w:val="clear" w:color="auto" w:fill="FFFFFF" w:themeFill="background1"/>
            <w:vAlign w:val="center"/>
          </w:tcPr>
          <w:p w14:paraId="5C58AAB4" w14:textId="215AAA40" w:rsidR="00EE5509" w:rsidRDefault="00FB2A79" w:rsidP="001D3227">
            <w:pPr>
              <w:pStyle w:val="Maintext"/>
              <w:rPr>
                <w:sz w:val="20"/>
                <w:szCs w:val="20"/>
              </w:rPr>
            </w:pPr>
            <w:r>
              <w:rPr>
                <w:sz w:val="20"/>
                <w:szCs w:val="20"/>
              </w:rPr>
              <w:t>1.0</w:t>
            </w:r>
          </w:p>
        </w:tc>
        <w:tc>
          <w:tcPr>
            <w:tcW w:w="1701" w:type="dxa"/>
            <w:shd w:val="clear" w:color="auto" w:fill="FFFFFF" w:themeFill="background1"/>
            <w:vAlign w:val="center"/>
          </w:tcPr>
          <w:p w14:paraId="5099A9AF" w14:textId="218A60F2" w:rsidR="00EE5509" w:rsidRDefault="00050877" w:rsidP="001E2818">
            <w:pPr>
              <w:pStyle w:val="Maintext"/>
              <w:rPr>
                <w:sz w:val="20"/>
                <w:szCs w:val="20"/>
              </w:rPr>
            </w:pPr>
            <w:r>
              <w:rPr>
                <w:sz w:val="20"/>
                <w:szCs w:val="20"/>
              </w:rPr>
              <w:t>12/4</w:t>
            </w:r>
            <w:r w:rsidR="00FB2A79">
              <w:rPr>
                <w:sz w:val="20"/>
                <w:szCs w:val="20"/>
              </w:rPr>
              <w:t>/2018</w:t>
            </w:r>
          </w:p>
        </w:tc>
        <w:tc>
          <w:tcPr>
            <w:tcW w:w="6571" w:type="dxa"/>
            <w:shd w:val="clear" w:color="auto" w:fill="FFFFFF" w:themeFill="background1"/>
            <w:vAlign w:val="center"/>
          </w:tcPr>
          <w:p w14:paraId="320F86CD" w14:textId="17278C9B" w:rsidR="00EE5509" w:rsidRDefault="00EE5509" w:rsidP="001D3227">
            <w:pPr>
              <w:pStyle w:val="Maintext"/>
              <w:rPr>
                <w:sz w:val="20"/>
                <w:szCs w:val="20"/>
              </w:rPr>
            </w:pPr>
            <w:r>
              <w:rPr>
                <w:sz w:val="20"/>
                <w:szCs w:val="20"/>
              </w:rPr>
              <w:t>Updates following internal and external review</w:t>
            </w:r>
          </w:p>
        </w:tc>
      </w:tr>
      <w:tr w:rsidR="00DC1905" w14:paraId="06EC18C1" w14:textId="77777777" w:rsidTr="001D3227">
        <w:trPr>
          <w:trHeight w:val="444"/>
        </w:trPr>
        <w:tc>
          <w:tcPr>
            <w:tcW w:w="1242" w:type="dxa"/>
            <w:shd w:val="clear" w:color="auto" w:fill="FFFFFF" w:themeFill="background1"/>
            <w:vAlign w:val="center"/>
          </w:tcPr>
          <w:p w14:paraId="1C2FF33F" w14:textId="0051BFB8" w:rsidR="00DC1905" w:rsidRDefault="00CB3F2D" w:rsidP="001D3227">
            <w:pPr>
              <w:pStyle w:val="Maintext"/>
              <w:rPr>
                <w:sz w:val="20"/>
                <w:szCs w:val="20"/>
              </w:rPr>
            </w:pPr>
            <w:r>
              <w:rPr>
                <w:sz w:val="20"/>
                <w:szCs w:val="20"/>
              </w:rPr>
              <w:t>1.1</w:t>
            </w:r>
          </w:p>
        </w:tc>
        <w:tc>
          <w:tcPr>
            <w:tcW w:w="1701" w:type="dxa"/>
            <w:shd w:val="clear" w:color="auto" w:fill="FFFFFF" w:themeFill="background1"/>
            <w:vAlign w:val="center"/>
          </w:tcPr>
          <w:p w14:paraId="769387AF" w14:textId="103287E8" w:rsidR="00DC1905" w:rsidRDefault="00EB504C" w:rsidP="001E2818">
            <w:pPr>
              <w:pStyle w:val="Maintext"/>
              <w:rPr>
                <w:sz w:val="20"/>
                <w:szCs w:val="20"/>
              </w:rPr>
            </w:pPr>
            <w:r>
              <w:rPr>
                <w:sz w:val="20"/>
                <w:szCs w:val="20"/>
              </w:rPr>
              <w:t>10</w:t>
            </w:r>
            <w:r w:rsidR="00CB3F2D">
              <w:rPr>
                <w:sz w:val="20"/>
                <w:szCs w:val="20"/>
              </w:rPr>
              <w:t>/05/2018</w:t>
            </w:r>
          </w:p>
        </w:tc>
        <w:tc>
          <w:tcPr>
            <w:tcW w:w="6571" w:type="dxa"/>
            <w:shd w:val="clear" w:color="auto" w:fill="FFFFFF" w:themeFill="background1"/>
            <w:vAlign w:val="center"/>
          </w:tcPr>
          <w:p w14:paraId="14C93B14" w14:textId="5B3494A3" w:rsidR="00DC1905" w:rsidRDefault="00DC1905" w:rsidP="00CB3F2D">
            <w:pPr>
              <w:pStyle w:val="Maintext"/>
              <w:rPr>
                <w:sz w:val="20"/>
                <w:szCs w:val="20"/>
              </w:rPr>
            </w:pPr>
            <w:r>
              <w:rPr>
                <w:sz w:val="20"/>
                <w:szCs w:val="20"/>
              </w:rPr>
              <w:t xml:space="preserve">Updates following </w:t>
            </w:r>
            <w:r w:rsidR="00CB3F2D">
              <w:rPr>
                <w:sz w:val="20"/>
                <w:szCs w:val="20"/>
              </w:rPr>
              <w:t>external feedback, inclusion of default data (for missing mandatory values)</w:t>
            </w:r>
          </w:p>
        </w:tc>
      </w:tr>
      <w:tr w:rsidR="00207006" w14:paraId="643B330C" w14:textId="77777777" w:rsidTr="00207006">
        <w:trPr>
          <w:trHeight w:val="444"/>
        </w:trPr>
        <w:tc>
          <w:tcPr>
            <w:tcW w:w="1242" w:type="dxa"/>
            <w:shd w:val="clear" w:color="auto" w:fill="FFFFFF" w:themeFill="background1"/>
            <w:vAlign w:val="center"/>
          </w:tcPr>
          <w:p w14:paraId="4C2F14B2" w14:textId="67089844" w:rsidR="00207006" w:rsidRDefault="00ED37C8" w:rsidP="001D3227">
            <w:pPr>
              <w:pStyle w:val="Maintext"/>
              <w:rPr>
                <w:sz w:val="20"/>
                <w:szCs w:val="20"/>
              </w:rPr>
            </w:pPr>
            <w:r>
              <w:rPr>
                <w:sz w:val="20"/>
                <w:szCs w:val="20"/>
              </w:rPr>
              <w:t>1.2</w:t>
            </w:r>
          </w:p>
        </w:tc>
        <w:tc>
          <w:tcPr>
            <w:tcW w:w="1701" w:type="dxa"/>
            <w:shd w:val="clear" w:color="auto" w:fill="FFFFFF" w:themeFill="background1"/>
            <w:vAlign w:val="center"/>
          </w:tcPr>
          <w:p w14:paraId="4539CA94" w14:textId="7EADE9C7" w:rsidR="00207006" w:rsidRDefault="00C83B94" w:rsidP="001E2818">
            <w:pPr>
              <w:pStyle w:val="Maintext"/>
              <w:rPr>
                <w:sz w:val="20"/>
                <w:szCs w:val="20"/>
              </w:rPr>
            </w:pPr>
            <w:r>
              <w:rPr>
                <w:sz w:val="20"/>
                <w:szCs w:val="20"/>
              </w:rPr>
              <w:t>06/09</w:t>
            </w:r>
            <w:r w:rsidR="0052047E">
              <w:rPr>
                <w:sz w:val="20"/>
                <w:szCs w:val="20"/>
              </w:rPr>
              <w:t>/2018</w:t>
            </w:r>
          </w:p>
        </w:tc>
        <w:tc>
          <w:tcPr>
            <w:tcW w:w="6571" w:type="dxa"/>
            <w:shd w:val="clear" w:color="auto" w:fill="FFFFFF" w:themeFill="background1"/>
          </w:tcPr>
          <w:p w14:paraId="183FF060" w14:textId="03FDBF06" w:rsidR="0052047E" w:rsidRDefault="0052047E" w:rsidP="00CB3F2D">
            <w:pPr>
              <w:pStyle w:val="Maintext"/>
              <w:rPr>
                <w:color w:val="0000FF"/>
                <w:sz w:val="20"/>
                <w:szCs w:val="20"/>
              </w:rPr>
            </w:pPr>
            <w:r w:rsidRPr="00016DED">
              <w:rPr>
                <w:sz w:val="20"/>
                <w:szCs w:val="20"/>
              </w:rPr>
              <w:t xml:space="preserve">Two error codes added to </w:t>
            </w:r>
            <w:hyperlink w:anchor="Responses" w:history="1">
              <w:r w:rsidRPr="0052047E">
                <w:rPr>
                  <w:rStyle w:val="Hyperlink"/>
                  <w:noProof w:val="0"/>
                  <w:sz w:val="20"/>
                  <w:szCs w:val="20"/>
                </w:rPr>
                <w:t>Responses</w:t>
              </w:r>
            </w:hyperlink>
            <w:r>
              <w:rPr>
                <w:color w:val="0000FF"/>
                <w:sz w:val="20"/>
                <w:szCs w:val="20"/>
              </w:rPr>
              <w:t>.</w:t>
            </w:r>
          </w:p>
          <w:p w14:paraId="551D6868" w14:textId="6E329D61" w:rsidR="00AA5E7D" w:rsidRPr="0052047E" w:rsidRDefault="00ED37C8" w:rsidP="00CB3F2D">
            <w:pPr>
              <w:pStyle w:val="Maintext"/>
              <w:rPr>
                <w:color w:val="0000FF"/>
                <w:sz w:val="20"/>
                <w:szCs w:val="20"/>
              </w:rPr>
            </w:pPr>
            <w:r w:rsidRPr="00016DED">
              <w:rPr>
                <w:sz w:val="20"/>
                <w:szCs w:val="20"/>
              </w:rPr>
              <w:t>Minor updates to better align with the MATS BIG</w:t>
            </w:r>
            <w:r w:rsidR="009E5F9E" w:rsidRPr="00016DED">
              <w:rPr>
                <w:sz w:val="20"/>
                <w:szCs w:val="20"/>
              </w:rPr>
              <w:t>.</w:t>
            </w:r>
          </w:p>
        </w:tc>
      </w:tr>
    </w:tbl>
    <w:p w14:paraId="5DA9D91F" w14:textId="77777777" w:rsidR="00920D02" w:rsidRDefault="00920D02" w:rsidP="00336249">
      <w:pPr>
        <w:pStyle w:val="VersionHeadA"/>
        <w:ind w:right="-844"/>
      </w:pPr>
    </w:p>
    <w:p w14:paraId="5DA9D920" w14:textId="77777777" w:rsidR="00191B6C" w:rsidRDefault="00191B6C" w:rsidP="00336249">
      <w:pPr>
        <w:pStyle w:val="VersionHeadA"/>
        <w:ind w:right="-844"/>
      </w:pPr>
    </w:p>
    <w:p w14:paraId="5DA9D921" w14:textId="77777777" w:rsidR="00920D02" w:rsidRPr="00F00B02" w:rsidRDefault="00920D02" w:rsidP="00920D02">
      <w:pPr>
        <w:pStyle w:val="VersionHeadA"/>
        <w:ind w:right="-844"/>
      </w:pPr>
      <w:r w:rsidRPr="00F00B02">
        <w:t>ENDORSEMENT</w:t>
      </w:r>
    </w:p>
    <w:p w14:paraId="5DA9D922" w14:textId="77777777" w:rsidR="00336249" w:rsidRPr="008E712D" w:rsidRDefault="00336249" w:rsidP="00336249">
      <w:pPr>
        <w:pStyle w:val="VersionHead"/>
        <w:tabs>
          <w:tab w:val="left" w:pos="5103"/>
        </w:tabs>
        <w:rPr>
          <w:sz w:val="20"/>
          <w:szCs w:val="20"/>
        </w:rPr>
      </w:pPr>
      <w:r w:rsidRPr="008E712D">
        <w:rPr>
          <w:sz w:val="20"/>
          <w:szCs w:val="20"/>
        </w:rPr>
        <w:t>APPROVAL</w:t>
      </w:r>
    </w:p>
    <w:p w14:paraId="5DA9D923" w14:textId="09E8B19D" w:rsidR="00A91721" w:rsidRPr="008E712D" w:rsidRDefault="00920D02" w:rsidP="00A91721">
      <w:pPr>
        <w:pStyle w:val="Version2"/>
        <w:tabs>
          <w:tab w:val="left" w:pos="2835"/>
        </w:tabs>
        <w:rPr>
          <w:sz w:val="20"/>
          <w:szCs w:val="20"/>
        </w:rPr>
      </w:pPr>
      <w:r w:rsidRPr="008E712D">
        <w:rPr>
          <w:sz w:val="20"/>
          <w:szCs w:val="20"/>
        </w:rPr>
        <w:t>[Business Director]</w:t>
      </w:r>
      <w:r w:rsidR="00A91721" w:rsidRPr="008E712D">
        <w:rPr>
          <w:sz w:val="20"/>
          <w:szCs w:val="20"/>
        </w:rPr>
        <w:tab/>
      </w:r>
      <w:r w:rsidR="00052004">
        <w:rPr>
          <w:sz w:val="20"/>
          <w:szCs w:val="20"/>
        </w:rPr>
        <w:t>Jason Lucchese</w:t>
      </w:r>
    </w:p>
    <w:p w14:paraId="5DA9D924" w14:textId="2E422AB3" w:rsidR="00A91721" w:rsidRPr="008E712D" w:rsidRDefault="00A91721" w:rsidP="00FF401B">
      <w:pPr>
        <w:pStyle w:val="Version2"/>
        <w:tabs>
          <w:tab w:val="left" w:pos="2835"/>
        </w:tabs>
        <w:rPr>
          <w:sz w:val="20"/>
          <w:szCs w:val="20"/>
        </w:rPr>
      </w:pPr>
      <w:r w:rsidRPr="008E712D">
        <w:rPr>
          <w:sz w:val="20"/>
          <w:szCs w:val="20"/>
        </w:rPr>
        <w:tab/>
      </w:r>
      <w:r w:rsidR="00FB2A79">
        <w:rPr>
          <w:sz w:val="20"/>
          <w:szCs w:val="20"/>
        </w:rPr>
        <w:t>Superannuation</w:t>
      </w:r>
    </w:p>
    <w:p w14:paraId="5DA9D925" w14:textId="77777777" w:rsidR="00A91721" w:rsidRPr="008E712D" w:rsidRDefault="00A91721" w:rsidP="00A91721">
      <w:pPr>
        <w:pStyle w:val="Version2"/>
        <w:tabs>
          <w:tab w:val="left" w:pos="2835"/>
        </w:tabs>
        <w:rPr>
          <w:sz w:val="20"/>
          <w:szCs w:val="20"/>
        </w:rPr>
      </w:pPr>
      <w:r w:rsidRPr="008E712D">
        <w:rPr>
          <w:sz w:val="20"/>
          <w:szCs w:val="20"/>
        </w:rPr>
        <w:tab/>
        <w:t>Australian Taxation Office</w:t>
      </w:r>
    </w:p>
    <w:p w14:paraId="5DA9D926" w14:textId="77777777" w:rsidR="00A91721" w:rsidRPr="008E712D" w:rsidRDefault="00A91721" w:rsidP="00A91721">
      <w:pPr>
        <w:pStyle w:val="Version2"/>
        <w:tabs>
          <w:tab w:val="left" w:pos="2835"/>
        </w:tabs>
        <w:rPr>
          <w:sz w:val="20"/>
          <w:szCs w:val="20"/>
        </w:rPr>
      </w:pPr>
    </w:p>
    <w:p w14:paraId="5DA9D927" w14:textId="77777777" w:rsidR="00A91721" w:rsidRPr="008E712D" w:rsidRDefault="00920D02" w:rsidP="00A91721">
      <w:pPr>
        <w:pStyle w:val="Version2"/>
        <w:tabs>
          <w:tab w:val="left" w:pos="2835"/>
        </w:tabs>
        <w:rPr>
          <w:sz w:val="20"/>
          <w:szCs w:val="20"/>
        </w:rPr>
      </w:pPr>
      <w:r w:rsidRPr="008E712D">
        <w:rPr>
          <w:sz w:val="20"/>
          <w:szCs w:val="20"/>
        </w:rPr>
        <w:t>[Project Director]</w:t>
      </w:r>
      <w:r w:rsidR="00A91721" w:rsidRPr="008E712D">
        <w:rPr>
          <w:sz w:val="20"/>
          <w:szCs w:val="20"/>
        </w:rPr>
        <w:tab/>
      </w:r>
      <w:r w:rsidR="0092153A" w:rsidRPr="008E712D">
        <w:rPr>
          <w:sz w:val="20"/>
          <w:szCs w:val="20"/>
        </w:rPr>
        <w:t>Tracie Crowden</w:t>
      </w:r>
    </w:p>
    <w:p w14:paraId="5DA9D928" w14:textId="688F4397" w:rsidR="00A91721" w:rsidRPr="008E712D" w:rsidRDefault="00A91721" w:rsidP="0034437B">
      <w:pPr>
        <w:pStyle w:val="Version2"/>
        <w:tabs>
          <w:tab w:val="left" w:pos="2835"/>
        </w:tabs>
        <w:rPr>
          <w:sz w:val="20"/>
          <w:szCs w:val="20"/>
        </w:rPr>
      </w:pPr>
      <w:r w:rsidRPr="008E712D">
        <w:rPr>
          <w:sz w:val="20"/>
          <w:szCs w:val="20"/>
        </w:rPr>
        <w:tab/>
      </w:r>
      <w:r w:rsidR="00F73513" w:rsidRPr="008E712D">
        <w:rPr>
          <w:sz w:val="20"/>
          <w:szCs w:val="20"/>
        </w:rPr>
        <w:t xml:space="preserve">B2G </w:t>
      </w:r>
      <w:r w:rsidR="0022476E" w:rsidRPr="008E712D">
        <w:rPr>
          <w:sz w:val="20"/>
          <w:szCs w:val="20"/>
        </w:rPr>
        <w:t>Reporting Project</w:t>
      </w:r>
    </w:p>
    <w:p w14:paraId="5DA9D929" w14:textId="77777777" w:rsidR="000E7E0F" w:rsidRPr="008F4921" w:rsidRDefault="00A91721" w:rsidP="00A91721">
      <w:pPr>
        <w:pStyle w:val="Version2"/>
        <w:tabs>
          <w:tab w:val="left" w:pos="2835"/>
        </w:tabs>
        <w:rPr>
          <w:sz w:val="20"/>
          <w:szCs w:val="20"/>
        </w:rPr>
      </w:pPr>
      <w:r w:rsidRPr="008E712D">
        <w:rPr>
          <w:sz w:val="20"/>
          <w:szCs w:val="20"/>
        </w:rPr>
        <w:tab/>
        <w:t>Australian Taxation Office</w:t>
      </w:r>
    </w:p>
    <w:p w14:paraId="5DA9D930" w14:textId="77777777" w:rsidR="00920D02" w:rsidRPr="005A2235" w:rsidRDefault="00920D02" w:rsidP="00920D02">
      <w:pPr>
        <w:spacing w:before="100" w:beforeAutospacing="1" w:after="100" w:afterAutospacing="1"/>
        <w:rPr>
          <w:bCs/>
          <w:smallCaps/>
          <w:kern w:val="36"/>
          <w:sz w:val="36"/>
          <w:szCs w:val="36"/>
        </w:rPr>
      </w:pPr>
      <w:r w:rsidRPr="005A2235">
        <w:rPr>
          <w:bCs/>
          <w:smallCaps/>
          <w:kern w:val="36"/>
          <w:sz w:val="36"/>
          <w:szCs w:val="36"/>
        </w:rPr>
        <w:t>Copyright</w:t>
      </w:r>
    </w:p>
    <w:p w14:paraId="5DA9D931" w14:textId="17B46646" w:rsidR="00920D02" w:rsidRPr="009B06E0" w:rsidRDefault="00920D02" w:rsidP="00920D02">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201</w:t>
      </w:r>
      <w:r w:rsidR="003A389A">
        <w:rPr>
          <w:rFonts w:cs="Arial"/>
          <w:sz w:val="20"/>
          <w:szCs w:val="20"/>
        </w:rPr>
        <w:t>7</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7" w:history="1">
        <w:r w:rsidR="00F40E1C">
          <w:rPr>
            <w:rStyle w:val="Hyperlink"/>
            <w:sz w:val="20"/>
            <w:szCs w:val="20"/>
          </w:rPr>
          <w:t>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5DA9D932" w14:textId="77777777" w:rsidR="00561E38" w:rsidRDefault="00561E38" w:rsidP="00561E38">
      <w:pPr>
        <w:pStyle w:val="Maintext"/>
        <w:sectPr w:rsidR="00561E38" w:rsidSect="00016DED">
          <w:headerReference w:type="default" r:id="rId18"/>
          <w:footerReference w:type="default" r:id="rId19"/>
          <w:pgSz w:w="11906" w:h="16838" w:code="9"/>
          <w:pgMar w:top="828" w:right="1304" w:bottom="1814" w:left="1304" w:header="425" w:footer="680" w:gutter="0"/>
          <w:pgNumType w:start="1"/>
          <w:cols w:space="708"/>
          <w:formProt w:val="0"/>
          <w:titlePg/>
          <w:docGrid w:linePitch="360"/>
        </w:sectPr>
      </w:pPr>
    </w:p>
    <w:p w14:paraId="5DA9D933" w14:textId="77777777" w:rsidR="00561E38" w:rsidRPr="001B13A4" w:rsidRDefault="00483D3F" w:rsidP="00A437EB">
      <w:pPr>
        <w:pStyle w:val="VersionHeadA"/>
        <w:ind w:right="-844"/>
        <w:rPr>
          <w:b/>
        </w:rPr>
      </w:pPr>
      <w:r w:rsidRPr="001B13A4">
        <w:rPr>
          <w:b/>
        </w:rPr>
        <w:lastRenderedPageBreak/>
        <w:t>TABLE OF CONTENTS</w:t>
      </w:r>
    </w:p>
    <w:p w14:paraId="5DA9D934" w14:textId="77777777" w:rsidR="00A437EB" w:rsidRDefault="00A437EB" w:rsidP="00A437EB">
      <w:pPr>
        <w:pStyle w:val="Maintext"/>
        <w:rPr>
          <w:sz w:val="20"/>
        </w:rPr>
      </w:pPr>
    </w:p>
    <w:p w14:paraId="29285659" w14:textId="77777777" w:rsidR="00672570" w:rsidRDefault="00A437EB">
      <w:pPr>
        <w:pStyle w:val="TOC1"/>
        <w:tabs>
          <w:tab w:val="left" w:pos="440"/>
        </w:tabs>
        <w:rPr>
          <w:rFonts w:asciiTheme="minorHAnsi" w:eastAsiaTheme="minorEastAsia" w:hAnsiTheme="minorHAnsi" w:cstheme="minorBidi"/>
          <w:noProof/>
          <w:sz w:val="22"/>
        </w:rPr>
      </w:pPr>
      <w:r>
        <w:rPr>
          <w:highlight w:val="yellow"/>
        </w:rPr>
        <w:fldChar w:fldCharType="begin"/>
      </w:r>
      <w:r>
        <w:rPr>
          <w:highlight w:val="yellow"/>
        </w:rPr>
        <w:instrText xml:space="preserve"> TOC \o "1-3" \h \z \u </w:instrText>
      </w:r>
      <w:r>
        <w:rPr>
          <w:highlight w:val="yellow"/>
        </w:rPr>
        <w:fldChar w:fldCharType="separate"/>
      </w:r>
      <w:hyperlink w:anchor="_Toc523313465" w:history="1">
        <w:r w:rsidR="00672570" w:rsidRPr="00662C3C">
          <w:rPr>
            <w:rStyle w:val="Hyperlink"/>
          </w:rPr>
          <w:t>1.</w:t>
        </w:r>
        <w:r w:rsidR="00672570">
          <w:rPr>
            <w:rFonts w:asciiTheme="minorHAnsi" w:eastAsiaTheme="minorEastAsia" w:hAnsiTheme="minorHAnsi" w:cstheme="minorBidi"/>
            <w:noProof/>
            <w:sz w:val="22"/>
          </w:rPr>
          <w:tab/>
        </w:r>
        <w:r w:rsidR="00672570" w:rsidRPr="00662C3C">
          <w:rPr>
            <w:rStyle w:val="Hyperlink"/>
          </w:rPr>
          <w:t>Introduction</w:t>
        </w:r>
        <w:r w:rsidR="00672570">
          <w:rPr>
            <w:noProof/>
            <w:webHidden/>
          </w:rPr>
          <w:tab/>
        </w:r>
        <w:r w:rsidR="00672570">
          <w:rPr>
            <w:noProof/>
            <w:webHidden/>
          </w:rPr>
          <w:fldChar w:fldCharType="begin"/>
        </w:r>
        <w:r w:rsidR="00672570">
          <w:rPr>
            <w:noProof/>
            <w:webHidden/>
          </w:rPr>
          <w:instrText xml:space="preserve"> PAGEREF _Toc523313465 \h </w:instrText>
        </w:r>
        <w:r w:rsidR="00672570">
          <w:rPr>
            <w:noProof/>
            <w:webHidden/>
          </w:rPr>
        </w:r>
        <w:r w:rsidR="00672570">
          <w:rPr>
            <w:noProof/>
            <w:webHidden/>
          </w:rPr>
          <w:fldChar w:fldCharType="separate"/>
        </w:r>
        <w:r w:rsidR="00672570">
          <w:rPr>
            <w:noProof/>
            <w:webHidden/>
          </w:rPr>
          <w:t>4</w:t>
        </w:r>
        <w:r w:rsidR="00672570">
          <w:rPr>
            <w:noProof/>
            <w:webHidden/>
          </w:rPr>
          <w:fldChar w:fldCharType="end"/>
        </w:r>
      </w:hyperlink>
    </w:p>
    <w:p w14:paraId="0B8569D4" w14:textId="77777777" w:rsidR="00672570" w:rsidRDefault="00E8610A">
      <w:pPr>
        <w:pStyle w:val="TOC2"/>
        <w:tabs>
          <w:tab w:val="left" w:pos="880"/>
        </w:tabs>
        <w:rPr>
          <w:rFonts w:asciiTheme="minorHAnsi" w:eastAsiaTheme="minorEastAsia" w:hAnsiTheme="minorHAnsi" w:cstheme="minorBidi"/>
          <w:noProof/>
          <w:sz w:val="22"/>
        </w:rPr>
      </w:pPr>
      <w:hyperlink w:anchor="_Toc523313466" w:history="1">
        <w:r w:rsidR="00672570" w:rsidRPr="00662C3C">
          <w:rPr>
            <w:rStyle w:val="Hyperlink"/>
          </w:rPr>
          <w:t>1.1</w:t>
        </w:r>
        <w:r w:rsidR="00672570">
          <w:rPr>
            <w:rFonts w:asciiTheme="minorHAnsi" w:eastAsiaTheme="minorEastAsia" w:hAnsiTheme="minorHAnsi" w:cstheme="minorBidi"/>
            <w:noProof/>
            <w:sz w:val="22"/>
          </w:rPr>
          <w:tab/>
        </w:r>
        <w:r w:rsidR="00672570" w:rsidRPr="00662C3C">
          <w:rPr>
            <w:rStyle w:val="Hyperlink"/>
          </w:rPr>
          <w:t>Purpose</w:t>
        </w:r>
        <w:r w:rsidR="00672570">
          <w:rPr>
            <w:noProof/>
            <w:webHidden/>
          </w:rPr>
          <w:tab/>
        </w:r>
        <w:r w:rsidR="00672570">
          <w:rPr>
            <w:noProof/>
            <w:webHidden/>
          </w:rPr>
          <w:fldChar w:fldCharType="begin"/>
        </w:r>
        <w:r w:rsidR="00672570">
          <w:rPr>
            <w:noProof/>
            <w:webHidden/>
          </w:rPr>
          <w:instrText xml:space="preserve"> PAGEREF _Toc523313466 \h </w:instrText>
        </w:r>
        <w:r w:rsidR="00672570">
          <w:rPr>
            <w:noProof/>
            <w:webHidden/>
          </w:rPr>
        </w:r>
        <w:r w:rsidR="00672570">
          <w:rPr>
            <w:noProof/>
            <w:webHidden/>
          </w:rPr>
          <w:fldChar w:fldCharType="separate"/>
        </w:r>
        <w:r w:rsidR="00672570">
          <w:rPr>
            <w:noProof/>
            <w:webHidden/>
          </w:rPr>
          <w:t>4</w:t>
        </w:r>
        <w:r w:rsidR="00672570">
          <w:rPr>
            <w:noProof/>
            <w:webHidden/>
          </w:rPr>
          <w:fldChar w:fldCharType="end"/>
        </w:r>
      </w:hyperlink>
    </w:p>
    <w:p w14:paraId="1839A729" w14:textId="77777777" w:rsidR="00672570" w:rsidRDefault="00E8610A">
      <w:pPr>
        <w:pStyle w:val="TOC2"/>
        <w:tabs>
          <w:tab w:val="left" w:pos="880"/>
        </w:tabs>
        <w:rPr>
          <w:rFonts w:asciiTheme="minorHAnsi" w:eastAsiaTheme="minorEastAsia" w:hAnsiTheme="minorHAnsi" w:cstheme="minorBidi"/>
          <w:noProof/>
          <w:sz w:val="22"/>
        </w:rPr>
      </w:pPr>
      <w:hyperlink w:anchor="_Toc523313467" w:history="1">
        <w:r w:rsidR="00672570" w:rsidRPr="00662C3C">
          <w:rPr>
            <w:rStyle w:val="Hyperlink"/>
          </w:rPr>
          <w:t>1.2</w:t>
        </w:r>
        <w:r w:rsidR="00672570">
          <w:rPr>
            <w:rFonts w:asciiTheme="minorHAnsi" w:eastAsiaTheme="minorEastAsia" w:hAnsiTheme="minorHAnsi" w:cstheme="minorBidi"/>
            <w:noProof/>
            <w:sz w:val="22"/>
          </w:rPr>
          <w:tab/>
        </w:r>
        <w:r w:rsidR="00672570" w:rsidRPr="00662C3C">
          <w:rPr>
            <w:rStyle w:val="Hyperlink"/>
          </w:rPr>
          <w:t>Audience</w:t>
        </w:r>
        <w:r w:rsidR="00672570">
          <w:rPr>
            <w:noProof/>
            <w:webHidden/>
          </w:rPr>
          <w:tab/>
        </w:r>
        <w:r w:rsidR="00672570">
          <w:rPr>
            <w:noProof/>
            <w:webHidden/>
          </w:rPr>
          <w:fldChar w:fldCharType="begin"/>
        </w:r>
        <w:r w:rsidR="00672570">
          <w:rPr>
            <w:noProof/>
            <w:webHidden/>
          </w:rPr>
          <w:instrText xml:space="preserve"> PAGEREF _Toc523313467 \h </w:instrText>
        </w:r>
        <w:r w:rsidR="00672570">
          <w:rPr>
            <w:noProof/>
            <w:webHidden/>
          </w:rPr>
        </w:r>
        <w:r w:rsidR="00672570">
          <w:rPr>
            <w:noProof/>
            <w:webHidden/>
          </w:rPr>
          <w:fldChar w:fldCharType="separate"/>
        </w:r>
        <w:r w:rsidR="00672570">
          <w:rPr>
            <w:noProof/>
            <w:webHidden/>
          </w:rPr>
          <w:t>4</w:t>
        </w:r>
        <w:r w:rsidR="00672570">
          <w:rPr>
            <w:noProof/>
            <w:webHidden/>
          </w:rPr>
          <w:fldChar w:fldCharType="end"/>
        </w:r>
      </w:hyperlink>
    </w:p>
    <w:p w14:paraId="76CE8BC2" w14:textId="77777777" w:rsidR="00672570" w:rsidRDefault="00E8610A">
      <w:pPr>
        <w:pStyle w:val="TOC2"/>
        <w:tabs>
          <w:tab w:val="left" w:pos="880"/>
        </w:tabs>
        <w:rPr>
          <w:rFonts w:asciiTheme="minorHAnsi" w:eastAsiaTheme="minorEastAsia" w:hAnsiTheme="minorHAnsi" w:cstheme="minorBidi"/>
          <w:noProof/>
          <w:sz w:val="22"/>
        </w:rPr>
      </w:pPr>
      <w:hyperlink w:anchor="_Toc523313468" w:history="1">
        <w:r w:rsidR="00672570" w:rsidRPr="00662C3C">
          <w:rPr>
            <w:rStyle w:val="Hyperlink"/>
            <w:bCs/>
          </w:rPr>
          <w:t>1.3</w:t>
        </w:r>
        <w:r w:rsidR="00672570">
          <w:rPr>
            <w:rFonts w:asciiTheme="minorHAnsi" w:eastAsiaTheme="minorEastAsia" w:hAnsiTheme="minorHAnsi" w:cstheme="minorBidi"/>
            <w:noProof/>
            <w:sz w:val="22"/>
          </w:rPr>
          <w:tab/>
        </w:r>
        <w:r w:rsidR="00672570" w:rsidRPr="00662C3C">
          <w:rPr>
            <w:rStyle w:val="Hyperlink"/>
          </w:rPr>
          <w:t>Document Context</w:t>
        </w:r>
        <w:r w:rsidR="00672570">
          <w:rPr>
            <w:noProof/>
            <w:webHidden/>
          </w:rPr>
          <w:tab/>
        </w:r>
        <w:r w:rsidR="00672570">
          <w:rPr>
            <w:noProof/>
            <w:webHidden/>
          </w:rPr>
          <w:fldChar w:fldCharType="begin"/>
        </w:r>
        <w:r w:rsidR="00672570">
          <w:rPr>
            <w:noProof/>
            <w:webHidden/>
          </w:rPr>
          <w:instrText xml:space="preserve"> PAGEREF _Toc523313468 \h </w:instrText>
        </w:r>
        <w:r w:rsidR="00672570">
          <w:rPr>
            <w:noProof/>
            <w:webHidden/>
          </w:rPr>
        </w:r>
        <w:r w:rsidR="00672570">
          <w:rPr>
            <w:noProof/>
            <w:webHidden/>
          </w:rPr>
          <w:fldChar w:fldCharType="separate"/>
        </w:r>
        <w:r w:rsidR="00672570">
          <w:rPr>
            <w:noProof/>
            <w:webHidden/>
          </w:rPr>
          <w:t>4</w:t>
        </w:r>
        <w:r w:rsidR="00672570">
          <w:rPr>
            <w:noProof/>
            <w:webHidden/>
          </w:rPr>
          <w:fldChar w:fldCharType="end"/>
        </w:r>
      </w:hyperlink>
    </w:p>
    <w:p w14:paraId="6CD496B2" w14:textId="77777777" w:rsidR="00672570" w:rsidRDefault="00E8610A">
      <w:pPr>
        <w:pStyle w:val="TOC2"/>
        <w:tabs>
          <w:tab w:val="left" w:pos="880"/>
        </w:tabs>
        <w:rPr>
          <w:rFonts w:asciiTheme="minorHAnsi" w:eastAsiaTheme="minorEastAsia" w:hAnsiTheme="minorHAnsi" w:cstheme="minorBidi"/>
          <w:noProof/>
          <w:sz w:val="22"/>
        </w:rPr>
      </w:pPr>
      <w:hyperlink w:anchor="_Toc523313469" w:history="1">
        <w:r w:rsidR="00672570" w:rsidRPr="00662C3C">
          <w:rPr>
            <w:rStyle w:val="Hyperlink"/>
          </w:rPr>
          <w:t>1.4</w:t>
        </w:r>
        <w:r w:rsidR="00672570">
          <w:rPr>
            <w:rFonts w:asciiTheme="minorHAnsi" w:eastAsiaTheme="minorEastAsia" w:hAnsiTheme="minorHAnsi" w:cstheme="minorBidi"/>
            <w:noProof/>
            <w:sz w:val="22"/>
          </w:rPr>
          <w:tab/>
        </w:r>
        <w:r w:rsidR="00672570" w:rsidRPr="00662C3C">
          <w:rPr>
            <w:rStyle w:val="Hyperlink"/>
          </w:rPr>
          <w:t>Glossary</w:t>
        </w:r>
        <w:r w:rsidR="00672570">
          <w:rPr>
            <w:noProof/>
            <w:webHidden/>
          </w:rPr>
          <w:tab/>
        </w:r>
        <w:r w:rsidR="00672570">
          <w:rPr>
            <w:noProof/>
            <w:webHidden/>
          </w:rPr>
          <w:fldChar w:fldCharType="begin"/>
        </w:r>
        <w:r w:rsidR="00672570">
          <w:rPr>
            <w:noProof/>
            <w:webHidden/>
          </w:rPr>
          <w:instrText xml:space="preserve"> PAGEREF _Toc523313469 \h </w:instrText>
        </w:r>
        <w:r w:rsidR="00672570">
          <w:rPr>
            <w:noProof/>
            <w:webHidden/>
          </w:rPr>
        </w:r>
        <w:r w:rsidR="00672570">
          <w:rPr>
            <w:noProof/>
            <w:webHidden/>
          </w:rPr>
          <w:fldChar w:fldCharType="separate"/>
        </w:r>
        <w:r w:rsidR="00672570">
          <w:rPr>
            <w:noProof/>
            <w:webHidden/>
          </w:rPr>
          <w:t>5</w:t>
        </w:r>
        <w:r w:rsidR="00672570">
          <w:rPr>
            <w:noProof/>
            <w:webHidden/>
          </w:rPr>
          <w:fldChar w:fldCharType="end"/>
        </w:r>
      </w:hyperlink>
    </w:p>
    <w:p w14:paraId="32A6295E" w14:textId="77777777" w:rsidR="00672570" w:rsidRDefault="00E8610A">
      <w:pPr>
        <w:pStyle w:val="TOC1"/>
        <w:tabs>
          <w:tab w:val="left" w:pos="440"/>
        </w:tabs>
        <w:rPr>
          <w:rFonts w:asciiTheme="minorHAnsi" w:eastAsiaTheme="minorEastAsia" w:hAnsiTheme="minorHAnsi" w:cstheme="minorBidi"/>
          <w:noProof/>
          <w:sz w:val="22"/>
        </w:rPr>
      </w:pPr>
      <w:hyperlink w:anchor="_Toc523313470" w:history="1">
        <w:r w:rsidR="00672570" w:rsidRPr="00662C3C">
          <w:rPr>
            <w:rStyle w:val="Hyperlink"/>
          </w:rPr>
          <w:t>2.</w:t>
        </w:r>
        <w:r w:rsidR="00672570">
          <w:rPr>
            <w:rFonts w:asciiTheme="minorHAnsi" w:eastAsiaTheme="minorEastAsia" w:hAnsiTheme="minorHAnsi" w:cstheme="minorBidi"/>
            <w:noProof/>
            <w:sz w:val="22"/>
          </w:rPr>
          <w:tab/>
        </w:r>
        <w:r w:rsidR="00672570" w:rsidRPr="00662C3C">
          <w:rPr>
            <w:rStyle w:val="Hyperlink"/>
          </w:rPr>
          <w:t>What is the Member Account Attribute Service?</w:t>
        </w:r>
        <w:r w:rsidR="00672570">
          <w:rPr>
            <w:noProof/>
            <w:webHidden/>
          </w:rPr>
          <w:tab/>
        </w:r>
        <w:r w:rsidR="00672570">
          <w:rPr>
            <w:noProof/>
            <w:webHidden/>
          </w:rPr>
          <w:fldChar w:fldCharType="begin"/>
        </w:r>
        <w:r w:rsidR="00672570">
          <w:rPr>
            <w:noProof/>
            <w:webHidden/>
          </w:rPr>
          <w:instrText xml:space="preserve"> PAGEREF _Toc523313470 \h </w:instrText>
        </w:r>
        <w:r w:rsidR="00672570">
          <w:rPr>
            <w:noProof/>
            <w:webHidden/>
          </w:rPr>
        </w:r>
        <w:r w:rsidR="00672570">
          <w:rPr>
            <w:noProof/>
            <w:webHidden/>
          </w:rPr>
          <w:fldChar w:fldCharType="separate"/>
        </w:r>
        <w:r w:rsidR="00672570">
          <w:rPr>
            <w:noProof/>
            <w:webHidden/>
          </w:rPr>
          <w:t>8</w:t>
        </w:r>
        <w:r w:rsidR="00672570">
          <w:rPr>
            <w:noProof/>
            <w:webHidden/>
          </w:rPr>
          <w:fldChar w:fldCharType="end"/>
        </w:r>
      </w:hyperlink>
    </w:p>
    <w:p w14:paraId="2B8DDAFC" w14:textId="77777777" w:rsidR="00672570" w:rsidRDefault="00E8610A">
      <w:pPr>
        <w:pStyle w:val="TOC2"/>
        <w:tabs>
          <w:tab w:val="left" w:pos="880"/>
        </w:tabs>
        <w:rPr>
          <w:rFonts w:asciiTheme="minorHAnsi" w:eastAsiaTheme="minorEastAsia" w:hAnsiTheme="minorHAnsi" w:cstheme="minorBidi"/>
          <w:noProof/>
          <w:sz w:val="22"/>
        </w:rPr>
      </w:pPr>
      <w:hyperlink w:anchor="_Toc523313471" w:history="1">
        <w:r w:rsidR="00672570" w:rsidRPr="00662C3C">
          <w:rPr>
            <w:rStyle w:val="Hyperlink"/>
          </w:rPr>
          <w:t>2.1</w:t>
        </w:r>
        <w:r w:rsidR="00672570">
          <w:rPr>
            <w:rFonts w:asciiTheme="minorHAnsi" w:eastAsiaTheme="minorEastAsia" w:hAnsiTheme="minorHAnsi" w:cstheme="minorBidi"/>
            <w:noProof/>
            <w:sz w:val="22"/>
          </w:rPr>
          <w:tab/>
        </w:r>
        <w:r w:rsidR="00672570" w:rsidRPr="00662C3C">
          <w:rPr>
            <w:rStyle w:val="Hyperlink"/>
          </w:rPr>
          <w:t>Provision of Details</w:t>
        </w:r>
        <w:r w:rsidR="00672570">
          <w:rPr>
            <w:noProof/>
            <w:webHidden/>
          </w:rPr>
          <w:tab/>
        </w:r>
        <w:r w:rsidR="00672570">
          <w:rPr>
            <w:noProof/>
            <w:webHidden/>
          </w:rPr>
          <w:fldChar w:fldCharType="begin"/>
        </w:r>
        <w:r w:rsidR="00672570">
          <w:rPr>
            <w:noProof/>
            <w:webHidden/>
          </w:rPr>
          <w:instrText xml:space="preserve"> PAGEREF _Toc523313471 \h </w:instrText>
        </w:r>
        <w:r w:rsidR="00672570">
          <w:rPr>
            <w:noProof/>
            <w:webHidden/>
          </w:rPr>
        </w:r>
        <w:r w:rsidR="00672570">
          <w:rPr>
            <w:noProof/>
            <w:webHidden/>
          </w:rPr>
          <w:fldChar w:fldCharType="separate"/>
        </w:r>
        <w:r w:rsidR="00672570">
          <w:rPr>
            <w:noProof/>
            <w:webHidden/>
          </w:rPr>
          <w:t>9</w:t>
        </w:r>
        <w:r w:rsidR="00672570">
          <w:rPr>
            <w:noProof/>
            <w:webHidden/>
          </w:rPr>
          <w:fldChar w:fldCharType="end"/>
        </w:r>
      </w:hyperlink>
    </w:p>
    <w:p w14:paraId="7C16B53C" w14:textId="77777777" w:rsidR="00672570" w:rsidRDefault="00E8610A">
      <w:pPr>
        <w:pStyle w:val="TOC2"/>
        <w:tabs>
          <w:tab w:val="left" w:pos="880"/>
        </w:tabs>
        <w:rPr>
          <w:rFonts w:asciiTheme="minorHAnsi" w:eastAsiaTheme="minorEastAsia" w:hAnsiTheme="minorHAnsi" w:cstheme="minorBidi"/>
          <w:noProof/>
          <w:sz w:val="22"/>
        </w:rPr>
      </w:pPr>
      <w:hyperlink w:anchor="_Toc523313472" w:history="1">
        <w:r w:rsidR="00672570" w:rsidRPr="00662C3C">
          <w:rPr>
            <w:rStyle w:val="Hyperlink"/>
          </w:rPr>
          <w:t>2.2</w:t>
        </w:r>
        <w:r w:rsidR="00672570">
          <w:rPr>
            <w:rFonts w:asciiTheme="minorHAnsi" w:eastAsiaTheme="minorEastAsia" w:hAnsiTheme="minorHAnsi" w:cstheme="minorBidi"/>
            <w:noProof/>
            <w:sz w:val="22"/>
          </w:rPr>
          <w:tab/>
        </w:r>
        <w:r w:rsidR="00672570" w:rsidRPr="00662C3C">
          <w:rPr>
            <w:rStyle w:val="Hyperlink"/>
          </w:rPr>
          <w:t>Maintain Member account</w:t>
        </w:r>
        <w:r w:rsidR="00672570">
          <w:rPr>
            <w:noProof/>
            <w:webHidden/>
          </w:rPr>
          <w:tab/>
        </w:r>
        <w:r w:rsidR="00672570">
          <w:rPr>
            <w:noProof/>
            <w:webHidden/>
          </w:rPr>
          <w:fldChar w:fldCharType="begin"/>
        </w:r>
        <w:r w:rsidR="00672570">
          <w:rPr>
            <w:noProof/>
            <w:webHidden/>
          </w:rPr>
          <w:instrText xml:space="preserve"> PAGEREF _Toc523313472 \h </w:instrText>
        </w:r>
        <w:r w:rsidR="00672570">
          <w:rPr>
            <w:noProof/>
            <w:webHidden/>
          </w:rPr>
        </w:r>
        <w:r w:rsidR="00672570">
          <w:rPr>
            <w:noProof/>
            <w:webHidden/>
          </w:rPr>
          <w:fldChar w:fldCharType="separate"/>
        </w:r>
        <w:r w:rsidR="00672570">
          <w:rPr>
            <w:noProof/>
            <w:webHidden/>
          </w:rPr>
          <w:t>10</w:t>
        </w:r>
        <w:r w:rsidR="00672570">
          <w:rPr>
            <w:noProof/>
            <w:webHidden/>
          </w:rPr>
          <w:fldChar w:fldCharType="end"/>
        </w:r>
      </w:hyperlink>
    </w:p>
    <w:p w14:paraId="0E33A7C6" w14:textId="77777777" w:rsidR="00672570" w:rsidRDefault="00E8610A">
      <w:pPr>
        <w:pStyle w:val="TOC2"/>
        <w:tabs>
          <w:tab w:val="left" w:pos="880"/>
        </w:tabs>
        <w:rPr>
          <w:rFonts w:asciiTheme="minorHAnsi" w:eastAsiaTheme="minorEastAsia" w:hAnsiTheme="minorHAnsi" w:cstheme="minorBidi"/>
          <w:noProof/>
          <w:sz w:val="22"/>
        </w:rPr>
      </w:pPr>
      <w:hyperlink w:anchor="_Toc523313473" w:history="1">
        <w:r w:rsidR="00672570" w:rsidRPr="00662C3C">
          <w:rPr>
            <w:rStyle w:val="Hyperlink"/>
          </w:rPr>
          <w:t>2.3</w:t>
        </w:r>
        <w:r w:rsidR="00672570">
          <w:rPr>
            <w:rFonts w:asciiTheme="minorHAnsi" w:eastAsiaTheme="minorEastAsia" w:hAnsiTheme="minorHAnsi" w:cstheme="minorBidi"/>
            <w:noProof/>
            <w:sz w:val="22"/>
          </w:rPr>
          <w:tab/>
        </w:r>
        <w:r w:rsidR="00672570" w:rsidRPr="00662C3C">
          <w:rPr>
            <w:rStyle w:val="Hyperlink"/>
          </w:rPr>
          <w:t>Interactions</w:t>
        </w:r>
        <w:r w:rsidR="00672570">
          <w:rPr>
            <w:noProof/>
            <w:webHidden/>
          </w:rPr>
          <w:tab/>
        </w:r>
        <w:r w:rsidR="00672570">
          <w:rPr>
            <w:noProof/>
            <w:webHidden/>
          </w:rPr>
          <w:fldChar w:fldCharType="begin"/>
        </w:r>
        <w:r w:rsidR="00672570">
          <w:rPr>
            <w:noProof/>
            <w:webHidden/>
          </w:rPr>
          <w:instrText xml:space="preserve"> PAGEREF _Toc523313473 \h </w:instrText>
        </w:r>
        <w:r w:rsidR="00672570">
          <w:rPr>
            <w:noProof/>
            <w:webHidden/>
          </w:rPr>
        </w:r>
        <w:r w:rsidR="00672570">
          <w:rPr>
            <w:noProof/>
            <w:webHidden/>
          </w:rPr>
          <w:fldChar w:fldCharType="separate"/>
        </w:r>
        <w:r w:rsidR="00672570">
          <w:rPr>
            <w:noProof/>
            <w:webHidden/>
          </w:rPr>
          <w:t>11</w:t>
        </w:r>
        <w:r w:rsidR="00672570">
          <w:rPr>
            <w:noProof/>
            <w:webHidden/>
          </w:rPr>
          <w:fldChar w:fldCharType="end"/>
        </w:r>
      </w:hyperlink>
    </w:p>
    <w:p w14:paraId="6EB81CD6" w14:textId="77777777" w:rsidR="00672570" w:rsidRDefault="00E8610A">
      <w:pPr>
        <w:pStyle w:val="TOC2"/>
        <w:tabs>
          <w:tab w:val="left" w:pos="880"/>
        </w:tabs>
        <w:rPr>
          <w:rFonts w:asciiTheme="minorHAnsi" w:eastAsiaTheme="minorEastAsia" w:hAnsiTheme="minorHAnsi" w:cstheme="minorBidi"/>
          <w:noProof/>
          <w:sz w:val="22"/>
        </w:rPr>
      </w:pPr>
      <w:hyperlink w:anchor="_Toc523313474" w:history="1">
        <w:r w:rsidR="00672570" w:rsidRPr="00662C3C">
          <w:rPr>
            <w:rStyle w:val="Hyperlink"/>
          </w:rPr>
          <w:t>2.4</w:t>
        </w:r>
        <w:r w:rsidR="00672570">
          <w:rPr>
            <w:rFonts w:asciiTheme="minorHAnsi" w:eastAsiaTheme="minorEastAsia" w:hAnsiTheme="minorHAnsi" w:cstheme="minorBidi"/>
            <w:noProof/>
            <w:sz w:val="22"/>
          </w:rPr>
          <w:tab/>
        </w:r>
        <w:r w:rsidR="00672570" w:rsidRPr="00662C3C">
          <w:rPr>
            <w:rStyle w:val="Hyperlink"/>
          </w:rPr>
          <w:t>Channels</w:t>
        </w:r>
        <w:r w:rsidR="00672570">
          <w:rPr>
            <w:noProof/>
            <w:webHidden/>
          </w:rPr>
          <w:tab/>
        </w:r>
        <w:r w:rsidR="00672570">
          <w:rPr>
            <w:noProof/>
            <w:webHidden/>
          </w:rPr>
          <w:fldChar w:fldCharType="begin"/>
        </w:r>
        <w:r w:rsidR="00672570">
          <w:rPr>
            <w:noProof/>
            <w:webHidden/>
          </w:rPr>
          <w:instrText xml:space="preserve"> PAGEREF _Toc523313474 \h </w:instrText>
        </w:r>
        <w:r w:rsidR="00672570">
          <w:rPr>
            <w:noProof/>
            <w:webHidden/>
          </w:rPr>
        </w:r>
        <w:r w:rsidR="00672570">
          <w:rPr>
            <w:noProof/>
            <w:webHidden/>
          </w:rPr>
          <w:fldChar w:fldCharType="separate"/>
        </w:r>
        <w:r w:rsidR="00672570">
          <w:rPr>
            <w:noProof/>
            <w:webHidden/>
          </w:rPr>
          <w:t>11</w:t>
        </w:r>
        <w:r w:rsidR="00672570">
          <w:rPr>
            <w:noProof/>
            <w:webHidden/>
          </w:rPr>
          <w:fldChar w:fldCharType="end"/>
        </w:r>
      </w:hyperlink>
    </w:p>
    <w:p w14:paraId="283729A4" w14:textId="77777777" w:rsidR="00672570" w:rsidRDefault="00E8610A">
      <w:pPr>
        <w:pStyle w:val="TOC1"/>
        <w:tabs>
          <w:tab w:val="left" w:pos="440"/>
        </w:tabs>
        <w:rPr>
          <w:rFonts w:asciiTheme="minorHAnsi" w:eastAsiaTheme="minorEastAsia" w:hAnsiTheme="minorHAnsi" w:cstheme="minorBidi"/>
          <w:noProof/>
          <w:sz w:val="22"/>
        </w:rPr>
      </w:pPr>
      <w:hyperlink w:anchor="_Toc523313475" w:history="1">
        <w:r w:rsidR="00672570" w:rsidRPr="00662C3C">
          <w:rPr>
            <w:rStyle w:val="Hyperlink"/>
          </w:rPr>
          <w:t>3.</w:t>
        </w:r>
        <w:r w:rsidR="00672570">
          <w:rPr>
            <w:rFonts w:asciiTheme="minorHAnsi" w:eastAsiaTheme="minorEastAsia" w:hAnsiTheme="minorHAnsi" w:cstheme="minorBidi"/>
            <w:noProof/>
            <w:sz w:val="22"/>
          </w:rPr>
          <w:tab/>
        </w:r>
        <w:r w:rsidR="00672570" w:rsidRPr="00662C3C">
          <w:rPr>
            <w:rStyle w:val="Hyperlink"/>
          </w:rPr>
          <w:t>Authorisation</w:t>
        </w:r>
        <w:r w:rsidR="00672570">
          <w:rPr>
            <w:noProof/>
            <w:webHidden/>
          </w:rPr>
          <w:tab/>
        </w:r>
        <w:r w:rsidR="00672570">
          <w:rPr>
            <w:noProof/>
            <w:webHidden/>
          </w:rPr>
          <w:fldChar w:fldCharType="begin"/>
        </w:r>
        <w:r w:rsidR="00672570">
          <w:rPr>
            <w:noProof/>
            <w:webHidden/>
          </w:rPr>
          <w:instrText xml:space="preserve"> PAGEREF _Toc523313475 \h </w:instrText>
        </w:r>
        <w:r w:rsidR="00672570">
          <w:rPr>
            <w:noProof/>
            <w:webHidden/>
          </w:rPr>
        </w:r>
        <w:r w:rsidR="00672570">
          <w:rPr>
            <w:noProof/>
            <w:webHidden/>
          </w:rPr>
          <w:fldChar w:fldCharType="separate"/>
        </w:r>
        <w:r w:rsidR="00672570">
          <w:rPr>
            <w:noProof/>
            <w:webHidden/>
          </w:rPr>
          <w:t>12</w:t>
        </w:r>
        <w:r w:rsidR="00672570">
          <w:rPr>
            <w:noProof/>
            <w:webHidden/>
          </w:rPr>
          <w:fldChar w:fldCharType="end"/>
        </w:r>
      </w:hyperlink>
    </w:p>
    <w:p w14:paraId="674541A2" w14:textId="77777777" w:rsidR="00672570" w:rsidRDefault="00E8610A">
      <w:pPr>
        <w:pStyle w:val="TOC2"/>
        <w:tabs>
          <w:tab w:val="left" w:pos="880"/>
        </w:tabs>
        <w:rPr>
          <w:rFonts w:asciiTheme="minorHAnsi" w:eastAsiaTheme="minorEastAsia" w:hAnsiTheme="minorHAnsi" w:cstheme="minorBidi"/>
          <w:noProof/>
          <w:sz w:val="22"/>
        </w:rPr>
      </w:pPr>
      <w:hyperlink w:anchor="_Toc523313476" w:history="1">
        <w:r w:rsidR="00672570" w:rsidRPr="00662C3C">
          <w:rPr>
            <w:rStyle w:val="Hyperlink"/>
          </w:rPr>
          <w:t>3.1</w:t>
        </w:r>
        <w:r w:rsidR="00672570">
          <w:rPr>
            <w:rFonts w:asciiTheme="minorHAnsi" w:eastAsiaTheme="minorEastAsia" w:hAnsiTheme="minorHAnsi" w:cstheme="minorBidi"/>
            <w:noProof/>
            <w:sz w:val="22"/>
          </w:rPr>
          <w:tab/>
        </w:r>
        <w:r w:rsidR="00672570" w:rsidRPr="00662C3C">
          <w:rPr>
            <w:rStyle w:val="Hyperlink"/>
          </w:rPr>
          <w:t>Intermediary Relationship</w:t>
        </w:r>
        <w:r w:rsidR="00672570">
          <w:rPr>
            <w:noProof/>
            <w:webHidden/>
          </w:rPr>
          <w:tab/>
        </w:r>
        <w:r w:rsidR="00672570">
          <w:rPr>
            <w:noProof/>
            <w:webHidden/>
          </w:rPr>
          <w:fldChar w:fldCharType="begin"/>
        </w:r>
        <w:r w:rsidR="00672570">
          <w:rPr>
            <w:noProof/>
            <w:webHidden/>
          </w:rPr>
          <w:instrText xml:space="preserve"> PAGEREF _Toc523313476 \h </w:instrText>
        </w:r>
        <w:r w:rsidR="00672570">
          <w:rPr>
            <w:noProof/>
            <w:webHidden/>
          </w:rPr>
        </w:r>
        <w:r w:rsidR="00672570">
          <w:rPr>
            <w:noProof/>
            <w:webHidden/>
          </w:rPr>
          <w:fldChar w:fldCharType="separate"/>
        </w:r>
        <w:r w:rsidR="00672570">
          <w:rPr>
            <w:noProof/>
            <w:webHidden/>
          </w:rPr>
          <w:t>12</w:t>
        </w:r>
        <w:r w:rsidR="00672570">
          <w:rPr>
            <w:noProof/>
            <w:webHidden/>
          </w:rPr>
          <w:fldChar w:fldCharType="end"/>
        </w:r>
      </w:hyperlink>
    </w:p>
    <w:p w14:paraId="66F3C183" w14:textId="77777777" w:rsidR="00672570" w:rsidRDefault="00E8610A">
      <w:pPr>
        <w:pStyle w:val="TOC2"/>
        <w:tabs>
          <w:tab w:val="left" w:pos="880"/>
        </w:tabs>
        <w:rPr>
          <w:rFonts w:asciiTheme="minorHAnsi" w:eastAsiaTheme="minorEastAsia" w:hAnsiTheme="minorHAnsi" w:cstheme="minorBidi"/>
          <w:noProof/>
          <w:sz w:val="22"/>
        </w:rPr>
      </w:pPr>
      <w:hyperlink w:anchor="_Toc523313477" w:history="1">
        <w:r w:rsidR="00672570" w:rsidRPr="00662C3C">
          <w:rPr>
            <w:rStyle w:val="Hyperlink"/>
          </w:rPr>
          <w:t>3.2</w:t>
        </w:r>
        <w:r w:rsidR="00672570">
          <w:rPr>
            <w:rFonts w:asciiTheme="minorHAnsi" w:eastAsiaTheme="minorEastAsia" w:hAnsiTheme="minorHAnsi" w:cstheme="minorBidi"/>
            <w:noProof/>
            <w:sz w:val="22"/>
          </w:rPr>
          <w:tab/>
        </w:r>
        <w:r w:rsidR="00672570" w:rsidRPr="00662C3C">
          <w:rPr>
            <w:rStyle w:val="Hyperlink"/>
          </w:rPr>
          <w:t>Access Manager</w:t>
        </w:r>
        <w:r w:rsidR="00672570">
          <w:rPr>
            <w:noProof/>
            <w:webHidden/>
          </w:rPr>
          <w:tab/>
        </w:r>
        <w:r w:rsidR="00672570">
          <w:rPr>
            <w:noProof/>
            <w:webHidden/>
          </w:rPr>
          <w:fldChar w:fldCharType="begin"/>
        </w:r>
        <w:r w:rsidR="00672570">
          <w:rPr>
            <w:noProof/>
            <w:webHidden/>
          </w:rPr>
          <w:instrText xml:space="preserve"> PAGEREF _Toc523313477 \h </w:instrText>
        </w:r>
        <w:r w:rsidR="00672570">
          <w:rPr>
            <w:noProof/>
            <w:webHidden/>
          </w:rPr>
        </w:r>
        <w:r w:rsidR="00672570">
          <w:rPr>
            <w:noProof/>
            <w:webHidden/>
          </w:rPr>
          <w:fldChar w:fldCharType="separate"/>
        </w:r>
        <w:r w:rsidR="00672570">
          <w:rPr>
            <w:noProof/>
            <w:webHidden/>
          </w:rPr>
          <w:t>12</w:t>
        </w:r>
        <w:r w:rsidR="00672570">
          <w:rPr>
            <w:noProof/>
            <w:webHidden/>
          </w:rPr>
          <w:fldChar w:fldCharType="end"/>
        </w:r>
      </w:hyperlink>
    </w:p>
    <w:p w14:paraId="30539A61" w14:textId="77777777" w:rsidR="00672570" w:rsidRDefault="00E8610A">
      <w:pPr>
        <w:pStyle w:val="TOC1"/>
        <w:tabs>
          <w:tab w:val="left" w:pos="440"/>
        </w:tabs>
        <w:rPr>
          <w:rFonts w:asciiTheme="minorHAnsi" w:eastAsiaTheme="minorEastAsia" w:hAnsiTheme="minorHAnsi" w:cstheme="minorBidi"/>
          <w:noProof/>
          <w:sz w:val="22"/>
        </w:rPr>
      </w:pPr>
      <w:hyperlink w:anchor="_Toc523313478" w:history="1">
        <w:r w:rsidR="00672570" w:rsidRPr="00662C3C">
          <w:rPr>
            <w:rStyle w:val="Hyperlink"/>
          </w:rPr>
          <w:t>4.</w:t>
        </w:r>
        <w:r w:rsidR="00672570">
          <w:rPr>
            <w:rFonts w:asciiTheme="minorHAnsi" w:eastAsiaTheme="minorEastAsia" w:hAnsiTheme="minorHAnsi" w:cstheme="minorBidi"/>
            <w:noProof/>
            <w:sz w:val="22"/>
          </w:rPr>
          <w:tab/>
        </w:r>
        <w:r w:rsidR="00672570" w:rsidRPr="00662C3C">
          <w:rPr>
            <w:rStyle w:val="Hyperlink"/>
          </w:rPr>
          <w:t>Using MAAS</w:t>
        </w:r>
        <w:r w:rsidR="00672570">
          <w:rPr>
            <w:noProof/>
            <w:webHidden/>
          </w:rPr>
          <w:tab/>
        </w:r>
        <w:r w:rsidR="00672570">
          <w:rPr>
            <w:noProof/>
            <w:webHidden/>
          </w:rPr>
          <w:fldChar w:fldCharType="begin"/>
        </w:r>
        <w:r w:rsidR="00672570">
          <w:rPr>
            <w:noProof/>
            <w:webHidden/>
          </w:rPr>
          <w:instrText xml:space="preserve"> PAGEREF _Toc523313478 \h </w:instrText>
        </w:r>
        <w:r w:rsidR="00672570">
          <w:rPr>
            <w:noProof/>
            <w:webHidden/>
          </w:rPr>
        </w:r>
        <w:r w:rsidR="00672570">
          <w:rPr>
            <w:noProof/>
            <w:webHidden/>
          </w:rPr>
          <w:fldChar w:fldCharType="separate"/>
        </w:r>
        <w:r w:rsidR="00672570">
          <w:rPr>
            <w:noProof/>
            <w:webHidden/>
          </w:rPr>
          <w:t>13</w:t>
        </w:r>
        <w:r w:rsidR="00672570">
          <w:rPr>
            <w:noProof/>
            <w:webHidden/>
          </w:rPr>
          <w:fldChar w:fldCharType="end"/>
        </w:r>
      </w:hyperlink>
    </w:p>
    <w:p w14:paraId="12564246" w14:textId="77777777" w:rsidR="00672570" w:rsidRDefault="00E8610A">
      <w:pPr>
        <w:pStyle w:val="TOC2"/>
        <w:tabs>
          <w:tab w:val="left" w:pos="880"/>
        </w:tabs>
        <w:rPr>
          <w:rFonts w:asciiTheme="minorHAnsi" w:eastAsiaTheme="minorEastAsia" w:hAnsiTheme="minorHAnsi" w:cstheme="minorBidi"/>
          <w:noProof/>
          <w:sz w:val="22"/>
        </w:rPr>
      </w:pPr>
      <w:hyperlink w:anchor="_Toc523313479" w:history="1">
        <w:r w:rsidR="00672570" w:rsidRPr="00662C3C">
          <w:rPr>
            <w:rStyle w:val="Hyperlink"/>
          </w:rPr>
          <w:t>4.1</w:t>
        </w:r>
        <w:r w:rsidR="00672570">
          <w:rPr>
            <w:rFonts w:asciiTheme="minorHAnsi" w:eastAsiaTheme="minorEastAsia" w:hAnsiTheme="minorHAnsi" w:cstheme="minorBidi"/>
            <w:noProof/>
            <w:sz w:val="22"/>
          </w:rPr>
          <w:tab/>
        </w:r>
        <w:r w:rsidR="00672570" w:rsidRPr="00662C3C">
          <w:rPr>
            <w:rStyle w:val="Hyperlink"/>
          </w:rPr>
          <w:t>System AvaIlability</w:t>
        </w:r>
        <w:r w:rsidR="00672570">
          <w:rPr>
            <w:noProof/>
            <w:webHidden/>
          </w:rPr>
          <w:tab/>
        </w:r>
        <w:r w:rsidR="00672570">
          <w:rPr>
            <w:noProof/>
            <w:webHidden/>
          </w:rPr>
          <w:fldChar w:fldCharType="begin"/>
        </w:r>
        <w:r w:rsidR="00672570">
          <w:rPr>
            <w:noProof/>
            <w:webHidden/>
          </w:rPr>
          <w:instrText xml:space="preserve"> PAGEREF _Toc523313479 \h </w:instrText>
        </w:r>
        <w:r w:rsidR="00672570">
          <w:rPr>
            <w:noProof/>
            <w:webHidden/>
          </w:rPr>
        </w:r>
        <w:r w:rsidR="00672570">
          <w:rPr>
            <w:noProof/>
            <w:webHidden/>
          </w:rPr>
          <w:fldChar w:fldCharType="separate"/>
        </w:r>
        <w:r w:rsidR="00672570">
          <w:rPr>
            <w:noProof/>
            <w:webHidden/>
          </w:rPr>
          <w:t>13</w:t>
        </w:r>
        <w:r w:rsidR="00672570">
          <w:rPr>
            <w:noProof/>
            <w:webHidden/>
          </w:rPr>
          <w:fldChar w:fldCharType="end"/>
        </w:r>
      </w:hyperlink>
    </w:p>
    <w:p w14:paraId="12393267" w14:textId="77777777" w:rsidR="00672570" w:rsidRDefault="00E8610A">
      <w:pPr>
        <w:pStyle w:val="TOC2"/>
        <w:tabs>
          <w:tab w:val="left" w:pos="880"/>
        </w:tabs>
        <w:rPr>
          <w:rFonts w:asciiTheme="minorHAnsi" w:eastAsiaTheme="minorEastAsia" w:hAnsiTheme="minorHAnsi" w:cstheme="minorBidi"/>
          <w:noProof/>
          <w:sz w:val="22"/>
        </w:rPr>
      </w:pPr>
      <w:hyperlink w:anchor="_Toc523313480" w:history="1">
        <w:r w:rsidR="00672570" w:rsidRPr="00662C3C">
          <w:rPr>
            <w:rStyle w:val="Hyperlink"/>
          </w:rPr>
          <w:t>4.2</w:t>
        </w:r>
        <w:r w:rsidR="00672570">
          <w:rPr>
            <w:rFonts w:asciiTheme="minorHAnsi" w:eastAsiaTheme="minorEastAsia" w:hAnsiTheme="minorHAnsi" w:cstheme="minorBidi"/>
            <w:noProof/>
            <w:sz w:val="22"/>
          </w:rPr>
          <w:tab/>
        </w:r>
        <w:r w:rsidR="00672570" w:rsidRPr="00662C3C">
          <w:rPr>
            <w:rStyle w:val="Hyperlink"/>
          </w:rPr>
          <w:t>Terms and Conditions</w:t>
        </w:r>
        <w:r w:rsidR="00672570">
          <w:rPr>
            <w:noProof/>
            <w:webHidden/>
          </w:rPr>
          <w:tab/>
        </w:r>
        <w:r w:rsidR="00672570">
          <w:rPr>
            <w:noProof/>
            <w:webHidden/>
          </w:rPr>
          <w:fldChar w:fldCharType="begin"/>
        </w:r>
        <w:r w:rsidR="00672570">
          <w:rPr>
            <w:noProof/>
            <w:webHidden/>
          </w:rPr>
          <w:instrText xml:space="preserve"> PAGEREF _Toc523313480 \h </w:instrText>
        </w:r>
        <w:r w:rsidR="00672570">
          <w:rPr>
            <w:noProof/>
            <w:webHidden/>
          </w:rPr>
        </w:r>
        <w:r w:rsidR="00672570">
          <w:rPr>
            <w:noProof/>
            <w:webHidden/>
          </w:rPr>
          <w:fldChar w:fldCharType="separate"/>
        </w:r>
        <w:r w:rsidR="00672570">
          <w:rPr>
            <w:noProof/>
            <w:webHidden/>
          </w:rPr>
          <w:t>13</w:t>
        </w:r>
        <w:r w:rsidR="00672570">
          <w:rPr>
            <w:noProof/>
            <w:webHidden/>
          </w:rPr>
          <w:fldChar w:fldCharType="end"/>
        </w:r>
      </w:hyperlink>
    </w:p>
    <w:p w14:paraId="374F4B05" w14:textId="77777777" w:rsidR="00672570" w:rsidRDefault="00E8610A">
      <w:pPr>
        <w:pStyle w:val="TOC2"/>
        <w:tabs>
          <w:tab w:val="left" w:pos="880"/>
        </w:tabs>
        <w:rPr>
          <w:rFonts w:asciiTheme="minorHAnsi" w:eastAsiaTheme="minorEastAsia" w:hAnsiTheme="minorHAnsi" w:cstheme="minorBidi"/>
          <w:noProof/>
          <w:sz w:val="22"/>
        </w:rPr>
      </w:pPr>
      <w:hyperlink w:anchor="_Toc523313481" w:history="1">
        <w:r w:rsidR="00672570" w:rsidRPr="00662C3C">
          <w:rPr>
            <w:rStyle w:val="Hyperlink"/>
          </w:rPr>
          <w:t>4.3</w:t>
        </w:r>
        <w:r w:rsidR="00672570">
          <w:rPr>
            <w:rFonts w:asciiTheme="minorHAnsi" w:eastAsiaTheme="minorEastAsia" w:hAnsiTheme="minorHAnsi" w:cstheme="minorBidi"/>
            <w:noProof/>
            <w:sz w:val="22"/>
          </w:rPr>
          <w:tab/>
        </w:r>
        <w:r w:rsidR="00672570" w:rsidRPr="00662C3C">
          <w:rPr>
            <w:rStyle w:val="Hyperlink"/>
          </w:rPr>
          <w:t>Mandatory Data</w:t>
        </w:r>
        <w:r w:rsidR="00672570">
          <w:rPr>
            <w:noProof/>
            <w:webHidden/>
          </w:rPr>
          <w:tab/>
        </w:r>
        <w:r w:rsidR="00672570">
          <w:rPr>
            <w:noProof/>
            <w:webHidden/>
          </w:rPr>
          <w:fldChar w:fldCharType="begin"/>
        </w:r>
        <w:r w:rsidR="00672570">
          <w:rPr>
            <w:noProof/>
            <w:webHidden/>
          </w:rPr>
          <w:instrText xml:space="preserve"> PAGEREF _Toc523313481 \h </w:instrText>
        </w:r>
        <w:r w:rsidR="00672570">
          <w:rPr>
            <w:noProof/>
            <w:webHidden/>
          </w:rPr>
        </w:r>
        <w:r w:rsidR="00672570">
          <w:rPr>
            <w:noProof/>
            <w:webHidden/>
          </w:rPr>
          <w:fldChar w:fldCharType="separate"/>
        </w:r>
        <w:r w:rsidR="00672570">
          <w:rPr>
            <w:noProof/>
            <w:webHidden/>
          </w:rPr>
          <w:t>15</w:t>
        </w:r>
        <w:r w:rsidR="00672570">
          <w:rPr>
            <w:noProof/>
            <w:webHidden/>
          </w:rPr>
          <w:fldChar w:fldCharType="end"/>
        </w:r>
      </w:hyperlink>
    </w:p>
    <w:p w14:paraId="77FDE218" w14:textId="77777777" w:rsidR="00672570" w:rsidRDefault="00E8610A">
      <w:pPr>
        <w:pStyle w:val="TOC1"/>
        <w:tabs>
          <w:tab w:val="left" w:pos="440"/>
        </w:tabs>
        <w:rPr>
          <w:rFonts w:asciiTheme="minorHAnsi" w:eastAsiaTheme="minorEastAsia" w:hAnsiTheme="minorHAnsi" w:cstheme="minorBidi"/>
          <w:noProof/>
          <w:sz w:val="22"/>
        </w:rPr>
      </w:pPr>
      <w:hyperlink w:anchor="_Toc523313482" w:history="1">
        <w:r w:rsidR="00672570" w:rsidRPr="00662C3C">
          <w:rPr>
            <w:rStyle w:val="Hyperlink"/>
          </w:rPr>
          <w:t>5.</w:t>
        </w:r>
        <w:r w:rsidR="00672570">
          <w:rPr>
            <w:rFonts w:asciiTheme="minorHAnsi" w:eastAsiaTheme="minorEastAsia" w:hAnsiTheme="minorHAnsi" w:cstheme="minorBidi"/>
            <w:noProof/>
            <w:sz w:val="22"/>
          </w:rPr>
          <w:tab/>
        </w:r>
        <w:r w:rsidR="00672570" w:rsidRPr="00662C3C">
          <w:rPr>
            <w:rStyle w:val="Hyperlink"/>
          </w:rPr>
          <w:t>Provision of Details Guidance</w:t>
        </w:r>
        <w:r w:rsidR="00672570">
          <w:rPr>
            <w:noProof/>
            <w:webHidden/>
          </w:rPr>
          <w:tab/>
        </w:r>
        <w:r w:rsidR="00672570">
          <w:rPr>
            <w:noProof/>
            <w:webHidden/>
          </w:rPr>
          <w:fldChar w:fldCharType="begin"/>
        </w:r>
        <w:r w:rsidR="00672570">
          <w:rPr>
            <w:noProof/>
            <w:webHidden/>
          </w:rPr>
          <w:instrText xml:space="preserve"> PAGEREF _Toc523313482 \h </w:instrText>
        </w:r>
        <w:r w:rsidR="00672570">
          <w:rPr>
            <w:noProof/>
            <w:webHidden/>
          </w:rPr>
        </w:r>
        <w:r w:rsidR="00672570">
          <w:rPr>
            <w:noProof/>
            <w:webHidden/>
          </w:rPr>
          <w:fldChar w:fldCharType="separate"/>
        </w:r>
        <w:r w:rsidR="00672570">
          <w:rPr>
            <w:noProof/>
            <w:webHidden/>
          </w:rPr>
          <w:t>16</w:t>
        </w:r>
        <w:r w:rsidR="00672570">
          <w:rPr>
            <w:noProof/>
            <w:webHidden/>
          </w:rPr>
          <w:fldChar w:fldCharType="end"/>
        </w:r>
      </w:hyperlink>
    </w:p>
    <w:p w14:paraId="61D7A668" w14:textId="77777777" w:rsidR="00672570" w:rsidRDefault="00E8610A">
      <w:pPr>
        <w:pStyle w:val="TOC2"/>
        <w:tabs>
          <w:tab w:val="left" w:pos="880"/>
        </w:tabs>
        <w:rPr>
          <w:rFonts w:asciiTheme="minorHAnsi" w:eastAsiaTheme="minorEastAsia" w:hAnsiTheme="minorHAnsi" w:cstheme="minorBidi"/>
          <w:noProof/>
          <w:sz w:val="22"/>
        </w:rPr>
      </w:pPr>
      <w:hyperlink w:anchor="_Toc523313483" w:history="1">
        <w:r w:rsidR="00672570" w:rsidRPr="00662C3C">
          <w:rPr>
            <w:rStyle w:val="Hyperlink"/>
          </w:rPr>
          <w:t>5.1</w:t>
        </w:r>
        <w:r w:rsidR="00672570">
          <w:rPr>
            <w:rFonts w:asciiTheme="minorHAnsi" w:eastAsiaTheme="minorEastAsia" w:hAnsiTheme="minorHAnsi" w:cstheme="minorBidi"/>
            <w:noProof/>
            <w:sz w:val="22"/>
          </w:rPr>
          <w:tab/>
        </w:r>
        <w:r w:rsidR="00672570" w:rsidRPr="00662C3C">
          <w:rPr>
            <w:rStyle w:val="Hyperlink"/>
          </w:rPr>
          <w:t>Service Overview</w:t>
        </w:r>
        <w:r w:rsidR="00672570">
          <w:rPr>
            <w:noProof/>
            <w:webHidden/>
          </w:rPr>
          <w:tab/>
        </w:r>
        <w:r w:rsidR="00672570">
          <w:rPr>
            <w:noProof/>
            <w:webHidden/>
          </w:rPr>
          <w:fldChar w:fldCharType="begin"/>
        </w:r>
        <w:r w:rsidR="00672570">
          <w:rPr>
            <w:noProof/>
            <w:webHidden/>
          </w:rPr>
          <w:instrText xml:space="preserve"> PAGEREF _Toc523313483 \h </w:instrText>
        </w:r>
        <w:r w:rsidR="00672570">
          <w:rPr>
            <w:noProof/>
            <w:webHidden/>
          </w:rPr>
        </w:r>
        <w:r w:rsidR="00672570">
          <w:rPr>
            <w:noProof/>
            <w:webHidden/>
          </w:rPr>
          <w:fldChar w:fldCharType="separate"/>
        </w:r>
        <w:r w:rsidR="00672570">
          <w:rPr>
            <w:noProof/>
            <w:webHidden/>
          </w:rPr>
          <w:t>16</w:t>
        </w:r>
        <w:r w:rsidR="00672570">
          <w:rPr>
            <w:noProof/>
            <w:webHidden/>
          </w:rPr>
          <w:fldChar w:fldCharType="end"/>
        </w:r>
      </w:hyperlink>
    </w:p>
    <w:p w14:paraId="2917CF01" w14:textId="77777777" w:rsidR="00672570" w:rsidRDefault="00E8610A">
      <w:pPr>
        <w:pStyle w:val="TOC2"/>
        <w:tabs>
          <w:tab w:val="left" w:pos="880"/>
        </w:tabs>
        <w:rPr>
          <w:rFonts w:asciiTheme="minorHAnsi" w:eastAsiaTheme="minorEastAsia" w:hAnsiTheme="minorHAnsi" w:cstheme="minorBidi"/>
          <w:noProof/>
          <w:sz w:val="22"/>
        </w:rPr>
      </w:pPr>
      <w:hyperlink w:anchor="_Toc523313484" w:history="1">
        <w:r w:rsidR="00672570" w:rsidRPr="00662C3C">
          <w:rPr>
            <w:rStyle w:val="Hyperlink"/>
          </w:rPr>
          <w:t>5.2</w:t>
        </w:r>
        <w:r w:rsidR="00672570">
          <w:rPr>
            <w:rFonts w:asciiTheme="minorHAnsi" w:eastAsiaTheme="minorEastAsia" w:hAnsiTheme="minorHAnsi" w:cstheme="minorBidi"/>
            <w:noProof/>
            <w:sz w:val="22"/>
          </w:rPr>
          <w:tab/>
        </w:r>
        <w:r w:rsidR="00672570" w:rsidRPr="00662C3C">
          <w:rPr>
            <w:rStyle w:val="Hyperlink"/>
          </w:rPr>
          <w:t>Process Diagram</w:t>
        </w:r>
        <w:r w:rsidR="00672570">
          <w:rPr>
            <w:noProof/>
            <w:webHidden/>
          </w:rPr>
          <w:tab/>
        </w:r>
        <w:r w:rsidR="00672570">
          <w:rPr>
            <w:noProof/>
            <w:webHidden/>
          </w:rPr>
          <w:fldChar w:fldCharType="begin"/>
        </w:r>
        <w:r w:rsidR="00672570">
          <w:rPr>
            <w:noProof/>
            <w:webHidden/>
          </w:rPr>
          <w:instrText xml:space="preserve"> PAGEREF _Toc523313484 \h </w:instrText>
        </w:r>
        <w:r w:rsidR="00672570">
          <w:rPr>
            <w:noProof/>
            <w:webHidden/>
          </w:rPr>
        </w:r>
        <w:r w:rsidR="00672570">
          <w:rPr>
            <w:noProof/>
            <w:webHidden/>
          </w:rPr>
          <w:fldChar w:fldCharType="separate"/>
        </w:r>
        <w:r w:rsidR="00672570">
          <w:rPr>
            <w:noProof/>
            <w:webHidden/>
          </w:rPr>
          <w:t>17</w:t>
        </w:r>
        <w:r w:rsidR="00672570">
          <w:rPr>
            <w:noProof/>
            <w:webHidden/>
          </w:rPr>
          <w:fldChar w:fldCharType="end"/>
        </w:r>
      </w:hyperlink>
    </w:p>
    <w:p w14:paraId="116D306F" w14:textId="77777777" w:rsidR="00672570" w:rsidRDefault="00E8610A">
      <w:pPr>
        <w:pStyle w:val="TOC2"/>
        <w:tabs>
          <w:tab w:val="left" w:pos="880"/>
        </w:tabs>
        <w:rPr>
          <w:rFonts w:asciiTheme="minorHAnsi" w:eastAsiaTheme="minorEastAsia" w:hAnsiTheme="minorHAnsi" w:cstheme="minorBidi"/>
          <w:noProof/>
          <w:sz w:val="22"/>
        </w:rPr>
      </w:pPr>
      <w:hyperlink w:anchor="_Toc523313485" w:history="1">
        <w:r w:rsidR="00672570" w:rsidRPr="00662C3C">
          <w:rPr>
            <w:rStyle w:val="Hyperlink"/>
          </w:rPr>
          <w:t>5.3</w:t>
        </w:r>
        <w:r w:rsidR="00672570">
          <w:rPr>
            <w:rFonts w:asciiTheme="minorHAnsi" w:eastAsiaTheme="minorEastAsia" w:hAnsiTheme="minorHAnsi" w:cstheme="minorBidi"/>
            <w:noProof/>
            <w:sz w:val="22"/>
          </w:rPr>
          <w:tab/>
        </w:r>
        <w:r w:rsidR="00672570" w:rsidRPr="00662C3C">
          <w:rPr>
            <w:rStyle w:val="Hyperlink"/>
          </w:rPr>
          <w:t>POD (get) Message Structure</w:t>
        </w:r>
        <w:r w:rsidR="00672570">
          <w:rPr>
            <w:noProof/>
            <w:webHidden/>
          </w:rPr>
          <w:tab/>
        </w:r>
        <w:r w:rsidR="00672570">
          <w:rPr>
            <w:noProof/>
            <w:webHidden/>
          </w:rPr>
          <w:fldChar w:fldCharType="begin"/>
        </w:r>
        <w:r w:rsidR="00672570">
          <w:rPr>
            <w:noProof/>
            <w:webHidden/>
          </w:rPr>
          <w:instrText xml:space="preserve"> PAGEREF _Toc523313485 \h </w:instrText>
        </w:r>
        <w:r w:rsidR="00672570">
          <w:rPr>
            <w:noProof/>
            <w:webHidden/>
          </w:rPr>
        </w:r>
        <w:r w:rsidR="00672570">
          <w:rPr>
            <w:noProof/>
            <w:webHidden/>
          </w:rPr>
          <w:fldChar w:fldCharType="separate"/>
        </w:r>
        <w:r w:rsidR="00672570">
          <w:rPr>
            <w:noProof/>
            <w:webHidden/>
          </w:rPr>
          <w:t>18</w:t>
        </w:r>
        <w:r w:rsidR="00672570">
          <w:rPr>
            <w:noProof/>
            <w:webHidden/>
          </w:rPr>
          <w:fldChar w:fldCharType="end"/>
        </w:r>
      </w:hyperlink>
    </w:p>
    <w:p w14:paraId="24E7C859" w14:textId="77777777" w:rsidR="00672570" w:rsidRDefault="00E8610A">
      <w:pPr>
        <w:pStyle w:val="TOC2"/>
        <w:tabs>
          <w:tab w:val="left" w:pos="880"/>
        </w:tabs>
        <w:rPr>
          <w:rFonts w:asciiTheme="minorHAnsi" w:eastAsiaTheme="minorEastAsia" w:hAnsiTheme="minorHAnsi" w:cstheme="minorBidi"/>
          <w:noProof/>
          <w:sz w:val="22"/>
        </w:rPr>
      </w:pPr>
      <w:hyperlink w:anchor="_Toc523313486" w:history="1">
        <w:r w:rsidR="00672570" w:rsidRPr="00662C3C">
          <w:rPr>
            <w:rStyle w:val="Hyperlink"/>
          </w:rPr>
          <w:t>5.4</w:t>
        </w:r>
        <w:r w:rsidR="00672570">
          <w:rPr>
            <w:rFonts w:asciiTheme="minorHAnsi" w:eastAsiaTheme="minorEastAsia" w:hAnsiTheme="minorHAnsi" w:cstheme="minorBidi"/>
            <w:noProof/>
            <w:sz w:val="22"/>
          </w:rPr>
          <w:tab/>
        </w:r>
        <w:r w:rsidR="00672570" w:rsidRPr="00662C3C">
          <w:rPr>
            <w:rStyle w:val="Hyperlink"/>
          </w:rPr>
          <w:t>Intermediary (Sender) details</w:t>
        </w:r>
        <w:r w:rsidR="00672570">
          <w:rPr>
            <w:noProof/>
            <w:webHidden/>
          </w:rPr>
          <w:tab/>
        </w:r>
        <w:r w:rsidR="00672570">
          <w:rPr>
            <w:noProof/>
            <w:webHidden/>
          </w:rPr>
          <w:fldChar w:fldCharType="begin"/>
        </w:r>
        <w:r w:rsidR="00672570">
          <w:rPr>
            <w:noProof/>
            <w:webHidden/>
          </w:rPr>
          <w:instrText xml:space="preserve"> PAGEREF _Toc523313486 \h </w:instrText>
        </w:r>
        <w:r w:rsidR="00672570">
          <w:rPr>
            <w:noProof/>
            <w:webHidden/>
          </w:rPr>
        </w:r>
        <w:r w:rsidR="00672570">
          <w:rPr>
            <w:noProof/>
            <w:webHidden/>
          </w:rPr>
          <w:fldChar w:fldCharType="separate"/>
        </w:r>
        <w:r w:rsidR="00672570">
          <w:rPr>
            <w:noProof/>
            <w:webHidden/>
          </w:rPr>
          <w:t>18</w:t>
        </w:r>
        <w:r w:rsidR="00672570">
          <w:rPr>
            <w:noProof/>
            <w:webHidden/>
          </w:rPr>
          <w:fldChar w:fldCharType="end"/>
        </w:r>
      </w:hyperlink>
    </w:p>
    <w:p w14:paraId="6AFDD6BF" w14:textId="77777777" w:rsidR="00672570" w:rsidRDefault="00E8610A">
      <w:pPr>
        <w:pStyle w:val="TOC2"/>
        <w:tabs>
          <w:tab w:val="left" w:pos="880"/>
        </w:tabs>
        <w:rPr>
          <w:rFonts w:asciiTheme="minorHAnsi" w:eastAsiaTheme="minorEastAsia" w:hAnsiTheme="minorHAnsi" w:cstheme="minorBidi"/>
          <w:noProof/>
          <w:sz w:val="22"/>
        </w:rPr>
      </w:pPr>
      <w:hyperlink w:anchor="_Toc523313487" w:history="1">
        <w:r w:rsidR="00672570" w:rsidRPr="00662C3C">
          <w:rPr>
            <w:rStyle w:val="Hyperlink"/>
          </w:rPr>
          <w:t>5.5</w:t>
        </w:r>
        <w:r w:rsidR="00672570">
          <w:rPr>
            <w:rFonts w:asciiTheme="minorHAnsi" w:eastAsiaTheme="minorEastAsia" w:hAnsiTheme="minorHAnsi" w:cstheme="minorBidi"/>
            <w:noProof/>
            <w:sz w:val="22"/>
          </w:rPr>
          <w:tab/>
        </w:r>
        <w:r w:rsidR="00672570" w:rsidRPr="00662C3C">
          <w:rPr>
            <w:rStyle w:val="Hyperlink"/>
          </w:rPr>
          <w:t>Reporting Party (Requesting Provider) details</w:t>
        </w:r>
        <w:r w:rsidR="00672570">
          <w:rPr>
            <w:noProof/>
            <w:webHidden/>
          </w:rPr>
          <w:tab/>
        </w:r>
        <w:r w:rsidR="00672570">
          <w:rPr>
            <w:noProof/>
            <w:webHidden/>
          </w:rPr>
          <w:fldChar w:fldCharType="begin"/>
        </w:r>
        <w:r w:rsidR="00672570">
          <w:rPr>
            <w:noProof/>
            <w:webHidden/>
          </w:rPr>
          <w:instrText xml:space="preserve"> PAGEREF _Toc523313487 \h </w:instrText>
        </w:r>
        <w:r w:rsidR="00672570">
          <w:rPr>
            <w:noProof/>
            <w:webHidden/>
          </w:rPr>
        </w:r>
        <w:r w:rsidR="00672570">
          <w:rPr>
            <w:noProof/>
            <w:webHidden/>
          </w:rPr>
          <w:fldChar w:fldCharType="separate"/>
        </w:r>
        <w:r w:rsidR="00672570">
          <w:rPr>
            <w:noProof/>
            <w:webHidden/>
          </w:rPr>
          <w:t>18</w:t>
        </w:r>
        <w:r w:rsidR="00672570">
          <w:rPr>
            <w:noProof/>
            <w:webHidden/>
          </w:rPr>
          <w:fldChar w:fldCharType="end"/>
        </w:r>
      </w:hyperlink>
    </w:p>
    <w:p w14:paraId="2724441E" w14:textId="77777777" w:rsidR="00672570" w:rsidRDefault="00E8610A">
      <w:pPr>
        <w:pStyle w:val="TOC2"/>
        <w:tabs>
          <w:tab w:val="left" w:pos="880"/>
        </w:tabs>
        <w:rPr>
          <w:rFonts w:asciiTheme="minorHAnsi" w:eastAsiaTheme="minorEastAsia" w:hAnsiTheme="minorHAnsi" w:cstheme="minorBidi"/>
          <w:noProof/>
          <w:sz w:val="22"/>
        </w:rPr>
      </w:pPr>
      <w:hyperlink w:anchor="_Toc523313488" w:history="1">
        <w:r w:rsidR="00672570" w:rsidRPr="00662C3C">
          <w:rPr>
            <w:rStyle w:val="Hyperlink"/>
          </w:rPr>
          <w:t>5.6</w:t>
        </w:r>
        <w:r w:rsidR="00672570">
          <w:rPr>
            <w:rFonts w:asciiTheme="minorHAnsi" w:eastAsiaTheme="minorEastAsia" w:hAnsiTheme="minorHAnsi" w:cstheme="minorBidi"/>
            <w:noProof/>
            <w:sz w:val="22"/>
          </w:rPr>
          <w:tab/>
        </w:r>
        <w:r w:rsidR="00672570" w:rsidRPr="00662C3C">
          <w:rPr>
            <w:rStyle w:val="Hyperlink"/>
          </w:rPr>
          <w:t>Individual’s (Member's) Details</w:t>
        </w:r>
        <w:r w:rsidR="00672570">
          <w:rPr>
            <w:noProof/>
            <w:webHidden/>
          </w:rPr>
          <w:tab/>
        </w:r>
        <w:r w:rsidR="00672570">
          <w:rPr>
            <w:noProof/>
            <w:webHidden/>
          </w:rPr>
          <w:fldChar w:fldCharType="begin"/>
        </w:r>
        <w:r w:rsidR="00672570">
          <w:rPr>
            <w:noProof/>
            <w:webHidden/>
          </w:rPr>
          <w:instrText xml:space="preserve"> PAGEREF _Toc523313488 \h </w:instrText>
        </w:r>
        <w:r w:rsidR="00672570">
          <w:rPr>
            <w:noProof/>
            <w:webHidden/>
          </w:rPr>
        </w:r>
        <w:r w:rsidR="00672570">
          <w:rPr>
            <w:noProof/>
            <w:webHidden/>
          </w:rPr>
          <w:fldChar w:fldCharType="separate"/>
        </w:r>
        <w:r w:rsidR="00672570">
          <w:rPr>
            <w:noProof/>
            <w:webHidden/>
          </w:rPr>
          <w:t>19</w:t>
        </w:r>
        <w:r w:rsidR="00672570">
          <w:rPr>
            <w:noProof/>
            <w:webHidden/>
          </w:rPr>
          <w:fldChar w:fldCharType="end"/>
        </w:r>
      </w:hyperlink>
    </w:p>
    <w:p w14:paraId="3555E793" w14:textId="77777777" w:rsidR="00672570" w:rsidRDefault="00E8610A">
      <w:pPr>
        <w:pStyle w:val="TOC2"/>
        <w:tabs>
          <w:tab w:val="left" w:pos="880"/>
        </w:tabs>
        <w:rPr>
          <w:rFonts w:asciiTheme="minorHAnsi" w:eastAsiaTheme="minorEastAsia" w:hAnsiTheme="minorHAnsi" w:cstheme="minorBidi"/>
          <w:noProof/>
          <w:sz w:val="22"/>
        </w:rPr>
      </w:pPr>
      <w:hyperlink w:anchor="_Toc523313489" w:history="1">
        <w:r w:rsidR="00672570" w:rsidRPr="00662C3C">
          <w:rPr>
            <w:rStyle w:val="Hyperlink"/>
          </w:rPr>
          <w:t>5.7</w:t>
        </w:r>
        <w:r w:rsidR="00672570">
          <w:rPr>
            <w:rFonts w:asciiTheme="minorHAnsi" w:eastAsiaTheme="minorEastAsia" w:hAnsiTheme="minorHAnsi" w:cstheme="minorBidi"/>
            <w:noProof/>
            <w:sz w:val="22"/>
          </w:rPr>
          <w:tab/>
        </w:r>
        <w:r w:rsidR="00672570" w:rsidRPr="00662C3C">
          <w:rPr>
            <w:rStyle w:val="Hyperlink"/>
          </w:rPr>
          <w:t>Individual’s Account Details</w:t>
        </w:r>
        <w:r w:rsidR="00672570">
          <w:rPr>
            <w:noProof/>
            <w:webHidden/>
          </w:rPr>
          <w:tab/>
        </w:r>
        <w:r w:rsidR="00672570">
          <w:rPr>
            <w:noProof/>
            <w:webHidden/>
          </w:rPr>
          <w:fldChar w:fldCharType="begin"/>
        </w:r>
        <w:r w:rsidR="00672570">
          <w:rPr>
            <w:noProof/>
            <w:webHidden/>
          </w:rPr>
          <w:instrText xml:space="preserve"> PAGEREF _Toc523313489 \h </w:instrText>
        </w:r>
        <w:r w:rsidR="00672570">
          <w:rPr>
            <w:noProof/>
            <w:webHidden/>
          </w:rPr>
        </w:r>
        <w:r w:rsidR="00672570">
          <w:rPr>
            <w:noProof/>
            <w:webHidden/>
          </w:rPr>
          <w:fldChar w:fldCharType="separate"/>
        </w:r>
        <w:r w:rsidR="00672570">
          <w:rPr>
            <w:noProof/>
            <w:webHidden/>
          </w:rPr>
          <w:t>19</w:t>
        </w:r>
        <w:r w:rsidR="00672570">
          <w:rPr>
            <w:noProof/>
            <w:webHidden/>
          </w:rPr>
          <w:fldChar w:fldCharType="end"/>
        </w:r>
      </w:hyperlink>
    </w:p>
    <w:p w14:paraId="3BA1C07A" w14:textId="77777777" w:rsidR="00672570" w:rsidRDefault="00E8610A">
      <w:pPr>
        <w:pStyle w:val="TOC2"/>
        <w:tabs>
          <w:tab w:val="left" w:pos="880"/>
        </w:tabs>
        <w:rPr>
          <w:rFonts w:asciiTheme="minorHAnsi" w:eastAsiaTheme="minorEastAsia" w:hAnsiTheme="minorHAnsi" w:cstheme="minorBidi"/>
          <w:noProof/>
          <w:sz w:val="22"/>
        </w:rPr>
      </w:pPr>
      <w:hyperlink w:anchor="_Toc523313490" w:history="1">
        <w:r w:rsidR="00672570" w:rsidRPr="00662C3C">
          <w:rPr>
            <w:rStyle w:val="Hyperlink"/>
          </w:rPr>
          <w:t>5.8</w:t>
        </w:r>
        <w:r w:rsidR="00672570">
          <w:rPr>
            <w:rFonts w:asciiTheme="minorHAnsi" w:eastAsiaTheme="minorEastAsia" w:hAnsiTheme="minorHAnsi" w:cstheme="minorBidi"/>
            <w:noProof/>
            <w:sz w:val="22"/>
          </w:rPr>
          <w:tab/>
        </w:r>
        <w:r w:rsidR="00672570" w:rsidRPr="00662C3C">
          <w:rPr>
            <w:rStyle w:val="Hyperlink"/>
          </w:rPr>
          <w:t>Matching Responses</w:t>
        </w:r>
        <w:r w:rsidR="00672570">
          <w:rPr>
            <w:noProof/>
            <w:webHidden/>
          </w:rPr>
          <w:tab/>
        </w:r>
        <w:r w:rsidR="00672570">
          <w:rPr>
            <w:noProof/>
            <w:webHidden/>
          </w:rPr>
          <w:fldChar w:fldCharType="begin"/>
        </w:r>
        <w:r w:rsidR="00672570">
          <w:rPr>
            <w:noProof/>
            <w:webHidden/>
          </w:rPr>
          <w:instrText xml:space="preserve"> PAGEREF _Toc523313490 \h </w:instrText>
        </w:r>
        <w:r w:rsidR="00672570">
          <w:rPr>
            <w:noProof/>
            <w:webHidden/>
          </w:rPr>
        </w:r>
        <w:r w:rsidR="00672570">
          <w:rPr>
            <w:noProof/>
            <w:webHidden/>
          </w:rPr>
          <w:fldChar w:fldCharType="separate"/>
        </w:r>
        <w:r w:rsidR="00672570">
          <w:rPr>
            <w:noProof/>
            <w:webHidden/>
          </w:rPr>
          <w:t>20</w:t>
        </w:r>
        <w:r w:rsidR="00672570">
          <w:rPr>
            <w:noProof/>
            <w:webHidden/>
          </w:rPr>
          <w:fldChar w:fldCharType="end"/>
        </w:r>
      </w:hyperlink>
    </w:p>
    <w:p w14:paraId="4761EC80" w14:textId="77777777" w:rsidR="00672570" w:rsidRDefault="00E8610A">
      <w:pPr>
        <w:pStyle w:val="TOC2"/>
        <w:tabs>
          <w:tab w:val="left" w:pos="880"/>
        </w:tabs>
        <w:rPr>
          <w:rFonts w:asciiTheme="minorHAnsi" w:eastAsiaTheme="minorEastAsia" w:hAnsiTheme="minorHAnsi" w:cstheme="minorBidi"/>
          <w:noProof/>
          <w:sz w:val="22"/>
        </w:rPr>
      </w:pPr>
      <w:hyperlink w:anchor="_Toc523313491" w:history="1">
        <w:r w:rsidR="00672570" w:rsidRPr="00662C3C">
          <w:rPr>
            <w:rStyle w:val="Hyperlink"/>
          </w:rPr>
          <w:t>5.9</w:t>
        </w:r>
        <w:r w:rsidR="00672570">
          <w:rPr>
            <w:rFonts w:asciiTheme="minorHAnsi" w:eastAsiaTheme="minorEastAsia" w:hAnsiTheme="minorHAnsi" w:cstheme="minorBidi"/>
            <w:noProof/>
            <w:sz w:val="22"/>
          </w:rPr>
          <w:tab/>
        </w:r>
        <w:r w:rsidR="00672570" w:rsidRPr="00662C3C">
          <w:rPr>
            <w:rStyle w:val="Hyperlink"/>
          </w:rPr>
          <w:t>How to Manage Matching Responses</w:t>
        </w:r>
        <w:r w:rsidR="00672570">
          <w:rPr>
            <w:noProof/>
            <w:webHidden/>
          </w:rPr>
          <w:tab/>
        </w:r>
        <w:r w:rsidR="00672570">
          <w:rPr>
            <w:noProof/>
            <w:webHidden/>
          </w:rPr>
          <w:fldChar w:fldCharType="begin"/>
        </w:r>
        <w:r w:rsidR="00672570">
          <w:rPr>
            <w:noProof/>
            <w:webHidden/>
          </w:rPr>
          <w:instrText xml:space="preserve"> PAGEREF _Toc523313491 \h </w:instrText>
        </w:r>
        <w:r w:rsidR="00672570">
          <w:rPr>
            <w:noProof/>
            <w:webHidden/>
          </w:rPr>
        </w:r>
        <w:r w:rsidR="00672570">
          <w:rPr>
            <w:noProof/>
            <w:webHidden/>
          </w:rPr>
          <w:fldChar w:fldCharType="separate"/>
        </w:r>
        <w:r w:rsidR="00672570">
          <w:rPr>
            <w:noProof/>
            <w:webHidden/>
          </w:rPr>
          <w:t>20</w:t>
        </w:r>
        <w:r w:rsidR="00672570">
          <w:rPr>
            <w:noProof/>
            <w:webHidden/>
          </w:rPr>
          <w:fldChar w:fldCharType="end"/>
        </w:r>
      </w:hyperlink>
    </w:p>
    <w:p w14:paraId="12BABEB9" w14:textId="77777777" w:rsidR="00672570" w:rsidRDefault="00E8610A">
      <w:pPr>
        <w:pStyle w:val="TOC2"/>
        <w:tabs>
          <w:tab w:val="left" w:pos="1100"/>
        </w:tabs>
        <w:rPr>
          <w:rFonts w:asciiTheme="minorHAnsi" w:eastAsiaTheme="minorEastAsia" w:hAnsiTheme="minorHAnsi" w:cstheme="minorBidi"/>
          <w:noProof/>
          <w:sz w:val="22"/>
        </w:rPr>
      </w:pPr>
      <w:hyperlink w:anchor="_Toc523313492" w:history="1">
        <w:r w:rsidR="00672570" w:rsidRPr="00662C3C">
          <w:rPr>
            <w:rStyle w:val="Hyperlink"/>
          </w:rPr>
          <w:t>5.9.1</w:t>
        </w:r>
        <w:r w:rsidR="00672570">
          <w:rPr>
            <w:rFonts w:asciiTheme="minorHAnsi" w:eastAsiaTheme="minorEastAsia" w:hAnsiTheme="minorHAnsi" w:cstheme="minorBidi"/>
            <w:noProof/>
            <w:sz w:val="22"/>
          </w:rPr>
          <w:tab/>
        </w:r>
        <w:r w:rsidR="00672570" w:rsidRPr="00662C3C">
          <w:rPr>
            <w:rStyle w:val="Hyperlink"/>
          </w:rPr>
          <w:t>Matched</w:t>
        </w:r>
        <w:r w:rsidR="00672570">
          <w:rPr>
            <w:noProof/>
            <w:webHidden/>
          </w:rPr>
          <w:tab/>
        </w:r>
        <w:r w:rsidR="00672570">
          <w:rPr>
            <w:noProof/>
            <w:webHidden/>
          </w:rPr>
          <w:fldChar w:fldCharType="begin"/>
        </w:r>
        <w:r w:rsidR="00672570">
          <w:rPr>
            <w:noProof/>
            <w:webHidden/>
          </w:rPr>
          <w:instrText xml:space="preserve"> PAGEREF _Toc523313492 \h </w:instrText>
        </w:r>
        <w:r w:rsidR="00672570">
          <w:rPr>
            <w:noProof/>
            <w:webHidden/>
          </w:rPr>
        </w:r>
        <w:r w:rsidR="00672570">
          <w:rPr>
            <w:noProof/>
            <w:webHidden/>
          </w:rPr>
          <w:fldChar w:fldCharType="separate"/>
        </w:r>
        <w:r w:rsidR="00672570">
          <w:rPr>
            <w:noProof/>
            <w:webHidden/>
          </w:rPr>
          <w:t>20</w:t>
        </w:r>
        <w:r w:rsidR="00672570">
          <w:rPr>
            <w:noProof/>
            <w:webHidden/>
          </w:rPr>
          <w:fldChar w:fldCharType="end"/>
        </w:r>
      </w:hyperlink>
    </w:p>
    <w:p w14:paraId="213378FB" w14:textId="77777777" w:rsidR="00672570" w:rsidRDefault="00E8610A">
      <w:pPr>
        <w:pStyle w:val="TOC2"/>
        <w:tabs>
          <w:tab w:val="left" w:pos="1100"/>
        </w:tabs>
        <w:rPr>
          <w:rFonts w:asciiTheme="minorHAnsi" w:eastAsiaTheme="minorEastAsia" w:hAnsiTheme="minorHAnsi" w:cstheme="minorBidi"/>
          <w:noProof/>
          <w:sz w:val="22"/>
        </w:rPr>
      </w:pPr>
      <w:hyperlink w:anchor="_Toc523313493" w:history="1">
        <w:r w:rsidR="00672570" w:rsidRPr="00662C3C">
          <w:rPr>
            <w:rStyle w:val="Hyperlink"/>
          </w:rPr>
          <w:t>5.9.2</w:t>
        </w:r>
        <w:r w:rsidR="00672570">
          <w:rPr>
            <w:rFonts w:asciiTheme="minorHAnsi" w:eastAsiaTheme="minorEastAsia" w:hAnsiTheme="minorHAnsi" w:cstheme="minorBidi"/>
            <w:noProof/>
            <w:sz w:val="22"/>
          </w:rPr>
          <w:tab/>
        </w:r>
        <w:r w:rsidR="00672570" w:rsidRPr="00662C3C">
          <w:rPr>
            <w:rStyle w:val="Hyperlink"/>
          </w:rPr>
          <w:t>Matched and Corrected</w:t>
        </w:r>
        <w:r w:rsidR="00672570">
          <w:rPr>
            <w:noProof/>
            <w:webHidden/>
          </w:rPr>
          <w:tab/>
        </w:r>
        <w:r w:rsidR="00672570">
          <w:rPr>
            <w:noProof/>
            <w:webHidden/>
          </w:rPr>
          <w:fldChar w:fldCharType="begin"/>
        </w:r>
        <w:r w:rsidR="00672570">
          <w:rPr>
            <w:noProof/>
            <w:webHidden/>
          </w:rPr>
          <w:instrText xml:space="preserve"> PAGEREF _Toc523313493 \h </w:instrText>
        </w:r>
        <w:r w:rsidR="00672570">
          <w:rPr>
            <w:noProof/>
            <w:webHidden/>
          </w:rPr>
        </w:r>
        <w:r w:rsidR="00672570">
          <w:rPr>
            <w:noProof/>
            <w:webHidden/>
          </w:rPr>
          <w:fldChar w:fldCharType="separate"/>
        </w:r>
        <w:r w:rsidR="00672570">
          <w:rPr>
            <w:noProof/>
            <w:webHidden/>
          </w:rPr>
          <w:t>20</w:t>
        </w:r>
        <w:r w:rsidR="00672570">
          <w:rPr>
            <w:noProof/>
            <w:webHidden/>
          </w:rPr>
          <w:fldChar w:fldCharType="end"/>
        </w:r>
      </w:hyperlink>
    </w:p>
    <w:p w14:paraId="4EB4EA62" w14:textId="77777777" w:rsidR="00672570" w:rsidRDefault="00E8610A">
      <w:pPr>
        <w:pStyle w:val="TOC2"/>
        <w:tabs>
          <w:tab w:val="left" w:pos="1100"/>
        </w:tabs>
        <w:rPr>
          <w:rFonts w:asciiTheme="minorHAnsi" w:eastAsiaTheme="minorEastAsia" w:hAnsiTheme="minorHAnsi" w:cstheme="minorBidi"/>
          <w:noProof/>
          <w:sz w:val="22"/>
        </w:rPr>
      </w:pPr>
      <w:hyperlink w:anchor="_Toc523313494" w:history="1">
        <w:r w:rsidR="00672570" w:rsidRPr="00662C3C">
          <w:rPr>
            <w:rStyle w:val="Hyperlink"/>
          </w:rPr>
          <w:t>5.9.3</w:t>
        </w:r>
        <w:r w:rsidR="00672570">
          <w:rPr>
            <w:rFonts w:asciiTheme="minorHAnsi" w:eastAsiaTheme="minorEastAsia" w:hAnsiTheme="minorHAnsi" w:cstheme="minorBidi"/>
            <w:noProof/>
            <w:sz w:val="22"/>
          </w:rPr>
          <w:tab/>
        </w:r>
        <w:r w:rsidR="00672570" w:rsidRPr="00662C3C">
          <w:rPr>
            <w:rStyle w:val="Hyperlink"/>
          </w:rPr>
          <w:t>Unmatched</w:t>
        </w:r>
        <w:r w:rsidR="00672570">
          <w:rPr>
            <w:noProof/>
            <w:webHidden/>
          </w:rPr>
          <w:tab/>
        </w:r>
        <w:r w:rsidR="00672570">
          <w:rPr>
            <w:noProof/>
            <w:webHidden/>
          </w:rPr>
          <w:fldChar w:fldCharType="begin"/>
        </w:r>
        <w:r w:rsidR="00672570">
          <w:rPr>
            <w:noProof/>
            <w:webHidden/>
          </w:rPr>
          <w:instrText xml:space="preserve"> PAGEREF _Toc523313494 \h </w:instrText>
        </w:r>
        <w:r w:rsidR="00672570">
          <w:rPr>
            <w:noProof/>
            <w:webHidden/>
          </w:rPr>
        </w:r>
        <w:r w:rsidR="00672570">
          <w:rPr>
            <w:noProof/>
            <w:webHidden/>
          </w:rPr>
          <w:fldChar w:fldCharType="separate"/>
        </w:r>
        <w:r w:rsidR="00672570">
          <w:rPr>
            <w:noProof/>
            <w:webHidden/>
          </w:rPr>
          <w:t>21</w:t>
        </w:r>
        <w:r w:rsidR="00672570">
          <w:rPr>
            <w:noProof/>
            <w:webHidden/>
          </w:rPr>
          <w:fldChar w:fldCharType="end"/>
        </w:r>
      </w:hyperlink>
    </w:p>
    <w:p w14:paraId="0D908A18" w14:textId="77777777" w:rsidR="00672570" w:rsidRDefault="00E8610A">
      <w:pPr>
        <w:pStyle w:val="TOC2"/>
        <w:tabs>
          <w:tab w:val="left" w:pos="1100"/>
        </w:tabs>
        <w:rPr>
          <w:rFonts w:asciiTheme="minorHAnsi" w:eastAsiaTheme="minorEastAsia" w:hAnsiTheme="minorHAnsi" w:cstheme="minorBidi"/>
          <w:noProof/>
          <w:sz w:val="22"/>
        </w:rPr>
      </w:pPr>
      <w:hyperlink w:anchor="_Toc523313495" w:history="1">
        <w:r w:rsidR="00672570" w:rsidRPr="00662C3C">
          <w:rPr>
            <w:rStyle w:val="Hyperlink"/>
          </w:rPr>
          <w:t>5.10</w:t>
        </w:r>
        <w:r w:rsidR="00672570">
          <w:rPr>
            <w:rFonts w:asciiTheme="minorHAnsi" w:eastAsiaTheme="minorEastAsia" w:hAnsiTheme="minorHAnsi" w:cstheme="minorBidi"/>
            <w:noProof/>
            <w:sz w:val="22"/>
          </w:rPr>
          <w:tab/>
        </w:r>
        <w:r w:rsidR="00672570" w:rsidRPr="00662C3C">
          <w:rPr>
            <w:rStyle w:val="Hyperlink"/>
          </w:rPr>
          <w:t>Service Responses</w:t>
        </w:r>
        <w:r w:rsidR="00672570">
          <w:rPr>
            <w:noProof/>
            <w:webHidden/>
          </w:rPr>
          <w:tab/>
        </w:r>
        <w:r w:rsidR="00672570">
          <w:rPr>
            <w:noProof/>
            <w:webHidden/>
          </w:rPr>
          <w:fldChar w:fldCharType="begin"/>
        </w:r>
        <w:r w:rsidR="00672570">
          <w:rPr>
            <w:noProof/>
            <w:webHidden/>
          </w:rPr>
          <w:instrText xml:space="preserve"> PAGEREF _Toc523313495 \h </w:instrText>
        </w:r>
        <w:r w:rsidR="00672570">
          <w:rPr>
            <w:noProof/>
            <w:webHidden/>
          </w:rPr>
        </w:r>
        <w:r w:rsidR="00672570">
          <w:rPr>
            <w:noProof/>
            <w:webHidden/>
          </w:rPr>
          <w:fldChar w:fldCharType="separate"/>
        </w:r>
        <w:r w:rsidR="00672570">
          <w:rPr>
            <w:noProof/>
            <w:webHidden/>
          </w:rPr>
          <w:t>21</w:t>
        </w:r>
        <w:r w:rsidR="00672570">
          <w:rPr>
            <w:noProof/>
            <w:webHidden/>
          </w:rPr>
          <w:fldChar w:fldCharType="end"/>
        </w:r>
      </w:hyperlink>
    </w:p>
    <w:p w14:paraId="7D0E820C" w14:textId="77777777" w:rsidR="00672570" w:rsidRDefault="00E8610A">
      <w:pPr>
        <w:pStyle w:val="TOC2"/>
        <w:tabs>
          <w:tab w:val="left" w:pos="1100"/>
        </w:tabs>
        <w:rPr>
          <w:rFonts w:asciiTheme="minorHAnsi" w:eastAsiaTheme="minorEastAsia" w:hAnsiTheme="minorHAnsi" w:cstheme="minorBidi"/>
          <w:noProof/>
          <w:sz w:val="22"/>
        </w:rPr>
      </w:pPr>
      <w:hyperlink w:anchor="_Toc523313496" w:history="1">
        <w:r w:rsidR="00672570" w:rsidRPr="00662C3C">
          <w:rPr>
            <w:rStyle w:val="Hyperlink"/>
          </w:rPr>
          <w:t>5.11</w:t>
        </w:r>
        <w:r w:rsidR="00672570">
          <w:rPr>
            <w:rFonts w:asciiTheme="minorHAnsi" w:eastAsiaTheme="minorEastAsia" w:hAnsiTheme="minorHAnsi" w:cstheme="minorBidi"/>
            <w:noProof/>
            <w:sz w:val="22"/>
          </w:rPr>
          <w:tab/>
        </w:r>
        <w:r w:rsidR="00672570" w:rsidRPr="00662C3C">
          <w:rPr>
            <w:rStyle w:val="Hyperlink"/>
          </w:rPr>
          <w:t>Using the Returned Data</w:t>
        </w:r>
        <w:r w:rsidR="00672570">
          <w:rPr>
            <w:noProof/>
            <w:webHidden/>
          </w:rPr>
          <w:tab/>
        </w:r>
        <w:r w:rsidR="00672570">
          <w:rPr>
            <w:noProof/>
            <w:webHidden/>
          </w:rPr>
          <w:fldChar w:fldCharType="begin"/>
        </w:r>
        <w:r w:rsidR="00672570">
          <w:rPr>
            <w:noProof/>
            <w:webHidden/>
          </w:rPr>
          <w:instrText xml:space="preserve"> PAGEREF _Toc523313496 \h </w:instrText>
        </w:r>
        <w:r w:rsidR="00672570">
          <w:rPr>
            <w:noProof/>
            <w:webHidden/>
          </w:rPr>
        </w:r>
        <w:r w:rsidR="00672570">
          <w:rPr>
            <w:noProof/>
            <w:webHidden/>
          </w:rPr>
          <w:fldChar w:fldCharType="separate"/>
        </w:r>
        <w:r w:rsidR="00672570">
          <w:rPr>
            <w:noProof/>
            <w:webHidden/>
          </w:rPr>
          <w:t>23</w:t>
        </w:r>
        <w:r w:rsidR="00672570">
          <w:rPr>
            <w:noProof/>
            <w:webHidden/>
          </w:rPr>
          <w:fldChar w:fldCharType="end"/>
        </w:r>
      </w:hyperlink>
    </w:p>
    <w:p w14:paraId="30A00391" w14:textId="77777777" w:rsidR="00672570" w:rsidRDefault="00E8610A">
      <w:pPr>
        <w:pStyle w:val="TOC2"/>
        <w:tabs>
          <w:tab w:val="left" w:pos="1100"/>
        </w:tabs>
        <w:rPr>
          <w:rFonts w:asciiTheme="minorHAnsi" w:eastAsiaTheme="minorEastAsia" w:hAnsiTheme="minorHAnsi" w:cstheme="minorBidi"/>
          <w:noProof/>
          <w:sz w:val="22"/>
        </w:rPr>
      </w:pPr>
      <w:hyperlink w:anchor="_Toc523313497" w:history="1">
        <w:r w:rsidR="00672570" w:rsidRPr="00662C3C">
          <w:rPr>
            <w:rStyle w:val="Hyperlink"/>
          </w:rPr>
          <w:t>5.12</w:t>
        </w:r>
        <w:r w:rsidR="00672570">
          <w:rPr>
            <w:rFonts w:asciiTheme="minorHAnsi" w:eastAsiaTheme="minorEastAsia" w:hAnsiTheme="minorHAnsi" w:cstheme="minorBidi"/>
            <w:noProof/>
            <w:sz w:val="22"/>
          </w:rPr>
          <w:tab/>
        </w:r>
        <w:r w:rsidR="00672570" w:rsidRPr="00662C3C">
          <w:rPr>
            <w:rStyle w:val="Hyperlink"/>
          </w:rPr>
          <w:t>Frequently Asked Questions</w:t>
        </w:r>
        <w:r w:rsidR="00672570">
          <w:rPr>
            <w:noProof/>
            <w:webHidden/>
          </w:rPr>
          <w:tab/>
        </w:r>
        <w:r w:rsidR="00672570">
          <w:rPr>
            <w:noProof/>
            <w:webHidden/>
          </w:rPr>
          <w:fldChar w:fldCharType="begin"/>
        </w:r>
        <w:r w:rsidR="00672570">
          <w:rPr>
            <w:noProof/>
            <w:webHidden/>
          </w:rPr>
          <w:instrText xml:space="preserve"> PAGEREF _Toc523313497 \h </w:instrText>
        </w:r>
        <w:r w:rsidR="00672570">
          <w:rPr>
            <w:noProof/>
            <w:webHidden/>
          </w:rPr>
        </w:r>
        <w:r w:rsidR="00672570">
          <w:rPr>
            <w:noProof/>
            <w:webHidden/>
          </w:rPr>
          <w:fldChar w:fldCharType="separate"/>
        </w:r>
        <w:r w:rsidR="00672570">
          <w:rPr>
            <w:noProof/>
            <w:webHidden/>
          </w:rPr>
          <w:t>24</w:t>
        </w:r>
        <w:r w:rsidR="00672570">
          <w:rPr>
            <w:noProof/>
            <w:webHidden/>
          </w:rPr>
          <w:fldChar w:fldCharType="end"/>
        </w:r>
      </w:hyperlink>
    </w:p>
    <w:p w14:paraId="05B5993C" w14:textId="77777777" w:rsidR="00672570" w:rsidRDefault="00E8610A">
      <w:pPr>
        <w:pStyle w:val="TOC1"/>
        <w:tabs>
          <w:tab w:val="left" w:pos="440"/>
        </w:tabs>
        <w:rPr>
          <w:rFonts w:asciiTheme="minorHAnsi" w:eastAsiaTheme="minorEastAsia" w:hAnsiTheme="minorHAnsi" w:cstheme="minorBidi"/>
          <w:noProof/>
          <w:sz w:val="22"/>
        </w:rPr>
      </w:pPr>
      <w:hyperlink w:anchor="_Toc523313498" w:history="1">
        <w:r w:rsidR="00672570" w:rsidRPr="00662C3C">
          <w:rPr>
            <w:rStyle w:val="Hyperlink"/>
          </w:rPr>
          <w:t>6.</w:t>
        </w:r>
        <w:r w:rsidR="00672570">
          <w:rPr>
            <w:rFonts w:asciiTheme="minorHAnsi" w:eastAsiaTheme="minorEastAsia" w:hAnsiTheme="minorHAnsi" w:cstheme="minorBidi"/>
            <w:noProof/>
            <w:sz w:val="22"/>
          </w:rPr>
          <w:tab/>
        </w:r>
        <w:r w:rsidR="00672570" w:rsidRPr="00662C3C">
          <w:rPr>
            <w:rStyle w:val="Hyperlink"/>
          </w:rPr>
          <w:t>Maintain Member Account Guidance</w:t>
        </w:r>
        <w:r w:rsidR="00672570">
          <w:rPr>
            <w:noProof/>
            <w:webHidden/>
          </w:rPr>
          <w:tab/>
        </w:r>
        <w:r w:rsidR="00672570">
          <w:rPr>
            <w:noProof/>
            <w:webHidden/>
          </w:rPr>
          <w:fldChar w:fldCharType="begin"/>
        </w:r>
        <w:r w:rsidR="00672570">
          <w:rPr>
            <w:noProof/>
            <w:webHidden/>
          </w:rPr>
          <w:instrText xml:space="preserve"> PAGEREF _Toc523313498 \h </w:instrText>
        </w:r>
        <w:r w:rsidR="00672570">
          <w:rPr>
            <w:noProof/>
            <w:webHidden/>
          </w:rPr>
        </w:r>
        <w:r w:rsidR="00672570">
          <w:rPr>
            <w:noProof/>
            <w:webHidden/>
          </w:rPr>
          <w:fldChar w:fldCharType="separate"/>
        </w:r>
        <w:r w:rsidR="00672570">
          <w:rPr>
            <w:noProof/>
            <w:webHidden/>
          </w:rPr>
          <w:t>25</w:t>
        </w:r>
        <w:r w:rsidR="00672570">
          <w:rPr>
            <w:noProof/>
            <w:webHidden/>
          </w:rPr>
          <w:fldChar w:fldCharType="end"/>
        </w:r>
      </w:hyperlink>
    </w:p>
    <w:p w14:paraId="22C4582F" w14:textId="77777777" w:rsidR="00672570" w:rsidRDefault="00E8610A">
      <w:pPr>
        <w:pStyle w:val="TOC2"/>
        <w:tabs>
          <w:tab w:val="left" w:pos="880"/>
        </w:tabs>
        <w:rPr>
          <w:rFonts w:asciiTheme="minorHAnsi" w:eastAsiaTheme="minorEastAsia" w:hAnsiTheme="minorHAnsi" w:cstheme="minorBidi"/>
          <w:noProof/>
          <w:sz w:val="22"/>
        </w:rPr>
      </w:pPr>
      <w:hyperlink w:anchor="_Toc523313499" w:history="1">
        <w:r w:rsidR="00672570" w:rsidRPr="00662C3C">
          <w:rPr>
            <w:rStyle w:val="Hyperlink"/>
          </w:rPr>
          <w:t>6.1</w:t>
        </w:r>
        <w:r w:rsidR="00672570">
          <w:rPr>
            <w:rFonts w:asciiTheme="minorHAnsi" w:eastAsiaTheme="minorEastAsia" w:hAnsiTheme="minorHAnsi" w:cstheme="minorBidi"/>
            <w:noProof/>
            <w:sz w:val="22"/>
          </w:rPr>
          <w:tab/>
        </w:r>
        <w:r w:rsidR="00672570" w:rsidRPr="00662C3C">
          <w:rPr>
            <w:rStyle w:val="Hyperlink"/>
          </w:rPr>
          <w:t>Service Overview</w:t>
        </w:r>
        <w:r w:rsidR="00672570">
          <w:rPr>
            <w:noProof/>
            <w:webHidden/>
          </w:rPr>
          <w:tab/>
        </w:r>
        <w:r w:rsidR="00672570">
          <w:rPr>
            <w:noProof/>
            <w:webHidden/>
          </w:rPr>
          <w:fldChar w:fldCharType="begin"/>
        </w:r>
        <w:r w:rsidR="00672570">
          <w:rPr>
            <w:noProof/>
            <w:webHidden/>
          </w:rPr>
          <w:instrText xml:space="preserve"> PAGEREF _Toc523313499 \h </w:instrText>
        </w:r>
        <w:r w:rsidR="00672570">
          <w:rPr>
            <w:noProof/>
            <w:webHidden/>
          </w:rPr>
        </w:r>
        <w:r w:rsidR="00672570">
          <w:rPr>
            <w:noProof/>
            <w:webHidden/>
          </w:rPr>
          <w:fldChar w:fldCharType="separate"/>
        </w:r>
        <w:r w:rsidR="00672570">
          <w:rPr>
            <w:noProof/>
            <w:webHidden/>
          </w:rPr>
          <w:t>25</w:t>
        </w:r>
        <w:r w:rsidR="00672570">
          <w:rPr>
            <w:noProof/>
            <w:webHidden/>
          </w:rPr>
          <w:fldChar w:fldCharType="end"/>
        </w:r>
      </w:hyperlink>
    </w:p>
    <w:p w14:paraId="6177BE31" w14:textId="77777777" w:rsidR="00672570" w:rsidRDefault="00E8610A">
      <w:pPr>
        <w:pStyle w:val="TOC2"/>
        <w:tabs>
          <w:tab w:val="left" w:pos="880"/>
        </w:tabs>
        <w:rPr>
          <w:rFonts w:asciiTheme="minorHAnsi" w:eastAsiaTheme="minorEastAsia" w:hAnsiTheme="minorHAnsi" w:cstheme="minorBidi"/>
          <w:noProof/>
          <w:sz w:val="22"/>
        </w:rPr>
      </w:pPr>
      <w:hyperlink w:anchor="_Toc523313500" w:history="1">
        <w:r w:rsidR="00672570" w:rsidRPr="00662C3C">
          <w:rPr>
            <w:rStyle w:val="Hyperlink"/>
          </w:rPr>
          <w:t>6.2</w:t>
        </w:r>
        <w:r w:rsidR="00672570">
          <w:rPr>
            <w:rFonts w:asciiTheme="minorHAnsi" w:eastAsiaTheme="minorEastAsia" w:hAnsiTheme="minorHAnsi" w:cstheme="minorBidi"/>
            <w:noProof/>
            <w:sz w:val="22"/>
          </w:rPr>
          <w:tab/>
        </w:r>
        <w:r w:rsidR="00672570" w:rsidRPr="00662C3C">
          <w:rPr>
            <w:rStyle w:val="Hyperlink"/>
          </w:rPr>
          <w:t>Mandatory use of the Service</w:t>
        </w:r>
        <w:r w:rsidR="00672570">
          <w:rPr>
            <w:noProof/>
            <w:webHidden/>
          </w:rPr>
          <w:tab/>
        </w:r>
        <w:r w:rsidR="00672570">
          <w:rPr>
            <w:noProof/>
            <w:webHidden/>
          </w:rPr>
          <w:fldChar w:fldCharType="begin"/>
        </w:r>
        <w:r w:rsidR="00672570">
          <w:rPr>
            <w:noProof/>
            <w:webHidden/>
          </w:rPr>
          <w:instrText xml:space="preserve"> PAGEREF _Toc523313500 \h </w:instrText>
        </w:r>
        <w:r w:rsidR="00672570">
          <w:rPr>
            <w:noProof/>
            <w:webHidden/>
          </w:rPr>
        </w:r>
        <w:r w:rsidR="00672570">
          <w:rPr>
            <w:noProof/>
            <w:webHidden/>
          </w:rPr>
          <w:fldChar w:fldCharType="separate"/>
        </w:r>
        <w:r w:rsidR="00672570">
          <w:rPr>
            <w:noProof/>
            <w:webHidden/>
          </w:rPr>
          <w:t>25</w:t>
        </w:r>
        <w:r w:rsidR="00672570">
          <w:rPr>
            <w:noProof/>
            <w:webHidden/>
          </w:rPr>
          <w:fldChar w:fldCharType="end"/>
        </w:r>
      </w:hyperlink>
    </w:p>
    <w:p w14:paraId="49C843B4" w14:textId="77777777" w:rsidR="00672570" w:rsidRDefault="00E8610A">
      <w:pPr>
        <w:pStyle w:val="TOC2"/>
        <w:tabs>
          <w:tab w:val="left" w:pos="880"/>
        </w:tabs>
        <w:rPr>
          <w:rFonts w:asciiTheme="minorHAnsi" w:eastAsiaTheme="minorEastAsia" w:hAnsiTheme="minorHAnsi" w:cstheme="minorBidi"/>
          <w:noProof/>
          <w:sz w:val="22"/>
        </w:rPr>
      </w:pPr>
      <w:hyperlink w:anchor="_Toc523313501" w:history="1">
        <w:r w:rsidR="00672570" w:rsidRPr="00662C3C">
          <w:rPr>
            <w:rStyle w:val="Hyperlink"/>
          </w:rPr>
          <w:t>6.3</w:t>
        </w:r>
        <w:r w:rsidR="00672570">
          <w:rPr>
            <w:rFonts w:asciiTheme="minorHAnsi" w:eastAsiaTheme="minorEastAsia" w:hAnsiTheme="minorHAnsi" w:cstheme="minorBidi"/>
            <w:noProof/>
            <w:sz w:val="22"/>
          </w:rPr>
          <w:tab/>
        </w:r>
        <w:r w:rsidR="00672570" w:rsidRPr="00662C3C">
          <w:rPr>
            <w:rStyle w:val="Hyperlink"/>
          </w:rPr>
          <w:t>Legislation Provides the Minimum Message Requirements</w:t>
        </w:r>
        <w:r w:rsidR="00672570">
          <w:rPr>
            <w:noProof/>
            <w:webHidden/>
          </w:rPr>
          <w:tab/>
        </w:r>
        <w:r w:rsidR="00672570">
          <w:rPr>
            <w:noProof/>
            <w:webHidden/>
          </w:rPr>
          <w:fldChar w:fldCharType="begin"/>
        </w:r>
        <w:r w:rsidR="00672570">
          <w:rPr>
            <w:noProof/>
            <w:webHidden/>
          </w:rPr>
          <w:instrText xml:space="preserve"> PAGEREF _Toc523313501 \h </w:instrText>
        </w:r>
        <w:r w:rsidR="00672570">
          <w:rPr>
            <w:noProof/>
            <w:webHidden/>
          </w:rPr>
        </w:r>
        <w:r w:rsidR="00672570">
          <w:rPr>
            <w:noProof/>
            <w:webHidden/>
          </w:rPr>
          <w:fldChar w:fldCharType="separate"/>
        </w:r>
        <w:r w:rsidR="00672570">
          <w:rPr>
            <w:noProof/>
            <w:webHidden/>
          </w:rPr>
          <w:t>26</w:t>
        </w:r>
        <w:r w:rsidR="00672570">
          <w:rPr>
            <w:noProof/>
            <w:webHidden/>
          </w:rPr>
          <w:fldChar w:fldCharType="end"/>
        </w:r>
      </w:hyperlink>
    </w:p>
    <w:p w14:paraId="22DA2B6E" w14:textId="77777777" w:rsidR="00672570" w:rsidRDefault="00E8610A">
      <w:pPr>
        <w:pStyle w:val="TOC2"/>
        <w:tabs>
          <w:tab w:val="left" w:pos="880"/>
        </w:tabs>
        <w:rPr>
          <w:rFonts w:asciiTheme="minorHAnsi" w:eastAsiaTheme="minorEastAsia" w:hAnsiTheme="minorHAnsi" w:cstheme="minorBidi"/>
          <w:noProof/>
          <w:sz w:val="22"/>
        </w:rPr>
      </w:pPr>
      <w:hyperlink w:anchor="_Toc523313502" w:history="1">
        <w:r w:rsidR="00672570" w:rsidRPr="00662C3C">
          <w:rPr>
            <w:rStyle w:val="Hyperlink"/>
          </w:rPr>
          <w:t>6.4</w:t>
        </w:r>
        <w:r w:rsidR="00672570">
          <w:rPr>
            <w:rFonts w:asciiTheme="minorHAnsi" w:eastAsiaTheme="minorEastAsia" w:hAnsiTheme="minorHAnsi" w:cstheme="minorBidi"/>
            <w:noProof/>
            <w:sz w:val="22"/>
          </w:rPr>
          <w:tab/>
        </w:r>
        <w:r w:rsidR="00672570" w:rsidRPr="00662C3C">
          <w:rPr>
            <w:rStyle w:val="Hyperlink"/>
          </w:rPr>
          <w:t>Process Diagram</w:t>
        </w:r>
        <w:r w:rsidR="00672570">
          <w:rPr>
            <w:noProof/>
            <w:webHidden/>
          </w:rPr>
          <w:tab/>
        </w:r>
        <w:r w:rsidR="00672570">
          <w:rPr>
            <w:noProof/>
            <w:webHidden/>
          </w:rPr>
          <w:fldChar w:fldCharType="begin"/>
        </w:r>
        <w:r w:rsidR="00672570">
          <w:rPr>
            <w:noProof/>
            <w:webHidden/>
          </w:rPr>
          <w:instrText xml:space="preserve"> PAGEREF _Toc523313502 \h </w:instrText>
        </w:r>
        <w:r w:rsidR="00672570">
          <w:rPr>
            <w:noProof/>
            <w:webHidden/>
          </w:rPr>
        </w:r>
        <w:r w:rsidR="00672570">
          <w:rPr>
            <w:noProof/>
            <w:webHidden/>
          </w:rPr>
          <w:fldChar w:fldCharType="separate"/>
        </w:r>
        <w:r w:rsidR="00672570">
          <w:rPr>
            <w:noProof/>
            <w:webHidden/>
          </w:rPr>
          <w:t>27</w:t>
        </w:r>
        <w:r w:rsidR="00672570">
          <w:rPr>
            <w:noProof/>
            <w:webHidden/>
          </w:rPr>
          <w:fldChar w:fldCharType="end"/>
        </w:r>
      </w:hyperlink>
    </w:p>
    <w:p w14:paraId="26C0E90A" w14:textId="77777777" w:rsidR="00672570" w:rsidRDefault="00E8610A">
      <w:pPr>
        <w:pStyle w:val="TOC2"/>
        <w:tabs>
          <w:tab w:val="left" w:pos="880"/>
        </w:tabs>
        <w:rPr>
          <w:rFonts w:asciiTheme="minorHAnsi" w:eastAsiaTheme="minorEastAsia" w:hAnsiTheme="minorHAnsi" w:cstheme="minorBidi"/>
          <w:noProof/>
          <w:sz w:val="22"/>
        </w:rPr>
      </w:pPr>
      <w:hyperlink w:anchor="_Toc523313503" w:history="1">
        <w:r w:rsidR="00672570" w:rsidRPr="00662C3C">
          <w:rPr>
            <w:rStyle w:val="Hyperlink"/>
          </w:rPr>
          <w:t>6.5</w:t>
        </w:r>
        <w:r w:rsidR="00672570">
          <w:rPr>
            <w:rFonts w:asciiTheme="minorHAnsi" w:eastAsiaTheme="minorEastAsia" w:hAnsiTheme="minorHAnsi" w:cstheme="minorBidi"/>
            <w:noProof/>
            <w:sz w:val="22"/>
          </w:rPr>
          <w:tab/>
        </w:r>
        <w:r w:rsidR="00672570" w:rsidRPr="00662C3C">
          <w:rPr>
            <w:rStyle w:val="Hyperlink"/>
          </w:rPr>
          <w:t>MMA (Submit) Message Structure</w:t>
        </w:r>
        <w:r w:rsidR="00672570">
          <w:rPr>
            <w:noProof/>
            <w:webHidden/>
          </w:rPr>
          <w:tab/>
        </w:r>
        <w:r w:rsidR="00672570">
          <w:rPr>
            <w:noProof/>
            <w:webHidden/>
          </w:rPr>
          <w:fldChar w:fldCharType="begin"/>
        </w:r>
        <w:r w:rsidR="00672570">
          <w:rPr>
            <w:noProof/>
            <w:webHidden/>
          </w:rPr>
          <w:instrText xml:space="preserve"> PAGEREF _Toc523313503 \h </w:instrText>
        </w:r>
        <w:r w:rsidR="00672570">
          <w:rPr>
            <w:noProof/>
            <w:webHidden/>
          </w:rPr>
        </w:r>
        <w:r w:rsidR="00672570">
          <w:rPr>
            <w:noProof/>
            <w:webHidden/>
          </w:rPr>
          <w:fldChar w:fldCharType="separate"/>
        </w:r>
        <w:r w:rsidR="00672570">
          <w:rPr>
            <w:noProof/>
            <w:webHidden/>
          </w:rPr>
          <w:t>28</w:t>
        </w:r>
        <w:r w:rsidR="00672570">
          <w:rPr>
            <w:noProof/>
            <w:webHidden/>
          </w:rPr>
          <w:fldChar w:fldCharType="end"/>
        </w:r>
      </w:hyperlink>
    </w:p>
    <w:p w14:paraId="51B8E273" w14:textId="77777777" w:rsidR="00672570" w:rsidRDefault="00E8610A">
      <w:pPr>
        <w:pStyle w:val="TOC2"/>
        <w:tabs>
          <w:tab w:val="left" w:pos="880"/>
        </w:tabs>
        <w:rPr>
          <w:rFonts w:asciiTheme="minorHAnsi" w:eastAsiaTheme="minorEastAsia" w:hAnsiTheme="minorHAnsi" w:cstheme="minorBidi"/>
          <w:noProof/>
          <w:sz w:val="22"/>
        </w:rPr>
      </w:pPr>
      <w:hyperlink w:anchor="_Toc523313504" w:history="1">
        <w:r w:rsidR="00672570" w:rsidRPr="00662C3C">
          <w:rPr>
            <w:rStyle w:val="Hyperlink"/>
          </w:rPr>
          <w:t>6.6</w:t>
        </w:r>
        <w:r w:rsidR="00672570">
          <w:rPr>
            <w:rFonts w:asciiTheme="minorHAnsi" w:eastAsiaTheme="minorEastAsia" w:hAnsiTheme="minorHAnsi" w:cstheme="minorBidi"/>
            <w:noProof/>
            <w:sz w:val="22"/>
          </w:rPr>
          <w:tab/>
        </w:r>
        <w:r w:rsidR="00672570" w:rsidRPr="00662C3C">
          <w:rPr>
            <w:rStyle w:val="Hyperlink"/>
          </w:rPr>
          <w:t>Intermediary (Sender) Details</w:t>
        </w:r>
        <w:r w:rsidR="00672570">
          <w:rPr>
            <w:noProof/>
            <w:webHidden/>
          </w:rPr>
          <w:tab/>
        </w:r>
        <w:r w:rsidR="00672570">
          <w:rPr>
            <w:noProof/>
            <w:webHidden/>
          </w:rPr>
          <w:fldChar w:fldCharType="begin"/>
        </w:r>
        <w:r w:rsidR="00672570">
          <w:rPr>
            <w:noProof/>
            <w:webHidden/>
          </w:rPr>
          <w:instrText xml:space="preserve"> PAGEREF _Toc523313504 \h </w:instrText>
        </w:r>
        <w:r w:rsidR="00672570">
          <w:rPr>
            <w:noProof/>
            <w:webHidden/>
          </w:rPr>
        </w:r>
        <w:r w:rsidR="00672570">
          <w:rPr>
            <w:noProof/>
            <w:webHidden/>
          </w:rPr>
          <w:fldChar w:fldCharType="separate"/>
        </w:r>
        <w:r w:rsidR="00672570">
          <w:rPr>
            <w:noProof/>
            <w:webHidden/>
          </w:rPr>
          <w:t>28</w:t>
        </w:r>
        <w:r w:rsidR="00672570">
          <w:rPr>
            <w:noProof/>
            <w:webHidden/>
          </w:rPr>
          <w:fldChar w:fldCharType="end"/>
        </w:r>
      </w:hyperlink>
    </w:p>
    <w:p w14:paraId="3CD429FF" w14:textId="77777777" w:rsidR="00672570" w:rsidRDefault="00E8610A">
      <w:pPr>
        <w:pStyle w:val="TOC2"/>
        <w:tabs>
          <w:tab w:val="left" w:pos="880"/>
        </w:tabs>
        <w:rPr>
          <w:rFonts w:asciiTheme="minorHAnsi" w:eastAsiaTheme="minorEastAsia" w:hAnsiTheme="minorHAnsi" w:cstheme="minorBidi"/>
          <w:noProof/>
          <w:sz w:val="22"/>
        </w:rPr>
      </w:pPr>
      <w:hyperlink w:anchor="_Toc523313505" w:history="1">
        <w:r w:rsidR="00672570" w:rsidRPr="00662C3C">
          <w:rPr>
            <w:rStyle w:val="Hyperlink"/>
          </w:rPr>
          <w:t>6.7</w:t>
        </w:r>
        <w:r w:rsidR="00672570">
          <w:rPr>
            <w:rFonts w:asciiTheme="minorHAnsi" w:eastAsiaTheme="minorEastAsia" w:hAnsiTheme="minorHAnsi" w:cstheme="minorBidi"/>
            <w:noProof/>
            <w:sz w:val="22"/>
          </w:rPr>
          <w:tab/>
        </w:r>
        <w:r w:rsidR="00672570" w:rsidRPr="00662C3C">
          <w:rPr>
            <w:rStyle w:val="Hyperlink"/>
          </w:rPr>
          <w:t>Reporting Party (Requesting Provider) Details</w:t>
        </w:r>
        <w:r w:rsidR="00672570">
          <w:rPr>
            <w:noProof/>
            <w:webHidden/>
          </w:rPr>
          <w:tab/>
        </w:r>
        <w:r w:rsidR="00672570">
          <w:rPr>
            <w:noProof/>
            <w:webHidden/>
          </w:rPr>
          <w:fldChar w:fldCharType="begin"/>
        </w:r>
        <w:r w:rsidR="00672570">
          <w:rPr>
            <w:noProof/>
            <w:webHidden/>
          </w:rPr>
          <w:instrText xml:space="preserve"> PAGEREF _Toc523313505 \h </w:instrText>
        </w:r>
        <w:r w:rsidR="00672570">
          <w:rPr>
            <w:noProof/>
            <w:webHidden/>
          </w:rPr>
        </w:r>
        <w:r w:rsidR="00672570">
          <w:rPr>
            <w:noProof/>
            <w:webHidden/>
          </w:rPr>
          <w:fldChar w:fldCharType="separate"/>
        </w:r>
        <w:r w:rsidR="00672570">
          <w:rPr>
            <w:noProof/>
            <w:webHidden/>
          </w:rPr>
          <w:t>28</w:t>
        </w:r>
        <w:r w:rsidR="00672570">
          <w:rPr>
            <w:noProof/>
            <w:webHidden/>
          </w:rPr>
          <w:fldChar w:fldCharType="end"/>
        </w:r>
      </w:hyperlink>
    </w:p>
    <w:p w14:paraId="325BFBC5" w14:textId="77777777" w:rsidR="00672570" w:rsidRDefault="00E8610A">
      <w:pPr>
        <w:pStyle w:val="TOC2"/>
        <w:tabs>
          <w:tab w:val="left" w:pos="880"/>
        </w:tabs>
        <w:rPr>
          <w:rFonts w:asciiTheme="minorHAnsi" w:eastAsiaTheme="minorEastAsia" w:hAnsiTheme="minorHAnsi" w:cstheme="minorBidi"/>
          <w:noProof/>
          <w:sz w:val="22"/>
        </w:rPr>
      </w:pPr>
      <w:hyperlink w:anchor="_Toc523313506" w:history="1">
        <w:r w:rsidR="00672570" w:rsidRPr="00662C3C">
          <w:rPr>
            <w:rStyle w:val="Hyperlink"/>
          </w:rPr>
          <w:t>6.8</w:t>
        </w:r>
        <w:r w:rsidR="00672570">
          <w:rPr>
            <w:rFonts w:asciiTheme="minorHAnsi" w:eastAsiaTheme="minorEastAsia" w:hAnsiTheme="minorHAnsi" w:cstheme="minorBidi"/>
            <w:noProof/>
            <w:sz w:val="22"/>
          </w:rPr>
          <w:tab/>
        </w:r>
        <w:r w:rsidR="00672570" w:rsidRPr="00662C3C">
          <w:rPr>
            <w:rStyle w:val="Hyperlink"/>
          </w:rPr>
          <w:t>Individual’s (Member’s) Details</w:t>
        </w:r>
        <w:r w:rsidR="00672570">
          <w:rPr>
            <w:noProof/>
            <w:webHidden/>
          </w:rPr>
          <w:tab/>
        </w:r>
        <w:r w:rsidR="00672570">
          <w:rPr>
            <w:noProof/>
            <w:webHidden/>
          </w:rPr>
          <w:fldChar w:fldCharType="begin"/>
        </w:r>
        <w:r w:rsidR="00672570">
          <w:rPr>
            <w:noProof/>
            <w:webHidden/>
          </w:rPr>
          <w:instrText xml:space="preserve"> PAGEREF _Toc523313506 \h </w:instrText>
        </w:r>
        <w:r w:rsidR="00672570">
          <w:rPr>
            <w:noProof/>
            <w:webHidden/>
          </w:rPr>
        </w:r>
        <w:r w:rsidR="00672570">
          <w:rPr>
            <w:noProof/>
            <w:webHidden/>
          </w:rPr>
          <w:fldChar w:fldCharType="separate"/>
        </w:r>
        <w:r w:rsidR="00672570">
          <w:rPr>
            <w:noProof/>
            <w:webHidden/>
          </w:rPr>
          <w:t>28</w:t>
        </w:r>
        <w:r w:rsidR="00672570">
          <w:rPr>
            <w:noProof/>
            <w:webHidden/>
          </w:rPr>
          <w:fldChar w:fldCharType="end"/>
        </w:r>
      </w:hyperlink>
    </w:p>
    <w:p w14:paraId="0DD69022" w14:textId="77777777" w:rsidR="00672570" w:rsidRDefault="00E8610A">
      <w:pPr>
        <w:pStyle w:val="TOC2"/>
        <w:tabs>
          <w:tab w:val="left" w:pos="880"/>
        </w:tabs>
        <w:rPr>
          <w:rFonts w:asciiTheme="minorHAnsi" w:eastAsiaTheme="minorEastAsia" w:hAnsiTheme="minorHAnsi" w:cstheme="minorBidi"/>
          <w:noProof/>
          <w:sz w:val="22"/>
        </w:rPr>
      </w:pPr>
      <w:hyperlink w:anchor="_Toc523313507" w:history="1">
        <w:r w:rsidR="00672570" w:rsidRPr="00662C3C">
          <w:rPr>
            <w:rStyle w:val="Hyperlink"/>
          </w:rPr>
          <w:t>6.9</w:t>
        </w:r>
        <w:r w:rsidR="00672570">
          <w:rPr>
            <w:rFonts w:asciiTheme="minorHAnsi" w:eastAsiaTheme="minorEastAsia" w:hAnsiTheme="minorHAnsi" w:cstheme="minorBidi"/>
            <w:noProof/>
            <w:sz w:val="22"/>
          </w:rPr>
          <w:tab/>
        </w:r>
        <w:r w:rsidR="00672570" w:rsidRPr="00662C3C">
          <w:rPr>
            <w:rStyle w:val="Hyperlink"/>
          </w:rPr>
          <w:t>Individual’s Current Account Details</w:t>
        </w:r>
        <w:r w:rsidR="00672570">
          <w:rPr>
            <w:noProof/>
            <w:webHidden/>
          </w:rPr>
          <w:tab/>
        </w:r>
        <w:r w:rsidR="00672570">
          <w:rPr>
            <w:noProof/>
            <w:webHidden/>
          </w:rPr>
          <w:fldChar w:fldCharType="begin"/>
        </w:r>
        <w:r w:rsidR="00672570">
          <w:rPr>
            <w:noProof/>
            <w:webHidden/>
          </w:rPr>
          <w:instrText xml:space="preserve"> PAGEREF _Toc523313507 \h </w:instrText>
        </w:r>
        <w:r w:rsidR="00672570">
          <w:rPr>
            <w:noProof/>
            <w:webHidden/>
          </w:rPr>
        </w:r>
        <w:r w:rsidR="00672570">
          <w:rPr>
            <w:noProof/>
            <w:webHidden/>
          </w:rPr>
          <w:fldChar w:fldCharType="separate"/>
        </w:r>
        <w:r w:rsidR="00672570">
          <w:rPr>
            <w:noProof/>
            <w:webHidden/>
          </w:rPr>
          <w:t>29</w:t>
        </w:r>
        <w:r w:rsidR="00672570">
          <w:rPr>
            <w:noProof/>
            <w:webHidden/>
          </w:rPr>
          <w:fldChar w:fldCharType="end"/>
        </w:r>
      </w:hyperlink>
    </w:p>
    <w:p w14:paraId="7B641A7A" w14:textId="77777777" w:rsidR="00672570" w:rsidRDefault="00E8610A">
      <w:pPr>
        <w:pStyle w:val="TOC2"/>
        <w:tabs>
          <w:tab w:val="left" w:pos="1100"/>
        </w:tabs>
        <w:rPr>
          <w:rFonts w:asciiTheme="minorHAnsi" w:eastAsiaTheme="minorEastAsia" w:hAnsiTheme="minorHAnsi" w:cstheme="minorBidi"/>
          <w:noProof/>
          <w:sz w:val="22"/>
        </w:rPr>
      </w:pPr>
      <w:hyperlink w:anchor="_Toc523313508" w:history="1">
        <w:r w:rsidR="00672570" w:rsidRPr="00662C3C">
          <w:rPr>
            <w:rStyle w:val="Hyperlink"/>
          </w:rPr>
          <w:t>6.10</w:t>
        </w:r>
        <w:r w:rsidR="00672570">
          <w:rPr>
            <w:rFonts w:asciiTheme="minorHAnsi" w:eastAsiaTheme="minorEastAsia" w:hAnsiTheme="minorHAnsi" w:cstheme="minorBidi"/>
            <w:noProof/>
            <w:sz w:val="22"/>
          </w:rPr>
          <w:tab/>
        </w:r>
        <w:r w:rsidR="00672570" w:rsidRPr="00662C3C">
          <w:rPr>
            <w:rStyle w:val="Hyperlink"/>
          </w:rPr>
          <w:t>Reporting Account Attributes</w:t>
        </w:r>
        <w:r w:rsidR="00672570">
          <w:rPr>
            <w:noProof/>
            <w:webHidden/>
          </w:rPr>
          <w:tab/>
        </w:r>
        <w:r w:rsidR="00672570">
          <w:rPr>
            <w:noProof/>
            <w:webHidden/>
          </w:rPr>
          <w:fldChar w:fldCharType="begin"/>
        </w:r>
        <w:r w:rsidR="00672570">
          <w:rPr>
            <w:noProof/>
            <w:webHidden/>
          </w:rPr>
          <w:instrText xml:space="preserve"> PAGEREF _Toc523313508 \h </w:instrText>
        </w:r>
        <w:r w:rsidR="00672570">
          <w:rPr>
            <w:noProof/>
            <w:webHidden/>
          </w:rPr>
        </w:r>
        <w:r w:rsidR="00672570">
          <w:rPr>
            <w:noProof/>
            <w:webHidden/>
          </w:rPr>
          <w:fldChar w:fldCharType="separate"/>
        </w:r>
        <w:r w:rsidR="00672570">
          <w:rPr>
            <w:noProof/>
            <w:webHidden/>
          </w:rPr>
          <w:t>30</w:t>
        </w:r>
        <w:r w:rsidR="00672570">
          <w:rPr>
            <w:noProof/>
            <w:webHidden/>
          </w:rPr>
          <w:fldChar w:fldCharType="end"/>
        </w:r>
      </w:hyperlink>
    </w:p>
    <w:p w14:paraId="4A58A804" w14:textId="77777777" w:rsidR="00672570" w:rsidRDefault="00E8610A">
      <w:pPr>
        <w:pStyle w:val="TOC2"/>
        <w:tabs>
          <w:tab w:val="left" w:pos="1100"/>
        </w:tabs>
        <w:rPr>
          <w:rFonts w:asciiTheme="minorHAnsi" w:eastAsiaTheme="minorEastAsia" w:hAnsiTheme="minorHAnsi" w:cstheme="minorBidi"/>
          <w:noProof/>
          <w:sz w:val="22"/>
        </w:rPr>
      </w:pPr>
      <w:hyperlink w:anchor="_Toc523313509" w:history="1">
        <w:r w:rsidR="00672570" w:rsidRPr="00662C3C">
          <w:rPr>
            <w:rStyle w:val="Hyperlink"/>
          </w:rPr>
          <w:t>6.11</w:t>
        </w:r>
        <w:r w:rsidR="00672570">
          <w:rPr>
            <w:rFonts w:asciiTheme="minorHAnsi" w:eastAsiaTheme="minorEastAsia" w:hAnsiTheme="minorHAnsi" w:cstheme="minorBidi"/>
            <w:noProof/>
            <w:sz w:val="22"/>
          </w:rPr>
          <w:tab/>
        </w:r>
        <w:r w:rsidR="00672570" w:rsidRPr="00662C3C">
          <w:rPr>
            <w:rStyle w:val="Hyperlink"/>
          </w:rPr>
          <w:t>Descriptions of Account Attributes</w:t>
        </w:r>
        <w:r w:rsidR="00672570">
          <w:rPr>
            <w:noProof/>
            <w:webHidden/>
          </w:rPr>
          <w:tab/>
        </w:r>
        <w:r w:rsidR="00672570">
          <w:rPr>
            <w:noProof/>
            <w:webHidden/>
          </w:rPr>
          <w:fldChar w:fldCharType="begin"/>
        </w:r>
        <w:r w:rsidR="00672570">
          <w:rPr>
            <w:noProof/>
            <w:webHidden/>
          </w:rPr>
          <w:instrText xml:space="preserve"> PAGEREF _Toc523313509 \h </w:instrText>
        </w:r>
        <w:r w:rsidR="00672570">
          <w:rPr>
            <w:noProof/>
            <w:webHidden/>
          </w:rPr>
        </w:r>
        <w:r w:rsidR="00672570">
          <w:rPr>
            <w:noProof/>
            <w:webHidden/>
          </w:rPr>
          <w:fldChar w:fldCharType="separate"/>
        </w:r>
        <w:r w:rsidR="00672570">
          <w:rPr>
            <w:noProof/>
            <w:webHidden/>
          </w:rPr>
          <w:t>32</w:t>
        </w:r>
        <w:r w:rsidR="00672570">
          <w:rPr>
            <w:noProof/>
            <w:webHidden/>
          </w:rPr>
          <w:fldChar w:fldCharType="end"/>
        </w:r>
      </w:hyperlink>
    </w:p>
    <w:p w14:paraId="4632784C" w14:textId="77777777" w:rsidR="00672570" w:rsidRDefault="00E8610A">
      <w:pPr>
        <w:pStyle w:val="TOC2"/>
        <w:tabs>
          <w:tab w:val="left" w:pos="1100"/>
        </w:tabs>
        <w:rPr>
          <w:rFonts w:asciiTheme="minorHAnsi" w:eastAsiaTheme="minorEastAsia" w:hAnsiTheme="minorHAnsi" w:cstheme="minorBidi"/>
          <w:noProof/>
          <w:sz w:val="22"/>
        </w:rPr>
      </w:pPr>
      <w:hyperlink w:anchor="_Toc523313510" w:history="1">
        <w:r w:rsidR="00672570" w:rsidRPr="00662C3C">
          <w:rPr>
            <w:rStyle w:val="Hyperlink"/>
          </w:rPr>
          <w:t>6.11.1</w:t>
        </w:r>
        <w:r w:rsidR="00672570">
          <w:rPr>
            <w:rFonts w:asciiTheme="minorHAnsi" w:eastAsiaTheme="minorEastAsia" w:hAnsiTheme="minorHAnsi" w:cstheme="minorBidi"/>
            <w:noProof/>
            <w:sz w:val="22"/>
          </w:rPr>
          <w:tab/>
        </w:r>
        <w:r w:rsidR="00672570" w:rsidRPr="00662C3C">
          <w:rPr>
            <w:rStyle w:val="Hyperlink"/>
          </w:rPr>
          <w:t>Contributions Accepted</w:t>
        </w:r>
        <w:r w:rsidR="00672570">
          <w:rPr>
            <w:noProof/>
            <w:webHidden/>
          </w:rPr>
          <w:tab/>
        </w:r>
        <w:r w:rsidR="00672570">
          <w:rPr>
            <w:noProof/>
            <w:webHidden/>
          </w:rPr>
          <w:fldChar w:fldCharType="begin"/>
        </w:r>
        <w:r w:rsidR="00672570">
          <w:rPr>
            <w:noProof/>
            <w:webHidden/>
          </w:rPr>
          <w:instrText xml:space="preserve"> PAGEREF _Toc523313510 \h </w:instrText>
        </w:r>
        <w:r w:rsidR="00672570">
          <w:rPr>
            <w:noProof/>
            <w:webHidden/>
          </w:rPr>
        </w:r>
        <w:r w:rsidR="00672570">
          <w:rPr>
            <w:noProof/>
            <w:webHidden/>
          </w:rPr>
          <w:fldChar w:fldCharType="separate"/>
        </w:r>
        <w:r w:rsidR="00672570">
          <w:rPr>
            <w:noProof/>
            <w:webHidden/>
          </w:rPr>
          <w:t>32</w:t>
        </w:r>
        <w:r w:rsidR="00672570">
          <w:rPr>
            <w:noProof/>
            <w:webHidden/>
          </w:rPr>
          <w:fldChar w:fldCharType="end"/>
        </w:r>
      </w:hyperlink>
    </w:p>
    <w:p w14:paraId="193DC318" w14:textId="77777777" w:rsidR="00672570" w:rsidRDefault="00E8610A">
      <w:pPr>
        <w:pStyle w:val="TOC2"/>
        <w:tabs>
          <w:tab w:val="left" w:pos="1100"/>
        </w:tabs>
        <w:rPr>
          <w:rFonts w:asciiTheme="minorHAnsi" w:eastAsiaTheme="minorEastAsia" w:hAnsiTheme="minorHAnsi" w:cstheme="minorBidi"/>
          <w:noProof/>
          <w:sz w:val="22"/>
        </w:rPr>
      </w:pPr>
      <w:hyperlink w:anchor="_Toc523313511" w:history="1">
        <w:r w:rsidR="00672570" w:rsidRPr="00662C3C">
          <w:rPr>
            <w:rStyle w:val="Hyperlink"/>
          </w:rPr>
          <w:t>6.11.2</w:t>
        </w:r>
        <w:r w:rsidR="00672570">
          <w:rPr>
            <w:rFonts w:asciiTheme="minorHAnsi" w:eastAsiaTheme="minorEastAsia" w:hAnsiTheme="minorHAnsi" w:cstheme="minorBidi"/>
            <w:noProof/>
            <w:sz w:val="22"/>
          </w:rPr>
          <w:tab/>
        </w:r>
        <w:r w:rsidR="00672570" w:rsidRPr="00662C3C">
          <w:rPr>
            <w:rStyle w:val="Hyperlink"/>
          </w:rPr>
          <w:t>Rollovers Accepted</w:t>
        </w:r>
        <w:r w:rsidR="00672570">
          <w:rPr>
            <w:noProof/>
            <w:webHidden/>
          </w:rPr>
          <w:tab/>
        </w:r>
        <w:r w:rsidR="00672570">
          <w:rPr>
            <w:noProof/>
            <w:webHidden/>
          </w:rPr>
          <w:fldChar w:fldCharType="begin"/>
        </w:r>
        <w:r w:rsidR="00672570">
          <w:rPr>
            <w:noProof/>
            <w:webHidden/>
          </w:rPr>
          <w:instrText xml:space="preserve"> PAGEREF _Toc523313511 \h </w:instrText>
        </w:r>
        <w:r w:rsidR="00672570">
          <w:rPr>
            <w:noProof/>
            <w:webHidden/>
          </w:rPr>
        </w:r>
        <w:r w:rsidR="00672570">
          <w:rPr>
            <w:noProof/>
            <w:webHidden/>
          </w:rPr>
          <w:fldChar w:fldCharType="separate"/>
        </w:r>
        <w:r w:rsidR="00672570">
          <w:rPr>
            <w:noProof/>
            <w:webHidden/>
          </w:rPr>
          <w:t>32</w:t>
        </w:r>
        <w:r w:rsidR="00672570">
          <w:rPr>
            <w:noProof/>
            <w:webHidden/>
          </w:rPr>
          <w:fldChar w:fldCharType="end"/>
        </w:r>
      </w:hyperlink>
    </w:p>
    <w:p w14:paraId="71722E22" w14:textId="77777777" w:rsidR="00672570" w:rsidRDefault="00E8610A">
      <w:pPr>
        <w:pStyle w:val="TOC2"/>
        <w:tabs>
          <w:tab w:val="left" w:pos="1100"/>
        </w:tabs>
        <w:rPr>
          <w:rFonts w:asciiTheme="minorHAnsi" w:eastAsiaTheme="minorEastAsia" w:hAnsiTheme="minorHAnsi" w:cstheme="minorBidi"/>
          <w:noProof/>
          <w:sz w:val="22"/>
        </w:rPr>
      </w:pPr>
      <w:hyperlink w:anchor="_Toc523313512" w:history="1">
        <w:r w:rsidR="00672570" w:rsidRPr="00662C3C">
          <w:rPr>
            <w:rStyle w:val="Hyperlink"/>
          </w:rPr>
          <w:t>6.11.3</w:t>
        </w:r>
        <w:r w:rsidR="00672570">
          <w:rPr>
            <w:rFonts w:asciiTheme="minorHAnsi" w:eastAsiaTheme="minorEastAsia" w:hAnsiTheme="minorHAnsi" w:cstheme="minorBidi"/>
            <w:noProof/>
            <w:sz w:val="22"/>
          </w:rPr>
          <w:tab/>
        </w:r>
        <w:r w:rsidR="00672570" w:rsidRPr="00662C3C">
          <w:rPr>
            <w:rStyle w:val="Hyperlink"/>
          </w:rPr>
          <w:t>Lost Status</w:t>
        </w:r>
        <w:r w:rsidR="00672570">
          <w:rPr>
            <w:noProof/>
            <w:webHidden/>
          </w:rPr>
          <w:tab/>
        </w:r>
        <w:r w:rsidR="00672570">
          <w:rPr>
            <w:noProof/>
            <w:webHidden/>
          </w:rPr>
          <w:fldChar w:fldCharType="begin"/>
        </w:r>
        <w:r w:rsidR="00672570">
          <w:rPr>
            <w:noProof/>
            <w:webHidden/>
          </w:rPr>
          <w:instrText xml:space="preserve"> PAGEREF _Toc523313512 \h </w:instrText>
        </w:r>
        <w:r w:rsidR="00672570">
          <w:rPr>
            <w:noProof/>
            <w:webHidden/>
          </w:rPr>
        </w:r>
        <w:r w:rsidR="00672570">
          <w:rPr>
            <w:noProof/>
            <w:webHidden/>
          </w:rPr>
          <w:fldChar w:fldCharType="separate"/>
        </w:r>
        <w:r w:rsidR="00672570">
          <w:rPr>
            <w:noProof/>
            <w:webHidden/>
          </w:rPr>
          <w:t>33</w:t>
        </w:r>
        <w:r w:rsidR="00672570">
          <w:rPr>
            <w:noProof/>
            <w:webHidden/>
          </w:rPr>
          <w:fldChar w:fldCharType="end"/>
        </w:r>
      </w:hyperlink>
    </w:p>
    <w:p w14:paraId="4460B3F4" w14:textId="77777777" w:rsidR="00672570" w:rsidRDefault="00E8610A">
      <w:pPr>
        <w:pStyle w:val="TOC2"/>
        <w:tabs>
          <w:tab w:val="left" w:pos="1100"/>
        </w:tabs>
        <w:rPr>
          <w:rFonts w:asciiTheme="minorHAnsi" w:eastAsiaTheme="minorEastAsia" w:hAnsiTheme="minorHAnsi" w:cstheme="minorBidi"/>
          <w:noProof/>
          <w:sz w:val="22"/>
        </w:rPr>
      </w:pPr>
      <w:hyperlink w:anchor="_Toc523313513" w:history="1">
        <w:r w:rsidR="00672570" w:rsidRPr="00662C3C">
          <w:rPr>
            <w:rStyle w:val="Hyperlink"/>
          </w:rPr>
          <w:t>6.11.4</w:t>
        </w:r>
        <w:r w:rsidR="00672570">
          <w:rPr>
            <w:rFonts w:asciiTheme="minorHAnsi" w:eastAsiaTheme="minorEastAsia" w:hAnsiTheme="minorHAnsi" w:cstheme="minorBidi"/>
            <w:noProof/>
            <w:sz w:val="22"/>
          </w:rPr>
          <w:tab/>
        </w:r>
        <w:r w:rsidR="00672570" w:rsidRPr="00662C3C">
          <w:rPr>
            <w:rStyle w:val="Hyperlink"/>
          </w:rPr>
          <w:t>Defined  Benefit Interest</w:t>
        </w:r>
        <w:r w:rsidR="00672570">
          <w:rPr>
            <w:noProof/>
            <w:webHidden/>
          </w:rPr>
          <w:tab/>
        </w:r>
        <w:r w:rsidR="00672570">
          <w:rPr>
            <w:noProof/>
            <w:webHidden/>
          </w:rPr>
          <w:fldChar w:fldCharType="begin"/>
        </w:r>
        <w:r w:rsidR="00672570">
          <w:rPr>
            <w:noProof/>
            <w:webHidden/>
          </w:rPr>
          <w:instrText xml:space="preserve"> PAGEREF _Toc523313513 \h </w:instrText>
        </w:r>
        <w:r w:rsidR="00672570">
          <w:rPr>
            <w:noProof/>
            <w:webHidden/>
          </w:rPr>
        </w:r>
        <w:r w:rsidR="00672570">
          <w:rPr>
            <w:noProof/>
            <w:webHidden/>
          </w:rPr>
          <w:fldChar w:fldCharType="separate"/>
        </w:r>
        <w:r w:rsidR="00672570">
          <w:rPr>
            <w:noProof/>
            <w:webHidden/>
          </w:rPr>
          <w:t>33</w:t>
        </w:r>
        <w:r w:rsidR="00672570">
          <w:rPr>
            <w:noProof/>
            <w:webHidden/>
          </w:rPr>
          <w:fldChar w:fldCharType="end"/>
        </w:r>
      </w:hyperlink>
    </w:p>
    <w:p w14:paraId="4CE47D2B" w14:textId="77777777" w:rsidR="00672570" w:rsidRDefault="00E8610A">
      <w:pPr>
        <w:pStyle w:val="TOC2"/>
        <w:tabs>
          <w:tab w:val="left" w:pos="1100"/>
        </w:tabs>
        <w:rPr>
          <w:rFonts w:asciiTheme="minorHAnsi" w:eastAsiaTheme="minorEastAsia" w:hAnsiTheme="minorHAnsi" w:cstheme="minorBidi"/>
          <w:noProof/>
          <w:sz w:val="22"/>
        </w:rPr>
      </w:pPr>
      <w:hyperlink w:anchor="_Toc523313514" w:history="1">
        <w:r w:rsidR="00672570" w:rsidRPr="00662C3C">
          <w:rPr>
            <w:rStyle w:val="Hyperlink"/>
          </w:rPr>
          <w:t>6.11.5</w:t>
        </w:r>
        <w:r w:rsidR="00672570">
          <w:rPr>
            <w:rFonts w:asciiTheme="minorHAnsi" w:eastAsiaTheme="minorEastAsia" w:hAnsiTheme="minorHAnsi" w:cstheme="minorBidi"/>
            <w:noProof/>
            <w:sz w:val="22"/>
          </w:rPr>
          <w:tab/>
        </w:r>
        <w:r w:rsidR="00672570" w:rsidRPr="00662C3C">
          <w:rPr>
            <w:rStyle w:val="Hyperlink"/>
          </w:rPr>
          <w:t>Insurance</w:t>
        </w:r>
        <w:r w:rsidR="00672570">
          <w:rPr>
            <w:noProof/>
            <w:webHidden/>
          </w:rPr>
          <w:tab/>
        </w:r>
        <w:r w:rsidR="00672570">
          <w:rPr>
            <w:noProof/>
            <w:webHidden/>
          </w:rPr>
          <w:fldChar w:fldCharType="begin"/>
        </w:r>
        <w:r w:rsidR="00672570">
          <w:rPr>
            <w:noProof/>
            <w:webHidden/>
          </w:rPr>
          <w:instrText xml:space="preserve"> PAGEREF _Toc523313514 \h </w:instrText>
        </w:r>
        <w:r w:rsidR="00672570">
          <w:rPr>
            <w:noProof/>
            <w:webHidden/>
          </w:rPr>
        </w:r>
        <w:r w:rsidR="00672570">
          <w:rPr>
            <w:noProof/>
            <w:webHidden/>
          </w:rPr>
          <w:fldChar w:fldCharType="separate"/>
        </w:r>
        <w:r w:rsidR="00672570">
          <w:rPr>
            <w:noProof/>
            <w:webHidden/>
          </w:rPr>
          <w:t>34</w:t>
        </w:r>
        <w:r w:rsidR="00672570">
          <w:rPr>
            <w:noProof/>
            <w:webHidden/>
          </w:rPr>
          <w:fldChar w:fldCharType="end"/>
        </w:r>
      </w:hyperlink>
    </w:p>
    <w:p w14:paraId="74A2B92D" w14:textId="77777777" w:rsidR="00672570" w:rsidRDefault="00E8610A">
      <w:pPr>
        <w:pStyle w:val="TOC2"/>
        <w:tabs>
          <w:tab w:val="left" w:pos="1100"/>
        </w:tabs>
        <w:rPr>
          <w:rFonts w:asciiTheme="minorHAnsi" w:eastAsiaTheme="minorEastAsia" w:hAnsiTheme="minorHAnsi" w:cstheme="minorBidi"/>
          <w:noProof/>
          <w:sz w:val="22"/>
        </w:rPr>
      </w:pPr>
      <w:hyperlink w:anchor="_Toc523313515" w:history="1">
        <w:r w:rsidR="00672570" w:rsidRPr="00662C3C">
          <w:rPr>
            <w:rStyle w:val="Hyperlink"/>
          </w:rPr>
          <w:t>6.11.6</w:t>
        </w:r>
        <w:r w:rsidR="00672570">
          <w:rPr>
            <w:rFonts w:asciiTheme="minorHAnsi" w:eastAsiaTheme="minorEastAsia" w:hAnsiTheme="minorHAnsi" w:cstheme="minorBidi"/>
            <w:noProof/>
            <w:sz w:val="22"/>
          </w:rPr>
          <w:tab/>
        </w:r>
        <w:r w:rsidR="00672570" w:rsidRPr="00662C3C">
          <w:rPr>
            <w:rStyle w:val="Hyperlink"/>
          </w:rPr>
          <w:t>Grandfathering</w:t>
        </w:r>
        <w:r w:rsidR="00672570">
          <w:rPr>
            <w:noProof/>
            <w:webHidden/>
          </w:rPr>
          <w:tab/>
        </w:r>
        <w:r w:rsidR="00672570">
          <w:rPr>
            <w:noProof/>
            <w:webHidden/>
          </w:rPr>
          <w:fldChar w:fldCharType="begin"/>
        </w:r>
        <w:r w:rsidR="00672570">
          <w:rPr>
            <w:noProof/>
            <w:webHidden/>
          </w:rPr>
          <w:instrText xml:space="preserve"> PAGEREF _Toc523313515 \h </w:instrText>
        </w:r>
        <w:r w:rsidR="00672570">
          <w:rPr>
            <w:noProof/>
            <w:webHidden/>
          </w:rPr>
        </w:r>
        <w:r w:rsidR="00672570">
          <w:rPr>
            <w:noProof/>
            <w:webHidden/>
          </w:rPr>
          <w:fldChar w:fldCharType="separate"/>
        </w:r>
        <w:r w:rsidR="00672570">
          <w:rPr>
            <w:noProof/>
            <w:webHidden/>
          </w:rPr>
          <w:t>34</w:t>
        </w:r>
        <w:r w:rsidR="00672570">
          <w:rPr>
            <w:noProof/>
            <w:webHidden/>
          </w:rPr>
          <w:fldChar w:fldCharType="end"/>
        </w:r>
      </w:hyperlink>
    </w:p>
    <w:p w14:paraId="21A6FC65" w14:textId="77777777" w:rsidR="00672570" w:rsidRDefault="00E8610A">
      <w:pPr>
        <w:pStyle w:val="TOC2"/>
        <w:tabs>
          <w:tab w:val="left" w:pos="1100"/>
        </w:tabs>
        <w:rPr>
          <w:rFonts w:asciiTheme="minorHAnsi" w:eastAsiaTheme="minorEastAsia" w:hAnsiTheme="minorHAnsi" w:cstheme="minorBidi"/>
          <w:noProof/>
          <w:sz w:val="22"/>
        </w:rPr>
      </w:pPr>
      <w:hyperlink w:anchor="_Toc523313516" w:history="1">
        <w:r w:rsidR="00672570" w:rsidRPr="00662C3C">
          <w:rPr>
            <w:rStyle w:val="Hyperlink"/>
          </w:rPr>
          <w:t>6.11.7</w:t>
        </w:r>
        <w:r w:rsidR="00672570">
          <w:rPr>
            <w:rFonts w:asciiTheme="minorHAnsi" w:eastAsiaTheme="minorEastAsia" w:hAnsiTheme="minorHAnsi" w:cstheme="minorBidi"/>
            <w:noProof/>
            <w:sz w:val="22"/>
          </w:rPr>
          <w:tab/>
        </w:r>
        <w:r w:rsidR="00672570" w:rsidRPr="00662C3C">
          <w:rPr>
            <w:rStyle w:val="Hyperlink"/>
          </w:rPr>
          <w:t>Innovative Income Stream</w:t>
        </w:r>
        <w:r w:rsidR="00672570">
          <w:rPr>
            <w:noProof/>
            <w:webHidden/>
          </w:rPr>
          <w:tab/>
        </w:r>
        <w:r w:rsidR="00672570">
          <w:rPr>
            <w:noProof/>
            <w:webHidden/>
          </w:rPr>
          <w:fldChar w:fldCharType="begin"/>
        </w:r>
        <w:r w:rsidR="00672570">
          <w:rPr>
            <w:noProof/>
            <w:webHidden/>
          </w:rPr>
          <w:instrText xml:space="preserve"> PAGEREF _Toc523313516 \h </w:instrText>
        </w:r>
        <w:r w:rsidR="00672570">
          <w:rPr>
            <w:noProof/>
            <w:webHidden/>
          </w:rPr>
        </w:r>
        <w:r w:rsidR="00672570">
          <w:rPr>
            <w:noProof/>
            <w:webHidden/>
          </w:rPr>
          <w:fldChar w:fldCharType="separate"/>
        </w:r>
        <w:r w:rsidR="00672570">
          <w:rPr>
            <w:noProof/>
            <w:webHidden/>
          </w:rPr>
          <w:t>34</w:t>
        </w:r>
        <w:r w:rsidR="00672570">
          <w:rPr>
            <w:noProof/>
            <w:webHidden/>
          </w:rPr>
          <w:fldChar w:fldCharType="end"/>
        </w:r>
      </w:hyperlink>
    </w:p>
    <w:p w14:paraId="1E2D6AB6" w14:textId="77777777" w:rsidR="00672570" w:rsidRDefault="00E8610A">
      <w:pPr>
        <w:pStyle w:val="TOC2"/>
        <w:tabs>
          <w:tab w:val="left" w:pos="1100"/>
        </w:tabs>
        <w:rPr>
          <w:rFonts w:asciiTheme="minorHAnsi" w:eastAsiaTheme="minorEastAsia" w:hAnsiTheme="minorHAnsi" w:cstheme="minorBidi"/>
          <w:noProof/>
          <w:sz w:val="22"/>
        </w:rPr>
      </w:pPr>
      <w:hyperlink w:anchor="_Toc523313517" w:history="1">
        <w:r w:rsidR="00672570" w:rsidRPr="00662C3C">
          <w:rPr>
            <w:rStyle w:val="Hyperlink"/>
          </w:rPr>
          <w:t>6.12</w:t>
        </w:r>
        <w:r w:rsidR="00672570">
          <w:rPr>
            <w:rFonts w:asciiTheme="minorHAnsi" w:eastAsiaTheme="minorEastAsia" w:hAnsiTheme="minorHAnsi" w:cstheme="minorBidi"/>
            <w:noProof/>
            <w:sz w:val="22"/>
          </w:rPr>
          <w:tab/>
        </w:r>
        <w:r w:rsidR="00672570" w:rsidRPr="00662C3C">
          <w:rPr>
            <w:rStyle w:val="Hyperlink"/>
          </w:rPr>
          <w:t>ATO Processing of Account Attributes</w:t>
        </w:r>
        <w:r w:rsidR="00672570">
          <w:rPr>
            <w:noProof/>
            <w:webHidden/>
          </w:rPr>
          <w:tab/>
        </w:r>
        <w:r w:rsidR="00672570">
          <w:rPr>
            <w:noProof/>
            <w:webHidden/>
          </w:rPr>
          <w:fldChar w:fldCharType="begin"/>
        </w:r>
        <w:r w:rsidR="00672570">
          <w:rPr>
            <w:noProof/>
            <w:webHidden/>
          </w:rPr>
          <w:instrText xml:space="preserve"> PAGEREF _Toc523313517 \h </w:instrText>
        </w:r>
        <w:r w:rsidR="00672570">
          <w:rPr>
            <w:noProof/>
            <w:webHidden/>
          </w:rPr>
        </w:r>
        <w:r w:rsidR="00672570">
          <w:rPr>
            <w:noProof/>
            <w:webHidden/>
          </w:rPr>
          <w:fldChar w:fldCharType="separate"/>
        </w:r>
        <w:r w:rsidR="00672570">
          <w:rPr>
            <w:noProof/>
            <w:webHidden/>
          </w:rPr>
          <w:t>35</w:t>
        </w:r>
        <w:r w:rsidR="00672570">
          <w:rPr>
            <w:noProof/>
            <w:webHidden/>
          </w:rPr>
          <w:fldChar w:fldCharType="end"/>
        </w:r>
      </w:hyperlink>
    </w:p>
    <w:p w14:paraId="4F638E8D" w14:textId="77777777" w:rsidR="00672570" w:rsidRDefault="00E8610A">
      <w:pPr>
        <w:pStyle w:val="TOC2"/>
        <w:tabs>
          <w:tab w:val="left" w:pos="1100"/>
        </w:tabs>
        <w:rPr>
          <w:rFonts w:asciiTheme="minorHAnsi" w:eastAsiaTheme="minorEastAsia" w:hAnsiTheme="minorHAnsi" w:cstheme="minorBidi"/>
          <w:noProof/>
          <w:sz w:val="22"/>
        </w:rPr>
      </w:pPr>
      <w:hyperlink w:anchor="_Toc523313518" w:history="1">
        <w:r w:rsidR="00672570" w:rsidRPr="00662C3C">
          <w:rPr>
            <w:rStyle w:val="Hyperlink"/>
          </w:rPr>
          <w:t>6.13</w:t>
        </w:r>
        <w:r w:rsidR="00672570">
          <w:rPr>
            <w:rFonts w:asciiTheme="minorHAnsi" w:eastAsiaTheme="minorEastAsia" w:hAnsiTheme="minorHAnsi" w:cstheme="minorBidi"/>
            <w:noProof/>
            <w:sz w:val="22"/>
          </w:rPr>
          <w:tab/>
        </w:r>
        <w:r w:rsidR="00672570" w:rsidRPr="00662C3C">
          <w:rPr>
            <w:rStyle w:val="Hyperlink"/>
          </w:rPr>
          <w:t>Service Responses</w:t>
        </w:r>
        <w:r w:rsidR="00672570">
          <w:rPr>
            <w:noProof/>
            <w:webHidden/>
          </w:rPr>
          <w:tab/>
        </w:r>
        <w:r w:rsidR="00672570">
          <w:rPr>
            <w:noProof/>
            <w:webHidden/>
          </w:rPr>
          <w:fldChar w:fldCharType="begin"/>
        </w:r>
        <w:r w:rsidR="00672570">
          <w:rPr>
            <w:noProof/>
            <w:webHidden/>
          </w:rPr>
          <w:instrText xml:space="preserve"> PAGEREF _Toc523313518 \h </w:instrText>
        </w:r>
        <w:r w:rsidR="00672570">
          <w:rPr>
            <w:noProof/>
            <w:webHidden/>
          </w:rPr>
        </w:r>
        <w:r w:rsidR="00672570">
          <w:rPr>
            <w:noProof/>
            <w:webHidden/>
          </w:rPr>
          <w:fldChar w:fldCharType="separate"/>
        </w:r>
        <w:r w:rsidR="00672570">
          <w:rPr>
            <w:noProof/>
            <w:webHidden/>
          </w:rPr>
          <w:t>36</w:t>
        </w:r>
        <w:r w:rsidR="00672570">
          <w:rPr>
            <w:noProof/>
            <w:webHidden/>
          </w:rPr>
          <w:fldChar w:fldCharType="end"/>
        </w:r>
      </w:hyperlink>
    </w:p>
    <w:p w14:paraId="3960872C" w14:textId="77777777" w:rsidR="00672570" w:rsidRDefault="00E8610A">
      <w:pPr>
        <w:pStyle w:val="TOC2"/>
        <w:tabs>
          <w:tab w:val="left" w:pos="1100"/>
        </w:tabs>
        <w:rPr>
          <w:rFonts w:asciiTheme="minorHAnsi" w:eastAsiaTheme="minorEastAsia" w:hAnsiTheme="minorHAnsi" w:cstheme="minorBidi"/>
          <w:noProof/>
          <w:sz w:val="22"/>
        </w:rPr>
      </w:pPr>
      <w:hyperlink w:anchor="_Toc523313519" w:history="1">
        <w:r w:rsidR="00672570" w:rsidRPr="00662C3C">
          <w:rPr>
            <w:rStyle w:val="Hyperlink"/>
          </w:rPr>
          <w:t>6.14</w:t>
        </w:r>
        <w:r w:rsidR="00672570">
          <w:rPr>
            <w:rFonts w:asciiTheme="minorHAnsi" w:eastAsiaTheme="minorEastAsia" w:hAnsiTheme="minorHAnsi" w:cstheme="minorBidi"/>
            <w:noProof/>
            <w:sz w:val="22"/>
          </w:rPr>
          <w:tab/>
        </w:r>
        <w:r w:rsidR="00672570" w:rsidRPr="00662C3C">
          <w:rPr>
            <w:rStyle w:val="Hyperlink"/>
          </w:rPr>
          <w:t>Using the Returned Data</w:t>
        </w:r>
        <w:r w:rsidR="00672570">
          <w:rPr>
            <w:noProof/>
            <w:webHidden/>
          </w:rPr>
          <w:tab/>
        </w:r>
        <w:r w:rsidR="00672570">
          <w:rPr>
            <w:noProof/>
            <w:webHidden/>
          </w:rPr>
          <w:fldChar w:fldCharType="begin"/>
        </w:r>
        <w:r w:rsidR="00672570">
          <w:rPr>
            <w:noProof/>
            <w:webHidden/>
          </w:rPr>
          <w:instrText xml:space="preserve"> PAGEREF _Toc523313519 \h </w:instrText>
        </w:r>
        <w:r w:rsidR="00672570">
          <w:rPr>
            <w:noProof/>
            <w:webHidden/>
          </w:rPr>
        </w:r>
        <w:r w:rsidR="00672570">
          <w:rPr>
            <w:noProof/>
            <w:webHidden/>
          </w:rPr>
          <w:fldChar w:fldCharType="separate"/>
        </w:r>
        <w:r w:rsidR="00672570">
          <w:rPr>
            <w:noProof/>
            <w:webHidden/>
          </w:rPr>
          <w:t>40</w:t>
        </w:r>
        <w:r w:rsidR="00672570">
          <w:rPr>
            <w:noProof/>
            <w:webHidden/>
          </w:rPr>
          <w:fldChar w:fldCharType="end"/>
        </w:r>
      </w:hyperlink>
    </w:p>
    <w:p w14:paraId="472E758E" w14:textId="77777777" w:rsidR="00672570" w:rsidRDefault="00E8610A">
      <w:pPr>
        <w:pStyle w:val="TOC2"/>
        <w:tabs>
          <w:tab w:val="left" w:pos="1100"/>
        </w:tabs>
        <w:rPr>
          <w:rFonts w:asciiTheme="minorHAnsi" w:eastAsiaTheme="minorEastAsia" w:hAnsiTheme="minorHAnsi" w:cstheme="minorBidi"/>
          <w:noProof/>
          <w:sz w:val="22"/>
        </w:rPr>
      </w:pPr>
      <w:hyperlink w:anchor="_Toc523313520" w:history="1">
        <w:r w:rsidR="00672570" w:rsidRPr="00662C3C">
          <w:rPr>
            <w:rStyle w:val="Hyperlink"/>
          </w:rPr>
          <w:t>6.15</w:t>
        </w:r>
        <w:r w:rsidR="00672570">
          <w:rPr>
            <w:rFonts w:asciiTheme="minorHAnsi" w:eastAsiaTheme="minorEastAsia" w:hAnsiTheme="minorHAnsi" w:cstheme="minorBidi"/>
            <w:noProof/>
            <w:sz w:val="22"/>
          </w:rPr>
          <w:tab/>
        </w:r>
        <w:r w:rsidR="00672570" w:rsidRPr="00662C3C">
          <w:rPr>
            <w:rStyle w:val="Hyperlink"/>
          </w:rPr>
          <w:t>Scenarios</w:t>
        </w:r>
        <w:r w:rsidR="00672570">
          <w:rPr>
            <w:noProof/>
            <w:webHidden/>
          </w:rPr>
          <w:tab/>
        </w:r>
        <w:r w:rsidR="00672570">
          <w:rPr>
            <w:noProof/>
            <w:webHidden/>
          </w:rPr>
          <w:fldChar w:fldCharType="begin"/>
        </w:r>
        <w:r w:rsidR="00672570">
          <w:rPr>
            <w:noProof/>
            <w:webHidden/>
          </w:rPr>
          <w:instrText xml:space="preserve"> PAGEREF _Toc523313520 \h </w:instrText>
        </w:r>
        <w:r w:rsidR="00672570">
          <w:rPr>
            <w:noProof/>
            <w:webHidden/>
          </w:rPr>
        </w:r>
        <w:r w:rsidR="00672570">
          <w:rPr>
            <w:noProof/>
            <w:webHidden/>
          </w:rPr>
          <w:fldChar w:fldCharType="separate"/>
        </w:r>
        <w:r w:rsidR="00672570">
          <w:rPr>
            <w:noProof/>
            <w:webHidden/>
          </w:rPr>
          <w:t>41</w:t>
        </w:r>
        <w:r w:rsidR="00672570">
          <w:rPr>
            <w:noProof/>
            <w:webHidden/>
          </w:rPr>
          <w:fldChar w:fldCharType="end"/>
        </w:r>
      </w:hyperlink>
    </w:p>
    <w:p w14:paraId="5C60A8DE" w14:textId="77777777" w:rsidR="00672570" w:rsidRDefault="00E8610A">
      <w:pPr>
        <w:pStyle w:val="TOC2"/>
        <w:tabs>
          <w:tab w:val="left" w:pos="1100"/>
        </w:tabs>
        <w:rPr>
          <w:rFonts w:asciiTheme="minorHAnsi" w:eastAsiaTheme="minorEastAsia" w:hAnsiTheme="minorHAnsi" w:cstheme="minorBidi"/>
          <w:noProof/>
          <w:sz w:val="22"/>
        </w:rPr>
      </w:pPr>
      <w:hyperlink w:anchor="_Toc523313521" w:history="1">
        <w:r w:rsidR="00672570" w:rsidRPr="00662C3C">
          <w:rPr>
            <w:rStyle w:val="Hyperlink"/>
          </w:rPr>
          <w:t>6.16</w:t>
        </w:r>
        <w:r w:rsidR="00672570">
          <w:rPr>
            <w:rFonts w:asciiTheme="minorHAnsi" w:eastAsiaTheme="minorEastAsia" w:hAnsiTheme="minorHAnsi" w:cstheme="minorBidi"/>
            <w:noProof/>
            <w:sz w:val="22"/>
          </w:rPr>
          <w:tab/>
        </w:r>
        <w:r w:rsidR="00672570" w:rsidRPr="00662C3C">
          <w:rPr>
            <w:rStyle w:val="Hyperlink"/>
          </w:rPr>
          <w:t>Frequently Asked Questions</w:t>
        </w:r>
        <w:r w:rsidR="00672570">
          <w:rPr>
            <w:noProof/>
            <w:webHidden/>
          </w:rPr>
          <w:tab/>
        </w:r>
        <w:r w:rsidR="00672570">
          <w:rPr>
            <w:noProof/>
            <w:webHidden/>
          </w:rPr>
          <w:fldChar w:fldCharType="begin"/>
        </w:r>
        <w:r w:rsidR="00672570">
          <w:rPr>
            <w:noProof/>
            <w:webHidden/>
          </w:rPr>
          <w:instrText xml:space="preserve"> PAGEREF _Toc523313521 \h </w:instrText>
        </w:r>
        <w:r w:rsidR="00672570">
          <w:rPr>
            <w:noProof/>
            <w:webHidden/>
          </w:rPr>
        </w:r>
        <w:r w:rsidR="00672570">
          <w:rPr>
            <w:noProof/>
            <w:webHidden/>
          </w:rPr>
          <w:fldChar w:fldCharType="separate"/>
        </w:r>
        <w:r w:rsidR="00672570">
          <w:rPr>
            <w:noProof/>
            <w:webHidden/>
          </w:rPr>
          <w:t>45</w:t>
        </w:r>
        <w:r w:rsidR="00672570">
          <w:rPr>
            <w:noProof/>
            <w:webHidden/>
          </w:rPr>
          <w:fldChar w:fldCharType="end"/>
        </w:r>
      </w:hyperlink>
    </w:p>
    <w:p w14:paraId="033B3627" w14:textId="77777777" w:rsidR="00672570" w:rsidRDefault="00E8610A">
      <w:pPr>
        <w:pStyle w:val="TOC1"/>
        <w:tabs>
          <w:tab w:val="left" w:pos="440"/>
        </w:tabs>
        <w:rPr>
          <w:rFonts w:asciiTheme="minorHAnsi" w:eastAsiaTheme="minorEastAsia" w:hAnsiTheme="minorHAnsi" w:cstheme="minorBidi"/>
          <w:noProof/>
          <w:sz w:val="22"/>
        </w:rPr>
      </w:pPr>
      <w:hyperlink w:anchor="_Toc523313522" w:history="1">
        <w:r w:rsidR="00672570" w:rsidRPr="00662C3C">
          <w:rPr>
            <w:rStyle w:val="Hyperlink"/>
          </w:rPr>
          <w:t>7.</w:t>
        </w:r>
        <w:r w:rsidR="00672570">
          <w:rPr>
            <w:rFonts w:asciiTheme="minorHAnsi" w:eastAsiaTheme="minorEastAsia" w:hAnsiTheme="minorHAnsi" w:cstheme="minorBidi"/>
            <w:noProof/>
            <w:sz w:val="22"/>
          </w:rPr>
          <w:tab/>
        </w:r>
        <w:r w:rsidR="00672570" w:rsidRPr="00662C3C">
          <w:rPr>
            <w:rStyle w:val="Hyperlink"/>
          </w:rPr>
          <w:t>Responses</w:t>
        </w:r>
        <w:r w:rsidR="00672570">
          <w:rPr>
            <w:noProof/>
            <w:webHidden/>
          </w:rPr>
          <w:tab/>
        </w:r>
        <w:r w:rsidR="00672570">
          <w:rPr>
            <w:noProof/>
            <w:webHidden/>
          </w:rPr>
          <w:fldChar w:fldCharType="begin"/>
        </w:r>
        <w:r w:rsidR="00672570">
          <w:rPr>
            <w:noProof/>
            <w:webHidden/>
          </w:rPr>
          <w:instrText xml:space="preserve"> PAGEREF _Toc523313522 \h </w:instrText>
        </w:r>
        <w:r w:rsidR="00672570">
          <w:rPr>
            <w:noProof/>
            <w:webHidden/>
          </w:rPr>
        </w:r>
        <w:r w:rsidR="00672570">
          <w:rPr>
            <w:noProof/>
            <w:webHidden/>
          </w:rPr>
          <w:fldChar w:fldCharType="separate"/>
        </w:r>
        <w:r w:rsidR="00672570">
          <w:rPr>
            <w:noProof/>
            <w:webHidden/>
          </w:rPr>
          <w:t>50</w:t>
        </w:r>
        <w:r w:rsidR="00672570">
          <w:rPr>
            <w:noProof/>
            <w:webHidden/>
          </w:rPr>
          <w:fldChar w:fldCharType="end"/>
        </w:r>
      </w:hyperlink>
    </w:p>
    <w:p w14:paraId="5DA9D959" w14:textId="77777777" w:rsidR="001F7F87" w:rsidRPr="00DB07DC" w:rsidRDefault="00A437EB" w:rsidP="001F7F87">
      <w:pPr>
        <w:pStyle w:val="Maintext"/>
        <w:rPr>
          <w:sz w:val="20"/>
        </w:rPr>
      </w:pPr>
      <w:r>
        <w:rPr>
          <w:rFonts w:cs="Arial"/>
          <w:sz w:val="20"/>
          <w:szCs w:val="22"/>
          <w:highlight w:val="yellow"/>
        </w:rPr>
        <w:fldChar w:fldCharType="end"/>
      </w:r>
    </w:p>
    <w:p w14:paraId="5DA9D966" w14:textId="219CD464" w:rsidR="000B4796" w:rsidRPr="001B13A4" w:rsidRDefault="000B4796" w:rsidP="00561E38">
      <w:pPr>
        <w:pStyle w:val="Maintext"/>
        <w:rPr>
          <w:sz w:val="18"/>
        </w:rPr>
      </w:pPr>
    </w:p>
    <w:p w14:paraId="5DA9D967" w14:textId="77777777" w:rsidR="00561E38" w:rsidRPr="001B13A4" w:rsidRDefault="00561E38" w:rsidP="00561E38">
      <w:pPr>
        <w:pStyle w:val="Maintext"/>
        <w:rPr>
          <w:sz w:val="18"/>
        </w:rPr>
        <w:sectPr w:rsidR="00561E38" w:rsidRPr="001B13A4" w:rsidSect="005379F7">
          <w:headerReference w:type="even" r:id="rId20"/>
          <w:headerReference w:type="default" r:id="rId21"/>
          <w:headerReference w:type="first" r:id="rId22"/>
          <w:pgSz w:w="11906" w:h="16838" w:code="9"/>
          <w:pgMar w:top="1135" w:right="1304" w:bottom="1276" w:left="1304" w:header="425" w:footer="680" w:gutter="0"/>
          <w:cols w:space="708"/>
          <w:formProt w:val="0"/>
          <w:docGrid w:linePitch="360"/>
        </w:sectPr>
      </w:pPr>
    </w:p>
    <w:p w14:paraId="5DA9D968" w14:textId="77777777" w:rsidR="00432D6B" w:rsidRPr="007E117B" w:rsidRDefault="00E0253E" w:rsidP="005D6A2A">
      <w:pPr>
        <w:pStyle w:val="Head1"/>
      </w:pPr>
      <w:bookmarkStart w:id="6" w:name="STARTINGNUMBER"/>
      <w:bookmarkStart w:id="7" w:name="_Toc513032603"/>
      <w:bookmarkStart w:id="8" w:name="_Toc523313465"/>
      <w:bookmarkEnd w:id="6"/>
      <w:r w:rsidRPr="007E117B">
        <w:lastRenderedPageBreak/>
        <w:t>I</w:t>
      </w:r>
      <w:r w:rsidR="00E76F3D" w:rsidRPr="007E117B">
        <w:t>ntroduction</w:t>
      </w:r>
      <w:bookmarkEnd w:id="7"/>
      <w:bookmarkEnd w:id="8"/>
    </w:p>
    <w:p w14:paraId="5DA9D969" w14:textId="77777777" w:rsidR="0032267E" w:rsidRPr="007E117B" w:rsidRDefault="0032267E" w:rsidP="00411D53">
      <w:pPr>
        <w:pStyle w:val="Head2"/>
      </w:pPr>
      <w:bookmarkStart w:id="9" w:name="_Toc406679165"/>
      <w:bookmarkStart w:id="10" w:name="_Toc513032604"/>
      <w:bookmarkStart w:id="11" w:name="_Toc523313466"/>
      <w:r w:rsidRPr="007E117B">
        <w:t>Purpose</w:t>
      </w:r>
      <w:bookmarkEnd w:id="9"/>
      <w:bookmarkEnd w:id="10"/>
      <w:bookmarkEnd w:id="11"/>
    </w:p>
    <w:p w14:paraId="5DA9D96A" w14:textId="42CAFB75" w:rsidR="005D6A2A" w:rsidRPr="008E712D" w:rsidRDefault="0032267E" w:rsidP="005D6A2A">
      <w:pPr>
        <w:spacing w:after="120"/>
        <w:rPr>
          <w:rFonts w:cs="Arial"/>
          <w:color w:val="000000"/>
          <w:sz w:val="20"/>
          <w:szCs w:val="22"/>
        </w:rPr>
      </w:pPr>
      <w:r w:rsidRPr="00C9276F">
        <w:rPr>
          <w:sz w:val="20"/>
          <w:szCs w:val="20"/>
        </w:rPr>
        <w:t xml:space="preserve">The purpose of this document is to provide information that will assist software developers in understanding the business context </w:t>
      </w:r>
      <w:r w:rsidRPr="008E712D">
        <w:rPr>
          <w:sz w:val="20"/>
          <w:szCs w:val="20"/>
        </w:rPr>
        <w:t xml:space="preserve">surrounding </w:t>
      </w:r>
      <w:r w:rsidR="00CB328E" w:rsidRPr="008E712D">
        <w:rPr>
          <w:sz w:val="20"/>
          <w:szCs w:val="20"/>
        </w:rPr>
        <w:t xml:space="preserve">the </w:t>
      </w:r>
      <w:r w:rsidR="009D20F4">
        <w:rPr>
          <w:sz w:val="20"/>
          <w:szCs w:val="20"/>
        </w:rPr>
        <w:t>M</w:t>
      </w:r>
      <w:r w:rsidR="00DE622E" w:rsidRPr="008E712D">
        <w:rPr>
          <w:sz w:val="20"/>
          <w:szCs w:val="20"/>
        </w:rPr>
        <w:t xml:space="preserve">ember </w:t>
      </w:r>
      <w:r w:rsidR="009D20F4">
        <w:rPr>
          <w:sz w:val="20"/>
          <w:szCs w:val="20"/>
        </w:rPr>
        <w:t>A</w:t>
      </w:r>
      <w:r w:rsidR="00DE622E" w:rsidRPr="008E712D">
        <w:rPr>
          <w:sz w:val="20"/>
          <w:szCs w:val="20"/>
        </w:rPr>
        <w:t xml:space="preserve">ccount </w:t>
      </w:r>
      <w:r w:rsidR="009D20F4">
        <w:rPr>
          <w:sz w:val="20"/>
          <w:szCs w:val="20"/>
        </w:rPr>
        <w:t>A</w:t>
      </w:r>
      <w:r w:rsidR="00DE622E" w:rsidRPr="008E712D">
        <w:rPr>
          <w:sz w:val="20"/>
          <w:szCs w:val="20"/>
        </w:rPr>
        <w:t xml:space="preserve">ttribute </w:t>
      </w:r>
      <w:r w:rsidR="009D20F4">
        <w:rPr>
          <w:sz w:val="20"/>
          <w:szCs w:val="20"/>
        </w:rPr>
        <w:t>S</w:t>
      </w:r>
      <w:r w:rsidR="00DE622E" w:rsidRPr="008E712D">
        <w:rPr>
          <w:sz w:val="20"/>
          <w:szCs w:val="20"/>
        </w:rPr>
        <w:t>ervice</w:t>
      </w:r>
      <w:r w:rsidR="00117BD7">
        <w:rPr>
          <w:sz w:val="20"/>
          <w:szCs w:val="20"/>
        </w:rPr>
        <w:t xml:space="preserve"> (MAAS)</w:t>
      </w:r>
      <w:r w:rsidR="00DE622E" w:rsidRPr="008E712D">
        <w:rPr>
          <w:sz w:val="20"/>
          <w:szCs w:val="20"/>
        </w:rPr>
        <w:t xml:space="preserve"> </w:t>
      </w:r>
      <w:r w:rsidRPr="008E712D">
        <w:rPr>
          <w:sz w:val="20"/>
          <w:szCs w:val="20"/>
        </w:rPr>
        <w:t>interactions</w:t>
      </w:r>
      <w:r w:rsidR="003E106C" w:rsidRPr="008E712D">
        <w:rPr>
          <w:sz w:val="20"/>
          <w:szCs w:val="20"/>
        </w:rPr>
        <w:t>. These interactions</w:t>
      </w:r>
      <w:r w:rsidRPr="008E712D">
        <w:rPr>
          <w:sz w:val="20"/>
          <w:szCs w:val="20"/>
        </w:rPr>
        <w:t xml:space="preserve"> </w:t>
      </w:r>
      <w:r w:rsidR="003E106C" w:rsidRPr="008E712D">
        <w:rPr>
          <w:sz w:val="20"/>
          <w:szCs w:val="20"/>
        </w:rPr>
        <w:t xml:space="preserve">are performed </w:t>
      </w:r>
      <w:r w:rsidRPr="008E712D">
        <w:rPr>
          <w:sz w:val="20"/>
          <w:szCs w:val="20"/>
        </w:rPr>
        <w:t>with the Australian Taxation Office (ATO</w:t>
      </w:r>
      <w:r w:rsidR="005D6A2A" w:rsidRPr="008E712D">
        <w:rPr>
          <w:sz w:val="20"/>
          <w:szCs w:val="20"/>
        </w:rPr>
        <w:t>)</w:t>
      </w:r>
      <w:r w:rsidR="00CB328E" w:rsidRPr="008E712D">
        <w:rPr>
          <w:sz w:val="20"/>
          <w:szCs w:val="20"/>
        </w:rPr>
        <w:t xml:space="preserve"> </w:t>
      </w:r>
      <w:r w:rsidR="005D6A2A" w:rsidRPr="008E712D">
        <w:rPr>
          <w:sz w:val="20"/>
          <w:szCs w:val="20"/>
        </w:rPr>
        <w:t xml:space="preserve">through the Standard Business Reporting (SBR) </w:t>
      </w:r>
      <w:r w:rsidR="005D6A2A" w:rsidRPr="008E712D">
        <w:rPr>
          <w:rFonts w:cs="Arial"/>
          <w:color w:val="000000"/>
          <w:sz w:val="20"/>
          <w:szCs w:val="22"/>
        </w:rPr>
        <w:t>platform.</w:t>
      </w:r>
    </w:p>
    <w:p w14:paraId="5DA9D96B" w14:textId="44750488" w:rsidR="0032267E" w:rsidRPr="008E712D" w:rsidRDefault="0032267E" w:rsidP="00703E44">
      <w:pPr>
        <w:spacing w:after="120"/>
        <w:rPr>
          <w:rFonts w:cs="Arial"/>
          <w:sz w:val="20"/>
          <w:szCs w:val="20"/>
        </w:rPr>
      </w:pPr>
      <w:r w:rsidRPr="008E712D">
        <w:rPr>
          <w:sz w:val="20"/>
          <w:szCs w:val="20"/>
        </w:rPr>
        <w:t xml:space="preserve">Specifically, </w:t>
      </w:r>
      <w:r w:rsidR="00C771D1">
        <w:rPr>
          <w:sz w:val="20"/>
          <w:szCs w:val="20"/>
        </w:rPr>
        <w:t>m</w:t>
      </w:r>
      <w:r w:rsidR="00DE622E" w:rsidRPr="008E712D">
        <w:rPr>
          <w:sz w:val="20"/>
          <w:szCs w:val="20"/>
        </w:rPr>
        <w:t xml:space="preserve">ember account attribute service </w:t>
      </w:r>
      <w:r w:rsidRPr="008E712D">
        <w:rPr>
          <w:sz w:val="20"/>
          <w:szCs w:val="20"/>
        </w:rPr>
        <w:t xml:space="preserve">refers to the interactions with the ATO for a user, </w:t>
      </w:r>
      <w:r w:rsidRPr="008E712D">
        <w:rPr>
          <w:rFonts w:cs="Arial"/>
          <w:sz w:val="20"/>
          <w:szCs w:val="20"/>
        </w:rPr>
        <w:t>depending on their role, to:</w:t>
      </w:r>
    </w:p>
    <w:p w14:paraId="5DA9D96D" w14:textId="001D9518" w:rsidR="00196EC2" w:rsidRPr="003D5222" w:rsidRDefault="006D7483" w:rsidP="003D5222">
      <w:pPr>
        <w:pStyle w:val="Bullet1"/>
        <w:rPr>
          <w:sz w:val="20"/>
          <w:szCs w:val="20"/>
        </w:rPr>
      </w:pPr>
      <w:r w:rsidRPr="003D5222">
        <w:rPr>
          <w:sz w:val="20"/>
          <w:szCs w:val="20"/>
        </w:rPr>
        <w:t>Request ATO held details of a member (</w:t>
      </w:r>
      <w:r w:rsidR="00196EC2" w:rsidRPr="003D5222">
        <w:rPr>
          <w:sz w:val="20"/>
          <w:szCs w:val="20"/>
        </w:rPr>
        <w:t xml:space="preserve">Provision of </w:t>
      </w:r>
      <w:r w:rsidR="00EE1F3F">
        <w:rPr>
          <w:sz w:val="20"/>
          <w:szCs w:val="20"/>
        </w:rPr>
        <w:t>D</w:t>
      </w:r>
      <w:r w:rsidR="00196EC2" w:rsidRPr="003D5222">
        <w:rPr>
          <w:sz w:val="20"/>
          <w:szCs w:val="20"/>
        </w:rPr>
        <w:t>etails</w:t>
      </w:r>
      <w:r w:rsidRPr="003D5222">
        <w:rPr>
          <w:sz w:val="20"/>
          <w:szCs w:val="20"/>
        </w:rPr>
        <w:t>)</w:t>
      </w:r>
    </w:p>
    <w:p w14:paraId="5DA9D96E" w14:textId="3A98CC85" w:rsidR="00CB328E" w:rsidRPr="003D5222" w:rsidRDefault="006D7483" w:rsidP="003D5222">
      <w:pPr>
        <w:pStyle w:val="Bullet1"/>
        <w:rPr>
          <w:sz w:val="20"/>
          <w:szCs w:val="20"/>
        </w:rPr>
      </w:pPr>
      <w:r w:rsidRPr="003D5222">
        <w:rPr>
          <w:sz w:val="20"/>
          <w:szCs w:val="20"/>
        </w:rPr>
        <w:t>Notify of a new, updated, or closed member account (</w:t>
      </w:r>
      <w:r w:rsidR="00C771D1">
        <w:rPr>
          <w:sz w:val="20"/>
          <w:szCs w:val="20"/>
        </w:rPr>
        <w:t>m</w:t>
      </w:r>
      <w:r w:rsidR="00CB328E" w:rsidRPr="003D5222">
        <w:rPr>
          <w:sz w:val="20"/>
          <w:szCs w:val="20"/>
        </w:rPr>
        <w:t xml:space="preserve">aintain </w:t>
      </w:r>
      <w:r w:rsidR="00C771D1">
        <w:rPr>
          <w:sz w:val="20"/>
          <w:szCs w:val="20"/>
        </w:rPr>
        <w:t>m</w:t>
      </w:r>
      <w:r w:rsidR="00CB328E" w:rsidRPr="003D5222">
        <w:rPr>
          <w:sz w:val="20"/>
          <w:szCs w:val="20"/>
        </w:rPr>
        <w:t xml:space="preserve">ember </w:t>
      </w:r>
      <w:r w:rsidR="00C771D1">
        <w:rPr>
          <w:sz w:val="20"/>
          <w:szCs w:val="20"/>
        </w:rPr>
        <w:t>a</w:t>
      </w:r>
      <w:r w:rsidR="00CB328E" w:rsidRPr="003D5222">
        <w:rPr>
          <w:sz w:val="20"/>
          <w:szCs w:val="20"/>
        </w:rPr>
        <w:t>ccount</w:t>
      </w:r>
      <w:r w:rsidR="0023345B" w:rsidRPr="003D5222">
        <w:rPr>
          <w:sz w:val="20"/>
          <w:szCs w:val="20"/>
        </w:rPr>
        <w:t xml:space="preserve"> </w:t>
      </w:r>
      <w:r w:rsidR="00C771D1">
        <w:rPr>
          <w:sz w:val="20"/>
          <w:szCs w:val="20"/>
        </w:rPr>
        <w:t>a</w:t>
      </w:r>
      <w:r w:rsidR="0023345B" w:rsidRPr="003D5222">
        <w:rPr>
          <w:sz w:val="20"/>
          <w:szCs w:val="20"/>
        </w:rPr>
        <w:t>ttributes</w:t>
      </w:r>
      <w:r w:rsidRPr="003D5222">
        <w:rPr>
          <w:sz w:val="20"/>
          <w:szCs w:val="20"/>
        </w:rPr>
        <w:t>)</w:t>
      </w:r>
      <w:r w:rsidR="00EE1F3F">
        <w:rPr>
          <w:sz w:val="20"/>
          <w:szCs w:val="20"/>
        </w:rPr>
        <w:t>.</w:t>
      </w:r>
    </w:p>
    <w:p w14:paraId="5DA9D970" w14:textId="77777777" w:rsidR="0032267E" w:rsidRPr="00A15856" w:rsidRDefault="0032267E" w:rsidP="00411D53">
      <w:pPr>
        <w:pStyle w:val="Head2"/>
      </w:pPr>
      <w:bookmarkStart w:id="12" w:name="_Toc406679166"/>
      <w:bookmarkStart w:id="13" w:name="_Toc513032605"/>
      <w:bookmarkStart w:id="14" w:name="_Toc523313467"/>
      <w:r w:rsidRPr="00F0501E">
        <w:t>A</w:t>
      </w:r>
      <w:r w:rsidRPr="005A6CE7">
        <w:t>udience</w:t>
      </w:r>
      <w:bookmarkEnd w:id="12"/>
      <w:bookmarkEnd w:id="13"/>
      <w:bookmarkEnd w:id="14"/>
    </w:p>
    <w:p w14:paraId="5DA9D971" w14:textId="0283FB4E" w:rsidR="002E0774" w:rsidRPr="0022476E" w:rsidRDefault="002E0774" w:rsidP="002E0774">
      <w:pPr>
        <w:pStyle w:val="Content"/>
        <w:spacing w:before="0" w:after="0"/>
        <w:rPr>
          <w:rFonts w:cs="Times New Roman"/>
          <w:szCs w:val="20"/>
        </w:rPr>
      </w:pPr>
      <w:bookmarkStart w:id="15" w:name="_Toc406679167"/>
      <w:r w:rsidRPr="00647062">
        <w:rPr>
          <w:rFonts w:cs="Times New Roman"/>
          <w:szCs w:val="20"/>
        </w:rPr>
        <w:t xml:space="preserve">The audience for this document is any organisation that will be implementing the </w:t>
      </w:r>
      <w:r w:rsidR="0050470D">
        <w:rPr>
          <w:szCs w:val="20"/>
        </w:rPr>
        <w:t>M</w:t>
      </w:r>
      <w:r w:rsidR="00DE622E">
        <w:rPr>
          <w:szCs w:val="20"/>
        </w:rPr>
        <w:t xml:space="preserve">ember </w:t>
      </w:r>
      <w:r w:rsidR="0050470D">
        <w:rPr>
          <w:szCs w:val="20"/>
        </w:rPr>
        <w:t>A</w:t>
      </w:r>
      <w:r w:rsidR="00DE622E">
        <w:rPr>
          <w:szCs w:val="20"/>
        </w:rPr>
        <w:t xml:space="preserve">ccount </w:t>
      </w:r>
      <w:r w:rsidR="0050470D">
        <w:rPr>
          <w:szCs w:val="20"/>
        </w:rPr>
        <w:t>A</w:t>
      </w:r>
      <w:r w:rsidR="00DE622E">
        <w:rPr>
          <w:szCs w:val="20"/>
        </w:rPr>
        <w:t xml:space="preserve">ttribute </w:t>
      </w:r>
      <w:r w:rsidR="0050470D">
        <w:rPr>
          <w:szCs w:val="20"/>
        </w:rPr>
        <w:t>S</w:t>
      </w:r>
      <w:r w:rsidR="00DE622E">
        <w:rPr>
          <w:szCs w:val="20"/>
        </w:rPr>
        <w:t xml:space="preserve">ervice </w:t>
      </w:r>
      <w:r w:rsidRPr="00647062">
        <w:rPr>
          <w:rFonts w:cs="Times New Roman"/>
          <w:szCs w:val="20"/>
        </w:rPr>
        <w:t xml:space="preserve">interactions into their products. Typically this will be </w:t>
      </w:r>
      <w:r w:rsidR="00D56243">
        <w:rPr>
          <w:rFonts w:cs="Times New Roman"/>
          <w:szCs w:val="20"/>
        </w:rPr>
        <w:t xml:space="preserve">large funds and their administrators, </w:t>
      </w:r>
      <w:r w:rsidR="00FE21BB">
        <w:rPr>
          <w:rFonts w:cs="Times New Roman"/>
          <w:szCs w:val="20"/>
        </w:rPr>
        <w:t xml:space="preserve">and </w:t>
      </w:r>
      <w:r w:rsidR="00D56243">
        <w:rPr>
          <w:rFonts w:cs="Times New Roman"/>
          <w:szCs w:val="20"/>
        </w:rPr>
        <w:t>software industry partners.</w:t>
      </w:r>
      <w:r w:rsidR="00196EC2">
        <w:rPr>
          <w:rFonts w:cs="Times New Roman"/>
          <w:szCs w:val="20"/>
        </w:rPr>
        <w:t xml:space="preserve"> In addition</w:t>
      </w:r>
      <w:r w:rsidR="00EE1F3F">
        <w:rPr>
          <w:rFonts w:cs="Times New Roman"/>
          <w:szCs w:val="20"/>
        </w:rPr>
        <w:t>,</w:t>
      </w:r>
      <w:r w:rsidR="00196EC2" w:rsidRPr="00196EC2">
        <w:rPr>
          <w:rFonts w:cs="Times New Roman"/>
          <w:szCs w:val="20"/>
        </w:rPr>
        <w:t xml:space="preserve"> </w:t>
      </w:r>
      <w:r w:rsidR="00196EC2" w:rsidRPr="0022476E">
        <w:rPr>
          <w:rFonts w:cs="Times New Roman"/>
          <w:szCs w:val="20"/>
        </w:rPr>
        <w:t>e</w:t>
      </w:r>
      <w:r w:rsidR="00D550F6" w:rsidRPr="0022476E">
        <w:rPr>
          <w:rFonts w:cs="Times New Roman"/>
          <w:szCs w:val="20"/>
        </w:rPr>
        <w:t xml:space="preserve">ntities </w:t>
      </w:r>
      <w:r w:rsidR="00196EC2">
        <w:rPr>
          <w:rFonts w:cs="Times New Roman"/>
          <w:szCs w:val="20"/>
        </w:rPr>
        <w:t xml:space="preserve">not prescribed under </w:t>
      </w:r>
      <w:r w:rsidR="00196EC2" w:rsidRPr="005639E9">
        <w:rPr>
          <w:rFonts w:cs="Times New Roman"/>
          <w:szCs w:val="20"/>
        </w:rPr>
        <w:t>Superannuation Industry (Supervision) Regulations 199</w:t>
      </w:r>
      <w:r w:rsidR="005C5E24" w:rsidRPr="005639E9">
        <w:rPr>
          <w:rFonts w:cs="Times New Roman"/>
          <w:szCs w:val="20"/>
        </w:rPr>
        <w:t>4</w:t>
      </w:r>
      <w:r w:rsidR="00064D9E">
        <w:rPr>
          <w:rFonts w:cs="Times New Roman"/>
          <w:szCs w:val="20"/>
        </w:rPr>
        <w:t xml:space="preserve"> (SISR)</w:t>
      </w:r>
      <w:r w:rsidR="00EE1F3F">
        <w:rPr>
          <w:rFonts w:cs="Times New Roman"/>
          <w:szCs w:val="20"/>
        </w:rPr>
        <w:t>,</w:t>
      </w:r>
      <w:r w:rsidR="00A25FC2">
        <w:rPr>
          <w:rFonts w:cs="Times New Roman"/>
          <w:szCs w:val="20"/>
        </w:rPr>
        <w:t xml:space="preserve"> such as life insurance companies</w:t>
      </w:r>
      <w:r w:rsidR="00EE1F3F">
        <w:rPr>
          <w:rFonts w:cs="Times New Roman"/>
          <w:szCs w:val="20"/>
        </w:rPr>
        <w:t>,</w:t>
      </w:r>
      <w:r w:rsidR="00A25FC2">
        <w:rPr>
          <w:rFonts w:cs="Times New Roman"/>
          <w:szCs w:val="20"/>
        </w:rPr>
        <w:t xml:space="preserve"> can use the service to notify </w:t>
      </w:r>
      <w:r w:rsidR="007D5CEE">
        <w:rPr>
          <w:rFonts w:cs="Times New Roman"/>
          <w:szCs w:val="20"/>
        </w:rPr>
        <w:t xml:space="preserve">of </w:t>
      </w:r>
      <w:r w:rsidR="00A25FC2">
        <w:rPr>
          <w:rFonts w:cs="Times New Roman"/>
          <w:szCs w:val="20"/>
        </w:rPr>
        <w:t>member account</w:t>
      </w:r>
      <w:r w:rsidR="007D5CEE">
        <w:rPr>
          <w:rFonts w:cs="Times New Roman"/>
          <w:szCs w:val="20"/>
        </w:rPr>
        <w:t>s and their</w:t>
      </w:r>
      <w:r w:rsidR="00A25FC2">
        <w:rPr>
          <w:rFonts w:cs="Times New Roman"/>
          <w:szCs w:val="20"/>
        </w:rPr>
        <w:t xml:space="preserve"> attributes.</w:t>
      </w:r>
    </w:p>
    <w:p w14:paraId="5DA9D972" w14:textId="193366AF" w:rsidR="0032267E" w:rsidRPr="009C4965" w:rsidRDefault="000F7539" w:rsidP="00411D53">
      <w:pPr>
        <w:pStyle w:val="Head2"/>
        <w:rPr>
          <w:bCs/>
        </w:rPr>
      </w:pPr>
      <w:bookmarkStart w:id="16" w:name="_Toc513032606"/>
      <w:bookmarkStart w:id="17" w:name="_Toc523313468"/>
      <w:r>
        <w:t>Document Context</w:t>
      </w:r>
      <w:bookmarkEnd w:id="15"/>
      <w:bookmarkEnd w:id="16"/>
      <w:bookmarkEnd w:id="17"/>
    </w:p>
    <w:p w14:paraId="5DA9D973" w14:textId="0F331845" w:rsidR="0032267E" w:rsidRPr="00BF4F1D" w:rsidRDefault="0032267E" w:rsidP="0032267E">
      <w:pPr>
        <w:spacing w:after="120"/>
        <w:rPr>
          <w:rFonts w:cs="Arial"/>
          <w:sz w:val="20"/>
          <w:szCs w:val="20"/>
        </w:rPr>
      </w:pPr>
      <w:r w:rsidRPr="00BF4F1D">
        <w:rPr>
          <w:rFonts w:cs="Arial"/>
          <w:sz w:val="20"/>
          <w:szCs w:val="20"/>
        </w:rPr>
        <w:t xml:space="preserve">The ATO </w:t>
      </w:r>
      <w:r w:rsidR="00EE1F3F">
        <w:rPr>
          <w:rFonts w:cs="Arial"/>
          <w:sz w:val="20"/>
          <w:szCs w:val="20"/>
        </w:rPr>
        <w:t>MAAS</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This document is designed to be read in conjunction with the ATO SBR documentation suite</w:t>
      </w:r>
      <w:r>
        <w:rPr>
          <w:rFonts w:cs="Arial"/>
          <w:sz w:val="20"/>
          <w:szCs w:val="20"/>
        </w:rPr>
        <w:t xml:space="preserve"> including </w:t>
      </w:r>
      <w:r w:rsidRPr="00BF4F1D">
        <w:rPr>
          <w:rFonts w:cs="Arial"/>
          <w:sz w:val="20"/>
          <w:szCs w:val="20"/>
        </w:rPr>
        <w:t>the:</w:t>
      </w:r>
      <w:r w:rsidR="00D61754">
        <w:rPr>
          <w:rFonts w:cs="Arial"/>
          <w:sz w:val="20"/>
          <w:szCs w:val="20"/>
        </w:rPr>
        <w:t xml:space="preserve"> </w:t>
      </w:r>
    </w:p>
    <w:p w14:paraId="5DA9D974" w14:textId="651F4756" w:rsidR="0032267E" w:rsidRPr="003D5222" w:rsidRDefault="0032267E" w:rsidP="003D5222">
      <w:pPr>
        <w:pStyle w:val="Bullet1"/>
        <w:rPr>
          <w:sz w:val="20"/>
          <w:szCs w:val="20"/>
        </w:rPr>
      </w:pPr>
      <w:r w:rsidRPr="003D5222">
        <w:rPr>
          <w:sz w:val="20"/>
          <w:szCs w:val="20"/>
        </w:rPr>
        <w:t>Web service/platform information</w:t>
      </w:r>
      <w:r w:rsidR="00D61754" w:rsidRPr="003D5222">
        <w:rPr>
          <w:sz w:val="20"/>
          <w:szCs w:val="20"/>
        </w:rPr>
        <w:t xml:space="preserve"> eg SBR Web Service</w:t>
      </w:r>
      <w:r w:rsidR="00EE1F3F">
        <w:rPr>
          <w:sz w:val="20"/>
          <w:szCs w:val="20"/>
        </w:rPr>
        <w:t>s</w:t>
      </w:r>
      <w:r w:rsidR="00D61754" w:rsidRPr="003D5222">
        <w:rPr>
          <w:sz w:val="20"/>
          <w:szCs w:val="20"/>
        </w:rPr>
        <w:t xml:space="preserve"> Implementation Guide</w:t>
      </w:r>
    </w:p>
    <w:p w14:paraId="5DA9D976" w14:textId="77777777" w:rsidR="0032267E" w:rsidRPr="003D5222" w:rsidRDefault="0032267E" w:rsidP="003D5222">
      <w:pPr>
        <w:pStyle w:val="Bullet1"/>
        <w:rPr>
          <w:sz w:val="20"/>
          <w:szCs w:val="20"/>
        </w:rPr>
      </w:pPr>
      <w:r w:rsidRPr="003D5222">
        <w:rPr>
          <w:sz w:val="20"/>
          <w:szCs w:val="20"/>
        </w:rPr>
        <w:t xml:space="preserve">Message information eg </w:t>
      </w:r>
      <w:r w:rsidR="00D61754" w:rsidRPr="003D5222">
        <w:rPr>
          <w:sz w:val="20"/>
          <w:szCs w:val="20"/>
        </w:rPr>
        <w:t xml:space="preserve">Message Structure Table, and </w:t>
      </w:r>
    </w:p>
    <w:p w14:paraId="5DA9D977" w14:textId="7C0089E0" w:rsidR="0032267E" w:rsidRPr="003D5222" w:rsidRDefault="0032267E" w:rsidP="003D5222">
      <w:pPr>
        <w:pStyle w:val="Bullet1"/>
        <w:rPr>
          <w:sz w:val="20"/>
          <w:szCs w:val="20"/>
        </w:rPr>
      </w:pPr>
      <w:r w:rsidRPr="003D5222">
        <w:rPr>
          <w:sz w:val="20"/>
          <w:szCs w:val="20"/>
        </w:rPr>
        <w:t>Test information eg Conformance suites</w:t>
      </w:r>
      <w:r w:rsidR="00EE1F3F">
        <w:rPr>
          <w:sz w:val="20"/>
          <w:szCs w:val="20"/>
        </w:rPr>
        <w:t>.</w:t>
      </w:r>
    </w:p>
    <w:p w14:paraId="5DA9D978" w14:textId="77777777" w:rsidR="002E0774" w:rsidRDefault="002E0774" w:rsidP="002E0774">
      <w:pPr>
        <w:pStyle w:val="ListParagraph"/>
        <w:spacing w:after="120"/>
        <w:jc w:val="both"/>
        <w:rPr>
          <w:rFonts w:cs="Arial"/>
          <w:sz w:val="20"/>
          <w:szCs w:val="20"/>
        </w:rPr>
      </w:pPr>
      <w:bookmarkStart w:id="18" w:name="_Toc405993391"/>
      <w:bookmarkStart w:id="19" w:name="_Toc405995078"/>
      <w:bookmarkStart w:id="20" w:name="_Toc405995223"/>
      <w:bookmarkStart w:id="21" w:name="_Toc405996886"/>
      <w:bookmarkStart w:id="22" w:name="_Toc405989444"/>
      <w:bookmarkStart w:id="23" w:name="_Toc405989492"/>
      <w:bookmarkStart w:id="24" w:name="_Toc405993392"/>
      <w:bookmarkStart w:id="25" w:name="_Toc405995079"/>
      <w:bookmarkStart w:id="26" w:name="_Toc405995224"/>
      <w:bookmarkStart w:id="27" w:name="_Toc405996887"/>
      <w:bookmarkStart w:id="28" w:name="_Toc405989445"/>
      <w:bookmarkStart w:id="29" w:name="_Toc405989493"/>
      <w:bookmarkStart w:id="30" w:name="_Toc405993393"/>
      <w:bookmarkStart w:id="31" w:name="_Toc405995080"/>
      <w:bookmarkStart w:id="32" w:name="_Toc405995225"/>
      <w:bookmarkStart w:id="33" w:name="_Toc40599688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DA9D979" w14:textId="50276B7A" w:rsidR="005379F7" w:rsidRDefault="002E0774" w:rsidP="00F1032E">
      <w:pPr>
        <w:pStyle w:val="ListParagraph"/>
        <w:spacing w:after="120"/>
        <w:ind w:left="0"/>
        <w:rPr>
          <w:rFonts w:ascii="Arial" w:hAnsi="Arial" w:cs="Arial"/>
          <w:sz w:val="20"/>
          <w:szCs w:val="20"/>
        </w:rPr>
      </w:pPr>
      <w:r w:rsidRPr="002E0774">
        <w:rPr>
          <w:rFonts w:ascii="Arial" w:hAnsi="Arial" w:cs="Arial"/>
          <w:sz w:val="20"/>
          <w:szCs w:val="20"/>
        </w:rPr>
        <w:t>See the</w:t>
      </w:r>
      <w:r w:rsidR="00BE66DC">
        <w:rPr>
          <w:rFonts w:ascii="Arial" w:hAnsi="Arial" w:cs="Arial"/>
          <w:sz w:val="20"/>
          <w:szCs w:val="20"/>
        </w:rPr>
        <w:t xml:space="preserve"> ATO</w:t>
      </w:r>
      <w:r w:rsidRPr="002E0774">
        <w:rPr>
          <w:rFonts w:ascii="Arial" w:hAnsi="Arial" w:cs="Arial"/>
          <w:sz w:val="20"/>
          <w:szCs w:val="20"/>
        </w:rPr>
        <w:t xml:space="preserve"> SBR</w:t>
      </w:r>
      <w:r w:rsidRPr="002E0774">
        <w:rPr>
          <w:rFonts w:cs="Arial"/>
          <w:sz w:val="20"/>
          <w:szCs w:val="20"/>
        </w:rPr>
        <w:t xml:space="preserve"> </w:t>
      </w:r>
      <w:hyperlink r:id="rId23" w:history="1">
        <w:hyperlink r:id="rId24" w:history="1">
          <w:r w:rsidR="00BE66DC" w:rsidRPr="00181FB7">
            <w:rPr>
              <w:rStyle w:val="Hyperlink"/>
              <w:rFonts w:ascii="Arial" w:hAnsi="Arial" w:cs="Arial"/>
              <w:sz w:val="20"/>
              <w:szCs w:val="20"/>
            </w:rPr>
            <w:t>Site and Documents maps</w:t>
          </w:r>
        </w:hyperlink>
        <w:r w:rsidR="00BE66DC" w:rsidRPr="0042159B">
          <w:rPr>
            <w:rFonts w:ascii="Arial" w:hAnsi="Arial" w:cs="Arial"/>
            <w:color w:val="1F497D"/>
            <w:sz w:val="22"/>
            <w:szCs w:val="22"/>
          </w:rPr>
          <w:t> </w:t>
        </w:r>
      </w:hyperlink>
      <w:r w:rsidRPr="002E0774">
        <w:rPr>
          <w:rFonts w:ascii="Arial" w:hAnsi="Arial" w:cs="Arial"/>
          <w:sz w:val="20"/>
          <w:szCs w:val="20"/>
        </w:rPr>
        <w:t>for the relationship of this document with others in the suite.</w:t>
      </w:r>
    </w:p>
    <w:p w14:paraId="13531A90" w14:textId="77777777" w:rsidR="005379F7" w:rsidRDefault="005379F7">
      <w:pPr>
        <w:rPr>
          <w:rFonts w:cs="Arial"/>
          <w:sz w:val="20"/>
          <w:szCs w:val="20"/>
        </w:rPr>
      </w:pPr>
      <w:r>
        <w:rPr>
          <w:rFonts w:cs="Arial"/>
          <w:sz w:val="20"/>
          <w:szCs w:val="20"/>
        </w:rPr>
        <w:br w:type="page"/>
      </w:r>
    </w:p>
    <w:p w14:paraId="24CFBA36" w14:textId="77777777" w:rsidR="002E0774" w:rsidRPr="002E0774" w:rsidRDefault="002E0774" w:rsidP="00F1032E">
      <w:pPr>
        <w:pStyle w:val="ListParagraph"/>
        <w:spacing w:after="120"/>
        <w:ind w:left="0"/>
        <w:rPr>
          <w:rFonts w:cs="Arial"/>
          <w:sz w:val="20"/>
          <w:szCs w:val="20"/>
        </w:rPr>
      </w:pPr>
    </w:p>
    <w:p w14:paraId="5DA9D97A" w14:textId="77777777" w:rsidR="00E0253E" w:rsidRPr="00E41A76" w:rsidRDefault="00E0253E" w:rsidP="00411D53">
      <w:pPr>
        <w:pStyle w:val="Head2"/>
      </w:pPr>
      <w:bookmarkStart w:id="34" w:name="_Toc513032607"/>
      <w:bookmarkStart w:id="35" w:name="_Toc523313469"/>
      <w:r w:rsidRPr="00E41A76">
        <w:t>G</w:t>
      </w:r>
      <w:r w:rsidR="00E76F3D" w:rsidRPr="00E41A76">
        <w:t>lossary</w:t>
      </w:r>
      <w:bookmarkEnd w:id="34"/>
      <w:bookmarkEnd w:id="35"/>
    </w:p>
    <w:p w14:paraId="5DA9D97B" w14:textId="239A745A" w:rsidR="00E0253E" w:rsidRPr="0080573E" w:rsidRDefault="00E0253E" w:rsidP="001162BF">
      <w:pPr>
        <w:spacing w:after="120"/>
        <w:rPr>
          <w:rFonts w:cs="Arial"/>
          <w:color w:val="000000"/>
          <w:sz w:val="20"/>
          <w:szCs w:val="22"/>
        </w:rPr>
      </w:pPr>
      <w:r w:rsidRPr="00A32CBE">
        <w:rPr>
          <w:rFonts w:cs="Arial"/>
          <w:color w:val="000000"/>
          <w:sz w:val="20"/>
          <w:szCs w:val="22"/>
        </w:rPr>
        <w:t>This table only contains terms that need specific explanation for this document. 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5" w:history="1">
        <w:r w:rsidR="00D2476D" w:rsidRPr="00864B42">
          <w:rPr>
            <w:rStyle w:val="Hyperlink"/>
            <w:noProof w:val="0"/>
            <w:sz w:val="20"/>
          </w:rPr>
          <w:t>SBR glossary</w:t>
        </w:r>
      </w:hyperlink>
      <w:r w:rsidR="00D2476D" w:rsidRPr="00A32CBE">
        <w:rPr>
          <w:sz w:val="2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F0A03" w:rsidRPr="0022476E" w14:paraId="5DA9D97E" w14:textId="77777777" w:rsidTr="001B13A4">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9D97C" w14:textId="77777777" w:rsidR="00DF0A03" w:rsidRPr="00FE21BB" w:rsidRDefault="00DF0A03" w:rsidP="008F4921">
            <w:pPr>
              <w:keepNext/>
              <w:autoSpaceDE w:val="0"/>
              <w:autoSpaceDN w:val="0"/>
              <w:adjustRightInd w:val="0"/>
              <w:spacing w:before="60" w:after="60"/>
              <w:rPr>
                <w:rFonts w:cs="Arial"/>
                <w:b/>
                <w:sz w:val="20"/>
                <w:szCs w:val="20"/>
              </w:rPr>
            </w:pPr>
            <w:r w:rsidRPr="00FE21BB">
              <w:rPr>
                <w:rFonts w:cs="Arial"/>
                <w:b/>
                <w:sz w:val="20"/>
                <w:szCs w:val="20"/>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9D97D" w14:textId="77777777" w:rsidR="00DF0A03" w:rsidRPr="00FE21BB" w:rsidRDefault="00DF0A03" w:rsidP="00DF0A03">
            <w:pPr>
              <w:autoSpaceDE w:val="0"/>
              <w:autoSpaceDN w:val="0"/>
              <w:adjustRightInd w:val="0"/>
              <w:spacing w:before="60" w:after="60"/>
              <w:rPr>
                <w:rFonts w:cs="Arial"/>
                <w:b/>
                <w:sz w:val="20"/>
                <w:szCs w:val="20"/>
              </w:rPr>
            </w:pPr>
            <w:r w:rsidRPr="00FE21BB">
              <w:rPr>
                <w:rFonts w:cs="Arial"/>
                <w:b/>
                <w:sz w:val="20"/>
                <w:szCs w:val="20"/>
              </w:rPr>
              <w:t>Definition</w:t>
            </w:r>
          </w:p>
        </w:tc>
      </w:tr>
      <w:tr w:rsidR="004D1E72" w:rsidRPr="0022476E" w14:paraId="2E00E585" w14:textId="77777777" w:rsidTr="00DF0A03">
        <w:tc>
          <w:tcPr>
            <w:tcW w:w="1097" w:type="pct"/>
            <w:tcBorders>
              <w:top w:val="single" w:sz="4" w:space="0" w:color="auto"/>
              <w:left w:val="single" w:sz="4" w:space="0" w:color="auto"/>
              <w:bottom w:val="single" w:sz="4" w:space="0" w:color="auto"/>
              <w:right w:val="single" w:sz="4" w:space="0" w:color="auto"/>
            </w:tcBorders>
          </w:tcPr>
          <w:p w14:paraId="0E295B67" w14:textId="5F9D3A99" w:rsidR="004D1E72" w:rsidRPr="003A7D41" w:rsidRDefault="004D1E72" w:rsidP="00E67B05">
            <w:pPr>
              <w:pStyle w:val="Tabletext0"/>
              <w:spacing w:before="120" w:after="120"/>
              <w:ind w:left="6"/>
              <w:rPr>
                <w:rFonts w:eastAsia="Arial Unicode MS"/>
                <w:sz w:val="20"/>
                <w:szCs w:val="20"/>
              </w:rPr>
            </w:pPr>
            <w:r>
              <w:rPr>
                <w:sz w:val="20"/>
                <w:szCs w:val="20"/>
              </w:rPr>
              <w:t>Administrator</w:t>
            </w:r>
          </w:p>
        </w:tc>
        <w:tc>
          <w:tcPr>
            <w:tcW w:w="3903" w:type="pct"/>
            <w:tcBorders>
              <w:top w:val="single" w:sz="4" w:space="0" w:color="auto"/>
              <w:left w:val="single" w:sz="4" w:space="0" w:color="auto"/>
              <w:bottom w:val="single" w:sz="4" w:space="0" w:color="auto"/>
              <w:right w:val="single" w:sz="4" w:space="0" w:color="auto"/>
            </w:tcBorders>
          </w:tcPr>
          <w:p w14:paraId="63A437E3" w14:textId="56587D79" w:rsidR="004D1E72" w:rsidRPr="003A7D41" w:rsidRDefault="004D1E72" w:rsidP="00C941F1">
            <w:pPr>
              <w:pStyle w:val="Tabletext0"/>
              <w:spacing w:before="120" w:after="120"/>
              <w:ind w:left="6"/>
              <w:rPr>
                <w:sz w:val="20"/>
                <w:szCs w:val="20"/>
                <w:lang w:val="en-US"/>
              </w:rPr>
            </w:pPr>
            <w:r w:rsidRPr="00424167">
              <w:rPr>
                <w:sz w:val="20"/>
                <w:szCs w:val="20"/>
              </w:rPr>
              <w:t>An entity appointed in Access Manager by a superannuation entity via their AUSkey for the purpose of using MAAS on their behalf.</w:t>
            </w:r>
          </w:p>
        </w:tc>
      </w:tr>
      <w:tr w:rsidR="00E67B05" w:rsidRPr="0022476E" w14:paraId="1335965E" w14:textId="77777777" w:rsidTr="00DF0A03">
        <w:tc>
          <w:tcPr>
            <w:tcW w:w="1097" w:type="pct"/>
            <w:tcBorders>
              <w:top w:val="single" w:sz="4" w:space="0" w:color="auto"/>
              <w:left w:val="single" w:sz="4" w:space="0" w:color="auto"/>
              <w:bottom w:val="single" w:sz="4" w:space="0" w:color="auto"/>
              <w:right w:val="single" w:sz="4" w:space="0" w:color="auto"/>
            </w:tcBorders>
          </w:tcPr>
          <w:p w14:paraId="1CF80377" w14:textId="1C9C25EC" w:rsidR="00E67B05" w:rsidRPr="0022476E" w:rsidRDefault="00E67B05" w:rsidP="00E67B05">
            <w:pPr>
              <w:pStyle w:val="Tabletext0"/>
              <w:spacing w:before="120" w:after="120"/>
              <w:ind w:left="6"/>
              <w:rPr>
                <w:sz w:val="20"/>
                <w:szCs w:val="20"/>
              </w:rPr>
            </w:pPr>
            <w:r w:rsidRPr="003A7D41">
              <w:rPr>
                <w:rFonts w:eastAsia="Arial Unicode MS"/>
                <w:sz w:val="20"/>
                <w:szCs w:val="20"/>
              </w:rPr>
              <w:t>Approved deposit fund (ADF)</w:t>
            </w:r>
          </w:p>
        </w:tc>
        <w:tc>
          <w:tcPr>
            <w:tcW w:w="3903" w:type="pct"/>
            <w:tcBorders>
              <w:top w:val="single" w:sz="4" w:space="0" w:color="auto"/>
              <w:left w:val="single" w:sz="4" w:space="0" w:color="auto"/>
              <w:bottom w:val="single" w:sz="4" w:space="0" w:color="auto"/>
              <w:right w:val="single" w:sz="4" w:space="0" w:color="auto"/>
            </w:tcBorders>
          </w:tcPr>
          <w:p w14:paraId="71A99E94" w14:textId="2D678D27" w:rsidR="00E67B05" w:rsidRPr="0022476E" w:rsidDel="00E67B05" w:rsidRDefault="00E67B05" w:rsidP="00C941F1">
            <w:pPr>
              <w:pStyle w:val="Tabletext0"/>
              <w:spacing w:before="120" w:after="120"/>
              <w:ind w:left="6"/>
              <w:rPr>
                <w:sz w:val="20"/>
                <w:szCs w:val="20"/>
              </w:rPr>
            </w:pPr>
            <w:r w:rsidRPr="003A7D41">
              <w:rPr>
                <w:sz w:val="20"/>
                <w:szCs w:val="20"/>
                <w:lang w:val="en-US"/>
              </w:rPr>
              <w:t>A fund that is an indefinitely continuing fund and is maintained by a registrable super entity licensee that is a constitutional corporation that is maintained solely for approved purposes.</w:t>
            </w:r>
          </w:p>
        </w:tc>
      </w:tr>
      <w:tr w:rsidR="004D1E72" w:rsidRPr="0022476E" w14:paraId="56C11B72" w14:textId="77777777" w:rsidTr="00DF0A03">
        <w:tc>
          <w:tcPr>
            <w:tcW w:w="1097" w:type="pct"/>
            <w:tcBorders>
              <w:top w:val="single" w:sz="4" w:space="0" w:color="auto"/>
              <w:left w:val="single" w:sz="4" w:space="0" w:color="auto"/>
              <w:bottom w:val="single" w:sz="4" w:space="0" w:color="auto"/>
              <w:right w:val="single" w:sz="4" w:space="0" w:color="auto"/>
            </w:tcBorders>
          </w:tcPr>
          <w:p w14:paraId="4257E1FC" w14:textId="5DA5275B" w:rsidR="004D1E72" w:rsidRPr="003A7D41" w:rsidRDefault="004D1E72" w:rsidP="00E67B05">
            <w:pPr>
              <w:pStyle w:val="Tabletext0"/>
              <w:spacing w:before="120" w:after="120"/>
              <w:ind w:left="6"/>
              <w:rPr>
                <w:rFonts w:eastAsia="Arial Unicode MS"/>
                <w:sz w:val="20"/>
                <w:szCs w:val="20"/>
              </w:rPr>
            </w:pPr>
            <w:r>
              <w:rPr>
                <w:sz w:val="20"/>
                <w:szCs w:val="20"/>
              </w:rPr>
              <w:t>Approved form</w:t>
            </w:r>
          </w:p>
        </w:tc>
        <w:tc>
          <w:tcPr>
            <w:tcW w:w="3903" w:type="pct"/>
            <w:tcBorders>
              <w:top w:val="single" w:sz="4" w:space="0" w:color="auto"/>
              <w:left w:val="single" w:sz="4" w:space="0" w:color="auto"/>
              <w:bottom w:val="single" w:sz="4" w:space="0" w:color="auto"/>
              <w:right w:val="single" w:sz="4" w:space="0" w:color="auto"/>
            </w:tcBorders>
          </w:tcPr>
          <w:p w14:paraId="40855956" w14:textId="3D69AF9B" w:rsidR="004D1E72" w:rsidRPr="003A7D41" w:rsidRDefault="004D1E72" w:rsidP="00C941F1">
            <w:pPr>
              <w:pStyle w:val="Tabletext0"/>
              <w:spacing w:before="120" w:after="120"/>
              <w:ind w:left="6"/>
              <w:rPr>
                <w:sz w:val="20"/>
                <w:szCs w:val="20"/>
                <w:lang w:val="en-US"/>
              </w:rPr>
            </w:pPr>
            <w:r>
              <w:rPr>
                <w:sz w:val="20"/>
                <w:szCs w:val="20"/>
              </w:rPr>
              <w:t>The</w:t>
            </w:r>
            <w:r w:rsidRPr="002C10CC">
              <w:rPr>
                <w:sz w:val="20"/>
                <w:szCs w:val="20"/>
              </w:rPr>
              <w:t xml:space="preserve"> form </w:t>
            </w:r>
            <w:r>
              <w:rPr>
                <w:sz w:val="20"/>
                <w:szCs w:val="20"/>
              </w:rPr>
              <w:t>in which information</w:t>
            </w:r>
            <w:r w:rsidRPr="002C10CC">
              <w:rPr>
                <w:sz w:val="20"/>
                <w:szCs w:val="20"/>
              </w:rPr>
              <w:t xml:space="preserve"> must be provide</w:t>
            </w:r>
            <w:r>
              <w:rPr>
                <w:sz w:val="20"/>
                <w:szCs w:val="20"/>
              </w:rPr>
              <w:t>d</w:t>
            </w:r>
            <w:r w:rsidRPr="002C10CC">
              <w:rPr>
                <w:sz w:val="20"/>
                <w:szCs w:val="20"/>
              </w:rPr>
              <w:t xml:space="preserve"> to the ATO to</w:t>
            </w:r>
            <w:r>
              <w:rPr>
                <w:sz w:val="20"/>
                <w:szCs w:val="20"/>
              </w:rPr>
              <w:t xml:space="preserve"> satisfy</w:t>
            </w:r>
            <w:r w:rsidRPr="002C10CC">
              <w:rPr>
                <w:sz w:val="20"/>
                <w:szCs w:val="20"/>
              </w:rPr>
              <w:t xml:space="preserve"> an entity’s reporting obligations to the ATO</w:t>
            </w:r>
            <w:r>
              <w:rPr>
                <w:sz w:val="20"/>
                <w:szCs w:val="20"/>
              </w:rPr>
              <w:t>.</w:t>
            </w:r>
          </w:p>
        </w:tc>
      </w:tr>
      <w:tr w:rsidR="00E67B05" w:rsidRPr="0022476E" w14:paraId="5DA9D982" w14:textId="77777777" w:rsidTr="00DF0A03">
        <w:tc>
          <w:tcPr>
            <w:tcW w:w="1097" w:type="pct"/>
            <w:tcBorders>
              <w:top w:val="single" w:sz="4" w:space="0" w:color="auto"/>
              <w:left w:val="single" w:sz="4" w:space="0" w:color="auto"/>
              <w:bottom w:val="single" w:sz="4" w:space="0" w:color="auto"/>
              <w:right w:val="single" w:sz="4" w:space="0" w:color="auto"/>
            </w:tcBorders>
          </w:tcPr>
          <w:p w14:paraId="5DA9D97F" w14:textId="0BECAF39" w:rsidR="00E67B05" w:rsidRPr="0022476E" w:rsidRDefault="00E67B05" w:rsidP="001D3227">
            <w:pPr>
              <w:pStyle w:val="Tabletext0"/>
              <w:rPr>
                <w:sz w:val="20"/>
                <w:szCs w:val="20"/>
              </w:rPr>
            </w:pPr>
            <w:r w:rsidRPr="003A7D41">
              <w:rPr>
                <w:sz w:val="20"/>
                <w:szCs w:val="20"/>
              </w:rPr>
              <w:t>Australian business number (ABN)</w:t>
            </w:r>
          </w:p>
        </w:tc>
        <w:tc>
          <w:tcPr>
            <w:tcW w:w="3903" w:type="pct"/>
            <w:tcBorders>
              <w:top w:val="single" w:sz="4" w:space="0" w:color="auto"/>
              <w:left w:val="single" w:sz="4" w:space="0" w:color="auto"/>
              <w:bottom w:val="single" w:sz="4" w:space="0" w:color="auto"/>
              <w:right w:val="single" w:sz="4" w:space="0" w:color="auto"/>
            </w:tcBorders>
          </w:tcPr>
          <w:p w14:paraId="5DA9D981" w14:textId="3BB65C33" w:rsidR="00E67B05" w:rsidRPr="0022476E" w:rsidRDefault="00E67B05" w:rsidP="0022476E">
            <w:pPr>
              <w:pStyle w:val="Tabletext0"/>
              <w:spacing w:before="120" w:after="120"/>
              <w:ind w:left="6"/>
              <w:rPr>
                <w:sz w:val="20"/>
                <w:szCs w:val="20"/>
                <w:highlight w:val="yellow"/>
              </w:rPr>
            </w:pPr>
            <w:r w:rsidRPr="003A7D41">
              <w:rPr>
                <w:sz w:val="20"/>
                <w:szCs w:val="20"/>
              </w:rPr>
              <w:t xml:space="preserve">A unique public 11 digit number issued to all entities registered in the Australian </w:t>
            </w:r>
            <w:r>
              <w:rPr>
                <w:sz w:val="20"/>
                <w:szCs w:val="20"/>
              </w:rPr>
              <w:t>B</w:t>
            </w:r>
            <w:r w:rsidRPr="003A7D41">
              <w:rPr>
                <w:sz w:val="20"/>
                <w:szCs w:val="20"/>
              </w:rPr>
              <w:t xml:space="preserve">usiness </w:t>
            </w:r>
            <w:r>
              <w:rPr>
                <w:sz w:val="20"/>
                <w:szCs w:val="20"/>
              </w:rPr>
              <w:t>R</w:t>
            </w:r>
            <w:r w:rsidRPr="003A7D41">
              <w:rPr>
                <w:sz w:val="20"/>
                <w:szCs w:val="20"/>
              </w:rPr>
              <w:t>egister (ABR) that identifies a business or organisation to the government or community</w:t>
            </w:r>
            <w:r w:rsidR="00EE1F3F">
              <w:rPr>
                <w:sz w:val="20"/>
                <w:szCs w:val="20"/>
              </w:rPr>
              <w:t>.</w:t>
            </w:r>
            <w:r w:rsidRPr="003A7D41">
              <w:rPr>
                <w:sz w:val="20"/>
                <w:szCs w:val="20"/>
              </w:rPr>
              <w:t xml:space="preserve"> </w:t>
            </w:r>
          </w:p>
        </w:tc>
      </w:tr>
      <w:tr w:rsidR="00E67B05" w:rsidRPr="0022476E" w14:paraId="36CA0C5B" w14:textId="77777777" w:rsidTr="00DF0A03">
        <w:tc>
          <w:tcPr>
            <w:tcW w:w="1097" w:type="pct"/>
            <w:tcBorders>
              <w:top w:val="single" w:sz="4" w:space="0" w:color="auto"/>
              <w:left w:val="single" w:sz="4" w:space="0" w:color="auto"/>
              <w:bottom w:val="single" w:sz="4" w:space="0" w:color="auto"/>
              <w:right w:val="single" w:sz="4" w:space="0" w:color="auto"/>
            </w:tcBorders>
          </w:tcPr>
          <w:p w14:paraId="1D7E1D2C" w14:textId="776E67A6" w:rsidR="00E67B05" w:rsidRPr="0022476E" w:rsidRDefault="00E67B05" w:rsidP="00F36702">
            <w:pPr>
              <w:pStyle w:val="Tabletext0"/>
              <w:rPr>
                <w:sz w:val="20"/>
                <w:szCs w:val="20"/>
              </w:rPr>
            </w:pPr>
            <w:r w:rsidRPr="00F36702">
              <w:rPr>
                <w:sz w:val="20"/>
                <w:szCs w:val="20"/>
                <w:lang w:val="en"/>
              </w:rPr>
              <w:t>Australian</w:t>
            </w:r>
            <w:r w:rsidRPr="00F36702">
              <w:rPr>
                <w:sz w:val="20"/>
                <w:szCs w:val="20"/>
                <w:lang w:val="en-US"/>
              </w:rPr>
              <w:t xml:space="preserve"> Prudential Regulation Authority </w:t>
            </w:r>
            <w:r>
              <w:rPr>
                <w:sz w:val="20"/>
                <w:szCs w:val="20"/>
                <w:lang w:val="en-US"/>
              </w:rPr>
              <w:t>(</w:t>
            </w:r>
            <w:r>
              <w:rPr>
                <w:sz w:val="20"/>
                <w:szCs w:val="20"/>
              </w:rPr>
              <w:t>APRA)</w:t>
            </w:r>
          </w:p>
        </w:tc>
        <w:tc>
          <w:tcPr>
            <w:tcW w:w="3903" w:type="pct"/>
            <w:tcBorders>
              <w:top w:val="single" w:sz="4" w:space="0" w:color="auto"/>
              <w:left w:val="single" w:sz="4" w:space="0" w:color="auto"/>
              <w:bottom w:val="single" w:sz="4" w:space="0" w:color="auto"/>
              <w:right w:val="single" w:sz="4" w:space="0" w:color="auto"/>
            </w:tcBorders>
          </w:tcPr>
          <w:p w14:paraId="512F371B" w14:textId="0474862D" w:rsidR="00E67B05" w:rsidRPr="00E87256" w:rsidRDefault="00E67B05" w:rsidP="00F1032E">
            <w:pPr>
              <w:pStyle w:val="Tabletext0"/>
              <w:spacing w:before="120" w:after="120"/>
              <w:rPr>
                <w:rStyle w:val="StyleBookAntiqua"/>
                <w:sz w:val="20"/>
                <w:szCs w:val="20"/>
              </w:rPr>
            </w:pPr>
            <w:r>
              <w:rPr>
                <w:sz w:val="20"/>
                <w:szCs w:val="20"/>
              </w:rPr>
              <w:t>T</w:t>
            </w:r>
            <w:r w:rsidRPr="00A808F1">
              <w:rPr>
                <w:sz w:val="20"/>
                <w:szCs w:val="20"/>
              </w:rPr>
              <w:t xml:space="preserve">he prudential regulator of banks, insurance companies and super funds, credit </w:t>
            </w:r>
            <w:r w:rsidRPr="00E87256">
              <w:rPr>
                <w:sz w:val="20"/>
                <w:szCs w:val="20"/>
              </w:rPr>
              <w:t>u</w:t>
            </w:r>
            <w:r w:rsidRPr="004D7AEC">
              <w:rPr>
                <w:sz w:val="20"/>
                <w:szCs w:val="20"/>
              </w:rPr>
              <w:t>nions, building societies and friendly societies.</w:t>
            </w:r>
          </w:p>
          <w:p w14:paraId="0A31E27A" w14:textId="1610A52D" w:rsidR="00E67B05" w:rsidRPr="00BD2846" w:rsidRDefault="00E67B05" w:rsidP="005C68B2">
            <w:pPr>
              <w:pStyle w:val="Tabletext0"/>
              <w:ind w:left="0"/>
              <w:rPr>
                <w:sz w:val="20"/>
                <w:szCs w:val="20"/>
              </w:rPr>
            </w:pPr>
          </w:p>
        </w:tc>
      </w:tr>
      <w:tr w:rsidR="00E67B05" w:rsidRPr="0022476E" w14:paraId="5DA9D986" w14:textId="77777777" w:rsidTr="00E32DB2">
        <w:tc>
          <w:tcPr>
            <w:tcW w:w="1097" w:type="pct"/>
            <w:tcBorders>
              <w:top w:val="single" w:sz="4" w:space="0" w:color="auto"/>
              <w:left w:val="single" w:sz="4" w:space="0" w:color="auto"/>
              <w:bottom w:val="single" w:sz="4" w:space="0" w:color="auto"/>
              <w:right w:val="single" w:sz="4" w:space="0" w:color="auto"/>
            </w:tcBorders>
          </w:tcPr>
          <w:p w14:paraId="5DA9D983" w14:textId="77C785C3" w:rsidR="00E67B05" w:rsidRPr="0022476E" w:rsidRDefault="00E67B05" w:rsidP="00E32DB2">
            <w:pPr>
              <w:pStyle w:val="Tabletext0"/>
              <w:rPr>
                <w:sz w:val="20"/>
                <w:szCs w:val="20"/>
              </w:rPr>
            </w:pPr>
            <w:r w:rsidRPr="003A7D41">
              <w:rPr>
                <w:sz w:val="20"/>
                <w:szCs w:val="20"/>
              </w:rPr>
              <w:t>Australian Taxation Office (ATO)</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5DA9D985" w14:textId="618B4C08" w:rsidR="00E67B05" w:rsidRPr="0022476E" w:rsidRDefault="00E67B05" w:rsidP="00EE1F3F">
            <w:pPr>
              <w:pStyle w:val="Tabletext0"/>
              <w:spacing w:before="120" w:after="120"/>
              <w:rPr>
                <w:sz w:val="20"/>
                <w:szCs w:val="20"/>
                <w:highlight w:val="yellow"/>
              </w:rPr>
            </w:pPr>
            <w:r w:rsidRPr="003A7D41">
              <w:rPr>
                <w:sz w:val="20"/>
                <w:szCs w:val="20"/>
              </w:rPr>
              <w:t xml:space="preserve">The ATO is the principal revenue collection agency of the Australian </w:t>
            </w:r>
            <w:r w:rsidR="00EE1F3F">
              <w:rPr>
                <w:sz w:val="20"/>
                <w:szCs w:val="20"/>
              </w:rPr>
              <w:t>G</w:t>
            </w:r>
            <w:r w:rsidRPr="003A7D41">
              <w:rPr>
                <w:sz w:val="20"/>
                <w:szCs w:val="20"/>
              </w:rPr>
              <w:t>overnment. The role of the ATO is to effectively manage and shape the tax and superannuation systems that support and fund services for Australians.</w:t>
            </w:r>
          </w:p>
        </w:tc>
      </w:tr>
      <w:tr w:rsidR="00E67B05" w:rsidRPr="0022476E" w14:paraId="5DA9D989" w14:textId="77777777" w:rsidTr="00E32DB2">
        <w:tc>
          <w:tcPr>
            <w:tcW w:w="1097" w:type="pct"/>
            <w:tcBorders>
              <w:top w:val="single" w:sz="4" w:space="0" w:color="auto"/>
              <w:left w:val="single" w:sz="4" w:space="0" w:color="auto"/>
              <w:bottom w:val="single" w:sz="4" w:space="0" w:color="auto"/>
              <w:right w:val="single" w:sz="4" w:space="0" w:color="auto"/>
            </w:tcBorders>
          </w:tcPr>
          <w:p w14:paraId="5DA9D987" w14:textId="77777777" w:rsidR="00E67B05" w:rsidRPr="0022476E" w:rsidRDefault="00E67B05" w:rsidP="00E32DB2">
            <w:pPr>
              <w:pStyle w:val="Tabletext0"/>
              <w:rPr>
                <w:sz w:val="20"/>
                <w:szCs w:val="20"/>
              </w:rPr>
            </w:pPr>
            <w:r w:rsidRPr="0022476E">
              <w:rPr>
                <w:sz w:val="20"/>
                <w:szCs w:val="20"/>
              </w:rPr>
              <w:t>ATO Online Super Accounts</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5DA9D988" w14:textId="37F0AB25" w:rsidR="00E67B05" w:rsidRPr="0022476E" w:rsidRDefault="00E67B05" w:rsidP="00EA139C">
            <w:pPr>
              <w:pStyle w:val="Tabletext0"/>
              <w:spacing w:before="120" w:after="120"/>
              <w:rPr>
                <w:sz w:val="20"/>
                <w:szCs w:val="20"/>
                <w:highlight w:val="yellow"/>
              </w:rPr>
            </w:pPr>
            <w:r w:rsidRPr="0022476E">
              <w:rPr>
                <w:sz w:val="20"/>
                <w:szCs w:val="20"/>
              </w:rPr>
              <w:t xml:space="preserve">The </w:t>
            </w:r>
            <w:r>
              <w:rPr>
                <w:sz w:val="20"/>
                <w:szCs w:val="20"/>
              </w:rPr>
              <w:t>s</w:t>
            </w:r>
            <w:r w:rsidRPr="0022476E">
              <w:rPr>
                <w:sz w:val="20"/>
                <w:szCs w:val="20"/>
              </w:rPr>
              <w:t xml:space="preserve">uper </w:t>
            </w:r>
            <w:r>
              <w:rPr>
                <w:sz w:val="20"/>
                <w:szCs w:val="20"/>
              </w:rPr>
              <w:t>a</w:t>
            </w:r>
            <w:r w:rsidRPr="0022476E">
              <w:rPr>
                <w:sz w:val="20"/>
                <w:szCs w:val="20"/>
              </w:rPr>
              <w:t xml:space="preserve">ccount webpage allows a user on the myGov/ATO Online portal to view a list of their active </w:t>
            </w:r>
            <w:r w:rsidR="00EA139C">
              <w:rPr>
                <w:sz w:val="20"/>
                <w:szCs w:val="20"/>
              </w:rPr>
              <w:t>s</w:t>
            </w:r>
            <w:r w:rsidRPr="0022476E">
              <w:rPr>
                <w:sz w:val="20"/>
                <w:szCs w:val="20"/>
              </w:rPr>
              <w:t xml:space="preserve">uper account/s (including lost accounts) and the associated account balances. This includes both ATO held super accounts and </w:t>
            </w:r>
            <w:r>
              <w:rPr>
                <w:sz w:val="20"/>
                <w:szCs w:val="20"/>
              </w:rPr>
              <w:t>s</w:t>
            </w:r>
            <w:r w:rsidRPr="0022476E">
              <w:rPr>
                <w:sz w:val="20"/>
                <w:szCs w:val="20"/>
              </w:rPr>
              <w:t>uper fund accounts known to the ATO.</w:t>
            </w:r>
          </w:p>
        </w:tc>
      </w:tr>
      <w:tr w:rsidR="00E67B05" w:rsidRPr="0022476E" w14:paraId="5DA9D98C" w14:textId="77777777" w:rsidTr="00CB328E">
        <w:tc>
          <w:tcPr>
            <w:tcW w:w="1097" w:type="pct"/>
            <w:tcBorders>
              <w:top w:val="single" w:sz="4" w:space="0" w:color="auto"/>
              <w:left w:val="single" w:sz="4" w:space="0" w:color="auto"/>
              <w:bottom w:val="single" w:sz="4" w:space="0" w:color="auto"/>
              <w:right w:val="single" w:sz="4" w:space="0" w:color="auto"/>
            </w:tcBorders>
          </w:tcPr>
          <w:p w14:paraId="5DA9D98A" w14:textId="77777777" w:rsidR="00E67B05" w:rsidRPr="0022476E" w:rsidRDefault="00E67B05" w:rsidP="00E32DB2">
            <w:pPr>
              <w:pStyle w:val="Tabletext0"/>
              <w:rPr>
                <w:sz w:val="20"/>
                <w:szCs w:val="20"/>
              </w:rPr>
            </w:pPr>
            <w:r w:rsidRPr="0022476E">
              <w:rPr>
                <w:sz w:val="20"/>
                <w:szCs w:val="20"/>
              </w:rPr>
              <w:t xml:space="preserve">ATO Online Transfer Super </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5DA9D98B" w14:textId="537A5507" w:rsidR="00E67B05" w:rsidRPr="0022476E" w:rsidRDefault="00E67B05" w:rsidP="00C771D1">
            <w:pPr>
              <w:pStyle w:val="Tabletext0"/>
              <w:spacing w:before="120" w:after="120"/>
              <w:rPr>
                <w:sz w:val="20"/>
                <w:szCs w:val="20"/>
                <w:highlight w:val="yellow"/>
              </w:rPr>
            </w:pPr>
            <w:r w:rsidRPr="0022476E">
              <w:rPr>
                <w:sz w:val="20"/>
                <w:szCs w:val="20"/>
              </w:rPr>
              <w:t>The Transfer Super webpage allows a user on the myGov/ATO Online portal to transfer ATO held super accounts as well as rollover super fund accounts to one super fund account. The rollover/consolidation of super fund accounts will result in SuperStream Electronic Portability Form messages being sent.</w:t>
            </w:r>
          </w:p>
        </w:tc>
      </w:tr>
      <w:tr w:rsidR="00E67B05" w:rsidRPr="0022476E" w14:paraId="10B47FBA" w14:textId="77777777" w:rsidTr="00CB328E">
        <w:tc>
          <w:tcPr>
            <w:tcW w:w="1097" w:type="pct"/>
            <w:tcBorders>
              <w:top w:val="single" w:sz="4" w:space="0" w:color="auto"/>
              <w:left w:val="single" w:sz="4" w:space="0" w:color="auto"/>
              <w:bottom w:val="single" w:sz="4" w:space="0" w:color="auto"/>
              <w:right w:val="single" w:sz="4" w:space="0" w:color="auto"/>
            </w:tcBorders>
          </w:tcPr>
          <w:p w14:paraId="584396FA" w14:textId="7C516B9A" w:rsidR="00E67B05" w:rsidRPr="00EB04D2" w:rsidRDefault="00E67B05" w:rsidP="00E32DB2">
            <w:pPr>
              <w:pStyle w:val="Tabletext0"/>
              <w:rPr>
                <w:sz w:val="20"/>
                <w:szCs w:val="20"/>
              </w:rPr>
            </w:pPr>
            <w:r w:rsidRPr="00EB04D2">
              <w:rPr>
                <w:sz w:val="20"/>
                <w:szCs w:val="20"/>
              </w:rPr>
              <w:t>AUSkey</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3403CBF7" w14:textId="7EBD76C2" w:rsidR="00E67B05" w:rsidRPr="00A808F1" w:rsidRDefault="00E67B05" w:rsidP="004B264C">
            <w:pPr>
              <w:pStyle w:val="tabletextleft"/>
              <w:rPr>
                <w:rFonts w:ascii="Arial" w:hAnsi="Arial" w:cs="Arial"/>
              </w:rPr>
            </w:pPr>
            <w:r w:rsidRPr="00A808F1">
              <w:rPr>
                <w:rFonts w:ascii="Arial" w:hAnsi="Arial" w:cs="Arial"/>
                <w:sz w:val="20"/>
                <w:szCs w:val="20"/>
              </w:rPr>
              <w:t xml:space="preserve">A secure online login obtainable from </w:t>
            </w:r>
            <w:hyperlink r:id="rId26" w:history="1">
              <w:r w:rsidRPr="00864B42">
                <w:rPr>
                  <w:rStyle w:val="Hyperlink"/>
                  <w:rFonts w:ascii="Arial" w:hAnsi="Arial" w:cs="Arial"/>
                  <w:noProof w:val="0"/>
                  <w:sz w:val="20"/>
                  <w:szCs w:val="20"/>
                </w:rPr>
                <w:t>abr.gov.au</w:t>
              </w:r>
            </w:hyperlink>
            <w:r w:rsidRPr="00A808F1">
              <w:rPr>
                <w:rFonts w:ascii="Arial" w:hAnsi="Arial" w:cs="Arial"/>
                <w:sz w:val="20"/>
                <w:szCs w:val="20"/>
              </w:rPr>
              <w:t xml:space="preserve"> that allows businesses to access and send business information to government agencies, online. AUSkey is a requirement for lodgments via Standard Business Reporting (SBR).</w:t>
            </w:r>
          </w:p>
        </w:tc>
      </w:tr>
      <w:tr w:rsidR="00E67B05" w:rsidRPr="0022476E" w14:paraId="54FF9A3D" w14:textId="77777777" w:rsidTr="00CB328E">
        <w:tc>
          <w:tcPr>
            <w:tcW w:w="1097" w:type="pct"/>
            <w:tcBorders>
              <w:top w:val="single" w:sz="4" w:space="0" w:color="auto"/>
              <w:left w:val="single" w:sz="4" w:space="0" w:color="auto"/>
              <w:bottom w:val="single" w:sz="4" w:space="0" w:color="auto"/>
              <w:right w:val="single" w:sz="4" w:space="0" w:color="auto"/>
            </w:tcBorders>
          </w:tcPr>
          <w:p w14:paraId="312A7C5A" w14:textId="2803A741" w:rsidR="00E67B05" w:rsidRPr="00EB04D2" w:rsidRDefault="00E67B05" w:rsidP="00E32DB2">
            <w:pPr>
              <w:pStyle w:val="Tabletext0"/>
              <w:rPr>
                <w:sz w:val="20"/>
                <w:szCs w:val="20"/>
              </w:rPr>
            </w:pPr>
            <w:r>
              <w:rPr>
                <w:color w:val="000000"/>
                <w:sz w:val="20"/>
                <w:szCs w:val="20"/>
              </w:rPr>
              <w:t>Conditional</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2F3435CA" w14:textId="77777777" w:rsidR="00E67B05" w:rsidRPr="00E67B05" w:rsidRDefault="00E67B05" w:rsidP="00E67B05">
            <w:pPr>
              <w:pStyle w:val="Tabletext0"/>
              <w:spacing w:before="120" w:after="120"/>
              <w:rPr>
                <w:color w:val="000000"/>
                <w:sz w:val="20"/>
                <w:szCs w:val="20"/>
              </w:rPr>
            </w:pPr>
            <w:r w:rsidRPr="00E67B05">
              <w:rPr>
                <w:color w:val="000000"/>
                <w:sz w:val="20"/>
                <w:szCs w:val="20"/>
              </w:rPr>
              <w:t>A data element (section or field) identified as ‘conditional’ must be reported if it exists or is held by the fund.</w:t>
            </w:r>
          </w:p>
          <w:p w14:paraId="45F14C0E" w14:textId="61DF8D6B" w:rsidR="00E67B05" w:rsidRPr="00A808F1" w:rsidRDefault="00E67B05" w:rsidP="004B264C">
            <w:pPr>
              <w:pStyle w:val="tabletextleft"/>
              <w:rPr>
                <w:rFonts w:ascii="Arial" w:hAnsi="Arial" w:cs="Arial"/>
                <w:sz w:val="20"/>
                <w:szCs w:val="20"/>
              </w:rPr>
            </w:pPr>
            <w:r w:rsidRPr="00E67B05">
              <w:rPr>
                <w:rFonts w:ascii="Arial" w:hAnsi="Arial" w:cs="Arial"/>
                <w:color w:val="000000"/>
                <w:sz w:val="20"/>
                <w:szCs w:val="20"/>
              </w:rPr>
              <w:t>For example, the member TFN</w:t>
            </w:r>
            <w:r w:rsidR="00EA139C">
              <w:rPr>
                <w:rFonts w:ascii="Arial" w:hAnsi="Arial" w:cs="Arial"/>
                <w:color w:val="000000"/>
                <w:sz w:val="20"/>
                <w:szCs w:val="20"/>
              </w:rPr>
              <w:t xml:space="preserve"> field</w:t>
            </w:r>
            <w:r w:rsidRPr="00E67B05">
              <w:rPr>
                <w:rFonts w:ascii="Arial" w:hAnsi="Arial" w:cs="Arial"/>
                <w:color w:val="000000"/>
                <w:sz w:val="20"/>
                <w:szCs w:val="20"/>
              </w:rPr>
              <w:t xml:space="preserve"> is conditional – if the fund holds the TFN it must be reported.</w:t>
            </w:r>
          </w:p>
        </w:tc>
      </w:tr>
      <w:tr w:rsidR="00E67B05" w:rsidRPr="0022476E" w14:paraId="6C32581B" w14:textId="77777777" w:rsidTr="00CB328E">
        <w:tc>
          <w:tcPr>
            <w:tcW w:w="1097" w:type="pct"/>
            <w:tcBorders>
              <w:top w:val="single" w:sz="4" w:space="0" w:color="auto"/>
              <w:left w:val="single" w:sz="4" w:space="0" w:color="auto"/>
              <w:bottom w:val="single" w:sz="4" w:space="0" w:color="auto"/>
              <w:right w:val="single" w:sz="4" w:space="0" w:color="auto"/>
            </w:tcBorders>
          </w:tcPr>
          <w:p w14:paraId="189E91F6" w14:textId="626AE297" w:rsidR="00E67B05" w:rsidRPr="0022476E" w:rsidRDefault="00E67B05" w:rsidP="00E32DB2">
            <w:pPr>
              <w:pStyle w:val="Tabletext0"/>
              <w:rPr>
                <w:sz w:val="20"/>
                <w:szCs w:val="20"/>
              </w:rPr>
            </w:pPr>
            <w:r>
              <w:rPr>
                <w:sz w:val="20"/>
                <w:szCs w:val="20"/>
              </w:rPr>
              <w:t>Deferred Division 293 (Div 293) tax</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16523E72" w14:textId="3C163D56" w:rsidR="00E67B05" w:rsidRPr="00156829" w:rsidRDefault="00E67B05" w:rsidP="00156829">
            <w:pPr>
              <w:pStyle w:val="Tabletext0"/>
              <w:spacing w:before="120" w:after="120"/>
              <w:rPr>
                <w:sz w:val="20"/>
                <w:szCs w:val="20"/>
              </w:rPr>
            </w:pPr>
            <w:r w:rsidRPr="00156829">
              <w:rPr>
                <w:sz w:val="20"/>
                <w:szCs w:val="20"/>
                <w:lang w:val="en"/>
              </w:rPr>
              <w:t>Payment of Div 293 tax is deferred if raised on a defined benefit account from which no super benefit has yet become payable</w:t>
            </w:r>
            <w:r>
              <w:rPr>
                <w:sz w:val="20"/>
                <w:szCs w:val="20"/>
                <w:lang w:val="en"/>
              </w:rPr>
              <w:t>.</w:t>
            </w:r>
          </w:p>
        </w:tc>
      </w:tr>
      <w:tr w:rsidR="00E67B05" w:rsidRPr="0022476E" w14:paraId="12B569BA" w14:textId="77777777" w:rsidTr="00CB328E">
        <w:tc>
          <w:tcPr>
            <w:tcW w:w="1097" w:type="pct"/>
            <w:tcBorders>
              <w:top w:val="single" w:sz="4" w:space="0" w:color="auto"/>
              <w:left w:val="single" w:sz="4" w:space="0" w:color="auto"/>
              <w:bottom w:val="single" w:sz="4" w:space="0" w:color="auto"/>
              <w:right w:val="single" w:sz="4" w:space="0" w:color="auto"/>
            </w:tcBorders>
          </w:tcPr>
          <w:p w14:paraId="390D198B" w14:textId="74ED16FD" w:rsidR="00E67B05" w:rsidRDefault="00E67B05" w:rsidP="00E32DB2">
            <w:pPr>
              <w:pStyle w:val="Tabletext0"/>
              <w:rPr>
                <w:sz w:val="20"/>
                <w:szCs w:val="20"/>
              </w:rPr>
            </w:pPr>
            <w:r w:rsidRPr="003A7D41">
              <w:rPr>
                <w:rStyle w:val="MaintextCharChar"/>
                <w:sz w:val="20"/>
                <w:szCs w:val="20"/>
              </w:rPr>
              <w:t>Eligible rollover fund (ERF)</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4699BB5B" w14:textId="26E274EC" w:rsidR="00E67B05" w:rsidRPr="00156829" w:rsidRDefault="00E67B05" w:rsidP="0050470D">
            <w:pPr>
              <w:pStyle w:val="Tabletext0"/>
              <w:spacing w:before="120" w:after="120"/>
              <w:rPr>
                <w:sz w:val="20"/>
                <w:szCs w:val="20"/>
                <w:lang w:val="en"/>
              </w:rPr>
            </w:pPr>
            <w:r w:rsidRPr="003A7D41">
              <w:rPr>
                <w:sz w:val="20"/>
                <w:szCs w:val="20"/>
              </w:rPr>
              <w:t xml:space="preserve">A regulated super fund or ADF which is eligible to receive benefits automatically rolled over from other super funds. The trustee of the fund must have given APRA a notice in the approved form stating that it is an </w:t>
            </w:r>
            <w:r w:rsidR="0050470D">
              <w:rPr>
                <w:sz w:val="20"/>
                <w:szCs w:val="20"/>
              </w:rPr>
              <w:t>ERF</w:t>
            </w:r>
            <w:r w:rsidRPr="003A7D41">
              <w:rPr>
                <w:sz w:val="20"/>
                <w:szCs w:val="20"/>
              </w:rPr>
              <w:t>.</w:t>
            </w:r>
          </w:p>
        </w:tc>
      </w:tr>
      <w:tr w:rsidR="00E67B05" w:rsidRPr="0022476E" w14:paraId="5DA9D991" w14:textId="77777777" w:rsidTr="00DA721E">
        <w:tc>
          <w:tcPr>
            <w:tcW w:w="1097" w:type="pct"/>
            <w:tcBorders>
              <w:top w:val="single" w:sz="4" w:space="0" w:color="auto"/>
              <w:left w:val="single" w:sz="4" w:space="0" w:color="auto"/>
              <w:bottom w:val="single" w:sz="4" w:space="0" w:color="auto"/>
              <w:right w:val="single" w:sz="4" w:space="0" w:color="auto"/>
            </w:tcBorders>
          </w:tcPr>
          <w:p w14:paraId="5DA9D98D" w14:textId="08CC414D" w:rsidR="00E67B05" w:rsidRPr="0022476E" w:rsidRDefault="00E67B05" w:rsidP="00DA721E">
            <w:pPr>
              <w:pStyle w:val="Tabletext0"/>
              <w:rPr>
                <w:sz w:val="20"/>
                <w:szCs w:val="20"/>
              </w:rPr>
            </w:pPr>
            <w:r w:rsidRPr="003A7D41">
              <w:rPr>
                <w:sz w:val="20"/>
                <w:szCs w:val="20"/>
              </w:rPr>
              <w:t>Fund Validation Service (FVS)</w:t>
            </w:r>
          </w:p>
        </w:tc>
        <w:tc>
          <w:tcPr>
            <w:tcW w:w="3903" w:type="pct"/>
            <w:tcBorders>
              <w:top w:val="single" w:sz="4" w:space="0" w:color="auto"/>
              <w:left w:val="single" w:sz="4" w:space="0" w:color="auto"/>
              <w:bottom w:val="single" w:sz="4" w:space="0" w:color="auto"/>
              <w:right w:val="single" w:sz="4" w:space="0" w:color="auto"/>
            </w:tcBorders>
          </w:tcPr>
          <w:p w14:paraId="692B2542" w14:textId="58AC4A57" w:rsidR="00E67B05" w:rsidRPr="003A7D41" w:rsidRDefault="00E67B05" w:rsidP="00E67B05">
            <w:pPr>
              <w:pStyle w:val="NormalWeb"/>
              <w:rPr>
                <w:rFonts w:ascii="Arial" w:hAnsi="Arial" w:cs="Arial"/>
                <w:sz w:val="20"/>
                <w:szCs w:val="20"/>
              </w:rPr>
            </w:pPr>
            <w:r w:rsidRPr="003A7D41">
              <w:rPr>
                <w:rFonts w:ascii="Arial" w:hAnsi="Arial" w:cs="Arial"/>
                <w:sz w:val="20"/>
                <w:szCs w:val="20"/>
              </w:rPr>
              <w:t xml:space="preserve">The </w:t>
            </w:r>
            <w:r w:rsidR="0050470D">
              <w:rPr>
                <w:rFonts w:ascii="Arial" w:hAnsi="Arial" w:cs="Arial"/>
                <w:sz w:val="20"/>
                <w:szCs w:val="20"/>
              </w:rPr>
              <w:t xml:space="preserve">FVS </w:t>
            </w:r>
            <w:r w:rsidRPr="003A7D41">
              <w:rPr>
                <w:rFonts w:ascii="Arial" w:hAnsi="Arial" w:cs="Arial"/>
                <w:sz w:val="20"/>
                <w:szCs w:val="20"/>
              </w:rPr>
              <w:t>is a suite of services that are designed to assist fast and reliable processing of electronic rollovers and contributions in accordance with the Superannuation Data and Payment Standard 2012 (the 'Standard').</w:t>
            </w:r>
          </w:p>
          <w:p w14:paraId="5DA9D990" w14:textId="4E815B9E" w:rsidR="00E67B05" w:rsidRPr="0022476E" w:rsidRDefault="00E67B05" w:rsidP="00BD2846">
            <w:pPr>
              <w:pStyle w:val="Tabletext0"/>
              <w:rPr>
                <w:sz w:val="20"/>
                <w:szCs w:val="20"/>
              </w:rPr>
            </w:pPr>
            <w:r w:rsidRPr="003A7D41">
              <w:rPr>
                <w:sz w:val="20"/>
                <w:szCs w:val="20"/>
              </w:rPr>
              <w:lastRenderedPageBreak/>
              <w:t>These services collect information from superannuation funds regarding their superannuation products and make this information available to other funds and employers.</w:t>
            </w:r>
          </w:p>
        </w:tc>
      </w:tr>
      <w:tr w:rsidR="00E67B05" w:rsidRPr="0022476E" w14:paraId="1E668ABE" w14:textId="77777777" w:rsidTr="00DA721E">
        <w:tc>
          <w:tcPr>
            <w:tcW w:w="1097" w:type="pct"/>
            <w:tcBorders>
              <w:top w:val="single" w:sz="4" w:space="0" w:color="auto"/>
              <w:left w:val="single" w:sz="4" w:space="0" w:color="auto"/>
              <w:bottom w:val="single" w:sz="4" w:space="0" w:color="auto"/>
              <w:right w:val="single" w:sz="4" w:space="0" w:color="auto"/>
            </w:tcBorders>
          </w:tcPr>
          <w:p w14:paraId="49324F36" w14:textId="680C1181" w:rsidR="00E67B05" w:rsidRPr="003A7D41" w:rsidRDefault="00E67B05" w:rsidP="00DA721E">
            <w:pPr>
              <w:pStyle w:val="Tabletext0"/>
              <w:rPr>
                <w:sz w:val="20"/>
                <w:szCs w:val="20"/>
              </w:rPr>
            </w:pPr>
            <w:r w:rsidRPr="003A7D41">
              <w:rPr>
                <w:sz w:val="20"/>
                <w:szCs w:val="20"/>
              </w:rPr>
              <w:lastRenderedPageBreak/>
              <w:t>Intermediary</w:t>
            </w:r>
          </w:p>
        </w:tc>
        <w:tc>
          <w:tcPr>
            <w:tcW w:w="3903" w:type="pct"/>
            <w:tcBorders>
              <w:top w:val="single" w:sz="4" w:space="0" w:color="auto"/>
              <w:left w:val="single" w:sz="4" w:space="0" w:color="auto"/>
              <w:bottom w:val="single" w:sz="4" w:space="0" w:color="auto"/>
              <w:right w:val="single" w:sz="4" w:space="0" w:color="auto"/>
            </w:tcBorders>
          </w:tcPr>
          <w:p w14:paraId="2A15B8FD" w14:textId="0FA74C24" w:rsidR="00E67B05" w:rsidRPr="003A7D41" w:rsidRDefault="00E67B05" w:rsidP="00E67B05">
            <w:pPr>
              <w:pStyle w:val="NormalWeb"/>
              <w:rPr>
                <w:rFonts w:ascii="Arial" w:hAnsi="Arial" w:cs="Arial"/>
                <w:sz w:val="20"/>
                <w:szCs w:val="20"/>
              </w:rPr>
            </w:pPr>
            <w:r w:rsidRPr="003A7D41">
              <w:rPr>
                <w:rFonts w:ascii="Arial" w:hAnsi="Arial" w:cs="Arial"/>
                <w:sz w:val="20"/>
                <w:szCs w:val="20"/>
              </w:rPr>
              <w:t xml:space="preserve">This is the organisation (as authorised by the provider) that gives the statement on behalf of the providers being reported for. An intermediary may be a superannuation administrator, tax agent, accountant, employee of the </w:t>
            </w:r>
            <w:r w:rsidR="004D1E72">
              <w:rPr>
                <w:rFonts w:ascii="Arial" w:hAnsi="Arial" w:cs="Arial"/>
                <w:sz w:val="20"/>
                <w:szCs w:val="20"/>
              </w:rPr>
              <w:t xml:space="preserve">superannuation </w:t>
            </w:r>
            <w:r w:rsidRPr="003A7D41">
              <w:rPr>
                <w:rFonts w:ascii="Arial" w:hAnsi="Arial" w:cs="Arial"/>
                <w:sz w:val="20"/>
                <w:szCs w:val="20"/>
              </w:rPr>
              <w:t xml:space="preserve">provider, or any other properly authorised legal entity. It may also be the provider itself lodging on its own behalf (for example, a super fund or its corporate trustee or a life insurance company). The intermediary is the organisation who lodges the </w:t>
            </w:r>
            <w:r>
              <w:rPr>
                <w:rFonts w:ascii="Arial" w:hAnsi="Arial" w:cs="Arial"/>
                <w:sz w:val="20"/>
                <w:szCs w:val="20"/>
              </w:rPr>
              <w:t>MAAS</w:t>
            </w:r>
            <w:r w:rsidRPr="003A7D41">
              <w:rPr>
                <w:rFonts w:ascii="Arial" w:hAnsi="Arial" w:cs="Arial"/>
                <w:sz w:val="20"/>
                <w:szCs w:val="20"/>
              </w:rPr>
              <w:t xml:space="preserve"> with the ATO</w:t>
            </w:r>
            <w:r w:rsidRPr="003A7D41">
              <w:rPr>
                <w:rFonts w:ascii="Arial" w:hAnsi="Arial" w:cs="Arial"/>
                <w:color w:val="000000"/>
                <w:sz w:val="20"/>
                <w:szCs w:val="20"/>
              </w:rPr>
              <w:t>.</w:t>
            </w:r>
          </w:p>
        </w:tc>
      </w:tr>
      <w:tr w:rsidR="00E67B05" w:rsidRPr="0022476E" w14:paraId="21CF5C9A" w14:textId="77777777" w:rsidTr="00DA721E">
        <w:tc>
          <w:tcPr>
            <w:tcW w:w="1097" w:type="pct"/>
            <w:tcBorders>
              <w:top w:val="single" w:sz="4" w:space="0" w:color="auto"/>
              <w:left w:val="single" w:sz="4" w:space="0" w:color="auto"/>
              <w:bottom w:val="single" w:sz="4" w:space="0" w:color="auto"/>
              <w:right w:val="single" w:sz="4" w:space="0" w:color="auto"/>
            </w:tcBorders>
          </w:tcPr>
          <w:p w14:paraId="41FE87D8" w14:textId="3F28FC91" w:rsidR="00E67B05" w:rsidRPr="00EB04D2" w:rsidRDefault="00E67B05" w:rsidP="00DA721E">
            <w:pPr>
              <w:pStyle w:val="Tabletext0"/>
              <w:rPr>
                <w:sz w:val="20"/>
                <w:szCs w:val="20"/>
              </w:rPr>
            </w:pPr>
            <w:r w:rsidRPr="00EB04D2">
              <w:rPr>
                <w:sz w:val="20"/>
                <w:szCs w:val="20"/>
              </w:rPr>
              <w:t>Legislative Instrument</w:t>
            </w:r>
          </w:p>
        </w:tc>
        <w:tc>
          <w:tcPr>
            <w:tcW w:w="3903" w:type="pct"/>
            <w:tcBorders>
              <w:top w:val="single" w:sz="4" w:space="0" w:color="auto"/>
              <w:left w:val="single" w:sz="4" w:space="0" w:color="auto"/>
              <w:bottom w:val="single" w:sz="4" w:space="0" w:color="auto"/>
              <w:right w:val="single" w:sz="4" w:space="0" w:color="auto"/>
            </w:tcBorders>
          </w:tcPr>
          <w:p w14:paraId="5CAE325F" w14:textId="7505C06E" w:rsidR="00E67B05" w:rsidRPr="00EB04D2" w:rsidRDefault="00E67B05" w:rsidP="005C68B2">
            <w:pPr>
              <w:pStyle w:val="Tabletext0"/>
              <w:rPr>
                <w:sz w:val="20"/>
                <w:szCs w:val="20"/>
              </w:rPr>
            </w:pPr>
            <w:r w:rsidRPr="002C10CC">
              <w:rPr>
                <w:sz w:val="20"/>
                <w:szCs w:val="20"/>
              </w:rPr>
              <w:t xml:space="preserve">The legal document that specifies the requirements, including the transitional arrangement allowed, when lodging </w:t>
            </w:r>
            <w:r>
              <w:rPr>
                <w:sz w:val="20"/>
                <w:szCs w:val="20"/>
              </w:rPr>
              <w:t xml:space="preserve">a </w:t>
            </w:r>
            <w:r w:rsidRPr="002C10CC">
              <w:rPr>
                <w:sz w:val="20"/>
                <w:szCs w:val="20"/>
              </w:rPr>
              <w:t xml:space="preserve">MAAS </w:t>
            </w:r>
            <w:r>
              <w:rPr>
                <w:sz w:val="20"/>
                <w:szCs w:val="20"/>
              </w:rPr>
              <w:t>statement (the approved form</w:t>
            </w:r>
            <w:r w:rsidRPr="002C10CC">
              <w:rPr>
                <w:sz w:val="20"/>
                <w:szCs w:val="20"/>
              </w:rPr>
              <w:t>).</w:t>
            </w:r>
          </w:p>
        </w:tc>
      </w:tr>
      <w:tr w:rsidR="00933EEA" w:rsidRPr="0022476E" w14:paraId="630A3D12" w14:textId="77777777" w:rsidTr="00DA721E">
        <w:tc>
          <w:tcPr>
            <w:tcW w:w="1097" w:type="pct"/>
            <w:tcBorders>
              <w:top w:val="single" w:sz="4" w:space="0" w:color="auto"/>
              <w:left w:val="single" w:sz="4" w:space="0" w:color="auto"/>
              <w:bottom w:val="single" w:sz="4" w:space="0" w:color="auto"/>
              <w:right w:val="single" w:sz="4" w:space="0" w:color="auto"/>
            </w:tcBorders>
          </w:tcPr>
          <w:p w14:paraId="22280FDE" w14:textId="5CF7FD71" w:rsidR="00933EEA" w:rsidRPr="00EB04D2" w:rsidRDefault="00933EEA" w:rsidP="00DA721E">
            <w:pPr>
              <w:pStyle w:val="Tabletext0"/>
              <w:rPr>
                <w:sz w:val="20"/>
                <w:szCs w:val="20"/>
              </w:rPr>
            </w:pPr>
            <w:r>
              <w:rPr>
                <w:sz w:val="20"/>
                <w:szCs w:val="20"/>
              </w:rPr>
              <w:t>Life insurance company</w:t>
            </w:r>
          </w:p>
        </w:tc>
        <w:tc>
          <w:tcPr>
            <w:tcW w:w="3903" w:type="pct"/>
            <w:tcBorders>
              <w:top w:val="single" w:sz="4" w:space="0" w:color="auto"/>
              <w:left w:val="single" w:sz="4" w:space="0" w:color="auto"/>
              <w:bottom w:val="single" w:sz="4" w:space="0" w:color="auto"/>
              <w:right w:val="single" w:sz="4" w:space="0" w:color="auto"/>
            </w:tcBorders>
          </w:tcPr>
          <w:p w14:paraId="75F56AAC" w14:textId="64ACC5D1" w:rsidR="00933EEA" w:rsidRPr="002C10CC" w:rsidRDefault="00933EEA" w:rsidP="00064D9E">
            <w:pPr>
              <w:pStyle w:val="Tabletext0"/>
              <w:rPr>
                <w:sz w:val="20"/>
                <w:szCs w:val="20"/>
              </w:rPr>
            </w:pPr>
            <w:r>
              <w:rPr>
                <w:sz w:val="20"/>
                <w:szCs w:val="20"/>
              </w:rPr>
              <w:t xml:space="preserve">For the purposes of this document, and the MAAS, a life insurance company refers to a life insurance company required to report under section 390-20 of Schedule 1 to the </w:t>
            </w:r>
            <w:r w:rsidR="00064D9E">
              <w:rPr>
                <w:i/>
                <w:sz w:val="20"/>
                <w:szCs w:val="20"/>
              </w:rPr>
              <w:t xml:space="preserve">Tax Administration Act 1953 </w:t>
            </w:r>
            <w:r w:rsidR="00064D9E">
              <w:rPr>
                <w:sz w:val="20"/>
                <w:szCs w:val="20"/>
              </w:rPr>
              <w:t>(</w:t>
            </w:r>
            <w:r>
              <w:rPr>
                <w:sz w:val="20"/>
                <w:szCs w:val="20"/>
              </w:rPr>
              <w:t>TAA</w:t>
            </w:r>
            <w:r w:rsidR="00064D9E">
              <w:rPr>
                <w:sz w:val="20"/>
                <w:szCs w:val="20"/>
              </w:rPr>
              <w:t>)</w:t>
            </w:r>
            <w:r>
              <w:rPr>
                <w:sz w:val="20"/>
                <w:szCs w:val="20"/>
              </w:rPr>
              <w:t xml:space="preserve"> that is not a superannuation provider.</w:t>
            </w:r>
          </w:p>
        </w:tc>
      </w:tr>
      <w:tr w:rsidR="00933EEA" w:rsidRPr="0022476E" w14:paraId="4DD21887" w14:textId="77777777" w:rsidTr="00DF0A03">
        <w:tc>
          <w:tcPr>
            <w:tcW w:w="1097" w:type="pct"/>
            <w:tcBorders>
              <w:top w:val="single" w:sz="4" w:space="0" w:color="auto"/>
              <w:left w:val="single" w:sz="4" w:space="0" w:color="auto"/>
              <w:bottom w:val="single" w:sz="4" w:space="0" w:color="auto"/>
              <w:right w:val="single" w:sz="4" w:space="0" w:color="auto"/>
            </w:tcBorders>
          </w:tcPr>
          <w:p w14:paraId="135195AE" w14:textId="121D9796" w:rsidR="00933EEA" w:rsidRPr="0022476E" w:rsidRDefault="00EA139C" w:rsidP="00EA139C">
            <w:pPr>
              <w:pStyle w:val="Tabletext0"/>
              <w:rPr>
                <w:sz w:val="20"/>
                <w:szCs w:val="20"/>
              </w:rPr>
            </w:pPr>
            <w:r>
              <w:rPr>
                <w:sz w:val="20"/>
                <w:szCs w:val="20"/>
              </w:rPr>
              <w:t xml:space="preserve">Low income </w:t>
            </w:r>
            <w:r w:rsidR="003A4125">
              <w:rPr>
                <w:sz w:val="20"/>
                <w:szCs w:val="20"/>
              </w:rPr>
              <w:t>superannuation</w:t>
            </w:r>
            <w:r>
              <w:rPr>
                <w:sz w:val="20"/>
                <w:szCs w:val="20"/>
              </w:rPr>
              <w:t xml:space="preserve"> tax offset (</w:t>
            </w:r>
            <w:r w:rsidR="00933EEA">
              <w:rPr>
                <w:sz w:val="20"/>
                <w:szCs w:val="20"/>
              </w:rPr>
              <w:t>LISTO</w:t>
            </w:r>
            <w:r>
              <w:rPr>
                <w:sz w:val="20"/>
                <w:szCs w:val="20"/>
              </w:rPr>
              <w:t>)</w:t>
            </w:r>
          </w:p>
        </w:tc>
        <w:tc>
          <w:tcPr>
            <w:tcW w:w="3903" w:type="pct"/>
            <w:tcBorders>
              <w:top w:val="single" w:sz="4" w:space="0" w:color="auto"/>
              <w:left w:val="single" w:sz="4" w:space="0" w:color="auto"/>
              <w:bottom w:val="single" w:sz="4" w:space="0" w:color="auto"/>
              <w:right w:val="single" w:sz="4" w:space="0" w:color="auto"/>
            </w:tcBorders>
          </w:tcPr>
          <w:p w14:paraId="3BE7FC98" w14:textId="713AE4EA" w:rsidR="00933EEA" w:rsidRPr="00EB04D2" w:rsidRDefault="00933EEA" w:rsidP="00156829">
            <w:pPr>
              <w:pStyle w:val="Tabletext0"/>
              <w:rPr>
                <w:sz w:val="20"/>
                <w:szCs w:val="20"/>
                <w:lang w:val="en"/>
              </w:rPr>
            </w:pPr>
            <w:r>
              <w:rPr>
                <w:sz w:val="20"/>
                <w:szCs w:val="20"/>
                <w:lang w:val="en"/>
              </w:rPr>
              <w:t>A</w:t>
            </w:r>
            <w:r w:rsidRPr="0032611E">
              <w:rPr>
                <w:sz w:val="20"/>
                <w:szCs w:val="20"/>
                <w:lang w:val="en"/>
              </w:rPr>
              <w:t xml:space="preserve"> government super payment to eligible individuals that will generally ensure low income earners do not pay more tax on </w:t>
            </w:r>
            <w:r>
              <w:rPr>
                <w:sz w:val="20"/>
                <w:szCs w:val="20"/>
                <w:lang w:val="en"/>
              </w:rPr>
              <w:t xml:space="preserve">their concessional contributions </w:t>
            </w:r>
            <w:r w:rsidRPr="0032611E">
              <w:rPr>
                <w:sz w:val="20"/>
                <w:szCs w:val="20"/>
                <w:lang w:val="en"/>
              </w:rPr>
              <w:t xml:space="preserve">than </w:t>
            </w:r>
            <w:r>
              <w:rPr>
                <w:sz w:val="20"/>
                <w:szCs w:val="20"/>
                <w:lang w:val="en"/>
              </w:rPr>
              <w:t xml:space="preserve">if they had received the money in </w:t>
            </w:r>
            <w:r w:rsidRPr="0032611E">
              <w:rPr>
                <w:sz w:val="20"/>
                <w:szCs w:val="20"/>
                <w:lang w:val="en"/>
              </w:rPr>
              <w:t>their take-home pay. LISTO will apply to concessional contributions made from 1 July 2017.</w:t>
            </w:r>
          </w:p>
        </w:tc>
      </w:tr>
      <w:tr w:rsidR="00933EEA" w:rsidRPr="0022476E" w14:paraId="7229E745" w14:textId="77777777" w:rsidTr="00DF0A03">
        <w:tc>
          <w:tcPr>
            <w:tcW w:w="1097" w:type="pct"/>
            <w:tcBorders>
              <w:top w:val="single" w:sz="4" w:space="0" w:color="auto"/>
              <w:left w:val="single" w:sz="4" w:space="0" w:color="auto"/>
              <w:bottom w:val="single" w:sz="4" w:space="0" w:color="auto"/>
              <w:right w:val="single" w:sz="4" w:space="0" w:color="auto"/>
            </w:tcBorders>
          </w:tcPr>
          <w:p w14:paraId="19D04696" w14:textId="556E7CEB" w:rsidR="00933EEA" w:rsidRDefault="00933EEA" w:rsidP="004B264C">
            <w:pPr>
              <w:pStyle w:val="Tabletext0"/>
              <w:rPr>
                <w:sz w:val="20"/>
                <w:szCs w:val="20"/>
              </w:rPr>
            </w:pPr>
            <w:r>
              <w:rPr>
                <w:sz w:val="20"/>
                <w:szCs w:val="20"/>
              </w:rPr>
              <w:t>Lost member</w:t>
            </w:r>
          </w:p>
        </w:tc>
        <w:tc>
          <w:tcPr>
            <w:tcW w:w="3903" w:type="pct"/>
            <w:tcBorders>
              <w:top w:val="single" w:sz="4" w:space="0" w:color="auto"/>
              <w:left w:val="single" w:sz="4" w:space="0" w:color="auto"/>
              <w:bottom w:val="single" w:sz="4" w:space="0" w:color="auto"/>
              <w:right w:val="single" w:sz="4" w:space="0" w:color="auto"/>
            </w:tcBorders>
          </w:tcPr>
          <w:p w14:paraId="157D155D" w14:textId="01C9C614" w:rsidR="00933EEA" w:rsidRDefault="00933EEA" w:rsidP="00F1032E">
            <w:pPr>
              <w:pStyle w:val="Tabletext0"/>
              <w:rPr>
                <w:sz w:val="20"/>
                <w:szCs w:val="20"/>
                <w:lang w:val="en"/>
              </w:rPr>
            </w:pPr>
            <w:r w:rsidRPr="00F1032E">
              <w:rPr>
                <w:sz w:val="20"/>
                <w:szCs w:val="20"/>
              </w:rPr>
              <w:t xml:space="preserve">A member is a ‘lost member’ </w:t>
            </w:r>
            <w:r w:rsidR="00EA139C" w:rsidRPr="00F1032E">
              <w:rPr>
                <w:sz w:val="20"/>
                <w:szCs w:val="20"/>
              </w:rPr>
              <w:t>they are</w:t>
            </w:r>
            <w:r w:rsidRPr="00F1032E">
              <w:rPr>
                <w:sz w:val="20"/>
                <w:szCs w:val="20"/>
              </w:rPr>
              <w:t>:</w:t>
            </w:r>
          </w:p>
          <w:p w14:paraId="7AA949CD" w14:textId="5F58EE60" w:rsidR="00933EEA" w:rsidRPr="00F1032E" w:rsidRDefault="00933EEA" w:rsidP="00F1032E">
            <w:pPr>
              <w:pStyle w:val="Bullet1"/>
              <w:rPr>
                <w:rFonts w:cs="Arial"/>
                <w:sz w:val="20"/>
                <w:szCs w:val="20"/>
              </w:rPr>
            </w:pPr>
            <w:r w:rsidRPr="00F1032E">
              <w:rPr>
                <w:rFonts w:cs="Arial"/>
                <w:sz w:val="20"/>
                <w:szCs w:val="20"/>
              </w:rPr>
              <w:t xml:space="preserve">a lost </w:t>
            </w:r>
            <w:r w:rsidR="009A228E" w:rsidRPr="00F1032E">
              <w:rPr>
                <w:rFonts w:cs="Arial"/>
                <w:sz w:val="20"/>
                <w:szCs w:val="20"/>
              </w:rPr>
              <w:t>retirement savings account (</w:t>
            </w:r>
            <w:r w:rsidRPr="00F1032E">
              <w:rPr>
                <w:rFonts w:cs="Arial"/>
                <w:sz w:val="20"/>
                <w:szCs w:val="20"/>
              </w:rPr>
              <w:t>RSA</w:t>
            </w:r>
            <w:r w:rsidR="009A228E" w:rsidRPr="00F1032E">
              <w:rPr>
                <w:rFonts w:cs="Arial"/>
                <w:sz w:val="20"/>
                <w:szCs w:val="20"/>
              </w:rPr>
              <w:t>)</w:t>
            </w:r>
            <w:r w:rsidRPr="00F1032E">
              <w:rPr>
                <w:rFonts w:cs="Arial"/>
                <w:sz w:val="20"/>
                <w:szCs w:val="20"/>
              </w:rPr>
              <w:t xml:space="preserve"> holder within the meaning of regulation 1.06 of the Retirement Savings Accounts Regulations 1997 (RSAR)</w:t>
            </w:r>
          </w:p>
          <w:p w14:paraId="66309DFD" w14:textId="15D9E404" w:rsidR="00933EEA" w:rsidRPr="004B264C" w:rsidRDefault="00933EEA" w:rsidP="00F1032E">
            <w:pPr>
              <w:pStyle w:val="Bullet1"/>
              <w:rPr>
                <w:rFonts w:cs="Arial"/>
                <w:color w:val="666666"/>
                <w:sz w:val="20"/>
                <w:szCs w:val="20"/>
                <w:lang w:val="en"/>
              </w:rPr>
            </w:pPr>
            <w:r w:rsidRPr="00F1032E">
              <w:rPr>
                <w:rFonts w:cs="Arial"/>
                <w:sz w:val="20"/>
                <w:szCs w:val="20"/>
              </w:rPr>
              <w:t>a lost member within the meaning of regulation 1.03A of the Superannuation Industry (Supervision) Regulations (SISR).</w:t>
            </w:r>
          </w:p>
        </w:tc>
      </w:tr>
      <w:tr w:rsidR="00933EEA" w:rsidRPr="0022476E" w14:paraId="5DA9D998" w14:textId="77777777" w:rsidTr="00DF0A03">
        <w:tc>
          <w:tcPr>
            <w:tcW w:w="1097" w:type="pct"/>
            <w:tcBorders>
              <w:top w:val="single" w:sz="4" w:space="0" w:color="auto"/>
              <w:left w:val="single" w:sz="4" w:space="0" w:color="auto"/>
              <w:bottom w:val="single" w:sz="4" w:space="0" w:color="auto"/>
              <w:right w:val="single" w:sz="4" w:space="0" w:color="auto"/>
            </w:tcBorders>
          </w:tcPr>
          <w:p w14:paraId="5DA9D995" w14:textId="630D3635" w:rsidR="00933EEA" w:rsidRPr="0022476E" w:rsidRDefault="00933EEA" w:rsidP="009A228E">
            <w:pPr>
              <w:pStyle w:val="Tabletext0"/>
              <w:rPr>
                <w:sz w:val="20"/>
                <w:szCs w:val="20"/>
              </w:rPr>
            </w:pPr>
            <w:r w:rsidRPr="0022476E">
              <w:rPr>
                <w:sz w:val="20"/>
                <w:szCs w:val="20"/>
              </w:rPr>
              <w:t>Lost members register</w:t>
            </w:r>
            <w:r w:rsidR="009A228E">
              <w:rPr>
                <w:sz w:val="20"/>
                <w:szCs w:val="20"/>
              </w:rPr>
              <w:t xml:space="preserve"> </w:t>
            </w:r>
            <w:r>
              <w:rPr>
                <w:sz w:val="20"/>
                <w:szCs w:val="20"/>
              </w:rPr>
              <w:t>(</w:t>
            </w:r>
            <w:r w:rsidRPr="0022476E">
              <w:rPr>
                <w:sz w:val="20"/>
                <w:szCs w:val="20"/>
              </w:rPr>
              <w:t>LMR</w:t>
            </w:r>
            <w:r>
              <w:rPr>
                <w:sz w:val="20"/>
                <w:szCs w:val="20"/>
              </w:rPr>
              <w:t>)</w:t>
            </w:r>
          </w:p>
        </w:tc>
        <w:tc>
          <w:tcPr>
            <w:tcW w:w="3903" w:type="pct"/>
            <w:tcBorders>
              <w:top w:val="single" w:sz="4" w:space="0" w:color="auto"/>
              <w:left w:val="single" w:sz="4" w:space="0" w:color="auto"/>
              <w:bottom w:val="single" w:sz="4" w:space="0" w:color="auto"/>
              <w:right w:val="single" w:sz="4" w:space="0" w:color="auto"/>
            </w:tcBorders>
          </w:tcPr>
          <w:p w14:paraId="5DA9D997" w14:textId="7BFBC9D5" w:rsidR="00933EEA" w:rsidRPr="0022476E" w:rsidRDefault="00933EEA" w:rsidP="007A0E53">
            <w:pPr>
              <w:pStyle w:val="ListParagraph"/>
              <w:ind w:left="40"/>
              <w:rPr>
                <w:sz w:val="20"/>
                <w:szCs w:val="20"/>
              </w:rPr>
            </w:pPr>
            <w:r w:rsidRPr="007A0E53">
              <w:rPr>
                <w:rFonts w:ascii="Arial" w:hAnsi="Arial" w:cs="Arial"/>
                <w:sz w:val="20"/>
                <w:szCs w:val="20"/>
              </w:rPr>
              <w:t>A central register of lost super fund members and RSA holders administered by the ATO.</w:t>
            </w:r>
            <w:r w:rsidRPr="00FE21BB">
              <w:rPr>
                <w:sz w:val="20"/>
                <w:szCs w:val="20"/>
              </w:rPr>
              <w:t xml:space="preserve"> </w:t>
            </w:r>
          </w:p>
        </w:tc>
      </w:tr>
      <w:tr w:rsidR="00933EEA" w:rsidRPr="0022476E" w14:paraId="5C2ABE38" w14:textId="77777777" w:rsidTr="008E712D">
        <w:tc>
          <w:tcPr>
            <w:tcW w:w="1097" w:type="pct"/>
            <w:tcBorders>
              <w:top w:val="single" w:sz="4" w:space="0" w:color="auto"/>
              <w:left w:val="single" w:sz="4" w:space="0" w:color="auto"/>
              <w:bottom w:val="single" w:sz="4" w:space="0" w:color="auto"/>
              <w:right w:val="single" w:sz="4" w:space="0" w:color="auto"/>
            </w:tcBorders>
          </w:tcPr>
          <w:p w14:paraId="4F54324F" w14:textId="6ED04FB8" w:rsidR="00933EEA" w:rsidRPr="0022476E" w:rsidRDefault="00933EEA" w:rsidP="008E712D">
            <w:pPr>
              <w:pStyle w:val="Tabletext0"/>
              <w:rPr>
                <w:sz w:val="20"/>
                <w:szCs w:val="20"/>
              </w:rPr>
            </w:pPr>
            <w:r>
              <w:rPr>
                <w:sz w:val="20"/>
                <w:szCs w:val="20"/>
              </w:rPr>
              <w:t>MAAS form</w:t>
            </w:r>
          </w:p>
        </w:tc>
        <w:tc>
          <w:tcPr>
            <w:tcW w:w="3903" w:type="pct"/>
            <w:tcBorders>
              <w:top w:val="single" w:sz="4" w:space="0" w:color="auto"/>
              <w:left w:val="single" w:sz="4" w:space="0" w:color="auto"/>
              <w:bottom w:val="single" w:sz="4" w:space="0" w:color="auto"/>
              <w:right w:val="single" w:sz="4" w:space="0" w:color="auto"/>
            </w:tcBorders>
          </w:tcPr>
          <w:p w14:paraId="6C1AD358" w14:textId="518AAB39" w:rsidR="00933EEA" w:rsidRPr="004B264C" w:rsidRDefault="00933EEA" w:rsidP="00064D9E">
            <w:pPr>
              <w:pStyle w:val="ListParagraph"/>
              <w:ind w:left="40"/>
              <w:rPr>
                <w:rFonts w:ascii="Arial" w:hAnsi="Arial" w:cs="Arial"/>
                <w:sz w:val="20"/>
                <w:szCs w:val="20"/>
              </w:rPr>
            </w:pPr>
            <w:r w:rsidRPr="004B264C">
              <w:rPr>
                <w:rFonts w:ascii="Arial" w:hAnsi="Arial" w:cs="Arial"/>
                <w:sz w:val="20"/>
                <w:szCs w:val="20"/>
              </w:rPr>
              <w:t>The MAAS form is the approved form for the giving of a statement to the</w:t>
            </w:r>
            <w:r w:rsidRPr="003D6C6D">
              <w:rPr>
                <w:rFonts w:ascii="Arial" w:hAnsi="Arial" w:cs="Arial"/>
                <w:sz w:val="20"/>
                <w:szCs w:val="20"/>
              </w:rPr>
              <w:t xml:space="preserve"> Commissioner</w:t>
            </w:r>
            <w:r w:rsidRPr="004B264C">
              <w:rPr>
                <w:rFonts w:ascii="Arial" w:hAnsi="Arial" w:cs="Arial"/>
                <w:sz w:val="20"/>
                <w:szCs w:val="20"/>
              </w:rPr>
              <w:t xml:space="preserve"> under section 390-5 and section 390-20 of Schedule 1 to the </w:t>
            </w:r>
            <w:r w:rsidR="00064D9E" w:rsidRPr="00F1032E">
              <w:rPr>
                <w:rFonts w:ascii="Arial" w:hAnsi="Arial" w:cs="Arial"/>
                <w:sz w:val="20"/>
                <w:szCs w:val="20"/>
              </w:rPr>
              <w:t>TAA</w:t>
            </w:r>
            <w:r w:rsidR="00EA139C">
              <w:rPr>
                <w:rFonts w:ascii="Arial" w:hAnsi="Arial" w:cs="Arial"/>
                <w:sz w:val="20"/>
                <w:szCs w:val="20"/>
              </w:rPr>
              <w:t>.</w:t>
            </w:r>
            <w:r w:rsidRPr="00E67B05">
              <w:rPr>
                <w:rFonts w:ascii="Arial" w:hAnsi="Arial" w:cs="Arial"/>
                <w:i/>
                <w:sz w:val="20"/>
                <w:szCs w:val="20"/>
              </w:rPr>
              <w:t xml:space="preserve"> </w:t>
            </w:r>
          </w:p>
        </w:tc>
      </w:tr>
      <w:tr w:rsidR="00933EEA" w:rsidRPr="0022476E" w14:paraId="5DA9D9A4" w14:textId="77777777" w:rsidTr="00DF0A03">
        <w:tc>
          <w:tcPr>
            <w:tcW w:w="1097" w:type="pct"/>
            <w:tcBorders>
              <w:top w:val="single" w:sz="4" w:space="0" w:color="auto"/>
              <w:left w:val="single" w:sz="4" w:space="0" w:color="auto"/>
              <w:bottom w:val="single" w:sz="4" w:space="0" w:color="auto"/>
              <w:right w:val="single" w:sz="4" w:space="0" w:color="auto"/>
            </w:tcBorders>
          </w:tcPr>
          <w:p w14:paraId="5DA9D9A1" w14:textId="4FD792FB" w:rsidR="00933EEA" w:rsidRPr="0022476E" w:rsidRDefault="00933EEA" w:rsidP="00945D6C">
            <w:pPr>
              <w:pStyle w:val="Tabletext0"/>
              <w:rPr>
                <w:sz w:val="20"/>
                <w:szCs w:val="20"/>
              </w:rPr>
            </w:pPr>
            <w:r>
              <w:rPr>
                <w:sz w:val="20"/>
                <w:szCs w:val="20"/>
              </w:rPr>
              <w:t>Member Account Transaction Service (</w:t>
            </w:r>
            <w:r w:rsidRPr="0022476E">
              <w:rPr>
                <w:sz w:val="20"/>
                <w:szCs w:val="20"/>
              </w:rPr>
              <w:t>MATS</w:t>
            </w:r>
            <w:r>
              <w:rPr>
                <w:sz w:val="20"/>
                <w:szCs w:val="20"/>
              </w:rPr>
              <w:t>)</w:t>
            </w:r>
            <w:r w:rsidRPr="0022476E">
              <w:rPr>
                <w:sz w:val="20"/>
                <w:szCs w:val="20"/>
              </w:rPr>
              <w:t xml:space="preserve"> </w:t>
            </w:r>
          </w:p>
        </w:tc>
        <w:tc>
          <w:tcPr>
            <w:tcW w:w="3903" w:type="pct"/>
            <w:tcBorders>
              <w:top w:val="single" w:sz="4" w:space="0" w:color="auto"/>
              <w:left w:val="single" w:sz="4" w:space="0" w:color="auto"/>
              <w:bottom w:val="single" w:sz="4" w:space="0" w:color="auto"/>
              <w:right w:val="single" w:sz="4" w:space="0" w:color="auto"/>
            </w:tcBorders>
          </w:tcPr>
          <w:p w14:paraId="5DA9D9A3" w14:textId="0DA0ED23" w:rsidR="00933EEA" w:rsidRPr="0022476E" w:rsidRDefault="00933EEA" w:rsidP="001749AC">
            <w:pPr>
              <w:pStyle w:val="Tabletext0"/>
              <w:rPr>
                <w:sz w:val="20"/>
                <w:szCs w:val="20"/>
              </w:rPr>
            </w:pPr>
            <w:r>
              <w:rPr>
                <w:sz w:val="20"/>
                <w:szCs w:val="20"/>
              </w:rPr>
              <w:t>The</w:t>
            </w:r>
            <w:r w:rsidRPr="0022476E">
              <w:rPr>
                <w:sz w:val="20"/>
                <w:szCs w:val="20"/>
              </w:rPr>
              <w:t xml:space="preserve"> real time service that allows </w:t>
            </w:r>
            <w:r>
              <w:rPr>
                <w:sz w:val="20"/>
                <w:szCs w:val="20"/>
              </w:rPr>
              <w:t>providers</w:t>
            </w:r>
            <w:r w:rsidRPr="0022476E">
              <w:rPr>
                <w:sz w:val="20"/>
                <w:szCs w:val="20"/>
              </w:rPr>
              <w:t xml:space="preserve"> to report</w:t>
            </w:r>
            <w:r>
              <w:rPr>
                <w:sz w:val="20"/>
                <w:szCs w:val="20"/>
              </w:rPr>
              <w:t xml:space="preserve"> superannuation account</w:t>
            </w:r>
            <w:r w:rsidRPr="0022476E">
              <w:rPr>
                <w:sz w:val="20"/>
                <w:szCs w:val="20"/>
              </w:rPr>
              <w:t xml:space="preserve"> transactions</w:t>
            </w:r>
            <w:r>
              <w:rPr>
                <w:sz w:val="20"/>
                <w:szCs w:val="20"/>
              </w:rPr>
              <w:t>.</w:t>
            </w:r>
          </w:p>
        </w:tc>
      </w:tr>
      <w:tr w:rsidR="00933EEA" w:rsidRPr="0022476E" w14:paraId="0B9655FE" w14:textId="77777777" w:rsidTr="00DF0A03">
        <w:tc>
          <w:tcPr>
            <w:tcW w:w="1097" w:type="pct"/>
            <w:tcBorders>
              <w:top w:val="single" w:sz="4" w:space="0" w:color="auto"/>
              <w:left w:val="single" w:sz="4" w:space="0" w:color="auto"/>
              <w:bottom w:val="single" w:sz="4" w:space="0" w:color="auto"/>
              <w:right w:val="single" w:sz="4" w:space="0" w:color="auto"/>
            </w:tcBorders>
          </w:tcPr>
          <w:p w14:paraId="3229193B" w14:textId="216DA7E6" w:rsidR="00933EEA" w:rsidRPr="0022476E" w:rsidRDefault="00933EEA" w:rsidP="00945D6C">
            <w:pPr>
              <w:pStyle w:val="Tabletext0"/>
              <w:rPr>
                <w:sz w:val="20"/>
                <w:szCs w:val="20"/>
              </w:rPr>
            </w:pPr>
            <w:r>
              <w:rPr>
                <w:sz w:val="20"/>
                <w:szCs w:val="20"/>
              </w:rPr>
              <w:t>Member</w:t>
            </w:r>
          </w:p>
        </w:tc>
        <w:tc>
          <w:tcPr>
            <w:tcW w:w="3903" w:type="pct"/>
            <w:tcBorders>
              <w:top w:val="single" w:sz="4" w:space="0" w:color="auto"/>
              <w:left w:val="single" w:sz="4" w:space="0" w:color="auto"/>
              <w:bottom w:val="single" w:sz="4" w:space="0" w:color="auto"/>
              <w:right w:val="single" w:sz="4" w:space="0" w:color="auto"/>
            </w:tcBorders>
          </w:tcPr>
          <w:p w14:paraId="06CEE5FE" w14:textId="77777777" w:rsidR="00933EEA" w:rsidRDefault="00933EEA" w:rsidP="0022476E">
            <w:pPr>
              <w:pStyle w:val="Tabletext0"/>
              <w:rPr>
                <w:sz w:val="20"/>
                <w:szCs w:val="20"/>
              </w:rPr>
            </w:pPr>
            <w:r>
              <w:rPr>
                <w:sz w:val="20"/>
                <w:szCs w:val="20"/>
              </w:rPr>
              <w:t>For the purposes of this document, a member is a:</w:t>
            </w:r>
          </w:p>
          <w:p w14:paraId="4E8E855A" w14:textId="473CA79A" w:rsidR="00933EEA" w:rsidRPr="00EA139C" w:rsidRDefault="00933EEA" w:rsidP="00F1032E">
            <w:pPr>
              <w:pStyle w:val="Bullet1"/>
              <w:rPr>
                <w:rFonts w:cs="Arial"/>
                <w:sz w:val="20"/>
                <w:szCs w:val="20"/>
              </w:rPr>
            </w:pPr>
            <w:r w:rsidRPr="00EA139C">
              <w:rPr>
                <w:rFonts w:cs="Arial"/>
                <w:sz w:val="20"/>
                <w:szCs w:val="20"/>
              </w:rPr>
              <w:t>member of a super fund</w:t>
            </w:r>
          </w:p>
          <w:p w14:paraId="623088F7" w14:textId="104AB21D" w:rsidR="00933EEA" w:rsidRPr="00EA139C" w:rsidRDefault="00933EEA" w:rsidP="00F1032E">
            <w:pPr>
              <w:pStyle w:val="Bullet1"/>
              <w:rPr>
                <w:rFonts w:cs="Arial"/>
                <w:sz w:val="20"/>
                <w:szCs w:val="20"/>
              </w:rPr>
            </w:pPr>
            <w:r w:rsidRPr="00EA139C">
              <w:rPr>
                <w:rFonts w:cs="Arial"/>
                <w:sz w:val="20"/>
                <w:szCs w:val="20"/>
              </w:rPr>
              <w:t>depositor with an ADF</w:t>
            </w:r>
          </w:p>
          <w:p w14:paraId="268463FA" w14:textId="4EF3918C" w:rsidR="00933EEA" w:rsidRPr="00EA139C" w:rsidRDefault="00933EEA" w:rsidP="00F1032E">
            <w:pPr>
              <w:pStyle w:val="Bullet1"/>
              <w:rPr>
                <w:rFonts w:cs="Arial"/>
                <w:sz w:val="20"/>
                <w:szCs w:val="20"/>
              </w:rPr>
            </w:pPr>
            <w:r w:rsidRPr="00EA139C">
              <w:rPr>
                <w:rFonts w:cs="Arial"/>
                <w:sz w:val="20"/>
                <w:szCs w:val="20"/>
              </w:rPr>
              <w:t>holder of a certain life insurance policy, or</w:t>
            </w:r>
          </w:p>
          <w:p w14:paraId="6DB9CA64" w14:textId="7831E622" w:rsidR="00933EEA" w:rsidRPr="0022476E" w:rsidRDefault="00933EEA" w:rsidP="00F1032E">
            <w:pPr>
              <w:pStyle w:val="Bullet1"/>
              <w:rPr>
                <w:sz w:val="20"/>
                <w:szCs w:val="20"/>
              </w:rPr>
            </w:pPr>
            <w:r w:rsidRPr="00EA139C">
              <w:rPr>
                <w:rFonts w:cs="Arial"/>
                <w:sz w:val="20"/>
                <w:szCs w:val="20"/>
              </w:rPr>
              <w:t>holder of a RSA</w:t>
            </w:r>
            <w:r w:rsidR="00EA139C">
              <w:rPr>
                <w:rFonts w:cs="Arial"/>
                <w:sz w:val="20"/>
                <w:szCs w:val="20"/>
              </w:rPr>
              <w:t>.</w:t>
            </w:r>
          </w:p>
        </w:tc>
      </w:tr>
      <w:tr w:rsidR="00933EEA" w:rsidRPr="0022476E" w14:paraId="5DA9D9A7" w14:textId="77777777" w:rsidTr="00DF0A03">
        <w:tc>
          <w:tcPr>
            <w:tcW w:w="1097" w:type="pct"/>
            <w:tcBorders>
              <w:top w:val="single" w:sz="4" w:space="0" w:color="auto"/>
              <w:left w:val="single" w:sz="4" w:space="0" w:color="auto"/>
              <w:bottom w:val="single" w:sz="4" w:space="0" w:color="auto"/>
              <w:right w:val="single" w:sz="4" w:space="0" w:color="auto"/>
            </w:tcBorders>
          </w:tcPr>
          <w:p w14:paraId="5DA9D9A5" w14:textId="1C2E88E5" w:rsidR="00933EEA" w:rsidRPr="0022476E" w:rsidRDefault="00933EEA" w:rsidP="001D3227">
            <w:pPr>
              <w:pStyle w:val="Tabletext0"/>
              <w:rPr>
                <w:sz w:val="20"/>
                <w:szCs w:val="20"/>
              </w:rPr>
            </w:pPr>
            <w:r w:rsidRPr="003A7D41">
              <w:rPr>
                <w:sz w:val="20"/>
                <w:szCs w:val="20"/>
              </w:rPr>
              <w:t>Member contributions statement (MCS)</w:t>
            </w:r>
          </w:p>
        </w:tc>
        <w:tc>
          <w:tcPr>
            <w:tcW w:w="3903" w:type="pct"/>
            <w:tcBorders>
              <w:top w:val="single" w:sz="4" w:space="0" w:color="auto"/>
              <w:left w:val="single" w:sz="4" w:space="0" w:color="auto"/>
              <w:bottom w:val="single" w:sz="4" w:space="0" w:color="auto"/>
              <w:right w:val="single" w:sz="4" w:space="0" w:color="auto"/>
            </w:tcBorders>
          </w:tcPr>
          <w:p w14:paraId="0CB742E4" w14:textId="77777777" w:rsidR="00933EEA" w:rsidRDefault="00933EEA" w:rsidP="00E67B05">
            <w:pPr>
              <w:pStyle w:val="Tabletext0"/>
              <w:rPr>
                <w:sz w:val="20"/>
                <w:szCs w:val="20"/>
              </w:rPr>
            </w:pPr>
            <w:r>
              <w:rPr>
                <w:sz w:val="20"/>
                <w:szCs w:val="20"/>
              </w:rPr>
              <w:t>The MCS is an annual statement lodged with ATO to report:</w:t>
            </w:r>
          </w:p>
          <w:p w14:paraId="6D8DDD79" w14:textId="77777777" w:rsidR="00933EEA" w:rsidRPr="00EE36A8" w:rsidRDefault="00933EEA" w:rsidP="00E67B05">
            <w:pPr>
              <w:pStyle w:val="Bullet1"/>
              <w:rPr>
                <w:rFonts w:cs="Arial"/>
                <w:sz w:val="20"/>
                <w:szCs w:val="20"/>
              </w:rPr>
            </w:pPr>
            <w:r w:rsidRPr="00EE36A8">
              <w:rPr>
                <w:rFonts w:cs="Arial"/>
                <w:sz w:val="20"/>
                <w:szCs w:val="20"/>
              </w:rPr>
              <w:t>contributions received for each fund member during the financial year,</w:t>
            </w:r>
          </w:p>
          <w:p w14:paraId="139CD392" w14:textId="77777777" w:rsidR="00933EEA" w:rsidRPr="00EA139C" w:rsidRDefault="00933EEA" w:rsidP="00F1032E">
            <w:pPr>
              <w:pStyle w:val="Bullet1"/>
              <w:rPr>
                <w:rFonts w:cs="Arial"/>
                <w:sz w:val="20"/>
                <w:szCs w:val="20"/>
              </w:rPr>
            </w:pPr>
            <w:r w:rsidRPr="00EA139C">
              <w:rPr>
                <w:rFonts w:cs="Arial"/>
                <w:sz w:val="20"/>
                <w:szCs w:val="20"/>
              </w:rPr>
              <w:t>the balance and other attributes of the account they held in the fund.</w:t>
            </w:r>
          </w:p>
          <w:p w14:paraId="5DA9D9A6" w14:textId="015E045E" w:rsidR="009A228E" w:rsidRPr="0022476E" w:rsidRDefault="009A228E" w:rsidP="00F1032E">
            <w:pPr>
              <w:pStyle w:val="Tabletext0"/>
              <w:rPr>
                <w:sz w:val="20"/>
                <w:szCs w:val="20"/>
              </w:rPr>
            </w:pPr>
            <w:r>
              <w:rPr>
                <w:sz w:val="20"/>
                <w:szCs w:val="20"/>
              </w:rPr>
              <w:t>The MCS is only required to report contributions and account balances up to 30 June 2018. (Contributions received from 1 July 2018, and account balances for 30 June 2019 onwards will be reported via the MATS</w:t>
            </w:r>
            <w:r w:rsidR="003F4637">
              <w:rPr>
                <w:sz w:val="20"/>
                <w:szCs w:val="20"/>
              </w:rPr>
              <w:t>)</w:t>
            </w:r>
            <w:r>
              <w:rPr>
                <w:sz w:val="20"/>
                <w:szCs w:val="20"/>
              </w:rPr>
              <w:t>.</w:t>
            </w:r>
          </w:p>
        </w:tc>
      </w:tr>
      <w:tr w:rsidR="00933EEA" w:rsidRPr="0022476E" w14:paraId="5DA9D9B0" w14:textId="77777777" w:rsidTr="00DF0A03">
        <w:tc>
          <w:tcPr>
            <w:tcW w:w="1097" w:type="pct"/>
            <w:tcBorders>
              <w:top w:val="single" w:sz="4" w:space="0" w:color="auto"/>
              <w:left w:val="single" w:sz="4" w:space="0" w:color="auto"/>
              <w:bottom w:val="single" w:sz="4" w:space="0" w:color="auto"/>
              <w:right w:val="single" w:sz="4" w:space="0" w:color="auto"/>
            </w:tcBorders>
          </w:tcPr>
          <w:p w14:paraId="5DA9D9AE" w14:textId="77777777" w:rsidR="00933EEA" w:rsidRPr="0022476E" w:rsidRDefault="00933EEA" w:rsidP="001D3227">
            <w:pPr>
              <w:pStyle w:val="Tabletext0"/>
              <w:ind w:left="0"/>
              <w:rPr>
                <w:sz w:val="20"/>
                <w:szCs w:val="20"/>
              </w:rPr>
            </w:pPr>
            <w:r w:rsidRPr="0022476E">
              <w:rPr>
                <w:sz w:val="20"/>
                <w:szCs w:val="20"/>
              </w:rPr>
              <w:t>Provision of TFN</w:t>
            </w:r>
          </w:p>
        </w:tc>
        <w:tc>
          <w:tcPr>
            <w:tcW w:w="3903" w:type="pct"/>
            <w:tcBorders>
              <w:top w:val="single" w:sz="4" w:space="0" w:color="auto"/>
              <w:left w:val="single" w:sz="4" w:space="0" w:color="auto"/>
              <w:bottom w:val="single" w:sz="4" w:space="0" w:color="auto"/>
              <w:right w:val="single" w:sz="4" w:space="0" w:color="auto"/>
            </w:tcBorders>
          </w:tcPr>
          <w:p w14:paraId="5DA9D9AF" w14:textId="1DF13652" w:rsidR="00933EEA" w:rsidRPr="0022476E" w:rsidRDefault="00933EEA" w:rsidP="00C771D1">
            <w:pPr>
              <w:autoSpaceDE w:val="0"/>
              <w:autoSpaceDN w:val="0"/>
              <w:adjustRightInd w:val="0"/>
              <w:spacing w:before="60"/>
              <w:rPr>
                <w:rFonts w:cs="Arial"/>
                <w:sz w:val="20"/>
                <w:szCs w:val="20"/>
              </w:rPr>
            </w:pPr>
            <w:r w:rsidRPr="0022476E">
              <w:rPr>
                <w:rFonts w:cs="Arial"/>
                <w:sz w:val="20"/>
                <w:szCs w:val="20"/>
              </w:rPr>
              <w:t xml:space="preserve">The notification of a member’s TFN to a super fund by the Commissioner under the powers granted by section 299TA and </w:t>
            </w:r>
            <w:r>
              <w:rPr>
                <w:rFonts w:cs="Arial"/>
                <w:sz w:val="20"/>
                <w:szCs w:val="20"/>
              </w:rPr>
              <w:t>299</w:t>
            </w:r>
            <w:r w:rsidRPr="0022476E">
              <w:rPr>
                <w:rFonts w:cs="Arial"/>
                <w:sz w:val="20"/>
                <w:szCs w:val="20"/>
              </w:rPr>
              <w:t xml:space="preserve">TC, including </w:t>
            </w:r>
            <w:r>
              <w:rPr>
                <w:rFonts w:cs="Arial"/>
                <w:sz w:val="20"/>
                <w:szCs w:val="20"/>
              </w:rPr>
              <w:t>‘P</w:t>
            </w:r>
            <w:r w:rsidRPr="0022476E">
              <w:rPr>
                <w:rFonts w:cs="Arial"/>
                <w:sz w:val="20"/>
                <w:szCs w:val="20"/>
              </w:rPr>
              <w:t xml:space="preserve">lease </w:t>
            </w:r>
            <w:r>
              <w:rPr>
                <w:rFonts w:cs="Arial"/>
                <w:sz w:val="20"/>
                <w:szCs w:val="20"/>
              </w:rPr>
              <w:t>R</w:t>
            </w:r>
            <w:r w:rsidRPr="0022476E">
              <w:rPr>
                <w:rFonts w:cs="Arial"/>
                <w:sz w:val="20"/>
                <w:szCs w:val="20"/>
              </w:rPr>
              <w:t xml:space="preserve">esolve </w:t>
            </w:r>
            <w:r>
              <w:rPr>
                <w:rFonts w:cs="Arial"/>
                <w:sz w:val="20"/>
                <w:szCs w:val="20"/>
              </w:rPr>
              <w:t>N</w:t>
            </w:r>
            <w:r w:rsidRPr="0022476E">
              <w:rPr>
                <w:rFonts w:cs="Arial"/>
                <w:sz w:val="20"/>
                <w:szCs w:val="20"/>
              </w:rPr>
              <w:t>oti</w:t>
            </w:r>
            <w:r>
              <w:rPr>
                <w:rFonts w:cs="Arial"/>
                <w:sz w:val="20"/>
                <w:szCs w:val="20"/>
              </w:rPr>
              <w:t>ces’</w:t>
            </w:r>
            <w:r w:rsidRPr="0022476E">
              <w:rPr>
                <w:rFonts w:cs="Arial"/>
                <w:sz w:val="20"/>
                <w:szCs w:val="20"/>
              </w:rPr>
              <w:t xml:space="preserve">. </w:t>
            </w:r>
          </w:p>
        </w:tc>
      </w:tr>
      <w:tr w:rsidR="00933EEA" w:rsidRPr="0022476E" w14:paraId="75583856" w14:textId="77777777" w:rsidTr="00DF0A03">
        <w:tc>
          <w:tcPr>
            <w:tcW w:w="1097" w:type="pct"/>
            <w:tcBorders>
              <w:top w:val="single" w:sz="4" w:space="0" w:color="auto"/>
              <w:left w:val="single" w:sz="4" w:space="0" w:color="auto"/>
              <w:bottom w:val="single" w:sz="4" w:space="0" w:color="auto"/>
              <w:right w:val="single" w:sz="4" w:space="0" w:color="auto"/>
            </w:tcBorders>
          </w:tcPr>
          <w:p w14:paraId="5C1CFD48" w14:textId="19BF60B5" w:rsidR="00933EEA" w:rsidRPr="0022476E" w:rsidRDefault="00933EEA" w:rsidP="001D3227">
            <w:pPr>
              <w:pStyle w:val="Tabletext0"/>
              <w:ind w:left="0"/>
              <w:rPr>
                <w:sz w:val="20"/>
                <w:szCs w:val="20"/>
              </w:rPr>
            </w:pPr>
            <w:r>
              <w:rPr>
                <w:sz w:val="20"/>
                <w:szCs w:val="20"/>
              </w:rPr>
              <w:t>Retirement Savings Account (RSA)</w:t>
            </w:r>
          </w:p>
        </w:tc>
        <w:tc>
          <w:tcPr>
            <w:tcW w:w="3903" w:type="pct"/>
            <w:tcBorders>
              <w:top w:val="single" w:sz="4" w:space="0" w:color="auto"/>
              <w:left w:val="single" w:sz="4" w:space="0" w:color="auto"/>
              <w:bottom w:val="single" w:sz="4" w:space="0" w:color="auto"/>
              <w:right w:val="single" w:sz="4" w:space="0" w:color="auto"/>
            </w:tcBorders>
          </w:tcPr>
          <w:p w14:paraId="5F2DA678" w14:textId="6B4E1DAE" w:rsidR="00933EEA" w:rsidRPr="0022476E" w:rsidRDefault="00933EEA" w:rsidP="00C771D1">
            <w:pPr>
              <w:autoSpaceDE w:val="0"/>
              <w:autoSpaceDN w:val="0"/>
              <w:adjustRightInd w:val="0"/>
              <w:spacing w:before="60"/>
              <w:rPr>
                <w:rFonts w:cs="Arial"/>
                <w:sz w:val="20"/>
                <w:szCs w:val="20"/>
              </w:rPr>
            </w:pPr>
            <w:r w:rsidRPr="00F1032E">
              <w:rPr>
                <w:rFonts w:cs="Arial"/>
                <w:sz w:val="20"/>
                <w:szCs w:val="20"/>
              </w:rPr>
              <w:t>An account offered by banks, building societies, credit unions, life insurance companies and prescribed financial institutions (RSA providers). It is used for retirement savings and is similar to a superannuation fund.</w:t>
            </w:r>
          </w:p>
        </w:tc>
      </w:tr>
      <w:tr w:rsidR="00933EEA" w:rsidRPr="0022476E" w14:paraId="5DA9D9B7" w14:textId="77777777" w:rsidTr="00DF0A03">
        <w:tc>
          <w:tcPr>
            <w:tcW w:w="1097" w:type="pct"/>
            <w:tcBorders>
              <w:top w:val="single" w:sz="4" w:space="0" w:color="auto"/>
              <w:left w:val="single" w:sz="4" w:space="0" w:color="auto"/>
              <w:bottom w:val="single" w:sz="4" w:space="0" w:color="auto"/>
              <w:right w:val="single" w:sz="4" w:space="0" w:color="auto"/>
            </w:tcBorders>
          </w:tcPr>
          <w:p w14:paraId="5DA9D9B4" w14:textId="77777777" w:rsidR="00933EEA" w:rsidRPr="0022476E" w:rsidRDefault="00933EEA" w:rsidP="001D3227">
            <w:pPr>
              <w:pStyle w:val="Tabletext0"/>
              <w:tabs>
                <w:tab w:val="center" w:pos="1296"/>
              </w:tabs>
              <w:rPr>
                <w:sz w:val="20"/>
                <w:szCs w:val="20"/>
              </w:rPr>
            </w:pPr>
            <w:r w:rsidRPr="0022476E">
              <w:rPr>
                <w:sz w:val="20"/>
                <w:szCs w:val="20"/>
              </w:rPr>
              <w:t>Section 299TA notice</w:t>
            </w:r>
          </w:p>
        </w:tc>
        <w:tc>
          <w:tcPr>
            <w:tcW w:w="3903" w:type="pct"/>
            <w:tcBorders>
              <w:top w:val="single" w:sz="4" w:space="0" w:color="auto"/>
              <w:left w:val="single" w:sz="4" w:space="0" w:color="auto"/>
              <w:bottom w:val="single" w:sz="4" w:space="0" w:color="auto"/>
              <w:right w:val="single" w:sz="4" w:space="0" w:color="auto"/>
            </w:tcBorders>
          </w:tcPr>
          <w:p w14:paraId="5DA9D9B6" w14:textId="40466746" w:rsidR="00933EEA" w:rsidRPr="0022476E" w:rsidRDefault="00933EEA" w:rsidP="0050470D">
            <w:pPr>
              <w:keepNext/>
              <w:shd w:val="clear" w:color="auto" w:fill="FFFFFF"/>
              <w:spacing w:before="60"/>
              <w:ind w:left="27"/>
              <w:textAlignment w:val="baseline"/>
              <w:rPr>
                <w:rFonts w:cs="Arial"/>
                <w:sz w:val="20"/>
                <w:szCs w:val="20"/>
              </w:rPr>
            </w:pPr>
            <w:r w:rsidRPr="0022476E">
              <w:rPr>
                <w:rFonts w:cs="Arial"/>
                <w:color w:val="000000"/>
                <w:sz w:val="20"/>
                <w:szCs w:val="20"/>
                <w:lang w:val="en"/>
              </w:rPr>
              <w:t xml:space="preserve">Where a member TFN reported to the ATO by a </w:t>
            </w:r>
            <w:r w:rsidR="0050470D">
              <w:rPr>
                <w:rFonts w:cs="Arial"/>
                <w:color w:val="000000"/>
                <w:sz w:val="20"/>
                <w:szCs w:val="20"/>
                <w:lang w:val="en"/>
              </w:rPr>
              <w:t>provider</w:t>
            </w:r>
            <w:r w:rsidRPr="0022476E">
              <w:rPr>
                <w:rFonts w:cs="Arial"/>
                <w:color w:val="000000"/>
                <w:sz w:val="20"/>
                <w:szCs w:val="20"/>
                <w:lang w:val="en"/>
              </w:rPr>
              <w:t xml:space="preserve"> for super purposes does not match ATO systems and the ATO has matched the MCS form, the </w:t>
            </w:r>
            <w:r w:rsidRPr="0022476E">
              <w:rPr>
                <w:rFonts w:cs="Arial"/>
                <w:color w:val="000000"/>
                <w:sz w:val="20"/>
                <w:szCs w:val="20"/>
                <w:lang w:val="en"/>
              </w:rPr>
              <w:lastRenderedPageBreak/>
              <w:t xml:space="preserve">correct TFN is provided to the super fund under section 299TA of the </w:t>
            </w:r>
            <w:r w:rsidRPr="0022476E">
              <w:rPr>
                <w:rFonts w:cs="Arial"/>
                <w:i/>
                <w:iCs/>
                <w:color w:val="000000"/>
                <w:sz w:val="20"/>
                <w:szCs w:val="20"/>
                <w:lang w:val="en"/>
              </w:rPr>
              <w:t>Superannuation Industry (Supervision) Act 1993.</w:t>
            </w:r>
          </w:p>
        </w:tc>
      </w:tr>
      <w:tr w:rsidR="00933EEA" w:rsidRPr="0022476E" w14:paraId="5DA9D9BA" w14:textId="77777777" w:rsidTr="00DF0A03">
        <w:tc>
          <w:tcPr>
            <w:tcW w:w="1097" w:type="pct"/>
            <w:tcBorders>
              <w:top w:val="single" w:sz="4" w:space="0" w:color="auto"/>
              <w:left w:val="single" w:sz="4" w:space="0" w:color="auto"/>
              <w:bottom w:val="single" w:sz="4" w:space="0" w:color="auto"/>
              <w:right w:val="single" w:sz="4" w:space="0" w:color="auto"/>
            </w:tcBorders>
          </w:tcPr>
          <w:p w14:paraId="5DA9D9B8" w14:textId="77777777" w:rsidR="00933EEA" w:rsidRPr="0022476E" w:rsidRDefault="00933EEA" w:rsidP="001D3227">
            <w:pPr>
              <w:pStyle w:val="Tabletext0"/>
              <w:tabs>
                <w:tab w:val="center" w:pos="1296"/>
              </w:tabs>
              <w:rPr>
                <w:sz w:val="20"/>
                <w:szCs w:val="20"/>
              </w:rPr>
            </w:pPr>
            <w:r w:rsidRPr="0022476E">
              <w:rPr>
                <w:sz w:val="20"/>
                <w:szCs w:val="20"/>
              </w:rPr>
              <w:lastRenderedPageBreak/>
              <w:t>Section 299TC notice</w:t>
            </w:r>
          </w:p>
        </w:tc>
        <w:tc>
          <w:tcPr>
            <w:tcW w:w="3903" w:type="pct"/>
            <w:tcBorders>
              <w:top w:val="single" w:sz="4" w:space="0" w:color="auto"/>
              <w:left w:val="single" w:sz="4" w:space="0" w:color="auto"/>
              <w:bottom w:val="single" w:sz="4" w:space="0" w:color="auto"/>
              <w:right w:val="single" w:sz="4" w:space="0" w:color="auto"/>
            </w:tcBorders>
          </w:tcPr>
          <w:p w14:paraId="5DA9D9B9" w14:textId="32215602" w:rsidR="00933EEA" w:rsidRPr="0022476E" w:rsidRDefault="00933EEA" w:rsidP="0050470D">
            <w:pPr>
              <w:keepNext/>
              <w:shd w:val="clear" w:color="auto" w:fill="FFFFFF"/>
              <w:spacing w:before="60"/>
              <w:ind w:left="27"/>
              <w:textAlignment w:val="baseline"/>
              <w:rPr>
                <w:rFonts w:cs="Arial"/>
                <w:color w:val="000000"/>
                <w:sz w:val="20"/>
                <w:szCs w:val="20"/>
                <w:lang w:val="en"/>
              </w:rPr>
            </w:pPr>
            <w:r w:rsidRPr="0022476E">
              <w:rPr>
                <w:rFonts w:cs="Arial"/>
                <w:color w:val="000000"/>
                <w:sz w:val="20"/>
                <w:szCs w:val="20"/>
                <w:lang w:val="en"/>
              </w:rPr>
              <w:t xml:space="preserve">Where no TFN is reported to the ATO by a </w:t>
            </w:r>
            <w:r w:rsidR="0050470D">
              <w:rPr>
                <w:rFonts w:cs="Arial"/>
                <w:color w:val="000000"/>
                <w:sz w:val="20"/>
                <w:szCs w:val="20"/>
                <w:lang w:val="en"/>
              </w:rPr>
              <w:t>provider</w:t>
            </w:r>
            <w:r w:rsidRPr="0022476E">
              <w:rPr>
                <w:rFonts w:cs="Arial"/>
                <w:color w:val="000000"/>
                <w:sz w:val="20"/>
                <w:szCs w:val="20"/>
                <w:lang w:val="en"/>
              </w:rPr>
              <w:t xml:space="preserve">, the client’s TFN has been previously reported for super purposes, and the ATO is able to match the MCS form to the correct TFN, a </w:t>
            </w:r>
            <w:r>
              <w:rPr>
                <w:rFonts w:cs="Arial"/>
                <w:color w:val="000000"/>
                <w:sz w:val="20"/>
                <w:szCs w:val="20"/>
                <w:lang w:val="en"/>
              </w:rPr>
              <w:t>299</w:t>
            </w:r>
            <w:r w:rsidRPr="0022476E">
              <w:rPr>
                <w:rFonts w:cs="Arial"/>
                <w:color w:val="000000"/>
                <w:sz w:val="20"/>
                <w:szCs w:val="20"/>
                <w:lang w:val="en"/>
              </w:rPr>
              <w:t>TC notice is issued to the super fund</w:t>
            </w:r>
            <w:r>
              <w:rPr>
                <w:rFonts w:cs="Arial"/>
                <w:color w:val="000000"/>
                <w:sz w:val="20"/>
                <w:szCs w:val="20"/>
                <w:lang w:val="en"/>
              </w:rPr>
              <w:t xml:space="preserve"> advising of the </w:t>
            </w:r>
            <w:r w:rsidR="006361D6">
              <w:rPr>
                <w:rFonts w:cs="Arial"/>
                <w:color w:val="000000"/>
                <w:sz w:val="20"/>
                <w:szCs w:val="20"/>
                <w:lang w:val="en"/>
              </w:rPr>
              <w:t>member</w:t>
            </w:r>
            <w:r>
              <w:rPr>
                <w:rFonts w:cs="Arial"/>
                <w:color w:val="000000"/>
                <w:sz w:val="20"/>
                <w:szCs w:val="20"/>
                <w:lang w:val="en"/>
              </w:rPr>
              <w:t xml:space="preserve"> TFN</w:t>
            </w:r>
            <w:r w:rsidRPr="0022476E">
              <w:rPr>
                <w:rFonts w:cs="Arial"/>
                <w:color w:val="000000"/>
                <w:sz w:val="20"/>
                <w:szCs w:val="20"/>
                <w:lang w:val="en"/>
              </w:rPr>
              <w:t>.</w:t>
            </w:r>
          </w:p>
        </w:tc>
      </w:tr>
      <w:tr w:rsidR="00933EEA" w:rsidRPr="0022476E" w14:paraId="5DA9D9BD" w14:textId="77777777" w:rsidTr="00DF0A03">
        <w:tc>
          <w:tcPr>
            <w:tcW w:w="1097" w:type="pct"/>
            <w:tcBorders>
              <w:top w:val="single" w:sz="4" w:space="0" w:color="auto"/>
              <w:left w:val="single" w:sz="4" w:space="0" w:color="auto"/>
              <w:bottom w:val="single" w:sz="4" w:space="0" w:color="auto"/>
              <w:right w:val="single" w:sz="4" w:space="0" w:color="auto"/>
            </w:tcBorders>
          </w:tcPr>
          <w:p w14:paraId="5DA9D9BB" w14:textId="77777777" w:rsidR="00933EEA" w:rsidRPr="0022476E" w:rsidRDefault="00933EEA" w:rsidP="001D3227">
            <w:pPr>
              <w:pStyle w:val="Tabletext0"/>
              <w:tabs>
                <w:tab w:val="center" w:pos="1296"/>
              </w:tabs>
              <w:rPr>
                <w:sz w:val="20"/>
                <w:szCs w:val="20"/>
              </w:rPr>
            </w:pPr>
            <w:r w:rsidRPr="0022476E">
              <w:rPr>
                <w:sz w:val="20"/>
                <w:szCs w:val="20"/>
              </w:rPr>
              <w:t>Section 299TD notice</w:t>
            </w:r>
          </w:p>
        </w:tc>
        <w:tc>
          <w:tcPr>
            <w:tcW w:w="3903" w:type="pct"/>
            <w:tcBorders>
              <w:top w:val="single" w:sz="4" w:space="0" w:color="auto"/>
              <w:left w:val="single" w:sz="4" w:space="0" w:color="auto"/>
              <w:bottom w:val="single" w:sz="4" w:space="0" w:color="auto"/>
              <w:right w:val="single" w:sz="4" w:space="0" w:color="auto"/>
            </w:tcBorders>
          </w:tcPr>
          <w:p w14:paraId="5DA9D9BC" w14:textId="43ED6457" w:rsidR="00933EEA" w:rsidRPr="0022476E" w:rsidRDefault="00933EEA" w:rsidP="0050470D">
            <w:pPr>
              <w:keepNext/>
              <w:shd w:val="clear" w:color="auto" w:fill="FFFFFF"/>
              <w:spacing w:before="60"/>
              <w:ind w:left="27"/>
              <w:textAlignment w:val="baseline"/>
              <w:rPr>
                <w:rFonts w:cs="Arial"/>
                <w:color w:val="000000"/>
                <w:sz w:val="20"/>
                <w:szCs w:val="20"/>
                <w:lang w:val="en"/>
              </w:rPr>
            </w:pPr>
            <w:r w:rsidRPr="0022476E">
              <w:rPr>
                <w:rFonts w:cs="Arial"/>
                <w:color w:val="000000"/>
                <w:sz w:val="20"/>
                <w:szCs w:val="20"/>
                <w:lang w:val="en"/>
              </w:rPr>
              <w:t xml:space="preserve">Where a TFN is reported to the ATO by a </w:t>
            </w:r>
            <w:r w:rsidR="0050470D">
              <w:rPr>
                <w:rFonts w:cs="Arial"/>
                <w:color w:val="000000"/>
                <w:sz w:val="20"/>
                <w:szCs w:val="20"/>
                <w:lang w:val="en"/>
              </w:rPr>
              <w:t>provider</w:t>
            </w:r>
            <w:r w:rsidRPr="0022476E">
              <w:rPr>
                <w:rFonts w:cs="Arial"/>
                <w:color w:val="000000"/>
                <w:sz w:val="20"/>
                <w:szCs w:val="20"/>
                <w:lang w:val="en"/>
              </w:rPr>
              <w:t>, and it can be validated, a validation notice is forwarded to the super fund by the ATO.</w:t>
            </w:r>
          </w:p>
        </w:tc>
      </w:tr>
      <w:tr w:rsidR="00933EEA" w:rsidRPr="0022476E" w14:paraId="234375CE" w14:textId="77777777" w:rsidTr="00DF0A03">
        <w:tc>
          <w:tcPr>
            <w:tcW w:w="1097" w:type="pct"/>
            <w:tcBorders>
              <w:top w:val="single" w:sz="4" w:space="0" w:color="auto"/>
              <w:left w:val="single" w:sz="4" w:space="0" w:color="auto"/>
              <w:bottom w:val="single" w:sz="4" w:space="0" w:color="auto"/>
              <w:right w:val="single" w:sz="4" w:space="0" w:color="auto"/>
            </w:tcBorders>
          </w:tcPr>
          <w:p w14:paraId="6D320502" w14:textId="77777777" w:rsidR="00933EEA" w:rsidRDefault="00933EEA" w:rsidP="00CA16E2">
            <w:pPr>
              <w:pStyle w:val="Tabletext0"/>
              <w:spacing w:before="120" w:after="120"/>
              <w:rPr>
                <w:sz w:val="20"/>
                <w:szCs w:val="20"/>
              </w:rPr>
            </w:pPr>
            <w:r>
              <w:rPr>
                <w:sz w:val="20"/>
                <w:szCs w:val="20"/>
              </w:rPr>
              <w:t>Superannuation provider</w:t>
            </w:r>
          </w:p>
          <w:p w14:paraId="44C58164" w14:textId="77777777" w:rsidR="00933EEA" w:rsidRPr="0022476E" w:rsidRDefault="00933EEA" w:rsidP="001D3227">
            <w:pPr>
              <w:pStyle w:val="Tabletext0"/>
              <w:tabs>
                <w:tab w:val="center" w:pos="1296"/>
              </w:tabs>
              <w:rPr>
                <w:sz w:val="20"/>
                <w:szCs w:val="20"/>
              </w:rPr>
            </w:pPr>
          </w:p>
        </w:tc>
        <w:tc>
          <w:tcPr>
            <w:tcW w:w="3903" w:type="pct"/>
            <w:tcBorders>
              <w:top w:val="single" w:sz="4" w:space="0" w:color="auto"/>
              <w:left w:val="single" w:sz="4" w:space="0" w:color="auto"/>
              <w:bottom w:val="single" w:sz="4" w:space="0" w:color="auto"/>
              <w:right w:val="single" w:sz="4" w:space="0" w:color="auto"/>
            </w:tcBorders>
          </w:tcPr>
          <w:p w14:paraId="5F6F33ED" w14:textId="77777777" w:rsidR="00933EEA" w:rsidRDefault="00933EEA" w:rsidP="00CA16E2">
            <w:pPr>
              <w:spacing w:before="120" w:after="120"/>
              <w:ind w:left="28"/>
              <w:rPr>
                <w:rFonts w:cs="Arial"/>
                <w:sz w:val="20"/>
                <w:szCs w:val="20"/>
              </w:rPr>
            </w:pPr>
            <w:r>
              <w:rPr>
                <w:rFonts w:cs="Arial"/>
                <w:sz w:val="20"/>
                <w:szCs w:val="20"/>
              </w:rPr>
              <w:t>A</w:t>
            </w:r>
            <w:r w:rsidRPr="007B555B">
              <w:rPr>
                <w:rFonts w:cs="Arial"/>
                <w:sz w:val="20"/>
                <w:szCs w:val="20"/>
              </w:rPr>
              <w:t xml:space="preserve"> ‘superannuation provider’ in relation to a ‘</w:t>
            </w:r>
            <w:r w:rsidRPr="00D928CB">
              <w:rPr>
                <w:rFonts w:cs="Arial"/>
                <w:sz w:val="20"/>
                <w:szCs w:val="20"/>
              </w:rPr>
              <w:t xml:space="preserve">superannuation plan’ </w:t>
            </w:r>
            <w:r>
              <w:rPr>
                <w:rFonts w:cs="Arial"/>
                <w:sz w:val="20"/>
                <w:szCs w:val="20"/>
              </w:rPr>
              <w:t>refers to:</w:t>
            </w:r>
          </w:p>
          <w:p w14:paraId="4827EE14" w14:textId="77777777" w:rsidR="00933EEA" w:rsidRPr="002E6893" w:rsidRDefault="00933EEA" w:rsidP="00F1032E">
            <w:pPr>
              <w:pStyle w:val="Bullet1"/>
              <w:rPr>
                <w:rFonts w:cs="Arial"/>
                <w:sz w:val="20"/>
                <w:szCs w:val="20"/>
              </w:rPr>
            </w:pPr>
            <w:r w:rsidRPr="002E6893">
              <w:rPr>
                <w:rFonts w:cs="Arial"/>
                <w:sz w:val="20"/>
                <w:szCs w:val="20"/>
              </w:rPr>
              <w:t>for a super</w:t>
            </w:r>
            <w:r>
              <w:rPr>
                <w:rFonts w:cs="Arial"/>
                <w:sz w:val="20"/>
                <w:szCs w:val="20"/>
              </w:rPr>
              <w:t>annuation</w:t>
            </w:r>
            <w:r w:rsidRPr="002E6893">
              <w:rPr>
                <w:rFonts w:cs="Arial"/>
                <w:sz w:val="20"/>
                <w:szCs w:val="20"/>
              </w:rPr>
              <w:t xml:space="preserve"> fund – the trustee of the fund</w:t>
            </w:r>
          </w:p>
          <w:p w14:paraId="3EE54D15" w14:textId="77777777" w:rsidR="00933EEA" w:rsidRPr="002E6893" w:rsidRDefault="00933EEA" w:rsidP="00F1032E">
            <w:pPr>
              <w:pStyle w:val="Bullet1"/>
              <w:rPr>
                <w:rFonts w:cs="Arial"/>
                <w:sz w:val="20"/>
                <w:szCs w:val="20"/>
              </w:rPr>
            </w:pPr>
            <w:r w:rsidRPr="002E6893">
              <w:rPr>
                <w:rFonts w:cs="Arial"/>
                <w:sz w:val="20"/>
                <w:szCs w:val="20"/>
              </w:rPr>
              <w:t>for an approved deposit fund (ADF) – the trustee of the fund</w:t>
            </w:r>
          </w:p>
          <w:p w14:paraId="7DCAF3F8" w14:textId="7F9E5732" w:rsidR="00933EEA" w:rsidRDefault="00933EEA" w:rsidP="00F1032E">
            <w:pPr>
              <w:pStyle w:val="Bullet1"/>
              <w:rPr>
                <w:rFonts w:cs="Arial"/>
                <w:sz w:val="20"/>
                <w:szCs w:val="20"/>
              </w:rPr>
            </w:pPr>
            <w:r w:rsidRPr="002E6893">
              <w:rPr>
                <w:rFonts w:cs="Arial"/>
                <w:sz w:val="20"/>
                <w:szCs w:val="20"/>
              </w:rPr>
              <w:t>for an RSA – the RSA provider</w:t>
            </w:r>
            <w:r w:rsidR="00EA139C">
              <w:rPr>
                <w:rFonts w:cs="Arial"/>
                <w:sz w:val="20"/>
                <w:szCs w:val="20"/>
              </w:rPr>
              <w:t>.</w:t>
            </w:r>
          </w:p>
          <w:p w14:paraId="6DFE6D06" w14:textId="052F40BD" w:rsidR="00933EEA" w:rsidRDefault="00933EEA" w:rsidP="00CA16E2">
            <w:pPr>
              <w:spacing w:before="120" w:after="120"/>
              <w:ind w:left="31"/>
              <w:rPr>
                <w:rFonts w:cs="Arial"/>
                <w:sz w:val="20"/>
                <w:szCs w:val="20"/>
              </w:rPr>
            </w:pPr>
            <w:r>
              <w:rPr>
                <w:rFonts w:cs="Arial"/>
                <w:sz w:val="20"/>
                <w:szCs w:val="20"/>
              </w:rPr>
              <w:t>For the purposes of this document, and the MAAS, a ‘superannuation provider’ does not include the trustee of a self-managed superannuation fund</w:t>
            </w:r>
            <w:r w:rsidR="006361D6">
              <w:rPr>
                <w:rFonts w:cs="Arial"/>
                <w:sz w:val="20"/>
                <w:szCs w:val="20"/>
              </w:rPr>
              <w:t>.</w:t>
            </w:r>
          </w:p>
          <w:p w14:paraId="6801AC7F" w14:textId="54A969A7" w:rsidR="00933EEA" w:rsidRPr="0022476E" w:rsidRDefault="00933EEA" w:rsidP="00CA16E2">
            <w:pPr>
              <w:keepNext/>
              <w:shd w:val="clear" w:color="auto" w:fill="FFFFFF"/>
              <w:spacing w:before="60"/>
              <w:ind w:left="27"/>
              <w:textAlignment w:val="baseline"/>
              <w:rPr>
                <w:rFonts w:cs="Arial"/>
                <w:color w:val="000000"/>
                <w:sz w:val="20"/>
                <w:szCs w:val="20"/>
                <w:lang w:val="en"/>
              </w:rPr>
            </w:pPr>
            <w:r>
              <w:rPr>
                <w:rFonts w:cs="Arial"/>
                <w:sz w:val="20"/>
                <w:szCs w:val="20"/>
              </w:rPr>
              <w:t>A superannuation provider includes a life insurance company that is an RSA provider.</w:t>
            </w:r>
          </w:p>
        </w:tc>
      </w:tr>
      <w:tr w:rsidR="00933EEA" w:rsidRPr="0022476E" w14:paraId="5DA9D9C0" w14:textId="77777777" w:rsidTr="002D4652">
        <w:trPr>
          <w:cantSplit/>
        </w:trPr>
        <w:tc>
          <w:tcPr>
            <w:tcW w:w="1097" w:type="pct"/>
            <w:tcBorders>
              <w:top w:val="single" w:sz="4" w:space="0" w:color="auto"/>
              <w:left w:val="single" w:sz="4" w:space="0" w:color="auto"/>
              <w:bottom w:val="single" w:sz="4" w:space="0" w:color="auto"/>
              <w:right w:val="single" w:sz="4" w:space="0" w:color="auto"/>
            </w:tcBorders>
          </w:tcPr>
          <w:p w14:paraId="5DA9D9BE" w14:textId="23DF616A" w:rsidR="00933EEA" w:rsidRPr="0022476E" w:rsidRDefault="00933EEA" w:rsidP="001D3227">
            <w:pPr>
              <w:pStyle w:val="Tabletext0"/>
              <w:tabs>
                <w:tab w:val="center" w:pos="1296"/>
              </w:tabs>
              <w:rPr>
                <w:sz w:val="20"/>
                <w:szCs w:val="20"/>
              </w:rPr>
            </w:pPr>
            <w:r w:rsidRPr="003A7D41">
              <w:rPr>
                <w:sz w:val="20"/>
                <w:szCs w:val="20"/>
              </w:rPr>
              <w:t>Super product identification number (SPIN)</w:t>
            </w:r>
          </w:p>
        </w:tc>
        <w:tc>
          <w:tcPr>
            <w:tcW w:w="3903" w:type="pct"/>
            <w:tcBorders>
              <w:top w:val="single" w:sz="4" w:space="0" w:color="auto"/>
              <w:left w:val="single" w:sz="4" w:space="0" w:color="auto"/>
              <w:bottom w:val="single" w:sz="4" w:space="0" w:color="auto"/>
              <w:right w:val="single" w:sz="4" w:space="0" w:color="auto"/>
            </w:tcBorders>
          </w:tcPr>
          <w:p w14:paraId="5DA9D9BF" w14:textId="57DF12C1" w:rsidR="00933EEA" w:rsidRPr="0022476E" w:rsidRDefault="00933EEA" w:rsidP="004E54A0">
            <w:pPr>
              <w:keepNext/>
              <w:shd w:val="clear" w:color="auto" w:fill="FFFFFF"/>
              <w:spacing w:before="60"/>
              <w:ind w:left="27"/>
              <w:textAlignment w:val="baseline"/>
              <w:rPr>
                <w:rFonts w:cs="Arial"/>
                <w:color w:val="000000"/>
                <w:sz w:val="20"/>
                <w:szCs w:val="20"/>
                <w:lang w:val="en"/>
              </w:rPr>
            </w:pPr>
            <w:r>
              <w:rPr>
                <w:rFonts w:cs="Arial"/>
                <w:kern w:val="22"/>
                <w:sz w:val="20"/>
                <w:szCs w:val="20"/>
              </w:rPr>
              <w:t>A</w:t>
            </w:r>
            <w:r w:rsidRPr="002F3131">
              <w:rPr>
                <w:rFonts w:cs="Arial"/>
                <w:kern w:val="22"/>
                <w:sz w:val="20"/>
                <w:szCs w:val="20"/>
              </w:rPr>
              <w:t xml:space="preserve"> number used to identify superannuation fund products within the financial services industry and government.</w:t>
            </w:r>
          </w:p>
        </w:tc>
      </w:tr>
      <w:tr w:rsidR="00933EEA" w:rsidRPr="0022476E" w14:paraId="5DA9D9C3" w14:textId="77777777" w:rsidTr="00DF0A03">
        <w:tc>
          <w:tcPr>
            <w:tcW w:w="1097" w:type="pct"/>
            <w:tcBorders>
              <w:top w:val="single" w:sz="4" w:space="0" w:color="auto"/>
              <w:left w:val="single" w:sz="4" w:space="0" w:color="auto"/>
              <w:bottom w:val="single" w:sz="4" w:space="0" w:color="auto"/>
              <w:right w:val="single" w:sz="4" w:space="0" w:color="auto"/>
            </w:tcBorders>
          </w:tcPr>
          <w:p w14:paraId="5DA9D9C1" w14:textId="77777777" w:rsidR="00933EEA" w:rsidRPr="0022476E" w:rsidRDefault="00933EEA" w:rsidP="001D3227">
            <w:pPr>
              <w:pStyle w:val="Tabletext0"/>
              <w:tabs>
                <w:tab w:val="center" w:pos="1296"/>
              </w:tabs>
              <w:rPr>
                <w:sz w:val="20"/>
                <w:szCs w:val="20"/>
              </w:rPr>
            </w:pPr>
            <w:r w:rsidRPr="0022476E">
              <w:rPr>
                <w:sz w:val="20"/>
                <w:szCs w:val="20"/>
              </w:rPr>
              <w:t>SuperTICK Version 3</w:t>
            </w:r>
          </w:p>
        </w:tc>
        <w:tc>
          <w:tcPr>
            <w:tcW w:w="3903" w:type="pct"/>
            <w:tcBorders>
              <w:top w:val="single" w:sz="4" w:space="0" w:color="auto"/>
              <w:left w:val="single" w:sz="4" w:space="0" w:color="auto"/>
              <w:bottom w:val="single" w:sz="4" w:space="0" w:color="auto"/>
              <w:right w:val="single" w:sz="4" w:space="0" w:color="auto"/>
            </w:tcBorders>
          </w:tcPr>
          <w:p w14:paraId="5DA9D9C2" w14:textId="773938A4" w:rsidR="00933EEA" w:rsidRPr="0022476E" w:rsidRDefault="00933EEA" w:rsidP="00C97CE1">
            <w:pPr>
              <w:pStyle w:val="Tabletext0"/>
              <w:rPr>
                <w:sz w:val="20"/>
                <w:szCs w:val="20"/>
              </w:rPr>
            </w:pPr>
            <w:r w:rsidRPr="0022476E">
              <w:rPr>
                <w:sz w:val="20"/>
                <w:szCs w:val="20"/>
              </w:rPr>
              <w:t xml:space="preserve">SuperTICK V3 is a web service that enables super funds to meet a mandated requirement to validate member </w:t>
            </w:r>
            <w:r>
              <w:rPr>
                <w:sz w:val="20"/>
                <w:szCs w:val="20"/>
              </w:rPr>
              <w:t>details.</w:t>
            </w:r>
          </w:p>
        </w:tc>
      </w:tr>
      <w:tr w:rsidR="00933EEA" w:rsidRPr="0022476E" w14:paraId="5DA9D9C6" w14:textId="77777777" w:rsidTr="00DF0A03">
        <w:tc>
          <w:tcPr>
            <w:tcW w:w="1097" w:type="pct"/>
            <w:tcBorders>
              <w:top w:val="single" w:sz="4" w:space="0" w:color="auto"/>
              <w:left w:val="single" w:sz="4" w:space="0" w:color="auto"/>
              <w:bottom w:val="single" w:sz="4" w:space="0" w:color="auto"/>
              <w:right w:val="single" w:sz="4" w:space="0" w:color="auto"/>
            </w:tcBorders>
          </w:tcPr>
          <w:p w14:paraId="5DA9D9C4" w14:textId="77777777" w:rsidR="00933EEA" w:rsidRPr="0022476E" w:rsidRDefault="00933EEA" w:rsidP="001D3227">
            <w:pPr>
              <w:pStyle w:val="Tabletext0"/>
              <w:rPr>
                <w:sz w:val="20"/>
                <w:szCs w:val="20"/>
              </w:rPr>
            </w:pPr>
            <w:r w:rsidRPr="0022476E">
              <w:rPr>
                <w:sz w:val="20"/>
                <w:szCs w:val="20"/>
              </w:rPr>
              <w:t>Supplier</w:t>
            </w:r>
          </w:p>
        </w:tc>
        <w:tc>
          <w:tcPr>
            <w:tcW w:w="3903" w:type="pct"/>
            <w:tcBorders>
              <w:top w:val="single" w:sz="4" w:space="0" w:color="auto"/>
              <w:left w:val="single" w:sz="4" w:space="0" w:color="auto"/>
              <w:bottom w:val="single" w:sz="4" w:space="0" w:color="auto"/>
              <w:right w:val="single" w:sz="4" w:space="0" w:color="auto"/>
            </w:tcBorders>
          </w:tcPr>
          <w:p w14:paraId="5DA9D9C5" w14:textId="3F4025BA" w:rsidR="00933EEA" w:rsidRPr="0022476E" w:rsidRDefault="00933EEA" w:rsidP="00C771D1">
            <w:pPr>
              <w:pStyle w:val="Tabletext0"/>
              <w:rPr>
                <w:sz w:val="20"/>
                <w:szCs w:val="20"/>
              </w:rPr>
            </w:pPr>
            <w:r w:rsidRPr="0022476E">
              <w:rPr>
                <w:sz w:val="20"/>
                <w:szCs w:val="20"/>
              </w:rPr>
              <w:t>An organisation (authorised as an agent by the super provider) that manages the affairs of one or more super providers. For APRA regulated funds the supplier is typically the super fund’s administrator.</w:t>
            </w:r>
          </w:p>
        </w:tc>
      </w:tr>
      <w:tr w:rsidR="00933EEA" w:rsidRPr="0022476E" w14:paraId="5DA9D9CA" w14:textId="77777777" w:rsidTr="00DF0A03">
        <w:tc>
          <w:tcPr>
            <w:tcW w:w="1097" w:type="pct"/>
            <w:tcBorders>
              <w:top w:val="single" w:sz="4" w:space="0" w:color="auto"/>
              <w:left w:val="single" w:sz="4" w:space="0" w:color="auto"/>
              <w:bottom w:val="single" w:sz="4" w:space="0" w:color="auto"/>
              <w:right w:val="single" w:sz="4" w:space="0" w:color="auto"/>
            </w:tcBorders>
          </w:tcPr>
          <w:p w14:paraId="5DA9D9C7" w14:textId="6D07371D" w:rsidR="00933EEA" w:rsidRPr="00FE21BB" w:rsidRDefault="00933EEA" w:rsidP="001D3227">
            <w:pPr>
              <w:pStyle w:val="Tabletext0"/>
              <w:rPr>
                <w:sz w:val="20"/>
                <w:szCs w:val="20"/>
              </w:rPr>
            </w:pPr>
            <w:r w:rsidRPr="003A7D41">
              <w:rPr>
                <w:color w:val="000000"/>
                <w:sz w:val="20"/>
                <w:szCs w:val="20"/>
                <w:lang w:val="en"/>
              </w:rPr>
              <w:t xml:space="preserve">Tax file number </w:t>
            </w:r>
            <w:r w:rsidRPr="003A7D41">
              <w:rPr>
                <w:sz w:val="20"/>
                <w:szCs w:val="20"/>
              </w:rPr>
              <w:t xml:space="preserve">(TFN) </w:t>
            </w:r>
          </w:p>
        </w:tc>
        <w:tc>
          <w:tcPr>
            <w:tcW w:w="3903" w:type="pct"/>
            <w:tcBorders>
              <w:top w:val="single" w:sz="4" w:space="0" w:color="auto"/>
              <w:left w:val="single" w:sz="4" w:space="0" w:color="auto"/>
              <w:bottom w:val="single" w:sz="4" w:space="0" w:color="auto"/>
              <w:right w:val="single" w:sz="4" w:space="0" w:color="auto"/>
            </w:tcBorders>
          </w:tcPr>
          <w:p w14:paraId="5DA9D9C9" w14:textId="3B077F01" w:rsidR="00933EEA" w:rsidRPr="00FE21BB" w:rsidRDefault="00933EEA" w:rsidP="00A808F1">
            <w:pPr>
              <w:pStyle w:val="Tabletext0"/>
              <w:rPr>
                <w:color w:val="000000"/>
                <w:sz w:val="20"/>
                <w:szCs w:val="20"/>
                <w:lang w:val="en"/>
              </w:rPr>
            </w:pPr>
            <w:r w:rsidRPr="003A7D41">
              <w:rPr>
                <w:sz w:val="20"/>
                <w:szCs w:val="20"/>
              </w:rPr>
              <w:t xml:space="preserve">A unique </w:t>
            </w:r>
            <w:r w:rsidR="009A228E">
              <w:rPr>
                <w:sz w:val="20"/>
                <w:szCs w:val="20"/>
              </w:rPr>
              <w:t xml:space="preserve">8 or </w:t>
            </w:r>
            <w:r w:rsidRPr="003A7D41">
              <w:rPr>
                <w:sz w:val="20"/>
                <w:szCs w:val="20"/>
              </w:rPr>
              <w:t>9 digit number issued by</w:t>
            </w:r>
            <w:r>
              <w:rPr>
                <w:sz w:val="20"/>
                <w:szCs w:val="20"/>
              </w:rPr>
              <w:t xml:space="preserve"> the</w:t>
            </w:r>
            <w:r w:rsidRPr="003A7D41">
              <w:rPr>
                <w:sz w:val="20"/>
                <w:szCs w:val="20"/>
              </w:rPr>
              <w:t xml:space="preserve"> ATO to individuals and organisations to help the ATO administer tax and other Australian Government systems.</w:t>
            </w:r>
          </w:p>
        </w:tc>
      </w:tr>
      <w:tr w:rsidR="00933EEA" w:rsidRPr="0022476E" w14:paraId="2CC6CE9D" w14:textId="77777777" w:rsidTr="00F1032E">
        <w:trPr>
          <w:trHeight w:val="924"/>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56303E66" w14:textId="7CC2D46E" w:rsidR="00933EEA" w:rsidRPr="00FE21BB" w:rsidRDefault="00EA139C" w:rsidP="001D3227">
            <w:pPr>
              <w:pStyle w:val="Tabletext0"/>
              <w:rPr>
                <w:sz w:val="20"/>
                <w:szCs w:val="20"/>
              </w:rPr>
            </w:pPr>
            <w:r>
              <w:rPr>
                <w:sz w:val="20"/>
                <w:szCs w:val="20"/>
              </w:rPr>
              <w:t>Transition to retirement income stream (</w:t>
            </w:r>
            <w:r w:rsidR="00933EEA">
              <w:rPr>
                <w:sz w:val="20"/>
                <w:szCs w:val="20"/>
              </w:rPr>
              <w:t>TRIS</w:t>
            </w:r>
            <w:r>
              <w:rPr>
                <w:sz w:val="20"/>
                <w:szCs w:val="20"/>
              </w:rPr>
              <w:t>)</w:t>
            </w:r>
          </w:p>
        </w:tc>
        <w:tc>
          <w:tcPr>
            <w:tcW w:w="3903" w:type="pct"/>
            <w:tcBorders>
              <w:top w:val="single" w:sz="4" w:space="0" w:color="auto"/>
              <w:left w:val="single" w:sz="4" w:space="0" w:color="auto"/>
              <w:bottom w:val="single" w:sz="4" w:space="0" w:color="auto"/>
              <w:right w:val="single" w:sz="4" w:space="0" w:color="auto"/>
            </w:tcBorders>
            <w:shd w:val="clear" w:color="auto" w:fill="auto"/>
          </w:tcPr>
          <w:p w14:paraId="13D6A6B9" w14:textId="09DF8501" w:rsidR="00933EEA" w:rsidRPr="00832EE4" w:rsidRDefault="00933EEA" w:rsidP="00832EE4">
            <w:pPr>
              <w:spacing w:after="330"/>
              <w:rPr>
                <w:rFonts w:cs="Arial"/>
                <w:kern w:val="22"/>
                <w:sz w:val="20"/>
                <w:szCs w:val="20"/>
              </w:rPr>
            </w:pPr>
            <w:r w:rsidRPr="002C10CC">
              <w:rPr>
                <w:rFonts w:cs="Arial"/>
                <w:sz w:val="20"/>
                <w:szCs w:val="20"/>
              </w:rPr>
              <w:t>An income stream drawn from a person’s super savings, where a person has reached their preservation age but is still working.</w:t>
            </w:r>
          </w:p>
        </w:tc>
      </w:tr>
      <w:tr w:rsidR="00933EEA" w:rsidRPr="0022476E" w14:paraId="5DA9D9CE" w14:textId="77777777" w:rsidTr="00DF0A03">
        <w:tc>
          <w:tcPr>
            <w:tcW w:w="1097" w:type="pct"/>
            <w:tcBorders>
              <w:top w:val="single" w:sz="4" w:space="0" w:color="auto"/>
              <w:left w:val="single" w:sz="4" w:space="0" w:color="auto"/>
              <w:bottom w:val="single" w:sz="4" w:space="0" w:color="auto"/>
              <w:right w:val="single" w:sz="4" w:space="0" w:color="auto"/>
            </w:tcBorders>
          </w:tcPr>
          <w:p w14:paraId="5DA9D9CB" w14:textId="72718E4F" w:rsidR="00933EEA" w:rsidRPr="0022476E" w:rsidRDefault="00933EEA" w:rsidP="001D3227">
            <w:pPr>
              <w:pStyle w:val="Tabletext0"/>
              <w:rPr>
                <w:sz w:val="20"/>
                <w:szCs w:val="20"/>
              </w:rPr>
            </w:pPr>
            <w:r w:rsidRPr="003A7D41">
              <w:rPr>
                <w:sz w:val="20"/>
                <w:szCs w:val="20"/>
              </w:rPr>
              <w:t>Unique super identifier (USI)</w:t>
            </w:r>
          </w:p>
        </w:tc>
        <w:tc>
          <w:tcPr>
            <w:tcW w:w="3903" w:type="pct"/>
            <w:tcBorders>
              <w:top w:val="single" w:sz="4" w:space="0" w:color="auto"/>
              <w:left w:val="single" w:sz="4" w:space="0" w:color="auto"/>
              <w:bottom w:val="single" w:sz="4" w:space="0" w:color="auto"/>
              <w:right w:val="single" w:sz="4" w:space="0" w:color="auto"/>
            </w:tcBorders>
          </w:tcPr>
          <w:p w14:paraId="5DA9D9CD" w14:textId="775739F8" w:rsidR="00933EEA" w:rsidRPr="0022476E" w:rsidRDefault="00933EEA" w:rsidP="00257E40">
            <w:pPr>
              <w:pStyle w:val="Tabletext0"/>
              <w:ind w:left="0"/>
              <w:rPr>
                <w:sz w:val="20"/>
                <w:szCs w:val="20"/>
              </w:rPr>
            </w:pPr>
            <w:r>
              <w:rPr>
                <w:sz w:val="20"/>
                <w:szCs w:val="20"/>
              </w:rPr>
              <w:t>An</w:t>
            </w:r>
            <w:r w:rsidRPr="003A7D41">
              <w:rPr>
                <w:sz w:val="20"/>
                <w:szCs w:val="20"/>
              </w:rPr>
              <w:t xml:space="preserve"> identifier used by the super industry principally to ensure electronic messages and payments are directed appropriately. It can identify a super fund or one or more products within that super fund. Super funds may select, with the ATO</w:t>
            </w:r>
            <w:r>
              <w:rPr>
                <w:sz w:val="20"/>
                <w:szCs w:val="20"/>
              </w:rPr>
              <w:t>’s</w:t>
            </w:r>
            <w:r w:rsidRPr="003A7D41">
              <w:rPr>
                <w:sz w:val="20"/>
                <w:szCs w:val="20"/>
              </w:rPr>
              <w:t xml:space="preserve"> approval, one of two formats for the USI </w:t>
            </w:r>
            <w:r w:rsidR="009A228E">
              <w:rPr>
                <w:sz w:val="20"/>
                <w:szCs w:val="20"/>
              </w:rPr>
              <w:t>–</w:t>
            </w:r>
            <w:r w:rsidRPr="003A7D41">
              <w:rPr>
                <w:sz w:val="20"/>
                <w:szCs w:val="20"/>
              </w:rPr>
              <w:t xml:space="preserve"> the super fund’s ABN plus three digits or a super product identification number (SPIN).</w:t>
            </w:r>
          </w:p>
        </w:tc>
      </w:tr>
    </w:tbl>
    <w:p w14:paraId="5DA9D9CF" w14:textId="77777777" w:rsidR="001121FA" w:rsidRPr="00A32CBE" w:rsidRDefault="001121FA" w:rsidP="001162BF">
      <w:pPr>
        <w:spacing w:after="120"/>
        <w:rPr>
          <w:rFonts w:cs="Arial"/>
          <w:sz w:val="20"/>
          <w:szCs w:val="22"/>
        </w:rPr>
      </w:pPr>
      <w:bookmarkStart w:id="36" w:name="_Toc398631408"/>
      <w:bookmarkStart w:id="37" w:name="_Toc401755062"/>
    </w:p>
    <w:bookmarkEnd w:id="36"/>
    <w:bookmarkEnd w:id="37"/>
    <w:p w14:paraId="5DA9D9D0" w14:textId="77777777" w:rsidR="00994FB5" w:rsidRPr="00A32CBE" w:rsidRDefault="00994FB5" w:rsidP="001162BF">
      <w:pPr>
        <w:spacing w:after="120"/>
        <w:rPr>
          <w:rFonts w:cs="Arial"/>
          <w:sz w:val="20"/>
          <w:szCs w:val="22"/>
        </w:rPr>
      </w:pPr>
    </w:p>
    <w:p w14:paraId="5DA9D9D1" w14:textId="3A0DA766" w:rsidR="008A35BD" w:rsidRPr="00920D02" w:rsidRDefault="00F42FA4" w:rsidP="005D6A2A">
      <w:pPr>
        <w:pStyle w:val="Head1"/>
      </w:pPr>
      <w:bookmarkStart w:id="38" w:name="_Toc513032608"/>
      <w:bookmarkStart w:id="39" w:name="_Toc523313470"/>
      <w:r w:rsidRPr="00920D02">
        <w:lastRenderedPageBreak/>
        <w:t xml:space="preserve">What </w:t>
      </w:r>
      <w:r w:rsidR="00B83BB4">
        <w:t>is</w:t>
      </w:r>
      <w:r w:rsidR="00B83BB4" w:rsidRPr="00920D02">
        <w:t xml:space="preserve"> </w:t>
      </w:r>
      <w:r w:rsidR="0013385D" w:rsidRPr="00920D02">
        <w:t>the</w:t>
      </w:r>
      <w:r w:rsidRPr="00920D02">
        <w:t xml:space="preserve"> </w:t>
      </w:r>
      <w:r w:rsidR="008014ED">
        <w:t>M</w:t>
      </w:r>
      <w:r w:rsidR="00CB328E">
        <w:t xml:space="preserve">ember </w:t>
      </w:r>
      <w:bookmarkEnd w:id="38"/>
      <w:r w:rsidR="008014ED">
        <w:t>A</w:t>
      </w:r>
      <w:r w:rsidR="00CB328E">
        <w:t xml:space="preserve">ccount </w:t>
      </w:r>
      <w:r w:rsidR="008014ED">
        <w:t>A</w:t>
      </w:r>
      <w:r w:rsidR="00CB328E">
        <w:t xml:space="preserve">ttribute </w:t>
      </w:r>
      <w:r w:rsidR="008014ED">
        <w:t>S</w:t>
      </w:r>
      <w:r w:rsidR="00CB328E">
        <w:t>ervice?</w:t>
      </w:r>
      <w:bookmarkEnd w:id="39"/>
      <w:r w:rsidR="009E5786" w:rsidRPr="00920D02">
        <w:t xml:space="preserve"> </w:t>
      </w:r>
    </w:p>
    <w:p w14:paraId="5DA9D9D2" w14:textId="19396CB9" w:rsidR="007D6A13" w:rsidRDefault="00117BD7" w:rsidP="00E73385">
      <w:pPr>
        <w:rPr>
          <w:rFonts w:cs="Arial"/>
          <w:sz w:val="20"/>
          <w:szCs w:val="20"/>
        </w:rPr>
      </w:pPr>
      <w:r>
        <w:rPr>
          <w:rFonts w:cs="Arial"/>
          <w:sz w:val="20"/>
          <w:szCs w:val="20"/>
        </w:rPr>
        <w:t>The MAAS</w:t>
      </w:r>
      <w:r w:rsidR="00C45D80">
        <w:rPr>
          <w:rFonts w:cs="Arial"/>
          <w:sz w:val="20"/>
          <w:szCs w:val="20"/>
        </w:rPr>
        <w:t xml:space="preserve"> is a suite of services that</w:t>
      </w:r>
      <w:r>
        <w:rPr>
          <w:rFonts w:cs="Arial"/>
          <w:sz w:val="20"/>
          <w:szCs w:val="20"/>
        </w:rPr>
        <w:t xml:space="preserve"> </w:t>
      </w:r>
      <w:r w:rsidR="007D6A13">
        <w:rPr>
          <w:rFonts w:cs="Arial"/>
          <w:sz w:val="20"/>
          <w:szCs w:val="20"/>
        </w:rPr>
        <w:t xml:space="preserve">support the redesign of the </w:t>
      </w:r>
      <w:r w:rsidR="00EA139C">
        <w:rPr>
          <w:rFonts w:cs="Arial"/>
          <w:sz w:val="20"/>
          <w:szCs w:val="20"/>
        </w:rPr>
        <w:t>m</w:t>
      </w:r>
      <w:r w:rsidR="007D6A13">
        <w:rPr>
          <w:rFonts w:cs="Arial"/>
          <w:sz w:val="20"/>
          <w:szCs w:val="20"/>
        </w:rPr>
        <w:t xml:space="preserve">ember </w:t>
      </w:r>
      <w:r w:rsidR="00C771D1">
        <w:rPr>
          <w:rFonts w:cs="Arial"/>
          <w:sz w:val="20"/>
          <w:szCs w:val="20"/>
        </w:rPr>
        <w:t>c</w:t>
      </w:r>
      <w:r w:rsidR="007D6A13">
        <w:rPr>
          <w:rFonts w:cs="Arial"/>
          <w:sz w:val="20"/>
          <w:szCs w:val="20"/>
        </w:rPr>
        <w:t xml:space="preserve">ontributions </w:t>
      </w:r>
      <w:r w:rsidR="00C771D1">
        <w:rPr>
          <w:rFonts w:cs="Arial"/>
          <w:sz w:val="20"/>
          <w:szCs w:val="20"/>
        </w:rPr>
        <w:t>s</w:t>
      </w:r>
      <w:r w:rsidR="007D6A13">
        <w:rPr>
          <w:rFonts w:cs="Arial"/>
          <w:sz w:val="20"/>
          <w:szCs w:val="20"/>
        </w:rPr>
        <w:t>tatement (MCS) reporting lodgment</w:t>
      </w:r>
      <w:r w:rsidR="00C45D80">
        <w:rPr>
          <w:rFonts w:cs="Arial"/>
          <w:sz w:val="20"/>
          <w:szCs w:val="20"/>
        </w:rPr>
        <w:t>,</w:t>
      </w:r>
      <w:r w:rsidR="007D6A13">
        <w:rPr>
          <w:rFonts w:cs="Arial"/>
          <w:sz w:val="20"/>
          <w:szCs w:val="20"/>
        </w:rPr>
        <w:t xml:space="preserve"> fro</w:t>
      </w:r>
      <w:r w:rsidR="00E73385">
        <w:rPr>
          <w:rFonts w:cs="Arial"/>
          <w:sz w:val="20"/>
          <w:szCs w:val="20"/>
        </w:rPr>
        <w:t>m</w:t>
      </w:r>
      <w:r w:rsidR="007D6A13">
        <w:rPr>
          <w:rFonts w:cs="Arial"/>
          <w:sz w:val="20"/>
          <w:szCs w:val="20"/>
        </w:rPr>
        <w:t xml:space="preserve"> an annual statement to a </w:t>
      </w:r>
      <w:r w:rsidR="00C45D80">
        <w:rPr>
          <w:rFonts w:cs="Arial"/>
          <w:sz w:val="20"/>
          <w:szCs w:val="20"/>
        </w:rPr>
        <w:t>contemporary</w:t>
      </w:r>
      <w:r w:rsidR="007D6A13">
        <w:rPr>
          <w:rFonts w:cs="Arial"/>
          <w:sz w:val="20"/>
          <w:szCs w:val="20"/>
        </w:rPr>
        <w:t xml:space="preserve"> offering allowing the </w:t>
      </w:r>
      <w:r w:rsidR="007D5CEE" w:rsidRPr="007D5CEE">
        <w:rPr>
          <w:rFonts w:cs="Arial"/>
          <w:sz w:val="20"/>
          <w:szCs w:val="20"/>
        </w:rPr>
        <w:t>real time reporting of member account phases a</w:t>
      </w:r>
      <w:r w:rsidR="007D5CEE" w:rsidRPr="00F1032E">
        <w:rPr>
          <w:rFonts w:cs="Arial"/>
          <w:sz w:val="20"/>
          <w:szCs w:val="20"/>
        </w:rPr>
        <w:t>nd attributes.</w:t>
      </w:r>
      <w:r w:rsidR="00FE21BB" w:rsidRPr="00F1032E">
        <w:rPr>
          <w:rFonts w:cs="Arial"/>
          <w:sz w:val="20"/>
          <w:szCs w:val="20"/>
        </w:rPr>
        <w:t xml:space="preserve"> The MAAS also replaces the lodgment of the </w:t>
      </w:r>
      <w:r w:rsidR="00C771D1" w:rsidRPr="00F1032E">
        <w:rPr>
          <w:rFonts w:cs="Arial"/>
          <w:sz w:val="20"/>
          <w:szCs w:val="20"/>
        </w:rPr>
        <w:t>l</w:t>
      </w:r>
      <w:r w:rsidR="00FE21BB" w:rsidRPr="00F1032E">
        <w:rPr>
          <w:rFonts w:cs="Arial"/>
          <w:sz w:val="20"/>
          <w:szCs w:val="20"/>
        </w:rPr>
        <w:t xml:space="preserve">ost </w:t>
      </w:r>
      <w:r w:rsidR="00C771D1" w:rsidRPr="00F1032E">
        <w:rPr>
          <w:rFonts w:cs="Arial"/>
          <w:sz w:val="20"/>
          <w:szCs w:val="20"/>
        </w:rPr>
        <w:t>m</w:t>
      </w:r>
      <w:r w:rsidR="00FE21BB" w:rsidRPr="00F1032E">
        <w:rPr>
          <w:rFonts w:cs="Arial"/>
          <w:sz w:val="20"/>
          <w:szCs w:val="20"/>
        </w:rPr>
        <w:t xml:space="preserve">ember </w:t>
      </w:r>
      <w:r w:rsidR="00C771D1" w:rsidRPr="00F1032E">
        <w:rPr>
          <w:rFonts w:cs="Arial"/>
          <w:sz w:val="20"/>
          <w:szCs w:val="20"/>
        </w:rPr>
        <w:t>s</w:t>
      </w:r>
      <w:r w:rsidR="00FE21BB" w:rsidRPr="00F1032E">
        <w:rPr>
          <w:rFonts w:cs="Arial"/>
          <w:sz w:val="20"/>
          <w:szCs w:val="20"/>
        </w:rPr>
        <w:t>tatement</w:t>
      </w:r>
      <w:r w:rsidR="00C771D1" w:rsidRPr="00F1032E">
        <w:rPr>
          <w:rFonts w:cs="Arial"/>
          <w:sz w:val="20"/>
          <w:szCs w:val="20"/>
        </w:rPr>
        <w:t xml:space="preserve"> (LMS)</w:t>
      </w:r>
      <w:r w:rsidR="00FE21BB" w:rsidRPr="00F1032E">
        <w:rPr>
          <w:rFonts w:cs="Arial"/>
          <w:sz w:val="20"/>
          <w:szCs w:val="20"/>
        </w:rPr>
        <w:t>. Lost members</w:t>
      </w:r>
      <w:r w:rsidR="00FE21BB">
        <w:rPr>
          <w:rFonts w:cs="Arial"/>
          <w:sz w:val="20"/>
          <w:szCs w:val="20"/>
        </w:rPr>
        <w:t xml:space="preserve"> can be reported</w:t>
      </w:r>
      <w:r w:rsidR="00C23B23">
        <w:rPr>
          <w:rFonts w:cs="Arial"/>
          <w:sz w:val="20"/>
          <w:szCs w:val="20"/>
        </w:rPr>
        <w:t xml:space="preserve"> via the MA</w:t>
      </w:r>
      <w:r w:rsidR="00DA77CD">
        <w:rPr>
          <w:rFonts w:cs="Arial"/>
          <w:sz w:val="20"/>
          <w:szCs w:val="20"/>
        </w:rPr>
        <w:t>A</w:t>
      </w:r>
      <w:r w:rsidR="00C23B23">
        <w:rPr>
          <w:rFonts w:cs="Arial"/>
          <w:sz w:val="20"/>
          <w:szCs w:val="20"/>
        </w:rPr>
        <w:t>S either in</w:t>
      </w:r>
      <w:r w:rsidR="00FE21BB">
        <w:rPr>
          <w:rFonts w:cs="Arial"/>
          <w:sz w:val="20"/>
          <w:szCs w:val="20"/>
        </w:rPr>
        <w:t xml:space="preserve"> real time or biannually.</w:t>
      </w:r>
      <w:r w:rsidR="007D5CEE">
        <w:rPr>
          <w:rFonts w:cs="Arial"/>
          <w:sz w:val="20"/>
          <w:szCs w:val="20"/>
        </w:rPr>
        <w:t xml:space="preserve"> </w:t>
      </w:r>
    </w:p>
    <w:p w14:paraId="5DA9D9D3" w14:textId="77777777" w:rsidR="007D6A13" w:rsidRDefault="007D6A13" w:rsidP="00857A92">
      <w:pPr>
        <w:rPr>
          <w:rFonts w:cs="Arial"/>
          <w:sz w:val="20"/>
          <w:szCs w:val="20"/>
        </w:rPr>
      </w:pPr>
    </w:p>
    <w:p w14:paraId="348ABEBD" w14:textId="06017597" w:rsidR="00FE21BB" w:rsidRDefault="00FE21BB" w:rsidP="00FE21BB">
      <w:pPr>
        <w:pBdr>
          <w:top w:val="single" w:sz="4" w:space="1" w:color="auto"/>
          <w:left w:val="single" w:sz="4" w:space="4" w:color="auto"/>
          <w:bottom w:val="single" w:sz="4" w:space="1" w:color="auto"/>
          <w:right w:val="single" w:sz="4" w:space="4" w:color="auto"/>
        </w:pBdr>
        <w:rPr>
          <w:rFonts w:cs="Arial"/>
          <w:b/>
          <w:sz w:val="20"/>
          <w:szCs w:val="22"/>
        </w:rPr>
      </w:pPr>
      <w:r w:rsidRPr="007F05EC">
        <w:rPr>
          <w:rFonts w:cs="Arial"/>
          <w:b/>
          <w:sz w:val="20"/>
          <w:szCs w:val="22"/>
        </w:rPr>
        <w:t>Note:</w:t>
      </w:r>
    </w:p>
    <w:p w14:paraId="21581428" w14:textId="77777777" w:rsidR="00EB2D28" w:rsidRDefault="00EB2D28" w:rsidP="00FE21BB">
      <w:pPr>
        <w:pBdr>
          <w:top w:val="single" w:sz="4" w:space="1" w:color="auto"/>
          <w:left w:val="single" w:sz="4" w:space="4" w:color="auto"/>
          <w:bottom w:val="single" w:sz="4" w:space="1" w:color="auto"/>
          <w:right w:val="single" w:sz="4" w:space="4" w:color="auto"/>
        </w:pBdr>
        <w:rPr>
          <w:rFonts w:cs="Arial"/>
          <w:sz w:val="20"/>
          <w:szCs w:val="20"/>
        </w:rPr>
      </w:pPr>
    </w:p>
    <w:p w14:paraId="156B54B6" w14:textId="449832FD" w:rsidR="00FE21BB" w:rsidRPr="007F05EC" w:rsidRDefault="00FE21BB" w:rsidP="00FE21BB">
      <w:pPr>
        <w:pBdr>
          <w:top w:val="single" w:sz="4" w:space="1" w:color="auto"/>
          <w:left w:val="single" w:sz="4" w:space="4" w:color="auto"/>
          <w:bottom w:val="single" w:sz="4" w:space="1" w:color="auto"/>
          <w:right w:val="single" w:sz="4" w:space="4" w:color="auto"/>
        </w:pBdr>
        <w:rPr>
          <w:rFonts w:cs="Arial"/>
          <w:sz w:val="20"/>
          <w:szCs w:val="22"/>
        </w:rPr>
      </w:pPr>
      <w:r w:rsidRPr="007D6A13">
        <w:rPr>
          <w:rFonts w:cs="Arial"/>
          <w:sz w:val="20"/>
          <w:szCs w:val="20"/>
        </w:rPr>
        <w:t xml:space="preserve">Reporting of </w:t>
      </w:r>
      <w:r>
        <w:rPr>
          <w:rFonts w:cs="Arial"/>
          <w:sz w:val="20"/>
          <w:szCs w:val="20"/>
        </w:rPr>
        <w:t>transactions/</w:t>
      </w:r>
      <w:r w:rsidRPr="007D6A13">
        <w:rPr>
          <w:rFonts w:cs="Arial"/>
          <w:sz w:val="20"/>
          <w:szCs w:val="20"/>
        </w:rPr>
        <w:t>contribution</w:t>
      </w:r>
      <w:r>
        <w:rPr>
          <w:rFonts w:cs="Arial"/>
          <w:sz w:val="20"/>
          <w:szCs w:val="20"/>
        </w:rPr>
        <w:t>s</w:t>
      </w:r>
      <w:r w:rsidRPr="007D6A13">
        <w:rPr>
          <w:rFonts w:cs="Arial"/>
          <w:sz w:val="20"/>
          <w:szCs w:val="20"/>
        </w:rPr>
        <w:t xml:space="preserve"> will be </w:t>
      </w:r>
      <w:r w:rsidR="00EA4727">
        <w:rPr>
          <w:rFonts w:cs="Arial"/>
          <w:sz w:val="20"/>
          <w:szCs w:val="20"/>
        </w:rPr>
        <w:t>achieved</w:t>
      </w:r>
      <w:r w:rsidR="00C23B23" w:rsidRPr="007D6A13">
        <w:rPr>
          <w:rFonts w:cs="Arial"/>
          <w:sz w:val="20"/>
          <w:szCs w:val="20"/>
        </w:rPr>
        <w:t xml:space="preserve"> </w:t>
      </w:r>
      <w:r w:rsidRPr="007D6A13">
        <w:rPr>
          <w:rFonts w:cs="Arial"/>
          <w:sz w:val="20"/>
          <w:szCs w:val="20"/>
        </w:rPr>
        <w:t xml:space="preserve">through </w:t>
      </w:r>
      <w:r>
        <w:rPr>
          <w:rFonts w:cs="Arial"/>
          <w:sz w:val="20"/>
          <w:szCs w:val="20"/>
        </w:rPr>
        <w:t>the</w:t>
      </w:r>
      <w:r w:rsidRPr="007D6A13">
        <w:rPr>
          <w:rFonts w:cs="Arial"/>
          <w:sz w:val="20"/>
          <w:szCs w:val="20"/>
        </w:rPr>
        <w:t xml:space="preserve"> </w:t>
      </w:r>
      <w:r w:rsidR="009D20F4">
        <w:rPr>
          <w:rFonts w:cs="Arial"/>
          <w:sz w:val="20"/>
          <w:szCs w:val="20"/>
        </w:rPr>
        <w:t>M</w:t>
      </w:r>
      <w:r>
        <w:rPr>
          <w:rFonts w:cs="Arial"/>
          <w:sz w:val="20"/>
          <w:szCs w:val="20"/>
        </w:rPr>
        <w:t xml:space="preserve">ember </w:t>
      </w:r>
      <w:r w:rsidR="009D20F4">
        <w:rPr>
          <w:rFonts w:cs="Arial"/>
          <w:sz w:val="20"/>
          <w:szCs w:val="20"/>
        </w:rPr>
        <w:t>A</w:t>
      </w:r>
      <w:r>
        <w:rPr>
          <w:rFonts w:cs="Arial"/>
          <w:sz w:val="20"/>
          <w:szCs w:val="20"/>
        </w:rPr>
        <w:t xml:space="preserve">ccount </w:t>
      </w:r>
      <w:r w:rsidR="009D20F4">
        <w:rPr>
          <w:rFonts w:cs="Arial"/>
          <w:sz w:val="20"/>
          <w:szCs w:val="20"/>
        </w:rPr>
        <w:t>T</w:t>
      </w:r>
      <w:r>
        <w:rPr>
          <w:rFonts w:cs="Arial"/>
          <w:sz w:val="20"/>
          <w:szCs w:val="20"/>
        </w:rPr>
        <w:t xml:space="preserve">ransaction </w:t>
      </w:r>
      <w:r w:rsidR="009D20F4">
        <w:rPr>
          <w:rFonts w:cs="Arial"/>
          <w:sz w:val="20"/>
          <w:szCs w:val="20"/>
        </w:rPr>
        <w:t>S</w:t>
      </w:r>
      <w:r>
        <w:rPr>
          <w:rFonts w:cs="Arial"/>
          <w:sz w:val="20"/>
          <w:szCs w:val="20"/>
        </w:rPr>
        <w:t>ervice (MATS).</w:t>
      </w:r>
    </w:p>
    <w:p w14:paraId="5DA9D9D5" w14:textId="77777777" w:rsidR="00C45D80" w:rsidRDefault="00C45D80" w:rsidP="00857A92">
      <w:pPr>
        <w:rPr>
          <w:rFonts w:cs="Arial"/>
          <w:sz w:val="20"/>
          <w:szCs w:val="20"/>
        </w:rPr>
      </w:pPr>
    </w:p>
    <w:p w14:paraId="5DA9D9D6" w14:textId="6F89FAF6" w:rsidR="00C45D80" w:rsidRPr="00DD1CAD" w:rsidRDefault="00C23B23" w:rsidP="00C45D80">
      <w:pPr>
        <w:rPr>
          <w:rFonts w:cs="Arial"/>
          <w:sz w:val="20"/>
          <w:szCs w:val="20"/>
        </w:rPr>
      </w:pPr>
      <w:r>
        <w:rPr>
          <w:rFonts w:cs="Arial"/>
          <w:sz w:val="20"/>
          <w:szCs w:val="20"/>
        </w:rPr>
        <w:t>E</w:t>
      </w:r>
      <w:r w:rsidR="007D6A13" w:rsidRPr="00DD1CAD">
        <w:rPr>
          <w:rFonts w:cs="Arial"/>
          <w:sz w:val="20"/>
          <w:szCs w:val="20"/>
        </w:rPr>
        <w:t>vent</w:t>
      </w:r>
      <w:r w:rsidR="00EA139C">
        <w:rPr>
          <w:rFonts w:cs="Arial"/>
          <w:sz w:val="20"/>
          <w:szCs w:val="20"/>
        </w:rPr>
        <w:t>-</w:t>
      </w:r>
      <w:r w:rsidR="007D6A13" w:rsidRPr="00DD1CAD">
        <w:rPr>
          <w:rFonts w:cs="Arial"/>
          <w:sz w:val="20"/>
          <w:szCs w:val="20"/>
        </w:rPr>
        <w:t xml:space="preserve">based reporting of accounts and their attributes </w:t>
      </w:r>
      <w:r>
        <w:rPr>
          <w:rFonts w:cs="Arial"/>
          <w:sz w:val="20"/>
          <w:szCs w:val="20"/>
        </w:rPr>
        <w:t>(eg</w:t>
      </w:r>
      <w:r w:rsidRPr="00DD1CAD">
        <w:rPr>
          <w:rFonts w:cs="Arial"/>
          <w:sz w:val="20"/>
          <w:szCs w:val="20"/>
        </w:rPr>
        <w:t xml:space="preserve"> </w:t>
      </w:r>
      <w:r w:rsidR="007D6A13" w:rsidRPr="00DD1CAD">
        <w:rPr>
          <w:rFonts w:cs="Arial"/>
          <w:sz w:val="20"/>
          <w:szCs w:val="20"/>
        </w:rPr>
        <w:t>open/update/close</w:t>
      </w:r>
      <w:r>
        <w:rPr>
          <w:rFonts w:cs="Arial"/>
          <w:sz w:val="20"/>
          <w:szCs w:val="20"/>
        </w:rPr>
        <w:t xml:space="preserve">) </w:t>
      </w:r>
      <w:r w:rsidR="007D6A13" w:rsidRPr="00DD1CAD">
        <w:rPr>
          <w:rFonts w:cs="Arial"/>
          <w:sz w:val="20"/>
          <w:szCs w:val="20"/>
        </w:rPr>
        <w:t>as it happens</w:t>
      </w:r>
      <w:r w:rsidR="00E73385" w:rsidRPr="00DD1CAD">
        <w:rPr>
          <w:rFonts w:cs="Arial"/>
          <w:sz w:val="20"/>
          <w:szCs w:val="20"/>
        </w:rPr>
        <w:t xml:space="preserve">, allows the ATO to hold </w:t>
      </w:r>
      <w:r w:rsidR="00C45D80" w:rsidRPr="00DD1CAD">
        <w:rPr>
          <w:rFonts w:cs="Arial"/>
          <w:sz w:val="20"/>
          <w:szCs w:val="20"/>
        </w:rPr>
        <w:t xml:space="preserve">a more complete and up to date picture of superannuation accounts held by </w:t>
      </w:r>
      <w:r w:rsidR="001749AC">
        <w:rPr>
          <w:rFonts w:cs="Arial"/>
          <w:sz w:val="20"/>
          <w:szCs w:val="20"/>
        </w:rPr>
        <w:t>members</w:t>
      </w:r>
      <w:r w:rsidR="00C45D80" w:rsidRPr="00DD1CAD">
        <w:rPr>
          <w:rFonts w:cs="Arial"/>
          <w:sz w:val="20"/>
          <w:szCs w:val="20"/>
        </w:rPr>
        <w:t>. This information is used internally</w:t>
      </w:r>
      <w:r w:rsidR="00E445DA">
        <w:rPr>
          <w:rFonts w:cs="Arial"/>
          <w:sz w:val="20"/>
          <w:szCs w:val="20"/>
        </w:rPr>
        <w:t>,</w:t>
      </w:r>
      <w:r w:rsidR="00C45D80" w:rsidRPr="00DD1CAD">
        <w:rPr>
          <w:rFonts w:cs="Arial"/>
          <w:sz w:val="20"/>
          <w:szCs w:val="20"/>
        </w:rPr>
        <w:t xml:space="preserve"> made available externally</w:t>
      </w:r>
      <w:r>
        <w:rPr>
          <w:rFonts w:cs="Arial"/>
          <w:sz w:val="20"/>
          <w:szCs w:val="20"/>
        </w:rPr>
        <w:t>,</w:t>
      </w:r>
      <w:r w:rsidR="00C45D80" w:rsidRPr="00DD1CAD">
        <w:rPr>
          <w:rFonts w:cs="Arial"/>
          <w:sz w:val="20"/>
          <w:szCs w:val="20"/>
        </w:rPr>
        <w:t xml:space="preserve"> and will minimalise reverse workflow by preventing interactions with ineligible/closed accounts.</w:t>
      </w:r>
      <w:r w:rsidR="001C4FCF">
        <w:rPr>
          <w:rFonts w:cs="Arial"/>
          <w:sz w:val="20"/>
          <w:szCs w:val="20"/>
        </w:rPr>
        <w:t xml:space="preserve"> </w:t>
      </w:r>
      <w:r w:rsidR="00C45D80" w:rsidRPr="00DD1CAD">
        <w:rPr>
          <w:rFonts w:cs="Arial"/>
          <w:sz w:val="20"/>
          <w:szCs w:val="20"/>
        </w:rPr>
        <w:t>Individuals will have more up to date information available via ATO Online Services and can request consolidation or rollover of their super accounts.</w:t>
      </w:r>
    </w:p>
    <w:p w14:paraId="5DA9D9D7" w14:textId="77777777" w:rsidR="007D6A13" w:rsidRPr="00DD1CAD" w:rsidRDefault="007D6A13" w:rsidP="007D6A13">
      <w:pPr>
        <w:rPr>
          <w:rFonts w:cs="Arial"/>
          <w:sz w:val="20"/>
          <w:szCs w:val="20"/>
        </w:rPr>
      </w:pPr>
    </w:p>
    <w:p w14:paraId="5DA9D9D8" w14:textId="1B6DB498" w:rsidR="007D6A13" w:rsidRPr="00DD1CAD" w:rsidRDefault="00DD1CAD" w:rsidP="007D6A13">
      <w:pPr>
        <w:rPr>
          <w:rFonts w:cs="Arial"/>
          <w:sz w:val="20"/>
          <w:szCs w:val="20"/>
        </w:rPr>
      </w:pPr>
      <w:r w:rsidRPr="00DD1CAD">
        <w:rPr>
          <w:rFonts w:cs="Arial"/>
          <w:sz w:val="20"/>
          <w:szCs w:val="20"/>
        </w:rPr>
        <w:t xml:space="preserve">Through MAAS, superannuation </w:t>
      </w:r>
      <w:r w:rsidR="004D1E72">
        <w:rPr>
          <w:rFonts w:cs="Arial"/>
          <w:sz w:val="20"/>
          <w:szCs w:val="20"/>
        </w:rPr>
        <w:t>providers</w:t>
      </w:r>
      <w:r w:rsidRPr="00DD1CAD">
        <w:rPr>
          <w:rFonts w:cs="Arial"/>
          <w:sz w:val="20"/>
          <w:szCs w:val="20"/>
        </w:rPr>
        <w:t xml:space="preserve"> will receive </w:t>
      </w:r>
      <w:r w:rsidR="001C4FCF">
        <w:rPr>
          <w:rFonts w:cs="Arial"/>
          <w:sz w:val="20"/>
          <w:szCs w:val="20"/>
        </w:rPr>
        <w:t>member</w:t>
      </w:r>
      <w:r w:rsidR="008D3D00">
        <w:rPr>
          <w:rFonts w:cs="Arial"/>
          <w:sz w:val="20"/>
          <w:szCs w:val="20"/>
        </w:rPr>
        <w:t xml:space="preserve"> </w:t>
      </w:r>
      <w:r w:rsidRPr="00DD1CAD">
        <w:rPr>
          <w:rFonts w:cs="Arial"/>
          <w:sz w:val="20"/>
          <w:szCs w:val="20"/>
        </w:rPr>
        <w:t>data allowing their records to be more accurate and up to date, assisting to prevent, locate and consolidate lost accounts.</w:t>
      </w:r>
    </w:p>
    <w:p w14:paraId="5DA9D9D9" w14:textId="77777777" w:rsidR="00DD1CAD" w:rsidRPr="00DD1CAD" w:rsidRDefault="00DD1CAD" w:rsidP="007D6A13">
      <w:pPr>
        <w:rPr>
          <w:rFonts w:cs="Arial"/>
          <w:sz w:val="20"/>
          <w:szCs w:val="20"/>
        </w:rPr>
      </w:pPr>
    </w:p>
    <w:p w14:paraId="5DA9D9DA" w14:textId="77777777" w:rsidR="00117BD7" w:rsidRPr="00DD1CAD" w:rsidRDefault="00DD1CAD" w:rsidP="00857A92">
      <w:pPr>
        <w:rPr>
          <w:rFonts w:cs="Arial"/>
          <w:sz w:val="20"/>
          <w:szCs w:val="20"/>
        </w:rPr>
      </w:pPr>
      <w:r w:rsidRPr="00DD1CAD">
        <w:rPr>
          <w:rFonts w:cs="Arial"/>
          <w:sz w:val="20"/>
          <w:szCs w:val="20"/>
        </w:rPr>
        <w:t>S</w:t>
      </w:r>
      <w:r w:rsidR="007D5CEE" w:rsidRPr="00DD1CAD">
        <w:rPr>
          <w:rFonts w:cs="Arial"/>
          <w:sz w:val="20"/>
          <w:szCs w:val="20"/>
        </w:rPr>
        <w:t>ervices made available through the MAAS include</w:t>
      </w:r>
      <w:r w:rsidRPr="00DD1CAD">
        <w:rPr>
          <w:rFonts w:cs="Arial"/>
          <w:sz w:val="20"/>
          <w:szCs w:val="20"/>
        </w:rPr>
        <w:t>:</w:t>
      </w:r>
      <w:r w:rsidR="007D5CEE" w:rsidRPr="00DD1CAD">
        <w:rPr>
          <w:rFonts w:cs="Arial"/>
          <w:sz w:val="20"/>
          <w:szCs w:val="20"/>
        </w:rPr>
        <w:t xml:space="preserve"> </w:t>
      </w:r>
    </w:p>
    <w:p w14:paraId="7FBF05A6" w14:textId="57578AD1" w:rsidR="00E445DA" w:rsidRPr="00F1032E" w:rsidRDefault="00DD1CAD" w:rsidP="00CA16E2">
      <w:pPr>
        <w:pStyle w:val="Bullet1"/>
        <w:rPr>
          <w:sz w:val="20"/>
          <w:szCs w:val="20"/>
        </w:rPr>
      </w:pPr>
      <w:r w:rsidRPr="00CA16E2">
        <w:rPr>
          <w:sz w:val="20"/>
          <w:szCs w:val="20"/>
        </w:rPr>
        <w:t>Provision of Details</w:t>
      </w:r>
      <w:r w:rsidR="00B83BB4" w:rsidRPr="00CA16E2">
        <w:rPr>
          <w:sz w:val="20"/>
          <w:szCs w:val="20"/>
        </w:rPr>
        <w:t xml:space="preserve"> (</w:t>
      </w:r>
      <w:r w:rsidR="00B83BB4" w:rsidRPr="00CA16E2">
        <w:rPr>
          <w:rFonts w:cs="Arial"/>
          <w:bCs/>
          <w:i/>
          <w:color w:val="000000"/>
          <w:sz w:val="20"/>
          <w:szCs w:val="20"/>
        </w:rPr>
        <w:t>SPRMBRINFO.0001.201</w:t>
      </w:r>
      <w:r w:rsidR="00C771D1" w:rsidRPr="00CA16E2">
        <w:rPr>
          <w:rFonts w:cs="Arial"/>
          <w:bCs/>
          <w:i/>
          <w:color w:val="000000"/>
          <w:sz w:val="20"/>
          <w:szCs w:val="20"/>
        </w:rPr>
        <w:t>8</w:t>
      </w:r>
      <w:r w:rsidR="00B83BB4" w:rsidRPr="00CA16E2">
        <w:rPr>
          <w:rFonts w:cs="Arial"/>
          <w:bCs/>
          <w:i/>
          <w:color w:val="000000"/>
          <w:sz w:val="20"/>
          <w:szCs w:val="20"/>
        </w:rPr>
        <w:t>.get)</w:t>
      </w:r>
      <w:r w:rsidRPr="00CA16E2">
        <w:rPr>
          <w:sz w:val="20"/>
          <w:szCs w:val="20"/>
        </w:rPr>
        <w:t xml:space="preserve"> </w:t>
      </w:r>
      <w:r w:rsidR="00E445DA">
        <w:rPr>
          <w:sz w:val="20"/>
          <w:szCs w:val="20"/>
        </w:rPr>
        <w:t>–</w:t>
      </w:r>
      <w:r w:rsidR="00E445DA" w:rsidRPr="00CA16E2">
        <w:rPr>
          <w:sz w:val="20"/>
          <w:szCs w:val="20"/>
        </w:rPr>
        <w:t xml:space="preserve"> </w:t>
      </w:r>
      <w:r w:rsidRPr="00E445DA">
        <w:rPr>
          <w:sz w:val="20"/>
          <w:szCs w:val="20"/>
        </w:rPr>
        <w:t xml:space="preserve">allows </w:t>
      </w:r>
      <w:r w:rsidR="00CA16E2" w:rsidRPr="00F1032E">
        <w:rPr>
          <w:sz w:val="20"/>
          <w:szCs w:val="20"/>
        </w:rPr>
        <w:t>superannuation providers in relation to complying superannuation plans (other than self-managed superannuation funds)</w:t>
      </w:r>
      <w:r w:rsidR="00CA16E2" w:rsidRPr="00E445DA">
        <w:rPr>
          <w:sz w:val="20"/>
          <w:szCs w:val="20"/>
        </w:rPr>
        <w:t xml:space="preserve"> </w:t>
      </w:r>
      <w:r w:rsidRPr="00E445DA">
        <w:rPr>
          <w:sz w:val="20"/>
          <w:szCs w:val="20"/>
        </w:rPr>
        <w:t xml:space="preserve">to obtain </w:t>
      </w:r>
      <w:r w:rsidR="00BA076A" w:rsidRPr="00A84F2E">
        <w:rPr>
          <w:sz w:val="20"/>
          <w:szCs w:val="20"/>
        </w:rPr>
        <w:t xml:space="preserve">certain </w:t>
      </w:r>
      <w:r w:rsidRPr="00AB0A21">
        <w:rPr>
          <w:sz w:val="20"/>
          <w:szCs w:val="20"/>
        </w:rPr>
        <w:t xml:space="preserve">information held by the ATO </w:t>
      </w:r>
      <w:r w:rsidR="00CA16E2" w:rsidRPr="00F1032E">
        <w:rPr>
          <w:sz w:val="20"/>
          <w:szCs w:val="20"/>
        </w:rPr>
        <w:t>in relation to an individual and their superannuation account.</w:t>
      </w:r>
      <w:r w:rsidR="00CA16E2" w:rsidRPr="0015246D">
        <w:t xml:space="preserve"> </w:t>
      </w:r>
    </w:p>
    <w:p w14:paraId="5842F828" w14:textId="54756105" w:rsidR="00CA16E2" w:rsidRPr="0016509F" w:rsidRDefault="00DD1CAD" w:rsidP="00CA16E2">
      <w:pPr>
        <w:pStyle w:val="Bullet1"/>
        <w:rPr>
          <w:rFonts w:cs="Arial"/>
          <w:szCs w:val="22"/>
        </w:rPr>
      </w:pPr>
      <w:r w:rsidRPr="00CA16E2">
        <w:rPr>
          <w:sz w:val="20"/>
          <w:szCs w:val="20"/>
        </w:rPr>
        <w:t>Maintain Member Account</w:t>
      </w:r>
      <w:r w:rsidR="00B83BB4" w:rsidRPr="00CA16E2">
        <w:rPr>
          <w:sz w:val="20"/>
          <w:szCs w:val="20"/>
        </w:rPr>
        <w:t xml:space="preserve"> (</w:t>
      </w:r>
      <w:r w:rsidR="00B83BB4" w:rsidRPr="00CA16E2">
        <w:rPr>
          <w:rFonts w:cs="Arial"/>
          <w:bCs/>
          <w:i/>
          <w:color w:val="000000"/>
          <w:sz w:val="20"/>
          <w:szCs w:val="20"/>
        </w:rPr>
        <w:t>SPRMBRINFO.0001.201</w:t>
      </w:r>
      <w:r w:rsidR="00C771D1" w:rsidRPr="00CA16E2">
        <w:rPr>
          <w:rFonts w:cs="Arial"/>
          <w:bCs/>
          <w:i/>
          <w:color w:val="000000"/>
          <w:sz w:val="20"/>
          <w:szCs w:val="20"/>
        </w:rPr>
        <w:t>8</w:t>
      </w:r>
      <w:r w:rsidR="00B83BB4" w:rsidRPr="00CA16E2">
        <w:rPr>
          <w:rFonts w:cs="Arial"/>
          <w:bCs/>
          <w:i/>
          <w:color w:val="000000"/>
          <w:sz w:val="20"/>
          <w:szCs w:val="20"/>
        </w:rPr>
        <w:t>.submit</w:t>
      </w:r>
      <w:r w:rsidR="00B83BB4" w:rsidRPr="00CA16E2">
        <w:rPr>
          <w:sz w:val="20"/>
          <w:szCs w:val="20"/>
        </w:rPr>
        <w:t xml:space="preserve">) </w:t>
      </w:r>
      <w:r w:rsidR="00E445DA">
        <w:rPr>
          <w:sz w:val="20"/>
          <w:szCs w:val="20"/>
        </w:rPr>
        <w:t>–</w:t>
      </w:r>
      <w:r w:rsidR="00E445DA" w:rsidRPr="00CA16E2">
        <w:rPr>
          <w:sz w:val="20"/>
          <w:szCs w:val="20"/>
        </w:rPr>
        <w:t xml:space="preserve"> </w:t>
      </w:r>
      <w:r w:rsidRPr="00CA16E2">
        <w:rPr>
          <w:sz w:val="20"/>
          <w:szCs w:val="20"/>
        </w:rPr>
        <w:t>allow</w:t>
      </w:r>
      <w:r w:rsidRPr="00E445DA">
        <w:rPr>
          <w:sz w:val="20"/>
          <w:szCs w:val="20"/>
        </w:rPr>
        <w:t xml:space="preserve">s </w:t>
      </w:r>
      <w:r w:rsidR="00CA16E2" w:rsidRPr="00F1032E">
        <w:rPr>
          <w:rFonts w:cs="Arial"/>
          <w:sz w:val="20"/>
          <w:szCs w:val="20"/>
        </w:rPr>
        <w:t xml:space="preserve">superannuation providers in relation to complying superannuation plans (other than self-managed superannuation funds) and certain life insurance companies to advise the ATO of account phases and attributes in relation to opened, updated and closed accounts. </w:t>
      </w:r>
    </w:p>
    <w:p w14:paraId="3ED87C19" w14:textId="77777777" w:rsidR="0016509F" w:rsidRPr="00BA076A" w:rsidRDefault="0016509F" w:rsidP="0016509F">
      <w:pPr>
        <w:pStyle w:val="Bullet1"/>
        <w:numPr>
          <w:ilvl w:val="0"/>
          <w:numId w:val="0"/>
        </w:numPr>
        <w:ind w:left="360" w:hanging="360"/>
        <w:rPr>
          <w:rFonts w:cs="Arial"/>
          <w:szCs w:val="22"/>
        </w:rPr>
      </w:pPr>
    </w:p>
    <w:p w14:paraId="7CB8F3D5" w14:textId="77777777" w:rsidR="000B408A" w:rsidRPr="00CA16E2" w:rsidRDefault="000B408A" w:rsidP="0016509F">
      <w:pPr>
        <w:pStyle w:val="Bullet1"/>
        <w:numPr>
          <w:ilvl w:val="0"/>
          <w:numId w:val="0"/>
        </w:numPr>
        <w:pBdr>
          <w:top w:val="single" w:sz="4" w:space="1" w:color="auto"/>
          <w:left w:val="single" w:sz="4" w:space="4" w:color="auto"/>
          <w:bottom w:val="single" w:sz="4" w:space="1" w:color="auto"/>
          <w:right w:val="single" w:sz="4" w:space="4" w:color="auto"/>
        </w:pBdr>
        <w:rPr>
          <w:rFonts w:cs="Arial"/>
          <w:b/>
          <w:sz w:val="20"/>
          <w:szCs w:val="22"/>
        </w:rPr>
      </w:pPr>
      <w:r w:rsidRPr="00CA16E2">
        <w:rPr>
          <w:rFonts w:cs="Arial"/>
          <w:b/>
          <w:sz w:val="20"/>
          <w:szCs w:val="22"/>
        </w:rPr>
        <w:t xml:space="preserve">Note: </w:t>
      </w:r>
    </w:p>
    <w:p w14:paraId="5E6F3BDF" w14:textId="77777777" w:rsidR="000B408A" w:rsidRDefault="000B408A" w:rsidP="000B408A">
      <w:pPr>
        <w:pBdr>
          <w:top w:val="single" w:sz="4" w:space="1" w:color="auto"/>
          <w:left w:val="single" w:sz="4" w:space="4" w:color="auto"/>
          <w:bottom w:val="single" w:sz="4" w:space="1" w:color="auto"/>
          <w:right w:val="single" w:sz="4" w:space="4" w:color="auto"/>
        </w:pBdr>
        <w:rPr>
          <w:rFonts w:cs="Arial"/>
          <w:sz w:val="20"/>
          <w:szCs w:val="20"/>
        </w:rPr>
      </w:pPr>
    </w:p>
    <w:p w14:paraId="6C58BFD6" w14:textId="464433F6" w:rsidR="000B408A" w:rsidRDefault="000B408A" w:rsidP="002D3778">
      <w:pPr>
        <w:pBdr>
          <w:top w:val="single" w:sz="4" w:space="1" w:color="auto"/>
          <w:left w:val="single" w:sz="4" w:space="4" w:color="auto"/>
          <w:bottom w:val="single" w:sz="4" w:space="1" w:color="auto"/>
          <w:right w:val="single" w:sz="4" w:space="4" w:color="auto"/>
        </w:pBdr>
        <w:rPr>
          <w:sz w:val="20"/>
          <w:szCs w:val="20"/>
        </w:rPr>
      </w:pPr>
      <w:r>
        <w:rPr>
          <w:rFonts w:cs="Arial"/>
          <w:sz w:val="20"/>
          <w:szCs w:val="20"/>
        </w:rPr>
        <w:t>The SuperTICK service (</w:t>
      </w:r>
      <w:r>
        <w:rPr>
          <w:i/>
          <w:sz w:val="20"/>
          <w:szCs w:val="20"/>
        </w:rPr>
        <w:t>STIC.0003.2015.lodge</w:t>
      </w:r>
      <w:r w:rsidRPr="000C4A67">
        <w:rPr>
          <w:sz w:val="20"/>
          <w:szCs w:val="20"/>
        </w:rPr>
        <w:t>)</w:t>
      </w:r>
      <w:r>
        <w:rPr>
          <w:sz w:val="20"/>
          <w:szCs w:val="20"/>
        </w:rPr>
        <w:t xml:space="preserve"> will remain </w:t>
      </w:r>
      <w:r w:rsidR="001B6078">
        <w:rPr>
          <w:sz w:val="20"/>
          <w:szCs w:val="20"/>
        </w:rPr>
        <w:t>available</w:t>
      </w:r>
      <w:r>
        <w:rPr>
          <w:sz w:val="20"/>
          <w:szCs w:val="20"/>
        </w:rPr>
        <w:t xml:space="preserve"> for TFN validation purposes.</w:t>
      </w:r>
    </w:p>
    <w:p w14:paraId="0575C910" w14:textId="77777777" w:rsidR="000B408A" w:rsidRDefault="000B408A">
      <w:pPr>
        <w:pBdr>
          <w:top w:val="single" w:sz="4" w:space="1" w:color="auto"/>
          <w:left w:val="single" w:sz="4" w:space="4" w:color="auto"/>
          <w:bottom w:val="single" w:sz="4" w:space="1" w:color="auto"/>
          <w:right w:val="single" w:sz="4" w:space="4" w:color="auto"/>
        </w:pBdr>
        <w:rPr>
          <w:sz w:val="20"/>
          <w:szCs w:val="20"/>
        </w:rPr>
      </w:pPr>
    </w:p>
    <w:p w14:paraId="12AF124E" w14:textId="0EDA298C" w:rsidR="000B408A" w:rsidRPr="007F05EC" w:rsidRDefault="000B408A">
      <w:pPr>
        <w:pBdr>
          <w:top w:val="single" w:sz="4" w:space="1" w:color="auto"/>
          <w:left w:val="single" w:sz="4" w:space="4" w:color="auto"/>
          <w:bottom w:val="single" w:sz="4" w:space="1" w:color="auto"/>
          <w:right w:val="single" w:sz="4" w:space="4" w:color="auto"/>
        </w:pBdr>
        <w:rPr>
          <w:rFonts w:cs="Arial"/>
          <w:sz w:val="20"/>
          <w:szCs w:val="22"/>
        </w:rPr>
      </w:pPr>
      <w:r>
        <w:rPr>
          <w:sz w:val="20"/>
          <w:szCs w:val="20"/>
        </w:rPr>
        <w:t xml:space="preserve">Further information regarding SuperTICK is </w:t>
      </w:r>
      <w:r w:rsidR="00CE3677">
        <w:rPr>
          <w:sz w:val="20"/>
          <w:szCs w:val="20"/>
        </w:rPr>
        <w:t>available</w:t>
      </w:r>
      <w:r>
        <w:rPr>
          <w:sz w:val="20"/>
          <w:szCs w:val="20"/>
        </w:rPr>
        <w:t xml:space="preserve"> </w:t>
      </w:r>
      <w:hyperlink r:id="rId27" w:history="1">
        <w:r w:rsidRPr="00181FB7">
          <w:rPr>
            <w:rStyle w:val="Hyperlink"/>
            <w:b/>
            <w:noProof w:val="0"/>
            <w:sz w:val="20"/>
            <w:szCs w:val="20"/>
          </w:rPr>
          <w:t>here</w:t>
        </w:r>
      </w:hyperlink>
      <w:r w:rsidR="00E445DA">
        <w:rPr>
          <w:sz w:val="20"/>
          <w:szCs w:val="20"/>
        </w:rPr>
        <w:t xml:space="preserve">, see also </w:t>
      </w:r>
      <w:r w:rsidR="00663B44">
        <w:rPr>
          <w:sz w:val="20"/>
          <w:szCs w:val="20"/>
        </w:rPr>
        <w:t>frequently asked question 2 in section 6.</w:t>
      </w:r>
      <w:r w:rsidR="00AC5F50">
        <w:rPr>
          <w:sz w:val="20"/>
          <w:szCs w:val="20"/>
        </w:rPr>
        <w:t>19</w:t>
      </w:r>
      <w:r w:rsidR="00663B44">
        <w:rPr>
          <w:sz w:val="20"/>
          <w:szCs w:val="20"/>
        </w:rPr>
        <w:t xml:space="preserve"> below.</w:t>
      </w:r>
    </w:p>
    <w:p w14:paraId="7926A9F8" w14:textId="51B3F95E" w:rsidR="000B408A" w:rsidRDefault="000B408A" w:rsidP="000C4A67">
      <w:bookmarkStart w:id="40" w:name="_Toc479671850"/>
      <w:bookmarkEnd w:id="40"/>
    </w:p>
    <w:p w14:paraId="5DA9D9E6" w14:textId="7B4223B1" w:rsidR="00C97834" w:rsidRDefault="00C97834" w:rsidP="0022476E">
      <w:pPr>
        <w:pStyle w:val="Caption"/>
        <w:jc w:val="center"/>
        <w:rPr>
          <w:rFonts w:cs="Arial"/>
          <w:caps/>
          <w:color w:val="1F497D" w:themeColor="text2"/>
          <w:kern w:val="36"/>
          <w:sz w:val="24"/>
        </w:rPr>
      </w:pPr>
    </w:p>
    <w:p w14:paraId="710014AA" w14:textId="2564FA14" w:rsidR="002D3778" w:rsidRDefault="002D3778">
      <w:pPr>
        <w:rPr>
          <w:rFonts w:cs="Arial"/>
          <w:b/>
          <w:caps/>
          <w:color w:val="1F497D" w:themeColor="text2"/>
          <w:kern w:val="36"/>
          <w:sz w:val="24"/>
        </w:rPr>
      </w:pPr>
      <w:r>
        <w:br w:type="page"/>
      </w:r>
    </w:p>
    <w:p w14:paraId="5DA9D9E7" w14:textId="27D35211" w:rsidR="0023345B" w:rsidRDefault="0023345B" w:rsidP="00411D53">
      <w:pPr>
        <w:pStyle w:val="Head2"/>
      </w:pPr>
      <w:bookmarkStart w:id="41" w:name="_Toc513032609"/>
      <w:bookmarkStart w:id="42" w:name="_Toc523313471"/>
      <w:r>
        <w:lastRenderedPageBreak/>
        <w:t>Provision of Details</w:t>
      </w:r>
      <w:bookmarkEnd w:id="41"/>
      <w:bookmarkEnd w:id="42"/>
      <w:r>
        <w:t xml:space="preserve"> </w:t>
      </w:r>
    </w:p>
    <w:p w14:paraId="5DA9D9E8" w14:textId="615DBFC5" w:rsidR="00D566E5" w:rsidRPr="00F1032E" w:rsidRDefault="000D11FC" w:rsidP="00A84F2E">
      <w:pPr>
        <w:rPr>
          <w:rFonts w:cs="Arial"/>
          <w:bCs/>
          <w:color w:val="000000"/>
          <w:sz w:val="20"/>
          <w:szCs w:val="20"/>
        </w:rPr>
      </w:pPr>
      <w:r w:rsidRPr="00F1032E">
        <w:rPr>
          <w:rFonts w:cs="Arial"/>
          <w:bCs/>
          <w:color w:val="000000"/>
          <w:sz w:val="20"/>
          <w:szCs w:val="20"/>
        </w:rPr>
        <w:t xml:space="preserve">The </w:t>
      </w:r>
      <w:r w:rsidR="00C771D1" w:rsidRPr="00A84F2E">
        <w:rPr>
          <w:rFonts w:cs="Arial"/>
          <w:bCs/>
          <w:i/>
          <w:color w:val="000000"/>
          <w:sz w:val="20"/>
          <w:szCs w:val="20"/>
        </w:rPr>
        <w:t>SPRMBRINFO.0001.2018</w:t>
      </w:r>
      <w:r w:rsidRPr="00F1032E">
        <w:rPr>
          <w:rFonts w:cs="Arial"/>
          <w:bCs/>
          <w:color w:val="000000"/>
          <w:sz w:val="20"/>
          <w:szCs w:val="20"/>
        </w:rPr>
        <w:t>.get</w:t>
      </w:r>
      <w:r w:rsidRPr="0093085C">
        <w:rPr>
          <w:rFonts w:cs="Arial"/>
          <w:bCs/>
          <w:color w:val="000000"/>
          <w:sz w:val="20"/>
          <w:szCs w:val="20"/>
        </w:rPr>
        <w:t xml:space="preserve"> </w:t>
      </w:r>
      <w:r w:rsidR="00162795">
        <w:rPr>
          <w:rFonts w:cs="Arial"/>
          <w:bCs/>
          <w:color w:val="000000"/>
          <w:sz w:val="20"/>
          <w:szCs w:val="20"/>
        </w:rPr>
        <w:t xml:space="preserve">is an optional </w:t>
      </w:r>
      <w:r w:rsidRPr="0093085C">
        <w:rPr>
          <w:rFonts w:cs="Arial"/>
          <w:bCs/>
          <w:color w:val="000000"/>
          <w:sz w:val="20"/>
          <w:szCs w:val="20"/>
        </w:rPr>
        <w:t xml:space="preserve">interaction </w:t>
      </w:r>
      <w:r w:rsidR="00162795">
        <w:rPr>
          <w:rFonts w:cs="Arial"/>
          <w:bCs/>
          <w:color w:val="000000"/>
          <w:sz w:val="20"/>
          <w:szCs w:val="20"/>
        </w:rPr>
        <w:t xml:space="preserve">that </w:t>
      </w:r>
      <w:r w:rsidRPr="0093085C">
        <w:rPr>
          <w:rFonts w:cs="Arial"/>
          <w:bCs/>
          <w:color w:val="000000"/>
          <w:sz w:val="20"/>
          <w:szCs w:val="20"/>
        </w:rPr>
        <w:t xml:space="preserve">allows </w:t>
      </w:r>
      <w:r w:rsidR="00A34F83" w:rsidRPr="00F1032E">
        <w:rPr>
          <w:rFonts w:cs="Arial"/>
          <w:bCs/>
          <w:color w:val="000000"/>
          <w:sz w:val="20"/>
          <w:szCs w:val="20"/>
        </w:rPr>
        <w:t>superannuation providers and their intermediaries (including '</w:t>
      </w:r>
      <w:r w:rsidR="00EA139C">
        <w:rPr>
          <w:rFonts w:cs="Arial"/>
          <w:bCs/>
          <w:color w:val="000000"/>
          <w:sz w:val="20"/>
          <w:szCs w:val="20"/>
        </w:rPr>
        <w:t>a</w:t>
      </w:r>
      <w:r w:rsidR="00A34F83" w:rsidRPr="00F1032E">
        <w:rPr>
          <w:rFonts w:cs="Arial"/>
          <w:bCs/>
          <w:color w:val="000000"/>
          <w:sz w:val="20"/>
          <w:szCs w:val="20"/>
        </w:rPr>
        <w:t>dministrators')</w:t>
      </w:r>
      <w:r w:rsidR="00A84F2E" w:rsidRPr="00F1032E">
        <w:rPr>
          <w:rFonts w:cs="Arial"/>
          <w:bCs/>
          <w:color w:val="000000"/>
          <w:sz w:val="20"/>
          <w:szCs w:val="20"/>
        </w:rPr>
        <w:t xml:space="preserve"> </w:t>
      </w:r>
      <w:r w:rsidRPr="0093085C">
        <w:rPr>
          <w:rFonts w:cs="Arial"/>
          <w:bCs/>
          <w:color w:val="000000"/>
          <w:sz w:val="20"/>
          <w:szCs w:val="20"/>
        </w:rPr>
        <w:t xml:space="preserve">to proactively request member information held by the ATO. </w:t>
      </w:r>
    </w:p>
    <w:p w14:paraId="5DA9D9E9" w14:textId="77777777" w:rsidR="00D62D2D" w:rsidRDefault="00D62D2D" w:rsidP="0093085C">
      <w:pPr>
        <w:rPr>
          <w:rFonts w:cs="Arial"/>
          <w:bCs/>
          <w:color w:val="000000"/>
          <w:sz w:val="20"/>
          <w:szCs w:val="20"/>
        </w:rPr>
      </w:pPr>
    </w:p>
    <w:p w14:paraId="1956BAFD" w14:textId="77777777" w:rsidR="00AB0A21" w:rsidRDefault="008B12A8" w:rsidP="0093085C">
      <w:pPr>
        <w:rPr>
          <w:rFonts w:cs="Arial"/>
          <w:bCs/>
          <w:color w:val="000000"/>
          <w:sz w:val="20"/>
          <w:szCs w:val="20"/>
        </w:rPr>
      </w:pPr>
      <w:r>
        <w:rPr>
          <w:rFonts w:cs="Arial"/>
          <w:bCs/>
          <w:color w:val="000000"/>
          <w:sz w:val="20"/>
          <w:szCs w:val="20"/>
        </w:rPr>
        <w:t>T</w:t>
      </w:r>
      <w:r w:rsidR="000D11FC" w:rsidRPr="0093085C">
        <w:rPr>
          <w:rFonts w:cs="Arial"/>
          <w:bCs/>
          <w:color w:val="000000"/>
          <w:sz w:val="20"/>
          <w:szCs w:val="20"/>
        </w:rPr>
        <w:t>he service can be utilised</w:t>
      </w:r>
      <w:r>
        <w:rPr>
          <w:rFonts w:cs="Arial"/>
          <w:bCs/>
          <w:color w:val="000000"/>
          <w:sz w:val="20"/>
          <w:szCs w:val="20"/>
        </w:rPr>
        <w:t xml:space="preserve"> at any time</w:t>
      </w:r>
      <w:r w:rsidR="00AB0A21">
        <w:rPr>
          <w:rFonts w:cs="Arial"/>
          <w:bCs/>
          <w:color w:val="000000"/>
          <w:sz w:val="20"/>
          <w:szCs w:val="20"/>
        </w:rPr>
        <w:t>:</w:t>
      </w:r>
    </w:p>
    <w:p w14:paraId="4DA2CE5B" w14:textId="4F19C53B" w:rsidR="00AB0A21" w:rsidRPr="00F1032E" w:rsidRDefault="000D11FC" w:rsidP="00F1032E">
      <w:pPr>
        <w:pStyle w:val="Bullet1"/>
        <w:rPr>
          <w:sz w:val="20"/>
          <w:szCs w:val="20"/>
        </w:rPr>
      </w:pPr>
      <w:r w:rsidRPr="00F1032E">
        <w:rPr>
          <w:sz w:val="20"/>
          <w:szCs w:val="20"/>
        </w:rPr>
        <w:t>where members are not yet lost</w:t>
      </w:r>
      <w:r w:rsidR="00AB0A21" w:rsidRPr="00F1032E">
        <w:rPr>
          <w:sz w:val="20"/>
          <w:szCs w:val="20"/>
        </w:rPr>
        <w:t xml:space="preserve"> or unclaimed</w:t>
      </w:r>
      <w:r w:rsidRPr="00F1032E">
        <w:rPr>
          <w:sz w:val="20"/>
          <w:szCs w:val="20"/>
        </w:rPr>
        <w:t xml:space="preserve"> (under the regulations) but</w:t>
      </w:r>
      <w:r w:rsidR="00AB0A21" w:rsidRPr="00F1032E">
        <w:rPr>
          <w:sz w:val="20"/>
          <w:szCs w:val="20"/>
        </w:rPr>
        <w:t xml:space="preserve"> </w:t>
      </w:r>
      <w:r w:rsidR="008B12A8" w:rsidRPr="00F1032E">
        <w:rPr>
          <w:sz w:val="20"/>
          <w:szCs w:val="20"/>
        </w:rPr>
        <w:t>may become so in the future, for example upon the receipt of one piece of unclaimed mail</w:t>
      </w:r>
      <w:r w:rsidR="00AB0A21" w:rsidRPr="00F1032E">
        <w:rPr>
          <w:sz w:val="20"/>
          <w:szCs w:val="20"/>
        </w:rPr>
        <w:t>, or</w:t>
      </w:r>
    </w:p>
    <w:p w14:paraId="79FB9C94" w14:textId="4957E623" w:rsidR="00AB0A21" w:rsidRPr="00F1032E" w:rsidRDefault="00AB0A21" w:rsidP="00F1032E">
      <w:pPr>
        <w:pStyle w:val="Bullet1"/>
        <w:rPr>
          <w:sz w:val="20"/>
          <w:szCs w:val="20"/>
        </w:rPr>
      </w:pPr>
      <w:r w:rsidRPr="00F1032E">
        <w:rPr>
          <w:sz w:val="20"/>
          <w:szCs w:val="20"/>
        </w:rPr>
        <w:t xml:space="preserve">when attempting to reunite with your </w:t>
      </w:r>
      <w:r>
        <w:rPr>
          <w:sz w:val="20"/>
          <w:szCs w:val="20"/>
        </w:rPr>
        <w:t>lost</w:t>
      </w:r>
      <w:r w:rsidRPr="00F1032E">
        <w:rPr>
          <w:sz w:val="20"/>
          <w:szCs w:val="20"/>
        </w:rPr>
        <w:t xml:space="preserve"> members</w:t>
      </w:r>
      <w:r w:rsidR="000D11FC" w:rsidRPr="00F1032E">
        <w:rPr>
          <w:sz w:val="20"/>
          <w:szCs w:val="20"/>
        </w:rPr>
        <w:t>.</w:t>
      </w:r>
    </w:p>
    <w:p w14:paraId="3B49FA9D" w14:textId="2AB05801" w:rsidR="00AB0A21" w:rsidRDefault="00AB0A21" w:rsidP="0093085C">
      <w:pPr>
        <w:rPr>
          <w:rFonts w:cs="Arial"/>
          <w:bCs/>
          <w:color w:val="000000"/>
          <w:sz w:val="20"/>
          <w:szCs w:val="20"/>
        </w:rPr>
      </w:pPr>
    </w:p>
    <w:p w14:paraId="5DA9D9EA" w14:textId="20201C40" w:rsidR="00F820B6" w:rsidRPr="00F1032E" w:rsidRDefault="00D566E5" w:rsidP="0093085C">
      <w:pPr>
        <w:rPr>
          <w:rFonts w:cs="Arial"/>
          <w:bCs/>
          <w:color w:val="000000"/>
          <w:sz w:val="20"/>
          <w:szCs w:val="20"/>
        </w:rPr>
      </w:pPr>
      <w:r>
        <w:rPr>
          <w:rFonts w:cs="Arial"/>
          <w:bCs/>
          <w:color w:val="000000"/>
          <w:sz w:val="20"/>
          <w:szCs w:val="20"/>
        </w:rPr>
        <w:t xml:space="preserve">By returning </w:t>
      </w:r>
      <w:r w:rsidR="00F820B6">
        <w:rPr>
          <w:rFonts w:cs="Arial"/>
          <w:bCs/>
          <w:color w:val="000000"/>
          <w:sz w:val="20"/>
          <w:szCs w:val="20"/>
        </w:rPr>
        <w:t xml:space="preserve">this information, it provides the opportunity for </w:t>
      </w:r>
      <w:r w:rsidR="00F820B6" w:rsidRPr="00DD1CAD">
        <w:rPr>
          <w:rFonts w:cs="Arial"/>
          <w:sz w:val="20"/>
          <w:szCs w:val="20"/>
        </w:rPr>
        <w:t xml:space="preserve">superannuation funds </w:t>
      </w:r>
      <w:r w:rsidR="00F820B6">
        <w:rPr>
          <w:rFonts w:cs="Arial"/>
          <w:sz w:val="20"/>
          <w:szCs w:val="20"/>
        </w:rPr>
        <w:t xml:space="preserve">to </w:t>
      </w:r>
      <w:r w:rsidR="00FE21BB">
        <w:rPr>
          <w:rFonts w:cs="Arial"/>
          <w:sz w:val="20"/>
          <w:szCs w:val="20"/>
        </w:rPr>
        <w:t xml:space="preserve">contact their members, </w:t>
      </w:r>
      <w:r w:rsidR="00F820B6">
        <w:rPr>
          <w:rFonts w:cs="Arial"/>
          <w:sz w:val="20"/>
          <w:szCs w:val="20"/>
        </w:rPr>
        <w:t xml:space="preserve">and </w:t>
      </w:r>
      <w:r w:rsidR="00FE21BB">
        <w:rPr>
          <w:rFonts w:cs="Arial"/>
          <w:sz w:val="20"/>
          <w:szCs w:val="20"/>
        </w:rPr>
        <w:t xml:space="preserve">reunite </w:t>
      </w:r>
      <w:r w:rsidR="00F820B6">
        <w:rPr>
          <w:rFonts w:cs="Arial"/>
          <w:sz w:val="20"/>
          <w:szCs w:val="20"/>
        </w:rPr>
        <w:t>members</w:t>
      </w:r>
      <w:r w:rsidR="00FE21BB">
        <w:rPr>
          <w:rFonts w:cs="Arial"/>
          <w:sz w:val="20"/>
          <w:szCs w:val="20"/>
        </w:rPr>
        <w:t xml:space="preserve"> with their accounts,</w:t>
      </w:r>
      <w:r w:rsidR="00F820B6">
        <w:rPr>
          <w:rFonts w:cs="Arial"/>
          <w:sz w:val="20"/>
          <w:szCs w:val="20"/>
        </w:rPr>
        <w:t xml:space="preserve"> </w:t>
      </w:r>
      <w:r w:rsidR="00FE21BB">
        <w:rPr>
          <w:rFonts w:cs="Arial"/>
          <w:sz w:val="20"/>
          <w:szCs w:val="20"/>
        </w:rPr>
        <w:t xml:space="preserve">thus </w:t>
      </w:r>
      <w:r w:rsidR="00F820B6">
        <w:rPr>
          <w:rFonts w:cs="Arial"/>
          <w:sz w:val="20"/>
          <w:szCs w:val="20"/>
        </w:rPr>
        <w:t xml:space="preserve">preventing accounts being reported as </w:t>
      </w:r>
      <w:r w:rsidR="00F820B6" w:rsidRPr="00DD1CAD">
        <w:rPr>
          <w:rFonts w:cs="Arial"/>
          <w:sz w:val="20"/>
          <w:szCs w:val="20"/>
        </w:rPr>
        <w:t>lost</w:t>
      </w:r>
      <w:r w:rsidR="00F820B6">
        <w:rPr>
          <w:rFonts w:cs="Arial"/>
          <w:sz w:val="20"/>
          <w:szCs w:val="20"/>
        </w:rPr>
        <w:t xml:space="preserve"> and</w:t>
      </w:r>
      <w:r w:rsidR="00AB0A21">
        <w:rPr>
          <w:rFonts w:cs="Arial"/>
          <w:sz w:val="20"/>
          <w:szCs w:val="20"/>
        </w:rPr>
        <w:t>/or</w:t>
      </w:r>
      <w:r w:rsidR="00F820B6">
        <w:rPr>
          <w:rFonts w:cs="Arial"/>
          <w:sz w:val="20"/>
          <w:szCs w:val="20"/>
        </w:rPr>
        <w:t xml:space="preserve"> potentially as unclaimed monies</w:t>
      </w:r>
      <w:r w:rsidR="00F820B6" w:rsidRPr="00DD1CAD">
        <w:rPr>
          <w:rFonts w:cs="Arial"/>
          <w:sz w:val="20"/>
          <w:szCs w:val="20"/>
        </w:rPr>
        <w:t>.</w:t>
      </w:r>
    </w:p>
    <w:p w14:paraId="27FAB89B" w14:textId="71A6C2D9" w:rsidR="008375D1" w:rsidRDefault="008375D1" w:rsidP="0093085C">
      <w:pPr>
        <w:rPr>
          <w:rFonts w:cs="Arial"/>
          <w:sz w:val="20"/>
          <w:szCs w:val="20"/>
        </w:rPr>
      </w:pPr>
    </w:p>
    <w:p w14:paraId="5DA9D9EC" w14:textId="4A2CE399" w:rsidR="00F820B6" w:rsidRPr="0022476E" w:rsidRDefault="00F820B6" w:rsidP="0093085C">
      <w:pPr>
        <w:rPr>
          <w:rFonts w:cs="Arial"/>
          <w:bCs/>
          <w:color w:val="000000"/>
          <w:sz w:val="20"/>
          <w:szCs w:val="20"/>
          <w:highlight w:val="yellow"/>
        </w:rPr>
      </w:pPr>
      <w:r>
        <w:rPr>
          <w:rFonts w:cs="Arial"/>
          <w:sz w:val="20"/>
          <w:szCs w:val="20"/>
        </w:rPr>
        <w:t xml:space="preserve">This service also provides the information whether the requested defined benefit member </w:t>
      </w:r>
      <w:r w:rsidR="00461F7F">
        <w:rPr>
          <w:rFonts w:cs="Arial"/>
          <w:sz w:val="20"/>
          <w:szCs w:val="20"/>
        </w:rPr>
        <w:t xml:space="preserve">account has a Div293 deferred debt or not. This will assist </w:t>
      </w:r>
      <w:r w:rsidR="00C771D1">
        <w:rPr>
          <w:rFonts w:cs="Arial"/>
          <w:sz w:val="20"/>
          <w:szCs w:val="20"/>
        </w:rPr>
        <w:t>funds in determining whether</w:t>
      </w:r>
      <w:r w:rsidR="00461F7F">
        <w:rPr>
          <w:rFonts w:cs="Arial"/>
          <w:sz w:val="20"/>
          <w:szCs w:val="20"/>
        </w:rPr>
        <w:t xml:space="preserve"> the calculation of an end benefit cap </w:t>
      </w:r>
      <w:r w:rsidR="00C771D1">
        <w:rPr>
          <w:rFonts w:cs="Arial"/>
          <w:sz w:val="20"/>
          <w:szCs w:val="20"/>
        </w:rPr>
        <w:t>(</w:t>
      </w:r>
      <w:r w:rsidR="00461F7F">
        <w:rPr>
          <w:rFonts w:cs="Arial"/>
          <w:sz w:val="20"/>
          <w:szCs w:val="20"/>
        </w:rPr>
        <w:t>for certain</w:t>
      </w:r>
      <w:r w:rsidR="00461F7F" w:rsidRPr="00461F7F">
        <w:t xml:space="preserve"> </w:t>
      </w:r>
      <w:r w:rsidR="00461F7F" w:rsidRPr="0022476E">
        <w:rPr>
          <w:rFonts w:cs="Arial"/>
          <w:bCs/>
          <w:color w:val="000000"/>
          <w:sz w:val="20"/>
          <w:szCs w:val="20"/>
        </w:rPr>
        <w:t>defined benefit members</w:t>
      </w:r>
      <w:r w:rsidR="00C771D1">
        <w:rPr>
          <w:rFonts w:cs="Arial"/>
          <w:bCs/>
          <w:color w:val="000000"/>
          <w:sz w:val="20"/>
          <w:szCs w:val="20"/>
        </w:rPr>
        <w:t>)</w:t>
      </w:r>
      <w:r w:rsidR="00461F7F" w:rsidRPr="0022476E">
        <w:rPr>
          <w:rFonts w:cs="Arial"/>
          <w:bCs/>
          <w:color w:val="000000"/>
          <w:sz w:val="20"/>
          <w:szCs w:val="20"/>
        </w:rPr>
        <w:t xml:space="preserve"> </w:t>
      </w:r>
      <w:r w:rsidR="00461F7F">
        <w:rPr>
          <w:rFonts w:cs="Arial"/>
          <w:bCs/>
          <w:color w:val="000000"/>
          <w:sz w:val="20"/>
          <w:szCs w:val="20"/>
        </w:rPr>
        <w:t>is required</w:t>
      </w:r>
      <w:r w:rsidR="00461F7F" w:rsidRPr="0022476E">
        <w:rPr>
          <w:rFonts w:cs="Arial"/>
          <w:bCs/>
          <w:color w:val="000000"/>
          <w:sz w:val="20"/>
          <w:szCs w:val="20"/>
        </w:rPr>
        <w:t>.</w:t>
      </w:r>
    </w:p>
    <w:p w14:paraId="5DA9D9EE" w14:textId="292A67E5" w:rsidR="0023345B" w:rsidRPr="0023345B" w:rsidRDefault="0023345B" w:rsidP="0023345B">
      <w:pPr>
        <w:pStyle w:val="ListParagraph"/>
        <w:ind w:left="465"/>
      </w:pPr>
    </w:p>
    <w:p w14:paraId="5DA9D9EF" w14:textId="37243821" w:rsidR="00471D80" w:rsidRDefault="00A84F2E" w:rsidP="002D4652">
      <w:pPr>
        <w:pStyle w:val="Bullet2"/>
        <w:numPr>
          <w:ilvl w:val="0"/>
          <w:numId w:val="0"/>
        </w:numPr>
        <w:jc w:val="center"/>
        <w:rPr>
          <w:sz w:val="20"/>
        </w:rPr>
      </w:pPr>
      <w:r>
        <w:rPr>
          <w:noProof/>
          <w:color w:val="1F497D"/>
        </w:rPr>
        <w:drawing>
          <wp:inline distT="0" distB="0" distL="0" distR="0" wp14:anchorId="77EF5597" wp14:editId="7D089913">
            <wp:extent cx="4705350" cy="3771900"/>
            <wp:effectExtent l="0" t="0" r="0" b="0"/>
            <wp:docPr id="2" name="Picture 2" descr="cid:image002.png@01D3C5B7.5EFC5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2.png@01D3C5B7.5EFC5AC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705350" cy="3771900"/>
                    </a:xfrm>
                    <a:prstGeom prst="rect">
                      <a:avLst/>
                    </a:prstGeom>
                    <a:noFill/>
                    <a:ln>
                      <a:noFill/>
                    </a:ln>
                  </pic:spPr>
                </pic:pic>
              </a:graphicData>
            </a:graphic>
          </wp:inline>
        </w:drawing>
      </w:r>
    </w:p>
    <w:p w14:paraId="5DA9D9F0" w14:textId="12565D50" w:rsidR="008E712D" w:rsidRDefault="008E712D" w:rsidP="008E712D">
      <w:pPr>
        <w:pStyle w:val="Caption"/>
        <w:jc w:val="center"/>
      </w:pPr>
      <w:bookmarkStart w:id="43" w:name="_Toc510015399"/>
      <w:r>
        <w:t xml:space="preserve">Figure </w:t>
      </w:r>
      <w:fldSimple w:instr=" SEQ Figure \* ARABIC ">
        <w:r w:rsidR="00A8628E">
          <w:rPr>
            <w:noProof/>
          </w:rPr>
          <w:t>1</w:t>
        </w:r>
      </w:fldSimple>
      <w:r>
        <w:t>: POD process</w:t>
      </w:r>
      <w:bookmarkEnd w:id="43"/>
    </w:p>
    <w:p w14:paraId="5DA9D9F2" w14:textId="2F125DAF" w:rsidR="00C97834" w:rsidRDefault="00C97834" w:rsidP="0093085C">
      <w:pPr>
        <w:pStyle w:val="Caption"/>
        <w:jc w:val="center"/>
        <w:rPr>
          <w:rFonts w:cs="Arial"/>
          <w:caps/>
          <w:color w:val="1F497D" w:themeColor="text2"/>
          <w:kern w:val="36"/>
          <w:sz w:val="24"/>
        </w:rPr>
      </w:pPr>
    </w:p>
    <w:p w14:paraId="5DA9D9F3" w14:textId="689921F4" w:rsidR="00B83BB4" w:rsidRDefault="00B83BB4">
      <w:pPr>
        <w:rPr>
          <w:rFonts w:cs="Arial"/>
          <w:b/>
          <w:caps/>
          <w:color w:val="1F497D" w:themeColor="text2"/>
          <w:kern w:val="36"/>
          <w:sz w:val="24"/>
        </w:rPr>
      </w:pPr>
      <w:r>
        <w:br w:type="page"/>
      </w:r>
    </w:p>
    <w:p w14:paraId="5DA9D9F4" w14:textId="6EA0BC31" w:rsidR="0023345B" w:rsidRDefault="00DD1CAD" w:rsidP="00411D53">
      <w:pPr>
        <w:pStyle w:val="Head2"/>
      </w:pPr>
      <w:bookmarkStart w:id="44" w:name="_Toc513032610"/>
      <w:bookmarkStart w:id="45" w:name="_Toc523313472"/>
      <w:r>
        <w:lastRenderedPageBreak/>
        <w:t xml:space="preserve">Maintain </w:t>
      </w:r>
      <w:r w:rsidR="0023345B">
        <w:t>Member account</w:t>
      </w:r>
      <w:bookmarkEnd w:id="44"/>
      <w:bookmarkEnd w:id="45"/>
      <w:r w:rsidR="0023345B">
        <w:t xml:space="preserve"> </w:t>
      </w:r>
    </w:p>
    <w:p w14:paraId="5DA9D9F5" w14:textId="28A082AE" w:rsidR="005172D4" w:rsidRDefault="005172D4" w:rsidP="0093085C">
      <w:pPr>
        <w:pStyle w:val="Maintext"/>
        <w:rPr>
          <w:sz w:val="20"/>
          <w:szCs w:val="20"/>
        </w:rPr>
      </w:pPr>
      <w:r w:rsidRPr="0093085C">
        <w:rPr>
          <w:sz w:val="20"/>
          <w:szCs w:val="20"/>
        </w:rPr>
        <w:t xml:space="preserve">The </w:t>
      </w:r>
      <w:r w:rsidR="00C771D1">
        <w:rPr>
          <w:i/>
          <w:sz w:val="20"/>
          <w:szCs w:val="20"/>
        </w:rPr>
        <w:t>SPRMBRINFO.0001.2018</w:t>
      </w:r>
      <w:r w:rsidRPr="0022476E">
        <w:rPr>
          <w:i/>
          <w:sz w:val="20"/>
          <w:szCs w:val="20"/>
        </w:rPr>
        <w:t>.submit</w:t>
      </w:r>
      <w:r w:rsidRPr="0093085C">
        <w:rPr>
          <w:sz w:val="20"/>
          <w:szCs w:val="20"/>
        </w:rPr>
        <w:t xml:space="preserve"> interaction allows superannuation </w:t>
      </w:r>
      <w:r w:rsidR="00A34F83">
        <w:rPr>
          <w:sz w:val="20"/>
          <w:szCs w:val="20"/>
        </w:rPr>
        <w:t>providers</w:t>
      </w:r>
      <w:r w:rsidR="00A34F83" w:rsidRPr="0093085C">
        <w:rPr>
          <w:sz w:val="20"/>
          <w:szCs w:val="20"/>
        </w:rPr>
        <w:t xml:space="preserve"> </w:t>
      </w:r>
      <w:r w:rsidRPr="0093085C">
        <w:rPr>
          <w:sz w:val="20"/>
          <w:szCs w:val="20"/>
        </w:rPr>
        <w:t xml:space="preserve">and their </w:t>
      </w:r>
      <w:r w:rsidR="001011D2">
        <w:rPr>
          <w:sz w:val="20"/>
          <w:szCs w:val="20"/>
        </w:rPr>
        <w:t>intermediaries (including ‘</w:t>
      </w:r>
      <w:r w:rsidR="00EA139C">
        <w:rPr>
          <w:sz w:val="20"/>
          <w:szCs w:val="20"/>
        </w:rPr>
        <w:t>a</w:t>
      </w:r>
      <w:r w:rsidR="0022476E" w:rsidRPr="0093085C">
        <w:rPr>
          <w:sz w:val="20"/>
          <w:szCs w:val="20"/>
        </w:rPr>
        <w:t>dministrators</w:t>
      </w:r>
      <w:r w:rsidR="001011D2">
        <w:rPr>
          <w:sz w:val="20"/>
          <w:szCs w:val="20"/>
        </w:rPr>
        <w:t>’</w:t>
      </w:r>
      <w:r>
        <w:rPr>
          <w:sz w:val="20"/>
          <w:szCs w:val="20"/>
        </w:rPr>
        <w:t>, as well as other entities holding a superannuation interest (such as life insurance companies,</w:t>
      </w:r>
      <w:r w:rsidRPr="0093085C">
        <w:rPr>
          <w:sz w:val="20"/>
          <w:szCs w:val="20"/>
        </w:rPr>
        <w:t xml:space="preserve"> to notify the ATO of a new</w:t>
      </w:r>
      <w:r w:rsidR="008B12A8">
        <w:rPr>
          <w:sz w:val="20"/>
          <w:szCs w:val="20"/>
        </w:rPr>
        <w:t>,</w:t>
      </w:r>
      <w:r w:rsidRPr="0093085C">
        <w:rPr>
          <w:sz w:val="20"/>
          <w:szCs w:val="20"/>
        </w:rPr>
        <w:t xml:space="preserve"> updated</w:t>
      </w:r>
      <w:r w:rsidR="00AE071A">
        <w:rPr>
          <w:sz w:val="20"/>
          <w:szCs w:val="20"/>
        </w:rPr>
        <w:t xml:space="preserve"> (including lost)</w:t>
      </w:r>
      <w:r w:rsidR="008B12A8">
        <w:rPr>
          <w:sz w:val="20"/>
          <w:szCs w:val="20"/>
        </w:rPr>
        <w:t xml:space="preserve"> or</w:t>
      </w:r>
      <w:r w:rsidRPr="0093085C">
        <w:rPr>
          <w:sz w:val="20"/>
          <w:szCs w:val="20"/>
        </w:rPr>
        <w:t xml:space="preserve"> closed member account. The account information will be utilised in ATO processes including </w:t>
      </w:r>
      <w:r w:rsidR="0050470D">
        <w:rPr>
          <w:sz w:val="20"/>
          <w:szCs w:val="20"/>
        </w:rPr>
        <w:t>Government to business (</w:t>
      </w:r>
      <w:r w:rsidRPr="0093085C">
        <w:rPr>
          <w:sz w:val="20"/>
          <w:szCs w:val="20"/>
        </w:rPr>
        <w:t>G2B</w:t>
      </w:r>
      <w:r w:rsidR="0050470D">
        <w:rPr>
          <w:sz w:val="20"/>
          <w:szCs w:val="20"/>
        </w:rPr>
        <w:t>)</w:t>
      </w:r>
      <w:r w:rsidRPr="0093085C">
        <w:rPr>
          <w:sz w:val="20"/>
          <w:szCs w:val="20"/>
        </w:rPr>
        <w:t xml:space="preserve"> rollovers and contributions, as well as reflected in external interactions with the ATO, for example ATO Online Services and the SuperMatch2 web service.</w:t>
      </w:r>
    </w:p>
    <w:p w14:paraId="5DA9D9F6" w14:textId="77777777" w:rsidR="00D56243" w:rsidRDefault="00D56243" w:rsidP="0093085C">
      <w:pPr>
        <w:pStyle w:val="Maintext"/>
        <w:rPr>
          <w:sz w:val="20"/>
        </w:rPr>
      </w:pPr>
    </w:p>
    <w:p w14:paraId="5DA9D9F7" w14:textId="30C20DE0" w:rsidR="006012B1" w:rsidRDefault="00A84F2E" w:rsidP="002D4652">
      <w:pPr>
        <w:pStyle w:val="Bullet2"/>
        <w:numPr>
          <w:ilvl w:val="0"/>
          <w:numId w:val="0"/>
        </w:numPr>
        <w:jc w:val="center"/>
        <w:rPr>
          <w:sz w:val="20"/>
        </w:rPr>
      </w:pPr>
      <w:r>
        <w:rPr>
          <w:noProof/>
          <w:color w:val="1F497D"/>
        </w:rPr>
        <w:drawing>
          <wp:inline distT="0" distB="0" distL="0" distR="0" wp14:anchorId="636A03FF" wp14:editId="4A9AFA05">
            <wp:extent cx="4848225" cy="3924300"/>
            <wp:effectExtent l="0" t="0" r="9525" b="0"/>
            <wp:docPr id="3" name="Picture 3" descr="cid:image001.png@01D3C5B7.5EFC5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png@01D3C5B7.5EFC5AC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848225" cy="3924300"/>
                    </a:xfrm>
                    <a:prstGeom prst="rect">
                      <a:avLst/>
                    </a:prstGeom>
                    <a:noFill/>
                    <a:ln>
                      <a:noFill/>
                    </a:ln>
                  </pic:spPr>
                </pic:pic>
              </a:graphicData>
            </a:graphic>
          </wp:inline>
        </w:drawing>
      </w:r>
    </w:p>
    <w:p w14:paraId="5DA9D9F8" w14:textId="1F9B1ADA" w:rsidR="008E712D" w:rsidRDefault="008E712D" w:rsidP="008E712D">
      <w:pPr>
        <w:pStyle w:val="Caption"/>
        <w:jc w:val="center"/>
      </w:pPr>
      <w:bookmarkStart w:id="46" w:name="_Toc510015400"/>
      <w:r>
        <w:t xml:space="preserve">Figure </w:t>
      </w:r>
      <w:fldSimple w:instr=" SEQ Figure \* ARABIC ">
        <w:r w:rsidR="00A8628E">
          <w:rPr>
            <w:noProof/>
          </w:rPr>
          <w:t>2</w:t>
        </w:r>
      </w:fldSimple>
      <w:r>
        <w:t xml:space="preserve">: </w:t>
      </w:r>
      <w:r w:rsidR="00EA139C">
        <w:t>MMA</w:t>
      </w:r>
      <w:r>
        <w:t xml:space="preserve"> process</w:t>
      </w:r>
      <w:bookmarkEnd w:id="46"/>
    </w:p>
    <w:p w14:paraId="7B244029" w14:textId="77777777" w:rsidR="002D3778" w:rsidRDefault="002D3778">
      <w:pPr>
        <w:rPr>
          <w:rFonts w:cs="Arial"/>
          <w:b/>
          <w:caps/>
          <w:color w:val="1F497D" w:themeColor="text2"/>
          <w:kern w:val="36"/>
          <w:sz w:val="24"/>
        </w:rPr>
      </w:pPr>
      <w:r>
        <w:br w:type="page"/>
      </w:r>
    </w:p>
    <w:p w14:paraId="5DA9D9F9" w14:textId="2EB1EED5" w:rsidR="00C07EA7" w:rsidRPr="0093085C" w:rsidRDefault="00C07EA7" w:rsidP="00411D53">
      <w:pPr>
        <w:pStyle w:val="Head2"/>
      </w:pPr>
      <w:bookmarkStart w:id="47" w:name="_Toc513032611"/>
      <w:bookmarkStart w:id="48" w:name="_Toc523313473"/>
      <w:r w:rsidRPr="0093085C">
        <w:lastRenderedPageBreak/>
        <w:t>Interactions</w:t>
      </w:r>
      <w:bookmarkEnd w:id="47"/>
      <w:bookmarkEnd w:id="4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993"/>
        <w:gridCol w:w="850"/>
        <w:gridCol w:w="1134"/>
      </w:tblGrid>
      <w:tr w:rsidR="001D3227" w:rsidRPr="0090497B" w14:paraId="5DA9D9FF" w14:textId="77777777" w:rsidTr="0093085C">
        <w:tc>
          <w:tcPr>
            <w:tcW w:w="3227" w:type="dxa"/>
            <w:shd w:val="clear" w:color="auto" w:fill="C6D9F1" w:themeFill="text2" w:themeFillTint="33"/>
          </w:tcPr>
          <w:p w14:paraId="5DA9D9FA" w14:textId="77777777" w:rsidR="00DC64B6" w:rsidRPr="0090497B" w:rsidRDefault="00DC64B6" w:rsidP="008F4921">
            <w:pPr>
              <w:pStyle w:val="Maintext"/>
              <w:keepNext/>
              <w:spacing w:before="40" w:after="40"/>
              <w:rPr>
                <w:rFonts w:cs="Arial"/>
                <w:b/>
                <w:sz w:val="20"/>
                <w:szCs w:val="22"/>
              </w:rPr>
            </w:pPr>
            <w:r w:rsidRPr="0090497B">
              <w:rPr>
                <w:rFonts w:cs="Arial"/>
                <w:b/>
                <w:sz w:val="20"/>
                <w:szCs w:val="22"/>
              </w:rPr>
              <w:t>Interaction</w:t>
            </w:r>
          </w:p>
        </w:tc>
        <w:tc>
          <w:tcPr>
            <w:tcW w:w="3118" w:type="dxa"/>
            <w:shd w:val="clear" w:color="auto" w:fill="C6D9F1" w:themeFill="text2" w:themeFillTint="33"/>
          </w:tcPr>
          <w:p w14:paraId="5DA9D9FB" w14:textId="77777777" w:rsidR="00DC64B6" w:rsidRPr="0090497B" w:rsidRDefault="00DC64B6" w:rsidP="001B652C">
            <w:pPr>
              <w:pStyle w:val="Maintext"/>
              <w:spacing w:before="40" w:after="40"/>
              <w:rPr>
                <w:rFonts w:cs="Arial"/>
                <w:b/>
                <w:sz w:val="20"/>
                <w:szCs w:val="22"/>
              </w:rPr>
            </w:pPr>
            <w:r w:rsidRPr="0090497B">
              <w:rPr>
                <w:rFonts w:cs="Arial"/>
                <w:b/>
                <w:sz w:val="20"/>
                <w:szCs w:val="22"/>
              </w:rPr>
              <w:t>Short Description</w:t>
            </w:r>
          </w:p>
        </w:tc>
        <w:tc>
          <w:tcPr>
            <w:tcW w:w="993" w:type="dxa"/>
            <w:shd w:val="clear" w:color="auto" w:fill="C6D9F1" w:themeFill="text2" w:themeFillTint="33"/>
          </w:tcPr>
          <w:p w14:paraId="5DA9D9FC" w14:textId="77777777" w:rsidR="00DC64B6" w:rsidRPr="0090497B" w:rsidRDefault="00DC64B6" w:rsidP="001B652C">
            <w:pPr>
              <w:pStyle w:val="Maintext"/>
              <w:spacing w:before="40" w:after="40"/>
              <w:rPr>
                <w:rFonts w:cs="Arial"/>
                <w:b/>
                <w:sz w:val="20"/>
                <w:szCs w:val="22"/>
              </w:rPr>
            </w:pPr>
            <w:r w:rsidRPr="0090497B">
              <w:rPr>
                <w:rFonts w:cs="Arial"/>
                <w:b/>
                <w:sz w:val="20"/>
                <w:szCs w:val="22"/>
              </w:rPr>
              <w:t>Single</w:t>
            </w:r>
          </w:p>
        </w:tc>
        <w:tc>
          <w:tcPr>
            <w:tcW w:w="850" w:type="dxa"/>
            <w:shd w:val="clear" w:color="auto" w:fill="C6D9F1" w:themeFill="text2" w:themeFillTint="33"/>
          </w:tcPr>
          <w:p w14:paraId="5DA9D9FD" w14:textId="77777777" w:rsidR="00DC64B6" w:rsidRPr="0090497B" w:rsidRDefault="00DC64B6" w:rsidP="001B652C">
            <w:pPr>
              <w:pStyle w:val="Maintext"/>
              <w:spacing w:before="40" w:after="40"/>
              <w:rPr>
                <w:rFonts w:cs="Arial"/>
                <w:b/>
                <w:sz w:val="20"/>
                <w:szCs w:val="22"/>
              </w:rPr>
            </w:pPr>
            <w:r w:rsidRPr="0090497B">
              <w:rPr>
                <w:rFonts w:cs="Arial"/>
                <w:b/>
                <w:sz w:val="20"/>
                <w:szCs w:val="22"/>
              </w:rPr>
              <w:t>Batch</w:t>
            </w:r>
          </w:p>
        </w:tc>
        <w:tc>
          <w:tcPr>
            <w:tcW w:w="1134" w:type="dxa"/>
            <w:shd w:val="clear" w:color="auto" w:fill="C6D9F1" w:themeFill="text2" w:themeFillTint="33"/>
          </w:tcPr>
          <w:p w14:paraId="5DA9D9FE" w14:textId="77777777" w:rsidR="00DC64B6" w:rsidRPr="0090497B" w:rsidRDefault="00DC64B6" w:rsidP="001B652C">
            <w:pPr>
              <w:pStyle w:val="Maintext"/>
              <w:spacing w:before="40" w:after="40"/>
              <w:rPr>
                <w:rFonts w:cs="Arial"/>
                <w:b/>
                <w:sz w:val="20"/>
                <w:szCs w:val="22"/>
              </w:rPr>
            </w:pPr>
            <w:r>
              <w:rPr>
                <w:rFonts w:cs="Arial"/>
                <w:b/>
                <w:sz w:val="20"/>
                <w:szCs w:val="22"/>
              </w:rPr>
              <w:t>Optional</w:t>
            </w:r>
          </w:p>
        </w:tc>
      </w:tr>
      <w:tr w:rsidR="001D3227" w:rsidRPr="00DE580A" w14:paraId="5DA9DA0B" w14:textId="77777777" w:rsidTr="0093085C">
        <w:tc>
          <w:tcPr>
            <w:tcW w:w="3227" w:type="dxa"/>
          </w:tcPr>
          <w:p w14:paraId="5DA9DA06" w14:textId="04C375E1" w:rsidR="001D3227" w:rsidRPr="00DE580A" w:rsidRDefault="00C771D1" w:rsidP="007C292D">
            <w:pPr>
              <w:spacing w:before="40" w:after="40"/>
              <w:rPr>
                <w:rFonts w:cs="Arial"/>
                <w:bCs/>
                <w:color w:val="000000"/>
                <w:sz w:val="20"/>
                <w:szCs w:val="22"/>
              </w:rPr>
            </w:pPr>
            <w:r>
              <w:rPr>
                <w:rFonts w:cs="Arial"/>
                <w:bCs/>
                <w:color w:val="000000"/>
                <w:sz w:val="20"/>
                <w:szCs w:val="22"/>
              </w:rPr>
              <w:t>SPRMBRINFO.0001.2018</w:t>
            </w:r>
            <w:r w:rsidR="001D3227">
              <w:rPr>
                <w:rFonts w:cs="Arial"/>
                <w:bCs/>
                <w:color w:val="000000"/>
                <w:sz w:val="20"/>
                <w:szCs w:val="22"/>
              </w:rPr>
              <w:t>.ge</w:t>
            </w:r>
            <w:r w:rsidR="001D3227" w:rsidRPr="007C292D">
              <w:rPr>
                <w:rFonts w:cs="Arial"/>
                <w:bCs/>
                <w:color w:val="000000"/>
                <w:sz w:val="20"/>
                <w:szCs w:val="22"/>
              </w:rPr>
              <w:t>t</w:t>
            </w:r>
          </w:p>
        </w:tc>
        <w:tc>
          <w:tcPr>
            <w:tcW w:w="3118" w:type="dxa"/>
          </w:tcPr>
          <w:p w14:paraId="5DA9DA07" w14:textId="77777777" w:rsidR="001D3227" w:rsidRPr="007C292D" w:rsidRDefault="001D3227" w:rsidP="001B652C">
            <w:pPr>
              <w:spacing w:before="40" w:after="40"/>
              <w:rPr>
                <w:rFonts w:cs="Arial"/>
                <w:color w:val="000000"/>
                <w:sz w:val="20"/>
                <w:szCs w:val="22"/>
              </w:rPr>
            </w:pPr>
            <w:r>
              <w:rPr>
                <w:rFonts w:cs="Arial"/>
                <w:sz w:val="20"/>
                <w:szCs w:val="20"/>
              </w:rPr>
              <w:t>Request for member information held by the ATO</w:t>
            </w:r>
          </w:p>
        </w:tc>
        <w:tc>
          <w:tcPr>
            <w:tcW w:w="993" w:type="dxa"/>
          </w:tcPr>
          <w:p w14:paraId="5DA9DA08" w14:textId="3FAC011E" w:rsidR="001D3227" w:rsidRPr="0093085C" w:rsidRDefault="00162795" w:rsidP="001B652C">
            <w:pPr>
              <w:spacing w:before="40" w:after="40"/>
              <w:rPr>
                <w:rFonts w:cs="Arial"/>
                <w:color w:val="000000"/>
                <w:sz w:val="20"/>
                <w:szCs w:val="22"/>
              </w:rPr>
            </w:pPr>
            <w:r>
              <w:rPr>
                <w:rFonts w:cs="Arial"/>
                <w:color w:val="000000"/>
                <w:sz w:val="20"/>
                <w:szCs w:val="22"/>
              </w:rPr>
              <w:t>N</w:t>
            </w:r>
          </w:p>
        </w:tc>
        <w:tc>
          <w:tcPr>
            <w:tcW w:w="850" w:type="dxa"/>
          </w:tcPr>
          <w:p w14:paraId="5DA9DA09" w14:textId="77777777" w:rsidR="001D3227" w:rsidRPr="0093085C" w:rsidRDefault="001D3227" w:rsidP="001B652C">
            <w:pPr>
              <w:spacing w:before="40" w:after="40"/>
              <w:rPr>
                <w:rFonts w:cs="Arial"/>
                <w:color w:val="000000"/>
                <w:sz w:val="20"/>
                <w:szCs w:val="22"/>
              </w:rPr>
            </w:pPr>
            <w:r w:rsidRPr="0093085C">
              <w:rPr>
                <w:rFonts w:cs="Arial"/>
                <w:color w:val="000000"/>
                <w:sz w:val="20"/>
                <w:szCs w:val="22"/>
              </w:rPr>
              <w:t>Y</w:t>
            </w:r>
          </w:p>
        </w:tc>
        <w:tc>
          <w:tcPr>
            <w:tcW w:w="1134" w:type="dxa"/>
          </w:tcPr>
          <w:p w14:paraId="5DA9DA0A" w14:textId="77777777" w:rsidR="001D3227" w:rsidRPr="0093085C" w:rsidRDefault="001D3227" w:rsidP="001B652C">
            <w:pPr>
              <w:spacing w:before="40" w:after="40"/>
              <w:rPr>
                <w:rFonts w:cs="Arial"/>
                <w:color w:val="000000"/>
                <w:sz w:val="20"/>
                <w:szCs w:val="22"/>
              </w:rPr>
            </w:pPr>
            <w:r>
              <w:rPr>
                <w:rFonts w:cs="Arial"/>
                <w:color w:val="000000"/>
                <w:sz w:val="20"/>
                <w:szCs w:val="22"/>
              </w:rPr>
              <w:t>Y</w:t>
            </w:r>
          </w:p>
        </w:tc>
      </w:tr>
      <w:tr w:rsidR="001D3227" w:rsidRPr="0090497B" w14:paraId="5DA9DA11" w14:textId="77777777" w:rsidTr="0093085C">
        <w:tc>
          <w:tcPr>
            <w:tcW w:w="3227" w:type="dxa"/>
          </w:tcPr>
          <w:p w14:paraId="5DA9DA0C" w14:textId="66B95A5C" w:rsidR="001D3227" w:rsidRPr="00DE580A" w:rsidRDefault="00C771D1" w:rsidP="007C292D">
            <w:pPr>
              <w:spacing w:before="40" w:after="40"/>
              <w:rPr>
                <w:rFonts w:cs="Arial"/>
                <w:bCs/>
                <w:color w:val="000000"/>
                <w:sz w:val="20"/>
                <w:szCs w:val="22"/>
              </w:rPr>
            </w:pPr>
            <w:r>
              <w:rPr>
                <w:rFonts w:cs="Arial"/>
                <w:bCs/>
                <w:color w:val="000000"/>
                <w:sz w:val="20"/>
                <w:szCs w:val="22"/>
              </w:rPr>
              <w:t>SPRMBRINFO.0001.2018</w:t>
            </w:r>
            <w:r w:rsidR="001D3227">
              <w:rPr>
                <w:rFonts w:cs="Arial"/>
                <w:bCs/>
                <w:color w:val="000000"/>
                <w:sz w:val="20"/>
                <w:szCs w:val="22"/>
              </w:rPr>
              <w:t>.s</w:t>
            </w:r>
            <w:r w:rsidR="001D3227" w:rsidRPr="007C292D">
              <w:rPr>
                <w:rFonts w:cs="Arial"/>
                <w:bCs/>
                <w:color w:val="000000"/>
                <w:sz w:val="20"/>
                <w:szCs w:val="22"/>
              </w:rPr>
              <w:t>ubmit</w:t>
            </w:r>
          </w:p>
        </w:tc>
        <w:tc>
          <w:tcPr>
            <w:tcW w:w="3118" w:type="dxa"/>
          </w:tcPr>
          <w:p w14:paraId="5DA9DA0D" w14:textId="7E10E3C4" w:rsidR="001D3227" w:rsidRPr="007C292D" w:rsidRDefault="001D3227" w:rsidP="00C771D1">
            <w:pPr>
              <w:spacing w:before="40" w:after="40"/>
              <w:rPr>
                <w:rFonts w:cs="Arial"/>
                <w:color w:val="000000"/>
                <w:sz w:val="20"/>
                <w:szCs w:val="22"/>
              </w:rPr>
            </w:pPr>
            <w:r>
              <w:rPr>
                <w:rFonts w:cs="Arial"/>
                <w:sz w:val="20"/>
                <w:szCs w:val="20"/>
              </w:rPr>
              <w:t>Notification of a new/updated/closed member account</w:t>
            </w:r>
          </w:p>
        </w:tc>
        <w:tc>
          <w:tcPr>
            <w:tcW w:w="993" w:type="dxa"/>
          </w:tcPr>
          <w:p w14:paraId="5DA9DA0E" w14:textId="44B3A27B" w:rsidR="001D3227" w:rsidRPr="0093085C" w:rsidRDefault="00162795" w:rsidP="001B652C">
            <w:pPr>
              <w:spacing w:before="40" w:after="40"/>
              <w:rPr>
                <w:rFonts w:cs="Arial"/>
                <w:color w:val="000000"/>
                <w:sz w:val="20"/>
                <w:szCs w:val="22"/>
              </w:rPr>
            </w:pPr>
            <w:r>
              <w:rPr>
                <w:rFonts w:cs="Arial"/>
                <w:color w:val="000000"/>
                <w:sz w:val="20"/>
                <w:szCs w:val="22"/>
              </w:rPr>
              <w:t>N</w:t>
            </w:r>
          </w:p>
        </w:tc>
        <w:tc>
          <w:tcPr>
            <w:tcW w:w="850" w:type="dxa"/>
          </w:tcPr>
          <w:p w14:paraId="5DA9DA0F" w14:textId="77777777" w:rsidR="001D3227" w:rsidRPr="0093085C" w:rsidRDefault="001D3227" w:rsidP="001B652C">
            <w:pPr>
              <w:spacing w:before="40" w:after="40"/>
              <w:rPr>
                <w:rFonts w:cs="Arial"/>
                <w:color w:val="000000"/>
                <w:sz w:val="20"/>
                <w:szCs w:val="22"/>
              </w:rPr>
            </w:pPr>
            <w:r w:rsidRPr="0093085C">
              <w:rPr>
                <w:rFonts w:cs="Arial"/>
                <w:color w:val="000000"/>
                <w:sz w:val="20"/>
                <w:szCs w:val="22"/>
              </w:rPr>
              <w:t>Y</w:t>
            </w:r>
          </w:p>
        </w:tc>
        <w:tc>
          <w:tcPr>
            <w:tcW w:w="1134" w:type="dxa"/>
          </w:tcPr>
          <w:p w14:paraId="5DA9DA10" w14:textId="77777777" w:rsidR="001D3227" w:rsidRPr="0093085C" w:rsidRDefault="001D3227" w:rsidP="001B652C">
            <w:pPr>
              <w:spacing w:before="40" w:after="40"/>
              <w:rPr>
                <w:rFonts w:cs="Arial"/>
                <w:color w:val="000000"/>
                <w:sz w:val="20"/>
                <w:szCs w:val="22"/>
              </w:rPr>
            </w:pPr>
            <w:r>
              <w:rPr>
                <w:rFonts w:cs="Arial"/>
                <w:color w:val="000000"/>
                <w:sz w:val="20"/>
                <w:szCs w:val="22"/>
              </w:rPr>
              <w:t>N</w:t>
            </w:r>
          </w:p>
        </w:tc>
      </w:tr>
    </w:tbl>
    <w:p w14:paraId="5DA9DA12" w14:textId="1C61D3D2" w:rsidR="00B5222E" w:rsidRPr="001B13A4" w:rsidRDefault="00471D80" w:rsidP="001B13A4">
      <w:pPr>
        <w:pStyle w:val="Caption"/>
        <w:jc w:val="center"/>
      </w:pPr>
      <w:bookmarkStart w:id="49" w:name="_Toc409794472"/>
      <w:bookmarkStart w:id="50" w:name="_Toc510015386"/>
      <w:r>
        <w:t xml:space="preserve">Table </w:t>
      </w:r>
      <w:fldSimple w:instr=" SEQ Table \* ARABIC ">
        <w:r w:rsidR="00A8628E">
          <w:rPr>
            <w:noProof/>
          </w:rPr>
          <w:t>1</w:t>
        </w:r>
      </w:fldSimple>
      <w:r>
        <w:t xml:space="preserve">: Interactions available in </w:t>
      </w:r>
      <w:r w:rsidR="005B6057">
        <w:t>MAAS</w:t>
      </w:r>
      <w:r>
        <w:t xml:space="preserve"> process</w:t>
      </w:r>
      <w:bookmarkEnd w:id="49"/>
      <w:bookmarkEnd w:id="50"/>
    </w:p>
    <w:p w14:paraId="5DA9DA13" w14:textId="77777777" w:rsidR="00A265FC" w:rsidRPr="0093085C" w:rsidRDefault="00A265FC" w:rsidP="00411D53">
      <w:pPr>
        <w:pStyle w:val="Head2"/>
      </w:pPr>
      <w:bookmarkStart w:id="51" w:name="_Toc405989448"/>
      <w:bookmarkStart w:id="52" w:name="_Toc405989496"/>
      <w:bookmarkStart w:id="53" w:name="_Toc405993397"/>
      <w:bookmarkStart w:id="54" w:name="_Toc405995084"/>
      <w:bookmarkStart w:id="55" w:name="_Toc405995229"/>
      <w:bookmarkStart w:id="56" w:name="_Toc405996892"/>
      <w:bookmarkStart w:id="57" w:name="_Toc410142394"/>
      <w:bookmarkStart w:id="58" w:name="_Toc410142395"/>
      <w:bookmarkStart w:id="59" w:name="_Toc410142396"/>
      <w:bookmarkStart w:id="60" w:name="_Toc410142397"/>
      <w:bookmarkStart w:id="61" w:name="_Toc409794819"/>
      <w:bookmarkStart w:id="62" w:name="_Toc513032612"/>
      <w:bookmarkStart w:id="63" w:name="_Toc523313474"/>
      <w:bookmarkEnd w:id="51"/>
      <w:bookmarkEnd w:id="52"/>
      <w:bookmarkEnd w:id="53"/>
      <w:bookmarkEnd w:id="54"/>
      <w:bookmarkEnd w:id="55"/>
      <w:bookmarkEnd w:id="56"/>
      <w:bookmarkEnd w:id="57"/>
      <w:bookmarkEnd w:id="58"/>
      <w:bookmarkEnd w:id="59"/>
      <w:bookmarkEnd w:id="60"/>
      <w:r w:rsidRPr="0093085C">
        <w:t>Channels</w:t>
      </w:r>
      <w:bookmarkEnd w:id="61"/>
      <w:bookmarkEnd w:id="62"/>
      <w:bookmarkEnd w:id="63"/>
    </w:p>
    <w:p w14:paraId="5DA9DA14" w14:textId="77777777" w:rsidR="00A265FC" w:rsidRDefault="00A265FC" w:rsidP="00A265FC">
      <w:pPr>
        <w:pStyle w:val="Bullet2"/>
        <w:numPr>
          <w:ilvl w:val="0"/>
          <w:numId w:val="0"/>
        </w:numPr>
        <w:jc w:val="both"/>
        <w:rPr>
          <w:rStyle w:val="BodyTextChar1"/>
          <w:sz w:val="20"/>
          <w:szCs w:val="20"/>
        </w:rPr>
      </w:pPr>
      <w:r w:rsidRPr="007C292D">
        <w:rPr>
          <w:rStyle w:val="BodyTextChar1"/>
          <w:sz w:val="20"/>
          <w:szCs w:val="20"/>
        </w:rPr>
        <w:t xml:space="preserve">The </w:t>
      </w:r>
      <w:r w:rsidR="00F14676" w:rsidRPr="00DE580A">
        <w:rPr>
          <w:rStyle w:val="BodyTextChar1"/>
          <w:sz w:val="20"/>
          <w:szCs w:val="20"/>
        </w:rPr>
        <w:t>MAAS</w:t>
      </w:r>
      <w:r w:rsidRPr="00DE580A">
        <w:rPr>
          <w:rStyle w:val="BodyTextChar1"/>
          <w:sz w:val="20"/>
          <w:szCs w:val="20"/>
        </w:rPr>
        <w:t xml:space="preserve"> interactions</w:t>
      </w:r>
      <w:r w:rsidRPr="007C292D">
        <w:rPr>
          <w:rStyle w:val="BodyTextChar1"/>
          <w:sz w:val="20"/>
          <w:szCs w:val="20"/>
        </w:rPr>
        <w:t xml:space="preserve"> are available in the following channels:</w:t>
      </w:r>
    </w:p>
    <w:p w14:paraId="5DA9DA15" w14:textId="77777777" w:rsidR="00DA721E" w:rsidRPr="007C292D" w:rsidRDefault="00DA721E" w:rsidP="00A265FC">
      <w:pPr>
        <w:pStyle w:val="Bullet2"/>
        <w:numPr>
          <w:ilvl w:val="0"/>
          <w:numId w:val="0"/>
        </w:numPr>
        <w:jc w:val="both"/>
        <w:rPr>
          <w:rStyle w:val="BodyTextChar1"/>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3118"/>
        <w:gridCol w:w="2977"/>
      </w:tblGrid>
      <w:tr w:rsidR="00DA721E" w:rsidRPr="00B74EC5" w14:paraId="5DA9DA1A" w14:textId="77777777" w:rsidTr="00E57452">
        <w:tc>
          <w:tcPr>
            <w:tcW w:w="1101" w:type="dxa"/>
            <w:shd w:val="clear" w:color="auto" w:fill="C6D9F1" w:themeFill="text2" w:themeFillTint="33"/>
          </w:tcPr>
          <w:p w14:paraId="5DA9DA16" w14:textId="77777777" w:rsidR="00DA721E" w:rsidRPr="00B74EC5" w:rsidRDefault="00DA721E" w:rsidP="00137172">
            <w:pPr>
              <w:pStyle w:val="Maintext"/>
              <w:keepNext/>
              <w:spacing w:before="40" w:after="40"/>
              <w:rPr>
                <w:rFonts w:cs="Arial"/>
                <w:b/>
                <w:sz w:val="20"/>
                <w:szCs w:val="20"/>
              </w:rPr>
            </w:pPr>
            <w:r w:rsidRPr="00B74EC5">
              <w:rPr>
                <w:rFonts w:cs="Arial"/>
                <w:b/>
                <w:sz w:val="20"/>
                <w:szCs w:val="20"/>
              </w:rPr>
              <w:t>Channel</w:t>
            </w:r>
          </w:p>
        </w:tc>
        <w:tc>
          <w:tcPr>
            <w:tcW w:w="2126" w:type="dxa"/>
            <w:shd w:val="clear" w:color="auto" w:fill="C6D9F1" w:themeFill="text2" w:themeFillTint="33"/>
          </w:tcPr>
          <w:p w14:paraId="5DA9DA17" w14:textId="77777777" w:rsidR="00DA721E" w:rsidRPr="00B74EC5" w:rsidRDefault="00DA721E" w:rsidP="00137172">
            <w:pPr>
              <w:pStyle w:val="Maintext"/>
              <w:spacing w:before="40" w:after="40"/>
              <w:rPr>
                <w:rFonts w:cs="Arial"/>
                <w:b/>
                <w:sz w:val="20"/>
                <w:szCs w:val="20"/>
              </w:rPr>
            </w:pPr>
            <w:r w:rsidRPr="00B74EC5">
              <w:rPr>
                <w:rFonts w:cs="Arial"/>
                <w:b/>
                <w:sz w:val="20"/>
                <w:szCs w:val="20"/>
              </w:rPr>
              <w:t>How request is lodged</w:t>
            </w:r>
          </w:p>
        </w:tc>
        <w:tc>
          <w:tcPr>
            <w:tcW w:w="3118" w:type="dxa"/>
            <w:shd w:val="clear" w:color="auto" w:fill="C6D9F1" w:themeFill="text2" w:themeFillTint="33"/>
          </w:tcPr>
          <w:p w14:paraId="5DA9DA18" w14:textId="77777777" w:rsidR="00DA721E" w:rsidRPr="00B74EC5" w:rsidRDefault="00DA721E" w:rsidP="00137172">
            <w:pPr>
              <w:pStyle w:val="Maintext"/>
              <w:spacing w:before="40" w:after="40"/>
              <w:rPr>
                <w:rFonts w:cs="Arial"/>
                <w:b/>
                <w:sz w:val="20"/>
                <w:szCs w:val="20"/>
              </w:rPr>
            </w:pPr>
            <w:r w:rsidRPr="00B74EC5">
              <w:rPr>
                <w:rFonts w:cs="Arial"/>
                <w:b/>
                <w:sz w:val="20"/>
                <w:szCs w:val="20"/>
              </w:rPr>
              <w:t>When to use the channel</w:t>
            </w:r>
          </w:p>
        </w:tc>
        <w:tc>
          <w:tcPr>
            <w:tcW w:w="2977" w:type="dxa"/>
            <w:shd w:val="clear" w:color="auto" w:fill="C6D9F1" w:themeFill="text2" w:themeFillTint="33"/>
          </w:tcPr>
          <w:p w14:paraId="5DA9DA19" w14:textId="77777777" w:rsidR="00DA721E" w:rsidRPr="00B74EC5" w:rsidRDefault="00B74EC5" w:rsidP="00137172">
            <w:pPr>
              <w:pStyle w:val="Maintext"/>
              <w:spacing w:before="40" w:after="40"/>
              <w:rPr>
                <w:rFonts w:cs="Arial"/>
                <w:b/>
                <w:sz w:val="20"/>
                <w:szCs w:val="20"/>
              </w:rPr>
            </w:pPr>
            <w:r w:rsidRPr="00B74EC5">
              <w:rPr>
                <w:rFonts w:cs="Arial"/>
                <w:b/>
                <w:sz w:val="20"/>
                <w:szCs w:val="20"/>
              </w:rPr>
              <w:t>Timeframe for service response</w:t>
            </w:r>
          </w:p>
        </w:tc>
      </w:tr>
      <w:tr w:rsidR="00DA721E" w:rsidRPr="00B74EC5" w14:paraId="5DA9DA25" w14:textId="77777777" w:rsidTr="00E57452">
        <w:tc>
          <w:tcPr>
            <w:tcW w:w="1101" w:type="dxa"/>
          </w:tcPr>
          <w:p w14:paraId="5DA9DA20" w14:textId="77777777" w:rsidR="00DA721E" w:rsidRPr="00B74EC5" w:rsidRDefault="00DA721E" w:rsidP="00137172">
            <w:pPr>
              <w:spacing w:before="40" w:after="40"/>
              <w:rPr>
                <w:rFonts w:cs="Arial"/>
                <w:bCs/>
                <w:i/>
                <w:color w:val="000000"/>
                <w:sz w:val="20"/>
                <w:szCs w:val="20"/>
              </w:rPr>
            </w:pPr>
            <w:r w:rsidRPr="00B74EC5">
              <w:rPr>
                <w:rFonts w:cs="Arial"/>
                <w:bCs/>
                <w:color w:val="000000"/>
                <w:sz w:val="20"/>
                <w:szCs w:val="20"/>
              </w:rPr>
              <w:t>BBRP</w:t>
            </w:r>
          </w:p>
        </w:tc>
        <w:tc>
          <w:tcPr>
            <w:tcW w:w="2126" w:type="dxa"/>
          </w:tcPr>
          <w:p w14:paraId="5DA9DA21" w14:textId="77777777" w:rsidR="00DA721E" w:rsidRPr="00B74EC5" w:rsidRDefault="00DA721E" w:rsidP="00137172">
            <w:pPr>
              <w:spacing w:before="40" w:after="40"/>
              <w:rPr>
                <w:rFonts w:cs="Arial"/>
                <w:color w:val="000000"/>
                <w:sz w:val="20"/>
                <w:szCs w:val="20"/>
              </w:rPr>
            </w:pPr>
            <w:r w:rsidRPr="00B74EC5">
              <w:rPr>
                <w:rFonts w:cs="Arial"/>
                <w:color w:val="000000"/>
                <w:sz w:val="20"/>
                <w:szCs w:val="20"/>
              </w:rPr>
              <w:t>SBR ebMS3.0 enabled software</w:t>
            </w:r>
          </w:p>
        </w:tc>
        <w:tc>
          <w:tcPr>
            <w:tcW w:w="3118" w:type="dxa"/>
          </w:tcPr>
          <w:p w14:paraId="5DA9DA22" w14:textId="145FDAED" w:rsidR="00B74EC5" w:rsidRDefault="00B74EC5" w:rsidP="00137172">
            <w:pPr>
              <w:spacing w:before="40" w:after="40"/>
              <w:rPr>
                <w:rFonts w:cs="Arial"/>
                <w:sz w:val="20"/>
                <w:szCs w:val="20"/>
              </w:rPr>
            </w:pPr>
            <w:r w:rsidRPr="00B74EC5">
              <w:rPr>
                <w:rFonts w:cs="Arial"/>
                <w:sz w:val="20"/>
                <w:szCs w:val="20"/>
              </w:rPr>
              <w:t xml:space="preserve">1 </w:t>
            </w:r>
            <w:r w:rsidR="00C771D1">
              <w:rPr>
                <w:rFonts w:cs="Arial"/>
                <w:sz w:val="20"/>
                <w:szCs w:val="20"/>
              </w:rPr>
              <w:t>–</w:t>
            </w:r>
            <w:r w:rsidRPr="00B74EC5">
              <w:rPr>
                <w:rFonts w:cs="Arial"/>
                <w:sz w:val="20"/>
                <w:szCs w:val="20"/>
              </w:rPr>
              <w:t xml:space="preserve"> </w:t>
            </w:r>
            <w:r w:rsidR="00301070">
              <w:rPr>
                <w:rFonts w:cs="Arial"/>
                <w:sz w:val="20"/>
                <w:szCs w:val="20"/>
              </w:rPr>
              <w:t>10</w:t>
            </w:r>
            <w:r w:rsidR="00C771D1">
              <w:rPr>
                <w:rFonts w:cs="Arial"/>
                <w:sz w:val="20"/>
                <w:szCs w:val="20"/>
              </w:rPr>
              <w:t>,0</w:t>
            </w:r>
            <w:r w:rsidR="00301070">
              <w:rPr>
                <w:rFonts w:cs="Arial"/>
                <w:sz w:val="20"/>
                <w:szCs w:val="20"/>
              </w:rPr>
              <w:t xml:space="preserve">00 </w:t>
            </w:r>
            <w:r w:rsidRPr="00B74EC5">
              <w:rPr>
                <w:rFonts w:cs="Arial"/>
                <w:sz w:val="20"/>
                <w:szCs w:val="20"/>
              </w:rPr>
              <w:t xml:space="preserve">member requests </w:t>
            </w:r>
            <w:r w:rsidR="006557EF">
              <w:rPr>
                <w:rFonts w:cs="Arial"/>
                <w:sz w:val="20"/>
                <w:szCs w:val="20"/>
              </w:rPr>
              <w:t>(up to July 2018)</w:t>
            </w:r>
          </w:p>
          <w:p w14:paraId="5DA9DA23" w14:textId="327EC235" w:rsidR="00DA721E" w:rsidRPr="00F1032E" w:rsidRDefault="006557EF" w:rsidP="00137172">
            <w:pPr>
              <w:spacing w:before="40" w:after="40"/>
              <w:rPr>
                <w:rFonts w:cs="Arial"/>
                <w:sz w:val="20"/>
                <w:szCs w:val="20"/>
              </w:rPr>
            </w:pPr>
            <w:r w:rsidRPr="00B74EC5">
              <w:rPr>
                <w:rFonts w:cs="Arial"/>
                <w:sz w:val="20"/>
                <w:szCs w:val="20"/>
              </w:rPr>
              <w:t xml:space="preserve">1 </w:t>
            </w:r>
            <w:r>
              <w:rPr>
                <w:rFonts w:cs="Arial"/>
                <w:sz w:val="20"/>
                <w:szCs w:val="20"/>
              </w:rPr>
              <w:t>–</w:t>
            </w:r>
            <w:r w:rsidRPr="00B74EC5">
              <w:rPr>
                <w:rFonts w:cs="Arial"/>
                <w:sz w:val="20"/>
                <w:szCs w:val="20"/>
              </w:rPr>
              <w:t xml:space="preserve"> </w:t>
            </w:r>
            <w:r>
              <w:rPr>
                <w:rFonts w:cs="Arial"/>
                <w:sz w:val="20"/>
                <w:szCs w:val="20"/>
              </w:rPr>
              <w:t xml:space="preserve">100,000 </w:t>
            </w:r>
            <w:r w:rsidRPr="00B74EC5">
              <w:rPr>
                <w:rFonts w:cs="Arial"/>
                <w:sz w:val="20"/>
                <w:szCs w:val="20"/>
              </w:rPr>
              <w:t xml:space="preserve">member requests </w:t>
            </w:r>
            <w:r>
              <w:rPr>
                <w:rFonts w:cs="Arial"/>
                <w:sz w:val="20"/>
                <w:szCs w:val="20"/>
              </w:rPr>
              <w:t>(from July 2018)</w:t>
            </w:r>
          </w:p>
        </w:tc>
        <w:tc>
          <w:tcPr>
            <w:tcW w:w="2977" w:type="dxa"/>
          </w:tcPr>
          <w:p w14:paraId="108A5910" w14:textId="77777777" w:rsidR="00E57452" w:rsidRDefault="00231E0A" w:rsidP="00137172">
            <w:pPr>
              <w:spacing w:before="40" w:after="40"/>
              <w:rPr>
                <w:sz w:val="18"/>
                <w:szCs w:val="18"/>
              </w:rPr>
            </w:pPr>
            <w:r w:rsidRPr="005B6E10">
              <w:rPr>
                <w:sz w:val="18"/>
                <w:szCs w:val="18"/>
              </w:rPr>
              <w:t xml:space="preserve">Service response times will vary depending on the batch size and number of transactions processing in the ATO at the time. </w:t>
            </w:r>
          </w:p>
          <w:p w14:paraId="5DA9DA24" w14:textId="26877E66" w:rsidR="00DA721E" w:rsidRPr="00B74EC5" w:rsidRDefault="00231E0A" w:rsidP="00137172">
            <w:pPr>
              <w:spacing w:before="40" w:after="40"/>
              <w:rPr>
                <w:rFonts w:cs="Arial"/>
                <w:color w:val="000000"/>
                <w:sz w:val="20"/>
                <w:szCs w:val="20"/>
              </w:rPr>
            </w:pPr>
            <w:r w:rsidRPr="005B6E10">
              <w:rPr>
                <w:sz w:val="18"/>
                <w:szCs w:val="18"/>
              </w:rPr>
              <w:t xml:space="preserve">For guidance on polling intervals, refer to the Service Registry located at: </w:t>
            </w:r>
            <w:hyperlink r:id="rId32" w:history="1">
              <w:r>
                <w:rPr>
                  <w:rStyle w:val="Hyperlink"/>
                  <w:sz w:val="18"/>
                  <w:szCs w:val="18"/>
                </w:rPr>
                <w:t>sbr.gov.au/software-developers/developer-tools/ato</w:t>
              </w:r>
            </w:hyperlink>
          </w:p>
        </w:tc>
      </w:tr>
    </w:tbl>
    <w:p w14:paraId="5DA9DA26" w14:textId="7991BF53" w:rsidR="00A265FC" w:rsidRDefault="00A265FC" w:rsidP="00A265FC">
      <w:pPr>
        <w:pStyle w:val="Caption"/>
        <w:jc w:val="center"/>
      </w:pPr>
      <w:bookmarkStart w:id="64" w:name="_Toc409794473"/>
      <w:bookmarkStart w:id="65" w:name="_Toc510015387"/>
      <w:r>
        <w:t xml:space="preserve">Table </w:t>
      </w:r>
      <w:fldSimple w:instr=" SEQ Table \* ARABIC ">
        <w:r w:rsidR="00A8628E">
          <w:rPr>
            <w:noProof/>
          </w:rPr>
          <w:t>2</w:t>
        </w:r>
      </w:fldSimple>
      <w:r>
        <w:t xml:space="preserve">: Channel availability </w:t>
      </w:r>
      <w:r w:rsidR="0022476E">
        <w:t>of Member</w:t>
      </w:r>
      <w:r w:rsidR="00C07EA7">
        <w:t xml:space="preserve"> Account </w:t>
      </w:r>
      <w:r w:rsidR="00EA4727">
        <w:t>Attribute</w:t>
      </w:r>
      <w:r w:rsidR="00C07EA7">
        <w:t xml:space="preserve"> Service</w:t>
      </w:r>
      <w:r w:rsidR="00DA721E">
        <w:t xml:space="preserve"> i</w:t>
      </w:r>
      <w:r>
        <w:t>nteractions</w:t>
      </w:r>
      <w:bookmarkEnd w:id="64"/>
      <w:bookmarkEnd w:id="65"/>
    </w:p>
    <w:p w14:paraId="5DA9DA27" w14:textId="77777777" w:rsidR="005B06A6" w:rsidRDefault="005B06A6" w:rsidP="0055475B">
      <w:pPr>
        <w:spacing w:after="120"/>
        <w:rPr>
          <w:sz w:val="20"/>
          <w:highlight w:val="yellow"/>
        </w:rPr>
      </w:pPr>
    </w:p>
    <w:p w14:paraId="058B41BD" w14:textId="77777777" w:rsidR="00064D9E" w:rsidRPr="00E5280E" w:rsidRDefault="00064D9E" w:rsidP="00064D9E">
      <w:pPr>
        <w:pStyle w:val="Maintext"/>
        <w:rPr>
          <w:b/>
        </w:rPr>
      </w:pPr>
      <w:r w:rsidRPr="00E5280E">
        <w:rPr>
          <w:b/>
        </w:rPr>
        <w:t xml:space="preserve">Intermediate and delayed response criteria </w:t>
      </w:r>
    </w:p>
    <w:p w14:paraId="4A659593" w14:textId="77777777" w:rsidR="00064D9E" w:rsidRPr="00E5280E" w:rsidRDefault="00064D9E" w:rsidP="00064D9E">
      <w:pPr>
        <w:pStyle w:val="Maintext"/>
        <w:rPr>
          <w:sz w:val="20"/>
          <w:szCs w:val="20"/>
        </w:rPr>
      </w:pPr>
      <w:r w:rsidRPr="00E5280E">
        <w:rPr>
          <w:sz w:val="20"/>
          <w:szCs w:val="20"/>
        </w:rPr>
        <w:t xml:space="preserve">The ATO's ‘Intermediate’ and ‘Delayed’ response time service levels are as follows. </w:t>
      </w:r>
    </w:p>
    <w:p w14:paraId="3627FECC" w14:textId="77777777" w:rsidR="00064D9E" w:rsidRPr="00E5280E" w:rsidRDefault="00064D9E" w:rsidP="00064D9E">
      <w:pPr>
        <w:pStyle w:val="Bullet1"/>
        <w:rPr>
          <w:sz w:val="20"/>
          <w:szCs w:val="20"/>
        </w:rPr>
      </w:pPr>
      <w:r w:rsidRPr="00E5280E">
        <w:rPr>
          <w:sz w:val="20"/>
          <w:szCs w:val="20"/>
        </w:rPr>
        <w:t xml:space="preserve">A batch or bulk transaction with less than or equal to 1,000 logical or child records is classified as having an ‘Intermediate’ response time service level. </w:t>
      </w:r>
    </w:p>
    <w:p w14:paraId="37669C25" w14:textId="77777777" w:rsidR="00064D9E" w:rsidRPr="00E5280E" w:rsidRDefault="00064D9E" w:rsidP="00064D9E">
      <w:pPr>
        <w:pStyle w:val="Bullet1"/>
        <w:rPr>
          <w:sz w:val="20"/>
          <w:szCs w:val="20"/>
        </w:rPr>
      </w:pPr>
      <w:r w:rsidRPr="00E5280E">
        <w:rPr>
          <w:sz w:val="20"/>
          <w:szCs w:val="20"/>
        </w:rPr>
        <w:t xml:space="preserve">A batch or bulk transaction with more than 1,000 logical or child records in the same transaction is classified as having a ‘Delayed’ response time service level. </w:t>
      </w:r>
    </w:p>
    <w:p w14:paraId="76810E94" w14:textId="77777777" w:rsidR="00064D9E" w:rsidRPr="00E5280E" w:rsidRDefault="00064D9E" w:rsidP="00064D9E">
      <w:pPr>
        <w:pStyle w:val="Maintext"/>
        <w:rPr>
          <w:sz w:val="20"/>
          <w:szCs w:val="20"/>
        </w:rPr>
      </w:pPr>
    </w:p>
    <w:p w14:paraId="50194D7C" w14:textId="77777777" w:rsidR="00064D9E" w:rsidRPr="00E5280E" w:rsidRDefault="00064D9E" w:rsidP="00064D9E">
      <w:pPr>
        <w:pStyle w:val="Maintext"/>
        <w:rPr>
          <w:b/>
        </w:rPr>
      </w:pPr>
      <w:r w:rsidRPr="00E5280E">
        <w:rPr>
          <w:b/>
        </w:rPr>
        <w:t xml:space="preserve">Technical receipt </w:t>
      </w:r>
    </w:p>
    <w:p w14:paraId="7B162FCB" w14:textId="1F0C6940" w:rsidR="00817773" w:rsidRPr="00817773" w:rsidRDefault="00817773" w:rsidP="00AF2971">
      <w:pPr>
        <w:rPr>
          <w:color w:val="1F497D"/>
          <w:sz w:val="20"/>
          <w:szCs w:val="20"/>
        </w:rPr>
      </w:pPr>
      <w:r w:rsidRPr="00817773">
        <w:rPr>
          <w:sz w:val="20"/>
          <w:szCs w:val="20"/>
        </w:rPr>
        <w:t xml:space="preserve">For MAAS requests, SBR will first send back a generic technical receipt after it successfully </w:t>
      </w:r>
      <w:r w:rsidR="00C962A5">
        <w:rPr>
          <w:sz w:val="20"/>
          <w:szCs w:val="20"/>
        </w:rPr>
        <w:t>accepts</w:t>
      </w:r>
      <w:r w:rsidRPr="00817773">
        <w:rPr>
          <w:sz w:val="20"/>
          <w:szCs w:val="20"/>
        </w:rPr>
        <w:t xml:space="preserve"> the incoming request. This receipt will confirm that the service level agreement (SLA) obligations </w:t>
      </w:r>
      <w:r w:rsidRPr="00116F9C">
        <w:rPr>
          <w:sz w:val="20"/>
          <w:szCs w:val="20"/>
        </w:rPr>
        <w:t xml:space="preserve">for </w:t>
      </w:r>
      <w:r w:rsidRPr="00AF2971">
        <w:rPr>
          <w:sz w:val="20"/>
          <w:szCs w:val="20"/>
        </w:rPr>
        <w:t>reporting of member account attributes,</w:t>
      </w:r>
      <w:r w:rsidRPr="00116F9C">
        <w:rPr>
          <w:sz w:val="20"/>
          <w:szCs w:val="20"/>
        </w:rPr>
        <w:t xml:space="preserve"> </w:t>
      </w:r>
      <w:r w:rsidRPr="00817773">
        <w:rPr>
          <w:sz w:val="20"/>
          <w:szCs w:val="20"/>
        </w:rPr>
        <w:t>in accordance with the legislative instrument</w:t>
      </w:r>
      <w:r w:rsidR="00E57452">
        <w:rPr>
          <w:sz w:val="20"/>
          <w:szCs w:val="20"/>
        </w:rPr>
        <w:t xml:space="preserve"> </w:t>
      </w:r>
      <w:r w:rsidRPr="00817773">
        <w:rPr>
          <w:sz w:val="20"/>
          <w:szCs w:val="20"/>
        </w:rPr>
        <w:t>have been discharged for that message.</w:t>
      </w:r>
    </w:p>
    <w:p w14:paraId="23D54A73" w14:textId="77777777" w:rsidR="00064D9E" w:rsidRPr="00E5280E" w:rsidRDefault="00064D9E" w:rsidP="00064D9E">
      <w:pPr>
        <w:pStyle w:val="Maintext"/>
        <w:rPr>
          <w:sz w:val="20"/>
          <w:szCs w:val="20"/>
        </w:rPr>
      </w:pPr>
    </w:p>
    <w:p w14:paraId="4895ED20" w14:textId="77777777" w:rsidR="00064D9E" w:rsidRDefault="00064D9E" w:rsidP="00064D9E">
      <w:pPr>
        <w:pStyle w:val="Maintext"/>
        <w:rPr>
          <w:sz w:val="20"/>
          <w:szCs w:val="20"/>
        </w:rPr>
      </w:pPr>
      <w:r w:rsidRPr="00E5280E">
        <w:rPr>
          <w:sz w:val="20"/>
          <w:szCs w:val="20"/>
        </w:rPr>
        <w:t xml:space="preserve">Following the technical receipt an intermediate request message will then result in one single validation and business response. </w:t>
      </w:r>
    </w:p>
    <w:p w14:paraId="3AB6CC2D" w14:textId="77777777" w:rsidR="00064D9E" w:rsidRPr="00E5280E" w:rsidRDefault="00064D9E" w:rsidP="00064D9E">
      <w:pPr>
        <w:pStyle w:val="Maintext"/>
        <w:rPr>
          <w:sz w:val="20"/>
          <w:szCs w:val="20"/>
        </w:rPr>
      </w:pPr>
    </w:p>
    <w:p w14:paraId="11C3B53D" w14:textId="77777777" w:rsidR="00064D9E" w:rsidRPr="00E5280E" w:rsidRDefault="00064D9E" w:rsidP="00064D9E">
      <w:pPr>
        <w:pStyle w:val="Maintext"/>
        <w:rPr>
          <w:sz w:val="20"/>
          <w:szCs w:val="20"/>
        </w:rPr>
      </w:pPr>
      <w:r w:rsidRPr="00E5280E">
        <w:rPr>
          <w:sz w:val="20"/>
          <w:szCs w:val="20"/>
        </w:rPr>
        <w:t xml:space="preserve">A delayed request message will result in two separate responses – a validation response followed by a business response – regardless of how often you poll. These must be picked up in order. </w:t>
      </w:r>
    </w:p>
    <w:p w14:paraId="1C0CA54D" w14:textId="77777777" w:rsidR="00064D9E" w:rsidRDefault="00064D9E" w:rsidP="00064D9E">
      <w:pPr>
        <w:pStyle w:val="Maintext"/>
        <w:rPr>
          <w:sz w:val="20"/>
          <w:szCs w:val="20"/>
        </w:rPr>
      </w:pPr>
      <w:r w:rsidRPr="00E5280E">
        <w:rPr>
          <w:sz w:val="20"/>
          <w:szCs w:val="20"/>
        </w:rPr>
        <w:t>In both instances you will need to pull these responses from SBR.</w:t>
      </w:r>
    </w:p>
    <w:p w14:paraId="026AA291" w14:textId="77777777" w:rsidR="00516DFD" w:rsidRDefault="00516DFD" w:rsidP="00064D9E">
      <w:pPr>
        <w:pStyle w:val="Maintext"/>
        <w:rPr>
          <w:sz w:val="20"/>
          <w:szCs w:val="20"/>
        </w:rPr>
      </w:pPr>
    </w:p>
    <w:p w14:paraId="4FEB3951" w14:textId="5933F35A" w:rsidR="00516DFD" w:rsidRPr="00067C0C" w:rsidRDefault="00B822D7" w:rsidP="00064D9E">
      <w:pPr>
        <w:pStyle w:val="Maintext"/>
        <w:rPr>
          <w:sz w:val="20"/>
          <w:szCs w:val="20"/>
        </w:rPr>
      </w:pPr>
      <w:r>
        <w:rPr>
          <w:sz w:val="20"/>
          <w:szCs w:val="20"/>
        </w:rPr>
        <w:t>For information regarding t</w:t>
      </w:r>
      <w:r w:rsidR="00516DFD">
        <w:rPr>
          <w:sz w:val="20"/>
          <w:szCs w:val="20"/>
        </w:rPr>
        <w:t xml:space="preserve">he </w:t>
      </w:r>
      <w:r w:rsidR="00400261">
        <w:rPr>
          <w:sz w:val="20"/>
          <w:szCs w:val="20"/>
        </w:rPr>
        <w:t xml:space="preserve">format of the </w:t>
      </w:r>
      <w:r>
        <w:rPr>
          <w:sz w:val="20"/>
          <w:szCs w:val="20"/>
        </w:rPr>
        <w:t>techni</w:t>
      </w:r>
      <w:r w:rsidR="00516DFD">
        <w:rPr>
          <w:sz w:val="20"/>
          <w:szCs w:val="20"/>
        </w:rPr>
        <w:t>cal receipt</w:t>
      </w:r>
      <w:r>
        <w:rPr>
          <w:sz w:val="20"/>
          <w:szCs w:val="20"/>
        </w:rPr>
        <w:t>, refer to</w:t>
      </w:r>
      <w:r w:rsidRPr="00B822D7">
        <w:rPr>
          <w:sz w:val="20"/>
          <w:szCs w:val="20"/>
        </w:rPr>
        <w:t xml:space="preserve"> </w:t>
      </w:r>
      <w:r>
        <w:rPr>
          <w:sz w:val="20"/>
          <w:szCs w:val="20"/>
        </w:rPr>
        <w:t>‘Si</w:t>
      </w:r>
      <w:r w:rsidRPr="00B822D7">
        <w:rPr>
          <w:sz w:val="20"/>
          <w:szCs w:val="20"/>
        </w:rPr>
        <w:t>ngle Receipt &amp; Batch/Bulk Receipt</w:t>
      </w:r>
      <w:r>
        <w:rPr>
          <w:sz w:val="20"/>
          <w:szCs w:val="20"/>
        </w:rPr>
        <w:t>’ in the</w:t>
      </w:r>
      <w:r w:rsidR="00516DFD" w:rsidRPr="00516DFD">
        <w:rPr>
          <w:sz w:val="20"/>
          <w:szCs w:val="20"/>
        </w:rPr>
        <w:t xml:space="preserve"> </w:t>
      </w:r>
      <w:hyperlink r:id="rId33" w:history="1">
        <w:r w:rsidR="00516DFD" w:rsidRPr="00516DFD">
          <w:rPr>
            <w:rStyle w:val="Hyperlink"/>
            <w:noProof w:val="0"/>
            <w:sz w:val="20"/>
            <w:szCs w:val="20"/>
          </w:rPr>
          <w:t>ebMS3 Web Services Implementation Guide (WIG)</w:t>
        </w:r>
      </w:hyperlink>
      <w:r w:rsidR="00516DFD">
        <w:rPr>
          <w:sz w:val="20"/>
          <w:szCs w:val="20"/>
        </w:rPr>
        <w:t>.</w:t>
      </w:r>
    </w:p>
    <w:p w14:paraId="5DA9DA28" w14:textId="77777777" w:rsidR="00720B7A" w:rsidRPr="00014833" w:rsidRDefault="00720B7A" w:rsidP="0055475B">
      <w:pPr>
        <w:spacing w:after="120"/>
        <w:rPr>
          <w:sz w:val="20"/>
        </w:rPr>
      </w:pPr>
    </w:p>
    <w:p w14:paraId="5DA9DA29" w14:textId="77777777" w:rsidR="00A66A0C" w:rsidRDefault="00A66A0C" w:rsidP="005D6A2A">
      <w:pPr>
        <w:pStyle w:val="Head1"/>
      </w:pPr>
      <w:bookmarkStart w:id="66" w:name="_Toc405989456"/>
      <w:bookmarkStart w:id="67" w:name="_Toc405989504"/>
      <w:bookmarkStart w:id="68" w:name="_Toc405993405"/>
      <w:bookmarkStart w:id="69" w:name="_Toc405995092"/>
      <w:bookmarkStart w:id="70" w:name="_Toc405995237"/>
      <w:bookmarkStart w:id="71" w:name="_Toc405996900"/>
      <w:bookmarkStart w:id="72" w:name="_Toc405989457"/>
      <w:bookmarkStart w:id="73" w:name="_Toc405989505"/>
      <w:bookmarkStart w:id="74" w:name="_Toc405993406"/>
      <w:bookmarkStart w:id="75" w:name="_Toc405995093"/>
      <w:bookmarkStart w:id="76" w:name="_Toc405995238"/>
      <w:bookmarkStart w:id="77" w:name="_Toc405996901"/>
      <w:bookmarkStart w:id="78" w:name="_Toc405989458"/>
      <w:bookmarkStart w:id="79" w:name="_Toc405989506"/>
      <w:bookmarkStart w:id="80" w:name="_Toc405993407"/>
      <w:bookmarkStart w:id="81" w:name="_Toc405995094"/>
      <w:bookmarkStart w:id="82" w:name="_Toc405995239"/>
      <w:bookmarkStart w:id="83" w:name="_Toc405996902"/>
      <w:bookmarkStart w:id="84" w:name="_Toc411593595"/>
      <w:bookmarkStart w:id="85" w:name="_Toc513032613"/>
      <w:bookmarkStart w:id="86" w:name="_Toc52331347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lastRenderedPageBreak/>
        <w:t>Authorisation</w:t>
      </w:r>
      <w:bookmarkEnd w:id="84"/>
      <w:bookmarkEnd w:id="85"/>
      <w:bookmarkEnd w:id="86"/>
    </w:p>
    <w:p w14:paraId="5DA9DA2A" w14:textId="77777777" w:rsidR="00A66A0C" w:rsidRDefault="00A66A0C" w:rsidP="00411D53">
      <w:pPr>
        <w:pStyle w:val="Head2"/>
      </w:pPr>
      <w:bookmarkStart w:id="87" w:name="_Toc411593596"/>
      <w:bookmarkStart w:id="88" w:name="_Toc513032614"/>
      <w:bookmarkStart w:id="89" w:name="_Toc523313476"/>
      <w:r>
        <w:t>Intermediary Relationship</w:t>
      </w:r>
      <w:bookmarkEnd w:id="87"/>
      <w:bookmarkEnd w:id="88"/>
      <w:bookmarkEnd w:id="89"/>
    </w:p>
    <w:p w14:paraId="5DA9DA2B" w14:textId="490B1490" w:rsidR="00A66A0C" w:rsidRPr="0093085C" w:rsidRDefault="00556045" w:rsidP="00A66A0C">
      <w:pPr>
        <w:spacing w:after="120"/>
        <w:rPr>
          <w:rStyle w:val="BodyTextChar1"/>
          <w:sz w:val="20"/>
          <w:szCs w:val="20"/>
        </w:rPr>
      </w:pPr>
      <w:r w:rsidRPr="00556045">
        <w:rPr>
          <w:rStyle w:val="BodyTextChar1"/>
          <w:sz w:val="20"/>
          <w:szCs w:val="20"/>
        </w:rPr>
        <w:t xml:space="preserve">The SBR </w:t>
      </w:r>
      <w:r w:rsidR="0022476E" w:rsidRPr="00556045">
        <w:rPr>
          <w:rStyle w:val="BodyTextChar1"/>
          <w:sz w:val="20"/>
          <w:szCs w:val="20"/>
        </w:rPr>
        <w:t xml:space="preserve">services </w:t>
      </w:r>
      <w:r w:rsidR="0022476E">
        <w:rPr>
          <w:rStyle w:val="BodyTextChar1"/>
          <w:sz w:val="20"/>
          <w:szCs w:val="20"/>
        </w:rPr>
        <w:t xml:space="preserve">that </w:t>
      </w:r>
      <w:r w:rsidR="0022476E" w:rsidRPr="00556045">
        <w:rPr>
          <w:rStyle w:val="BodyTextChar1"/>
          <w:sz w:val="20"/>
          <w:szCs w:val="20"/>
        </w:rPr>
        <w:t>an intermediary can use on behalf of their clients depend</w:t>
      </w:r>
      <w:r w:rsidRPr="00556045">
        <w:rPr>
          <w:rStyle w:val="BodyTextChar1"/>
          <w:sz w:val="20"/>
          <w:szCs w:val="20"/>
        </w:rPr>
        <w:t xml:space="preserve"> on the activity being </w:t>
      </w:r>
      <w:r w:rsidRPr="007C292D">
        <w:rPr>
          <w:rStyle w:val="BodyTextChar1"/>
          <w:sz w:val="20"/>
          <w:szCs w:val="20"/>
        </w:rPr>
        <w:t>undertaken and whether the intermediary has a relationship with the client.</w:t>
      </w:r>
      <w:r w:rsidRPr="0070611C">
        <w:rPr>
          <w:rStyle w:val="BodyTextChar1"/>
          <w:sz w:val="20"/>
          <w:szCs w:val="20"/>
        </w:rPr>
        <w:t xml:space="preserve"> </w:t>
      </w:r>
      <w:r w:rsidR="00A66A0C" w:rsidRPr="0070611C">
        <w:rPr>
          <w:rStyle w:val="BodyTextChar1"/>
          <w:sz w:val="20"/>
          <w:szCs w:val="20"/>
        </w:rPr>
        <w:t xml:space="preserve">That is, an intermediary </w:t>
      </w:r>
      <w:r w:rsidR="00EA139C">
        <w:rPr>
          <w:rStyle w:val="BodyTextChar1"/>
          <w:sz w:val="20"/>
          <w:szCs w:val="20"/>
        </w:rPr>
        <w:t>must have</w:t>
      </w:r>
      <w:r w:rsidR="00EA139C" w:rsidRPr="0070611C">
        <w:rPr>
          <w:rStyle w:val="BodyTextChar1"/>
          <w:sz w:val="20"/>
          <w:szCs w:val="20"/>
        </w:rPr>
        <w:t xml:space="preserve"> </w:t>
      </w:r>
      <w:r w:rsidRPr="0070611C">
        <w:rPr>
          <w:rStyle w:val="BodyTextChar1"/>
          <w:sz w:val="20"/>
          <w:szCs w:val="20"/>
        </w:rPr>
        <w:t>the</w:t>
      </w:r>
      <w:r w:rsidR="00A66A0C" w:rsidRPr="0070611C">
        <w:rPr>
          <w:rStyle w:val="BodyTextChar1"/>
          <w:sz w:val="20"/>
          <w:szCs w:val="20"/>
        </w:rPr>
        <w:t xml:space="preserve"> appropriate authorisation </w:t>
      </w:r>
      <w:r w:rsidR="00EA139C" w:rsidRPr="0070611C">
        <w:rPr>
          <w:rStyle w:val="BodyTextChar1"/>
          <w:sz w:val="20"/>
          <w:szCs w:val="20"/>
        </w:rPr>
        <w:t xml:space="preserve">recorded in ATO systems </w:t>
      </w:r>
      <w:r w:rsidRPr="0070611C">
        <w:rPr>
          <w:rStyle w:val="BodyTextChar1"/>
          <w:sz w:val="20"/>
          <w:szCs w:val="20"/>
        </w:rPr>
        <w:t>for the interaction being performed on behalf of the tax</w:t>
      </w:r>
      <w:r w:rsidR="00A66A0C" w:rsidRPr="0070611C">
        <w:rPr>
          <w:rStyle w:val="BodyTextChar1"/>
          <w:sz w:val="20"/>
          <w:szCs w:val="20"/>
        </w:rPr>
        <w:t xml:space="preserve">payer. </w:t>
      </w:r>
    </w:p>
    <w:p w14:paraId="5DA9DA2C" w14:textId="77777777" w:rsidR="00BF5A99" w:rsidRPr="00BF5A99" w:rsidRDefault="00BF5A99" w:rsidP="00BF5A99">
      <w:pPr>
        <w:rPr>
          <w:rStyle w:val="BodyTextChar1"/>
          <w:sz w:val="20"/>
          <w:szCs w:val="20"/>
        </w:rPr>
      </w:pPr>
      <w:r w:rsidRPr="0093085C">
        <w:rPr>
          <w:rStyle w:val="BodyTextChar1"/>
          <w:sz w:val="20"/>
          <w:szCs w:val="20"/>
        </w:rPr>
        <w:t>A business intermediary must be appointed by a business in Access Manager to use the available services on their behalf.</w:t>
      </w:r>
    </w:p>
    <w:p w14:paraId="5DA9DA2D" w14:textId="77777777" w:rsidR="00A66A0C" w:rsidRDefault="00A66A0C" w:rsidP="00411D53">
      <w:pPr>
        <w:pStyle w:val="Head2"/>
      </w:pPr>
      <w:bookmarkStart w:id="90" w:name="_Toc406148438"/>
      <w:bookmarkStart w:id="91" w:name="_Toc406149433"/>
      <w:bookmarkStart w:id="92" w:name="_Toc406149482"/>
      <w:bookmarkStart w:id="93" w:name="_Toc406157912"/>
      <w:bookmarkStart w:id="94" w:name="_Toc406158123"/>
      <w:bookmarkStart w:id="95" w:name="_Toc406162489"/>
      <w:bookmarkStart w:id="96" w:name="_Toc406162511"/>
      <w:bookmarkStart w:id="97" w:name="_Toc411497066"/>
      <w:bookmarkStart w:id="98" w:name="_Toc411500292"/>
      <w:bookmarkStart w:id="99" w:name="_Toc411501221"/>
      <w:bookmarkStart w:id="100" w:name="_Toc411593597"/>
      <w:bookmarkStart w:id="101" w:name="_Toc513032615"/>
      <w:bookmarkStart w:id="102" w:name="_Toc523313477"/>
      <w:bookmarkEnd w:id="90"/>
      <w:bookmarkEnd w:id="91"/>
      <w:bookmarkEnd w:id="92"/>
      <w:bookmarkEnd w:id="93"/>
      <w:bookmarkEnd w:id="94"/>
      <w:bookmarkEnd w:id="95"/>
      <w:bookmarkEnd w:id="96"/>
      <w:bookmarkEnd w:id="97"/>
      <w:bookmarkEnd w:id="98"/>
      <w:bookmarkEnd w:id="99"/>
      <w:r>
        <w:t>Access Manager</w:t>
      </w:r>
      <w:bookmarkStart w:id="103" w:name="_Toc406148440"/>
      <w:bookmarkStart w:id="104" w:name="_Toc406149435"/>
      <w:bookmarkStart w:id="105" w:name="_Toc406149484"/>
      <w:bookmarkStart w:id="106" w:name="_Toc406157914"/>
      <w:bookmarkStart w:id="107" w:name="_Toc406158125"/>
      <w:bookmarkStart w:id="108" w:name="_Toc406162491"/>
      <w:bookmarkStart w:id="109" w:name="_Toc406162513"/>
      <w:bookmarkStart w:id="110" w:name="_Toc406148441"/>
      <w:bookmarkStart w:id="111" w:name="_Toc406149436"/>
      <w:bookmarkStart w:id="112" w:name="_Toc406149485"/>
      <w:bookmarkStart w:id="113" w:name="_Toc406157915"/>
      <w:bookmarkStart w:id="114" w:name="_Toc406158126"/>
      <w:bookmarkStart w:id="115" w:name="_Toc406162492"/>
      <w:bookmarkStart w:id="116" w:name="_Toc406162514"/>
      <w:bookmarkStart w:id="117" w:name="_Toc406148442"/>
      <w:bookmarkStart w:id="118" w:name="_Toc406149437"/>
      <w:bookmarkStart w:id="119" w:name="_Toc406149486"/>
      <w:bookmarkStart w:id="120" w:name="_Toc406157916"/>
      <w:bookmarkStart w:id="121" w:name="_Toc406158127"/>
      <w:bookmarkStart w:id="122" w:name="_Toc406162493"/>
      <w:bookmarkStart w:id="123" w:name="_Toc40616251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DA9DA2E" w14:textId="77777777" w:rsidR="00A66A0C" w:rsidRDefault="00A66A0C" w:rsidP="00A66A0C">
      <w:pPr>
        <w:spacing w:after="120"/>
        <w:rPr>
          <w:rStyle w:val="BodyTextChar1"/>
          <w:sz w:val="20"/>
          <w:szCs w:val="20"/>
        </w:rPr>
      </w:pPr>
      <w:r w:rsidRPr="00D0140D">
        <w:rPr>
          <w:rStyle w:val="BodyTextChar1"/>
          <w:sz w:val="20"/>
          <w:szCs w:val="20"/>
        </w:rPr>
        <w:t xml:space="preserve">AUSkey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14:paraId="5DA9DA2F" w14:textId="7E7429FE" w:rsidR="00C5390A" w:rsidRDefault="00C5390A" w:rsidP="00A66A0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34"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w:t>
      </w:r>
      <w:hyperlink r:id="rId35" w:history="1">
        <w:r w:rsidR="00EA139C">
          <w:rPr>
            <w:rStyle w:val="Hyperlink"/>
            <w:noProof w:val="0"/>
            <w:sz w:val="20"/>
          </w:rPr>
          <w:t>Australian Business Register website</w:t>
        </w:r>
      </w:hyperlink>
      <w:r w:rsidRPr="00220447">
        <w:rPr>
          <w:rStyle w:val="Hyperlink"/>
          <w:noProof w:val="0"/>
          <w:sz w:val="20"/>
          <w:u w:val="none"/>
        </w:rPr>
        <w:t>.</w:t>
      </w:r>
    </w:p>
    <w:p w14:paraId="5DA9DA30" w14:textId="77777777" w:rsidR="00A66A0C" w:rsidRDefault="00A66A0C" w:rsidP="00A66A0C">
      <w:pPr>
        <w:spacing w:after="120"/>
        <w:rPr>
          <w:rFonts w:cs="Arial"/>
          <w:sz w:val="20"/>
          <w:szCs w:val="22"/>
        </w:rPr>
      </w:pPr>
      <w:r>
        <w:rPr>
          <w:rStyle w:val="BodyTextChar1"/>
          <w:sz w:val="20"/>
          <w:szCs w:val="20"/>
        </w:rPr>
        <w:t xml:space="preserve">The table below displays the interactions available to each initiating party via SBR for </w:t>
      </w:r>
      <w:r w:rsidR="00F14676">
        <w:rPr>
          <w:rStyle w:val="BodyTextChar1"/>
          <w:sz w:val="20"/>
          <w:szCs w:val="20"/>
        </w:rPr>
        <w:t>MAAS</w:t>
      </w:r>
      <w:r w:rsidR="0070611C">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3402"/>
        <w:gridCol w:w="4678"/>
        <w:gridCol w:w="709"/>
        <w:gridCol w:w="709"/>
      </w:tblGrid>
      <w:tr w:rsidR="00907C90" w:rsidRPr="00014833" w14:paraId="5DA9DA35" w14:textId="77777777" w:rsidTr="0093085C">
        <w:trPr>
          <w:cantSplit/>
          <w:trHeight w:val="1557"/>
          <w:tblHeader/>
        </w:trPr>
        <w:tc>
          <w:tcPr>
            <w:tcW w:w="3402" w:type="dxa"/>
            <w:shd w:val="clear" w:color="auto" w:fill="C6D9F1" w:themeFill="text2" w:themeFillTint="33"/>
            <w:vAlign w:val="center"/>
          </w:tcPr>
          <w:p w14:paraId="5DA9DA31" w14:textId="77777777" w:rsidR="00907C90" w:rsidRPr="00014833" w:rsidRDefault="00907C90" w:rsidP="00671D22">
            <w:pPr>
              <w:jc w:val="center"/>
              <w:rPr>
                <w:rFonts w:ascii="Calibri" w:hAnsi="Calibri" w:cs="Calibri"/>
                <w:b/>
                <w:color w:val="000000"/>
                <w:sz w:val="20"/>
                <w:szCs w:val="20"/>
              </w:rPr>
            </w:pPr>
            <w:r w:rsidRPr="00014833">
              <w:rPr>
                <w:rFonts w:cs="Arial"/>
                <w:b/>
                <w:sz w:val="20"/>
                <w:szCs w:val="20"/>
              </w:rPr>
              <w:t>Interaction</w:t>
            </w:r>
          </w:p>
        </w:tc>
        <w:tc>
          <w:tcPr>
            <w:tcW w:w="4678" w:type="dxa"/>
            <w:shd w:val="clear" w:color="auto" w:fill="C6D9F1" w:themeFill="text2" w:themeFillTint="33"/>
            <w:vAlign w:val="center"/>
          </w:tcPr>
          <w:p w14:paraId="5DA9DA32" w14:textId="77777777" w:rsidR="00907C90" w:rsidRPr="00014833" w:rsidRDefault="00907C90" w:rsidP="00671D22">
            <w:pPr>
              <w:jc w:val="center"/>
              <w:rPr>
                <w:rFonts w:ascii="Calibri" w:hAnsi="Calibri" w:cs="Calibri"/>
                <w:b/>
                <w:color w:val="000000"/>
                <w:sz w:val="20"/>
                <w:szCs w:val="20"/>
              </w:rPr>
            </w:pPr>
            <w:r w:rsidRPr="00014833">
              <w:rPr>
                <w:rFonts w:cs="Arial"/>
                <w:b/>
                <w:sz w:val="20"/>
                <w:szCs w:val="20"/>
              </w:rPr>
              <w:t>Activity</w:t>
            </w:r>
          </w:p>
        </w:tc>
        <w:tc>
          <w:tcPr>
            <w:tcW w:w="709" w:type="dxa"/>
            <w:shd w:val="clear" w:color="auto" w:fill="C6D9F1" w:themeFill="text2" w:themeFillTint="33"/>
            <w:textDirection w:val="btLr"/>
            <w:vAlign w:val="center"/>
          </w:tcPr>
          <w:p w14:paraId="5DA9DA33" w14:textId="77777777" w:rsidR="00907C90" w:rsidRPr="00014833" w:rsidRDefault="00907C90" w:rsidP="00671D22">
            <w:pPr>
              <w:jc w:val="center"/>
              <w:rPr>
                <w:rFonts w:ascii="Calibri" w:hAnsi="Calibri" w:cs="Calibri"/>
                <w:b/>
                <w:color w:val="000000"/>
                <w:sz w:val="20"/>
                <w:szCs w:val="20"/>
              </w:rPr>
            </w:pPr>
            <w:r>
              <w:rPr>
                <w:rFonts w:ascii="Calibri" w:hAnsi="Calibri" w:cs="Calibri"/>
                <w:b/>
                <w:color w:val="000000"/>
                <w:sz w:val="20"/>
                <w:szCs w:val="20"/>
              </w:rPr>
              <w:t>APRA Fund</w:t>
            </w:r>
          </w:p>
        </w:tc>
        <w:tc>
          <w:tcPr>
            <w:tcW w:w="709" w:type="dxa"/>
            <w:shd w:val="clear" w:color="auto" w:fill="C6D9F1" w:themeFill="text2" w:themeFillTint="33"/>
            <w:textDirection w:val="btLr"/>
            <w:vAlign w:val="center"/>
          </w:tcPr>
          <w:p w14:paraId="5DA9DA34" w14:textId="35BE4176" w:rsidR="00907C90" w:rsidRPr="00014833" w:rsidRDefault="00907C90" w:rsidP="0059165A">
            <w:pPr>
              <w:jc w:val="center"/>
              <w:rPr>
                <w:rFonts w:cs="Arial"/>
                <w:b/>
                <w:sz w:val="20"/>
                <w:szCs w:val="20"/>
              </w:rPr>
            </w:pPr>
            <w:r>
              <w:rPr>
                <w:rFonts w:cs="Arial"/>
                <w:b/>
                <w:sz w:val="20"/>
                <w:szCs w:val="20"/>
              </w:rPr>
              <w:t>Entity outside of SIS</w:t>
            </w:r>
            <w:r w:rsidR="00AE071A">
              <w:rPr>
                <w:rFonts w:cs="Arial"/>
                <w:b/>
                <w:sz w:val="20"/>
                <w:szCs w:val="20"/>
              </w:rPr>
              <w:t>R</w:t>
            </w:r>
          </w:p>
        </w:tc>
      </w:tr>
      <w:tr w:rsidR="00907C90" w:rsidRPr="001D3227" w14:paraId="5DA9DA3F" w14:textId="77777777" w:rsidTr="0093085C">
        <w:trPr>
          <w:trHeight w:val="600"/>
        </w:trPr>
        <w:tc>
          <w:tcPr>
            <w:tcW w:w="3402" w:type="dxa"/>
          </w:tcPr>
          <w:p w14:paraId="5DA9DA3B" w14:textId="3630A440" w:rsidR="00907C90" w:rsidRPr="0093085C" w:rsidRDefault="00C771D1" w:rsidP="00671D22">
            <w:pPr>
              <w:rPr>
                <w:rFonts w:cs="Arial"/>
                <w:i/>
                <w:sz w:val="20"/>
                <w:szCs w:val="20"/>
              </w:rPr>
            </w:pPr>
            <w:r>
              <w:rPr>
                <w:rFonts w:cs="Arial"/>
                <w:bCs/>
                <w:color w:val="000000"/>
                <w:sz w:val="20"/>
                <w:szCs w:val="22"/>
              </w:rPr>
              <w:t>SPRMBRINFO.0001.2018</w:t>
            </w:r>
            <w:r w:rsidR="00907C90">
              <w:rPr>
                <w:rFonts w:cs="Arial"/>
                <w:bCs/>
                <w:color w:val="000000"/>
                <w:sz w:val="20"/>
                <w:szCs w:val="22"/>
              </w:rPr>
              <w:t>.ge</w:t>
            </w:r>
            <w:r w:rsidR="00907C90" w:rsidRPr="00B75C91">
              <w:rPr>
                <w:rFonts w:cs="Arial"/>
                <w:bCs/>
                <w:color w:val="000000"/>
                <w:sz w:val="20"/>
                <w:szCs w:val="22"/>
              </w:rPr>
              <w:t>t</w:t>
            </w:r>
          </w:p>
        </w:tc>
        <w:tc>
          <w:tcPr>
            <w:tcW w:w="4678" w:type="dxa"/>
          </w:tcPr>
          <w:p w14:paraId="5DA9DA3C" w14:textId="77777777" w:rsidR="00907C90" w:rsidRPr="0093085C" w:rsidRDefault="00907C90" w:rsidP="00671D22">
            <w:pPr>
              <w:rPr>
                <w:rFonts w:cs="Arial"/>
                <w:sz w:val="20"/>
                <w:szCs w:val="20"/>
              </w:rPr>
            </w:pPr>
            <w:r>
              <w:rPr>
                <w:rFonts w:cs="Arial"/>
                <w:sz w:val="20"/>
                <w:szCs w:val="20"/>
              </w:rPr>
              <w:t>Request for member information held by the ATO</w:t>
            </w:r>
          </w:p>
        </w:tc>
        <w:tc>
          <w:tcPr>
            <w:tcW w:w="709" w:type="dxa"/>
            <w:vAlign w:val="center"/>
          </w:tcPr>
          <w:p w14:paraId="5DA9DA3D" w14:textId="77777777" w:rsidR="00907C90" w:rsidRPr="0093085C" w:rsidRDefault="00907C90" w:rsidP="0093085C">
            <w:pPr>
              <w:jc w:val="center"/>
              <w:rPr>
                <w:rFonts w:cs="Arial"/>
                <w:sz w:val="32"/>
                <w:szCs w:val="32"/>
              </w:rPr>
            </w:pPr>
            <w:r w:rsidRPr="0093085C">
              <w:rPr>
                <w:rFonts w:cs="Arial"/>
                <w:sz w:val="32"/>
                <w:szCs w:val="32"/>
              </w:rPr>
              <w:sym w:font="Wingdings" w:char="F0FC"/>
            </w:r>
          </w:p>
        </w:tc>
        <w:tc>
          <w:tcPr>
            <w:tcW w:w="709" w:type="dxa"/>
            <w:vAlign w:val="center"/>
          </w:tcPr>
          <w:p w14:paraId="5DA9DA3E" w14:textId="77777777" w:rsidR="00907C90" w:rsidRPr="007C292D" w:rsidRDefault="00907C90" w:rsidP="0093085C">
            <w:pPr>
              <w:jc w:val="center"/>
              <w:rPr>
                <w:rFonts w:cs="Arial"/>
                <w:sz w:val="20"/>
                <w:szCs w:val="20"/>
              </w:rPr>
            </w:pPr>
          </w:p>
        </w:tc>
      </w:tr>
      <w:tr w:rsidR="00907C90" w:rsidRPr="00014833" w14:paraId="5DA9DA44" w14:textId="77777777" w:rsidTr="0093085C">
        <w:trPr>
          <w:trHeight w:val="600"/>
        </w:trPr>
        <w:tc>
          <w:tcPr>
            <w:tcW w:w="3402" w:type="dxa"/>
          </w:tcPr>
          <w:p w14:paraId="5DA9DA40" w14:textId="04E1A781" w:rsidR="00907C90" w:rsidRPr="0093085C" w:rsidRDefault="00C771D1" w:rsidP="00671D22">
            <w:pPr>
              <w:rPr>
                <w:rFonts w:cs="Arial"/>
                <w:i/>
                <w:sz w:val="20"/>
                <w:szCs w:val="20"/>
              </w:rPr>
            </w:pPr>
            <w:r>
              <w:rPr>
                <w:rFonts w:cs="Arial"/>
                <w:bCs/>
                <w:color w:val="000000"/>
                <w:sz w:val="20"/>
                <w:szCs w:val="22"/>
              </w:rPr>
              <w:t>SPRMBRINFO.0001.2018</w:t>
            </w:r>
            <w:r w:rsidR="00907C90">
              <w:rPr>
                <w:rFonts w:cs="Arial"/>
                <w:bCs/>
                <w:color w:val="000000"/>
                <w:sz w:val="20"/>
                <w:szCs w:val="22"/>
              </w:rPr>
              <w:t>.s</w:t>
            </w:r>
            <w:r w:rsidR="00907C90" w:rsidRPr="00B75C91">
              <w:rPr>
                <w:rFonts w:cs="Arial"/>
                <w:bCs/>
                <w:color w:val="000000"/>
                <w:sz w:val="20"/>
                <w:szCs w:val="22"/>
              </w:rPr>
              <w:t>ubmit</w:t>
            </w:r>
          </w:p>
        </w:tc>
        <w:tc>
          <w:tcPr>
            <w:tcW w:w="4678" w:type="dxa"/>
          </w:tcPr>
          <w:p w14:paraId="5DA9DA41" w14:textId="3C7A703F" w:rsidR="00907C90" w:rsidRPr="0093085C" w:rsidRDefault="00907C90" w:rsidP="00C771D1">
            <w:pPr>
              <w:rPr>
                <w:rFonts w:cs="Arial"/>
                <w:sz w:val="20"/>
                <w:szCs w:val="20"/>
              </w:rPr>
            </w:pPr>
            <w:r>
              <w:rPr>
                <w:rFonts w:cs="Arial"/>
                <w:sz w:val="20"/>
                <w:szCs w:val="20"/>
              </w:rPr>
              <w:t>Notification of a new/updated/closed member account</w:t>
            </w:r>
          </w:p>
        </w:tc>
        <w:tc>
          <w:tcPr>
            <w:tcW w:w="709" w:type="dxa"/>
            <w:vAlign w:val="center"/>
          </w:tcPr>
          <w:p w14:paraId="5DA9DA42" w14:textId="77777777" w:rsidR="00907C90" w:rsidRPr="0093085C" w:rsidRDefault="00907C90" w:rsidP="0093085C">
            <w:pPr>
              <w:jc w:val="center"/>
              <w:rPr>
                <w:rFonts w:cs="Arial"/>
                <w:sz w:val="32"/>
                <w:szCs w:val="32"/>
              </w:rPr>
            </w:pPr>
            <w:r w:rsidRPr="0093085C">
              <w:rPr>
                <w:rFonts w:cs="Arial"/>
                <w:sz w:val="32"/>
                <w:szCs w:val="32"/>
              </w:rPr>
              <w:sym w:font="Wingdings" w:char="F0FC"/>
            </w:r>
          </w:p>
        </w:tc>
        <w:tc>
          <w:tcPr>
            <w:tcW w:w="709" w:type="dxa"/>
            <w:vAlign w:val="center"/>
          </w:tcPr>
          <w:p w14:paraId="5DA9DA43" w14:textId="77777777" w:rsidR="00907C90" w:rsidRPr="00B24A4E" w:rsidRDefault="00230E11" w:rsidP="0093085C">
            <w:pPr>
              <w:jc w:val="center"/>
              <w:rPr>
                <w:rFonts w:cs="Arial"/>
                <w:sz w:val="20"/>
                <w:szCs w:val="20"/>
              </w:rPr>
            </w:pPr>
            <w:r w:rsidRPr="00B75C91">
              <w:rPr>
                <w:rFonts w:cs="Arial"/>
                <w:sz w:val="32"/>
                <w:szCs w:val="32"/>
              </w:rPr>
              <w:sym w:font="Wingdings" w:char="F0FC"/>
            </w:r>
          </w:p>
        </w:tc>
      </w:tr>
    </w:tbl>
    <w:p w14:paraId="5DA9DA45" w14:textId="5EE221E2" w:rsidR="00A66A0C" w:rsidRDefault="00A66A0C" w:rsidP="00A66A0C">
      <w:pPr>
        <w:pStyle w:val="Caption"/>
        <w:jc w:val="center"/>
      </w:pPr>
      <w:bookmarkStart w:id="124" w:name="_Toc411518747"/>
      <w:bookmarkStart w:id="125" w:name="_Toc510015388"/>
      <w:r>
        <w:t xml:space="preserve">Table </w:t>
      </w:r>
      <w:fldSimple w:instr=" SEQ Table \* ARABIC ">
        <w:r w:rsidR="00A8628E">
          <w:rPr>
            <w:noProof/>
          </w:rPr>
          <w:t>3</w:t>
        </w:r>
      </w:fldSimple>
      <w:r>
        <w:t xml:space="preserve">: </w:t>
      </w:r>
      <w:bookmarkEnd w:id="124"/>
      <w:r w:rsidR="0092153A">
        <w:t>MAAS</w:t>
      </w:r>
      <w:r w:rsidR="008E712D">
        <w:t xml:space="preserve"> Permissions</w:t>
      </w:r>
      <w:bookmarkEnd w:id="125"/>
    </w:p>
    <w:p w14:paraId="5DA9DA46" w14:textId="77777777" w:rsidR="00A66A0C" w:rsidRPr="00D0140D" w:rsidRDefault="00A66A0C" w:rsidP="00A66A0C"/>
    <w:p w14:paraId="5DA9DA47" w14:textId="77777777" w:rsidR="00A66A0C" w:rsidRPr="00014833" w:rsidRDefault="00A66A0C" w:rsidP="00A66A0C">
      <w:pPr>
        <w:spacing w:after="120"/>
        <w:rPr>
          <w:sz w:val="20"/>
          <w:szCs w:val="22"/>
        </w:rPr>
      </w:pPr>
      <w:r>
        <w:rPr>
          <w:sz w:val="20"/>
          <w:szCs w:val="22"/>
        </w:rPr>
        <w:t>A user must be assigned the appropriate authorisation permissions to use the</w:t>
      </w:r>
      <w:r w:rsidR="0070611C">
        <w:rPr>
          <w:sz w:val="20"/>
          <w:szCs w:val="22"/>
        </w:rPr>
        <w:t xml:space="preserve"> MAAS</w:t>
      </w:r>
      <w:r>
        <w:rPr>
          <w:sz w:val="20"/>
          <w:szCs w:val="22"/>
        </w:rPr>
        <w:t xml:space="preserve"> service. </w:t>
      </w:r>
      <w:r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3402"/>
        <w:gridCol w:w="6096"/>
      </w:tblGrid>
      <w:tr w:rsidR="00A66A0C" w:rsidRPr="00014833" w14:paraId="5DA9DA4A" w14:textId="77777777" w:rsidTr="0093085C">
        <w:trPr>
          <w:tblHeader/>
        </w:trPr>
        <w:tc>
          <w:tcPr>
            <w:tcW w:w="3402" w:type="dxa"/>
            <w:shd w:val="clear" w:color="auto" w:fill="C6D9F1" w:themeFill="text2" w:themeFillTint="33"/>
          </w:tcPr>
          <w:p w14:paraId="5DA9DA48" w14:textId="77777777" w:rsidR="00A66A0C" w:rsidRPr="005C58E8" w:rsidRDefault="00230E11" w:rsidP="00671D22">
            <w:pPr>
              <w:keepNext/>
              <w:rPr>
                <w:b/>
                <w:sz w:val="20"/>
                <w:szCs w:val="22"/>
              </w:rPr>
            </w:pPr>
            <w:r>
              <w:rPr>
                <w:b/>
                <w:sz w:val="20"/>
                <w:szCs w:val="22"/>
              </w:rPr>
              <w:t>Interaction</w:t>
            </w:r>
          </w:p>
        </w:tc>
        <w:tc>
          <w:tcPr>
            <w:tcW w:w="6096" w:type="dxa"/>
            <w:shd w:val="clear" w:color="auto" w:fill="C6D9F1" w:themeFill="text2" w:themeFillTint="33"/>
          </w:tcPr>
          <w:p w14:paraId="5DA9DA49" w14:textId="77777777" w:rsidR="00A66A0C" w:rsidRPr="005C58E8" w:rsidRDefault="00A66A0C" w:rsidP="00671D22">
            <w:pPr>
              <w:rPr>
                <w:b/>
                <w:sz w:val="20"/>
                <w:szCs w:val="22"/>
              </w:rPr>
            </w:pPr>
            <w:r w:rsidRPr="005C58E8">
              <w:rPr>
                <w:b/>
                <w:sz w:val="20"/>
                <w:szCs w:val="22"/>
              </w:rPr>
              <w:t>Access Manager Permission</w:t>
            </w:r>
          </w:p>
        </w:tc>
      </w:tr>
      <w:tr w:rsidR="00230E11" w:rsidRPr="0022476E" w14:paraId="5DA9DA50" w14:textId="77777777" w:rsidTr="0093085C">
        <w:tc>
          <w:tcPr>
            <w:tcW w:w="3402" w:type="dxa"/>
          </w:tcPr>
          <w:p w14:paraId="5DA9DA4E" w14:textId="2F01A66C" w:rsidR="00230E11" w:rsidRPr="0022476E" w:rsidRDefault="00C771D1" w:rsidP="00596F0B">
            <w:pPr>
              <w:pStyle w:val="Content"/>
              <w:spacing w:before="60" w:after="60"/>
            </w:pPr>
            <w:r>
              <w:rPr>
                <w:bCs/>
                <w:color w:val="000000"/>
              </w:rPr>
              <w:t>SPRMBRINFO.0001.2018</w:t>
            </w:r>
            <w:r w:rsidR="00230E11" w:rsidRPr="0022476E">
              <w:rPr>
                <w:bCs/>
                <w:color w:val="000000"/>
              </w:rPr>
              <w:t>.get</w:t>
            </w:r>
          </w:p>
        </w:tc>
        <w:tc>
          <w:tcPr>
            <w:tcW w:w="6096" w:type="dxa"/>
          </w:tcPr>
          <w:p w14:paraId="5DA9DA4F" w14:textId="7E3EB08F" w:rsidR="00230E11" w:rsidRPr="00507E68" w:rsidRDefault="006557EF">
            <w:pPr>
              <w:rPr>
                <w:sz w:val="20"/>
                <w:szCs w:val="22"/>
              </w:rPr>
            </w:pPr>
            <w:r>
              <w:rPr>
                <w:rFonts w:cs="Arial"/>
                <w:sz w:val="20"/>
                <w:szCs w:val="20"/>
              </w:rPr>
              <w:t>Super - Member account services (View)</w:t>
            </w:r>
          </w:p>
        </w:tc>
      </w:tr>
      <w:tr w:rsidR="00230E11" w:rsidRPr="00014833" w14:paraId="5DA9DA53" w14:textId="77777777" w:rsidTr="0093085C">
        <w:tc>
          <w:tcPr>
            <w:tcW w:w="3402" w:type="dxa"/>
          </w:tcPr>
          <w:p w14:paraId="5DA9DA51" w14:textId="6D5A38A6" w:rsidR="00230E11" w:rsidRPr="0022476E" w:rsidRDefault="00C771D1" w:rsidP="00596F0B">
            <w:pPr>
              <w:pStyle w:val="Content"/>
              <w:spacing w:before="60" w:after="60"/>
            </w:pPr>
            <w:r>
              <w:rPr>
                <w:bCs/>
                <w:color w:val="000000"/>
              </w:rPr>
              <w:t>SPRMBRINFO.0001.2018</w:t>
            </w:r>
            <w:r w:rsidR="00230E11" w:rsidRPr="0022476E">
              <w:rPr>
                <w:bCs/>
                <w:color w:val="000000"/>
              </w:rPr>
              <w:t>.submit</w:t>
            </w:r>
          </w:p>
        </w:tc>
        <w:tc>
          <w:tcPr>
            <w:tcW w:w="6096" w:type="dxa"/>
          </w:tcPr>
          <w:p w14:paraId="5DA9DA52" w14:textId="4B3602B9" w:rsidR="00230E11" w:rsidRPr="00507E68" w:rsidRDefault="006557EF" w:rsidP="006557EF">
            <w:pPr>
              <w:rPr>
                <w:sz w:val="20"/>
                <w:szCs w:val="22"/>
              </w:rPr>
            </w:pPr>
            <w:r>
              <w:rPr>
                <w:rFonts w:cs="Arial"/>
                <w:sz w:val="20"/>
                <w:szCs w:val="20"/>
              </w:rPr>
              <w:t xml:space="preserve">Super - Member account services (Lodge and update) </w:t>
            </w:r>
          </w:p>
        </w:tc>
      </w:tr>
    </w:tbl>
    <w:p w14:paraId="5DA9DA59" w14:textId="72135536" w:rsidR="00AE071A" w:rsidRDefault="00A66A0C" w:rsidP="00F95916">
      <w:pPr>
        <w:pStyle w:val="Caption"/>
        <w:jc w:val="center"/>
      </w:pPr>
      <w:bookmarkStart w:id="126" w:name="_Toc411518748"/>
      <w:bookmarkStart w:id="127" w:name="_Toc510015389"/>
      <w:r>
        <w:t xml:space="preserve">Table </w:t>
      </w:r>
      <w:fldSimple w:instr=" SEQ Table \* ARABIC ">
        <w:r w:rsidR="00A8628E">
          <w:rPr>
            <w:noProof/>
          </w:rPr>
          <w:t>4</w:t>
        </w:r>
      </w:fldSimple>
      <w:r>
        <w:t>: Access Manager Permissions</w:t>
      </w:r>
      <w:bookmarkEnd w:id="126"/>
      <w:bookmarkEnd w:id="127"/>
    </w:p>
    <w:p w14:paraId="192E1B60" w14:textId="77777777" w:rsidR="00F95916" w:rsidRDefault="00F95916" w:rsidP="0022476E"/>
    <w:p w14:paraId="6DE45907" w14:textId="47125664" w:rsidR="00F95916" w:rsidRDefault="00F95916" w:rsidP="00F95916">
      <w:pPr>
        <w:ind w:right="425"/>
        <w:rPr>
          <w:rFonts w:cs="Arial"/>
          <w:color w:val="000000"/>
          <w:sz w:val="20"/>
          <w:szCs w:val="22"/>
        </w:rPr>
      </w:pPr>
      <w:r w:rsidRPr="00933055">
        <w:rPr>
          <w:rFonts w:cs="Arial"/>
          <w:color w:val="000000"/>
          <w:sz w:val="20"/>
          <w:szCs w:val="22"/>
        </w:rPr>
        <w:t>For fraud protection reasons, the ATO may impose limits on how many members are queried by a user at any point in time or during a single day.</w:t>
      </w:r>
      <w:r w:rsidR="00C771D1">
        <w:rPr>
          <w:rFonts w:cs="Arial"/>
          <w:color w:val="000000"/>
          <w:sz w:val="20"/>
          <w:szCs w:val="22"/>
        </w:rPr>
        <w:t xml:space="preserve"> This may occur where usage patterns for a provider are excessive or outside their normal pattern.</w:t>
      </w:r>
    </w:p>
    <w:p w14:paraId="18DCE906" w14:textId="77777777" w:rsidR="00F95916" w:rsidRPr="00F95916" w:rsidRDefault="00F95916" w:rsidP="0022476E"/>
    <w:p w14:paraId="5DA9DA66" w14:textId="77777777" w:rsidR="00E95114" w:rsidRPr="00014833" w:rsidRDefault="00E95114" w:rsidP="00785F2D">
      <w:pPr>
        <w:spacing w:after="120"/>
        <w:rPr>
          <w:sz w:val="20"/>
        </w:rPr>
      </w:pPr>
      <w:bookmarkStart w:id="128" w:name="_Toc405989462"/>
      <w:bookmarkStart w:id="129" w:name="_Toc405989510"/>
      <w:bookmarkStart w:id="130" w:name="_Toc405993411"/>
      <w:bookmarkStart w:id="131" w:name="_Toc405995098"/>
      <w:bookmarkStart w:id="132" w:name="_Toc405995243"/>
      <w:bookmarkStart w:id="133" w:name="_Toc405996906"/>
      <w:bookmarkStart w:id="134" w:name="_Toc405989463"/>
      <w:bookmarkStart w:id="135" w:name="_Toc405989511"/>
      <w:bookmarkStart w:id="136" w:name="_Toc405993412"/>
      <w:bookmarkStart w:id="137" w:name="_Toc405995099"/>
      <w:bookmarkStart w:id="138" w:name="_Toc405995244"/>
      <w:bookmarkStart w:id="139" w:name="_Toc405996907"/>
      <w:bookmarkStart w:id="140" w:name="_Toc405989464"/>
      <w:bookmarkStart w:id="141" w:name="_Toc405989512"/>
      <w:bookmarkStart w:id="142" w:name="_Toc405993413"/>
      <w:bookmarkStart w:id="143" w:name="_Toc405995100"/>
      <w:bookmarkStart w:id="144" w:name="_Toc405995245"/>
      <w:bookmarkStart w:id="145" w:name="_Toc405996908"/>
      <w:bookmarkStart w:id="146" w:name="_Toc405989465"/>
      <w:bookmarkStart w:id="147" w:name="_Toc405989513"/>
      <w:bookmarkStart w:id="148" w:name="_Toc405993414"/>
      <w:bookmarkStart w:id="149" w:name="_Toc405995101"/>
      <w:bookmarkStart w:id="150" w:name="_Toc405995246"/>
      <w:bookmarkStart w:id="151" w:name="_Toc405996909"/>
      <w:bookmarkStart w:id="152" w:name="_Toc41014240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DA9DA67" w14:textId="77777777" w:rsidR="00E95114" w:rsidRPr="00014833" w:rsidRDefault="00E95114" w:rsidP="00785F2D">
      <w:pPr>
        <w:spacing w:after="120"/>
        <w:rPr>
          <w:sz w:val="20"/>
        </w:rPr>
      </w:pPr>
    </w:p>
    <w:p w14:paraId="5DA9DA68" w14:textId="77777777" w:rsidR="005D6A2A" w:rsidRPr="005D6A2A" w:rsidRDefault="005D6A2A" w:rsidP="005D6A2A">
      <w:pPr>
        <w:pStyle w:val="Maintext"/>
      </w:pPr>
    </w:p>
    <w:p w14:paraId="5DA9DA69" w14:textId="6FC3CD05" w:rsidR="005D6A2A" w:rsidRPr="00510750" w:rsidRDefault="002D3D7F" w:rsidP="005D6A2A">
      <w:pPr>
        <w:pStyle w:val="Head1"/>
        <w:ind w:left="0" w:firstLine="0"/>
      </w:pPr>
      <w:bookmarkStart w:id="153" w:name="_Toc441068421"/>
      <w:bookmarkStart w:id="154" w:name="_Toc513032616"/>
      <w:bookmarkStart w:id="155" w:name="_Toc523313478"/>
      <w:r>
        <w:lastRenderedPageBreak/>
        <w:t>Using MAAS</w:t>
      </w:r>
      <w:bookmarkEnd w:id="153"/>
      <w:bookmarkEnd w:id="154"/>
      <w:bookmarkEnd w:id="155"/>
      <w:r w:rsidR="005D6A2A">
        <w:tab/>
      </w:r>
    </w:p>
    <w:p w14:paraId="74D0B27B" w14:textId="69BFEEAA" w:rsidR="00B607BF" w:rsidRDefault="00B607BF" w:rsidP="00411D53">
      <w:pPr>
        <w:pStyle w:val="Head2"/>
      </w:pPr>
      <w:bookmarkStart w:id="156" w:name="_Toc479671864"/>
      <w:bookmarkStart w:id="157" w:name="_Toc513032617"/>
      <w:bookmarkStart w:id="158" w:name="_Toc523313479"/>
      <w:bookmarkEnd w:id="156"/>
      <w:r>
        <w:t>System Ava</w:t>
      </w:r>
      <w:r w:rsidR="00911C66">
        <w:t>I</w:t>
      </w:r>
      <w:r>
        <w:t>lability</w:t>
      </w:r>
      <w:bookmarkEnd w:id="157"/>
      <w:bookmarkEnd w:id="158"/>
    </w:p>
    <w:p w14:paraId="6267DDCD" w14:textId="77777777" w:rsidR="00B607BF" w:rsidRPr="0022476E" w:rsidRDefault="00B607BF" w:rsidP="00B607BF">
      <w:pPr>
        <w:pStyle w:val="Maintext"/>
        <w:rPr>
          <w:b/>
          <w:sz w:val="20"/>
          <w:szCs w:val="20"/>
        </w:rPr>
      </w:pPr>
      <w:r w:rsidRPr="0022476E">
        <w:rPr>
          <w:b/>
          <w:sz w:val="20"/>
          <w:szCs w:val="20"/>
        </w:rPr>
        <w:t xml:space="preserve">SBR system status </w:t>
      </w:r>
    </w:p>
    <w:p w14:paraId="45B4E700" w14:textId="52CCFD74" w:rsidR="00B607BF" w:rsidRPr="0022476E" w:rsidRDefault="00EA139C" w:rsidP="00B607BF">
      <w:pPr>
        <w:pStyle w:val="Maintext"/>
        <w:rPr>
          <w:sz w:val="20"/>
          <w:szCs w:val="20"/>
        </w:rPr>
      </w:pPr>
      <w:r>
        <w:rPr>
          <w:sz w:val="20"/>
          <w:szCs w:val="20"/>
        </w:rPr>
        <w:t>C</w:t>
      </w:r>
      <w:r w:rsidR="00B607BF" w:rsidRPr="0022476E">
        <w:rPr>
          <w:sz w:val="20"/>
          <w:szCs w:val="20"/>
        </w:rPr>
        <w:t xml:space="preserve">urrent availability of SBR systems for both production and test environments can be confirmed by accessing the </w:t>
      </w:r>
      <w:hyperlink r:id="rId36" w:history="1">
        <w:r w:rsidR="00B607BF" w:rsidRPr="0022476E">
          <w:rPr>
            <w:rStyle w:val="Hyperlink"/>
            <w:noProof w:val="0"/>
            <w:sz w:val="20"/>
            <w:szCs w:val="20"/>
          </w:rPr>
          <w:t>SBR system status page</w:t>
        </w:r>
      </w:hyperlink>
      <w:r w:rsidR="00B607BF" w:rsidRPr="0022476E">
        <w:rPr>
          <w:sz w:val="20"/>
          <w:szCs w:val="20"/>
        </w:rPr>
        <w:t xml:space="preserve">. </w:t>
      </w:r>
    </w:p>
    <w:p w14:paraId="480ED7F2" w14:textId="77777777" w:rsidR="00B607BF" w:rsidRPr="0022476E" w:rsidRDefault="00B607BF" w:rsidP="00B607BF">
      <w:pPr>
        <w:pStyle w:val="Maintext"/>
        <w:rPr>
          <w:sz w:val="20"/>
          <w:szCs w:val="20"/>
        </w:rPr>
      </w:pPr>
    </w:p>
    <w:p w14:paraId="7C7F3CCC" w14:textId="1D2422CF" w:rsidR="00B607BF" w:rsidRPr="0022476E" w:rsidRDefault="00B607BF" w:rsidP="00B607BF">
      <w:pPr>
        <w:pStyle w:val="Maintext"/>
        <w:rPr>
          <w:b/>
          <w:sz w:val="20"/>
          <w:szCs w:val="20"/>
        </w:rPr>
      </w:pPr>
      <w:r w:rsidRPr="0022476E">
        <w:rPr>
          <w:b/>
          <w:sz w:val="20"/>
          <w:szCs w:val="20"/>
        </w:rPr>
        <w:t xml:space="preserve">ATO superannuation </w:t>
      </w:r>
      <w:r w:rsidR="00EA139C">
        <w:rPr>
          <w:b/>
          <w:sz w:val="20"/>
          <w:szCs w:val="20"/>
        </w:rPr>
        <w:t>D</w:t>
      </w:r>
      <w:r w:rsidRPr="0022476E">
        <w:rPr>
          <w:b/>
          <w:sz w:val="20"/>
          <w:szCs w:val="20"/>
        </w:rPr>
        <w:t xml:space="preserve">ashboard </w:t>
      </w:r>
    </w:p>
    <w:p w14:paraId="384C4ECD" w14:textId="42B27096" w:rsidR="00B607BF" w:rsidRPr="0022476E" w:rsidRDefault="00B607BF" w:rsidP="00B607BF">
      <w:pPr>
        <w:pStyle w:val="Maintext"/>
        <w:rPr>
          <w:sz w:val="20"/>
          <w:szCs w:val="20"/>
        </w:rPr>
      </w:pPr>
      <w:r w:rsidRPr="0022476E">
        <w:rPr>
          <w:sz w:val="20"/>
          <w:szCs w:val="20"/>
        </w:rPr>
        <w:t xml:space="preserve">The ATO Superannuation Dashboard (Dashboard) </w:t>
      </w:r>
      <w:r w:rsidR="00261907">
        <w:rPr>
          <w:sz w:val="20"/>
          <w:szCs w:val="20"/>
        </w:rPr>
        <w:t xml:space="preserve">is a near real time indicator of whether the </w:t>
      </w:r>
      <w:r w:rsidR="00EA139C">
        <w:rPr>
          <w:sz w:val="20"/>
          <w:szCs w:val="20"/>
        </w:rPr>
        <w:t>s</w:t>
      </w:r>
      <w:r w:rsidR="00261907">
        <w:rPr>
          <w:sz w:val="20"/>
          <w:szCs w:val="20"/>
        </w:rPr>
        <w:t>uperannuation services are functioning normally or experiencing problems.</w:t>
      </w:r>
      <w:r w:rsidRPr="0022476E">
        <w:rPr>
          <w:sz w:val="20"/>
          <w:szCs w:val="20"/>
        </w:rPr>
        <w:t xml:space="preserve"> The Dashboard also provides services updates, announcements, upcoming planned system maintenance information and useful references. Refer to the </w:t>
      </w:r>
      <w:hyperlink r:id="rId37" w:history="1">
        <w:r w:rsidRPr="0022476E">
          <w:rPr>
            <w:rStyle w:val="Hyperlink"/>
            <w:noProof w:val="0"/>
            <w:sz w:val="20"/>
            <w:szCs w:val="20"/>
          </w:rPr>
          <w:t>Dashboard website</w:t>
        </w:r>
      </w:hyperlink>
      <w:r w:rsidRPr="0022476E">
        <w:rPr>
          <w:sz w:val="20"/>
          <w:szCs w:val="20"/>
        </w:rPr>
        <w:t xml:space="preserve"> and </w:t>
      </w:r>
      <w:hyperlink r:id="rId38" w:history="1">
        <w:r w:rsidRPr="0022476E">
          <w:rPr>
            <w:rStyle w:val="Hyperlink"/>
            <w:noProof w:val="0"/>
            <w:sz w:val="20"/>
            <w:szCs w:val="20"/>
          </w:rPr>
          <w:t>user guide</w:t>
        </w:r>
      </w:hyperlink>
      <w:r w:rsidRPr="0022476E">
        <w:rPr>
          <w:sz w:val="20"/>
          <w:szCs w:val="20"/>
        </w:rPr>
        <w:t xml:space="preserve"> for more information.</w:t>
      </w:r>
    </w:p>
    <w:p w14:paraId="2E9400C5" w14:textId="16E66BF4" w:rsidR="00B607BF" w:rsidRDefault="00B607BF" w:rsidP="00411D53">
      <w:pPr>
        <w:pStyle w:val="Head2"/>
      </w:pPr>
      <w:bookmarkStart w:id="159" w:name="_Toc479671870"/>
      <w:bookmarkStart w:id="160" w:name="_Toc513032618"/>
      <w:bookmarkStart w:id="161" w:name="_Toc523313480"/>
      <w:bookmarkEnd w:id="159"/>
      <w:r>
        <w:t>Terms and Conditions</w:t>
      </w:r>
      <w:bookmarkEnd w:id="160"/>
      <w:bookmarkEnd w:id="161"/>
    </w:p>
    <w:p w14:paraId="6226ACAE" w14:textId="77777777" w:rsidR="00653025" w:rsidRPr="00F1032E" w:rsidRDefault="00653025" w:rsidP="00653025">
      <w:pPr>
        <w:spacing w:before="120"/>
        <w:rPr>
          <w:rFonts w:cs="Arial"/>
          <w:sz w:val="20"/>
          <w:szCs w:val="20"/>
        </w:rPr>
      </w:pPr>
      <w:r w:rsidRPr="00F1032E">
        <w:rPr>
          <w:rFonts w:cs="Arial"/>
          <w:sz w:val="20"/>
          <w:szCs w:val="20"/>
        </w:rPr>
        <w:t xml:space="preserve">By using MAAS services, users acknowledge they are accepting the following terms and conditions of use. These terms and conditions, your use of MAAS services, and information provided to you through MAAS services, are governed by the laws in force in the Australian Capital Territory, Australia. </w:t>
      </w:r>
    </w:p>
    <w:p w14:paraId="00BB6B01" w14:textId="77777777" w:rsidR="00653025" w:rsidRPr="00F1032E" w:rsidRDefault="00653025" w:rsidP="00653025">
      <w:pPr>
        <w:pStyle w:val="Bullet1"/>
        <w:numPr>
          <w:ilvl w:val="0"/>
          <w:numId w:val="0"/>
        </w:numPr>
        <w:spacing w:before="0" w:after="0"/>
        <w:rPr>
          <w:rFonts w:cs="Arial"/>
          <w:sz w:val="20"/>
          <w:szCs w:val="20"/>
        </w:rPr>
      </w:pPr>
    </w:p>
    <w:p w14:paraId="3104A609" w14:textId="5A5F16EA" w:rsidR="00653025" w:rsidRPr="00AF7777" w:rsidRDefault="00653025" w:rsidP="00AF7777">
      <w:pPr>
        <w:rPr>
          <w:b/>
          <w:sz w:val="20"/>
        </w:rPr>
      </w:pPr>
      <w:r w:rsidRPr="00AF7777">
        <w:rPr>
          <w:b/>
          <w:sz w:val="20"/>
        </w:rPr>
        <w:t xml:space="preserve">Recording and </w:t>
      </w:r>
      <w:r w:rsidR="00F449EC" w:rsidRPr="00AF7777">
        <w:rPr>
          <w:b/>
          <w:sz w:val="20"/>
        </w:rPr>
        <w:t>d</w:t>
      </w:r>
      <w:r w:rsidRPr="00AF7777">
        <w:rPr>
          <w:b/>
          <w:sz w:val="20"/>
        </w:rPr>
        <w:t xml:space="preserve">isclosing </w:t>
      </w:r>
      <w:r w:rsidR="00F449EC" w:rsidRPr="00AF7777">
        <w:rPr>
          <w:b/>
          <w:sz w:val="20"/>
        </w:rPr>
        <w:t>i</w:t>
      </w:r>
      <w:r w:rsidRPr="00AF7777">
        <w:rPr>
          <w:b/>
          <w:sz w:val="20"/>
        </w:rPr>
        <w:t xml:space="preserve">nformation </w:t>
      </w:r>
      <w:r w:rsidR="00F449EC" w:rsidRPr="00AF7777">
        <w:rPr>
          <w:b/>
          <w:sz w:val="20"/>
        </w:rPr>
        <w:t>o</w:t>
      </w:r>
      <w:r w:rsidRPr="00AF7777">
        <w:rPr>
          <w:b/>
          <w:sz w:val="20"/>
        </w:rPr>
        <w:t xml:space="preserve">btained </w:t>
      </w:r>
    </w:p>
    <w:p w14:paraId="1A62623E" w14:textId="2B73D048" w:rsidR="00653025" w:rsidRPr="00F1032E" w:rsidRDefault="00653025" w:rsidP="00F1032E">
      <w:pPr>
        <w:pStyle w:val="Maintext"/>
        <w:rPr>
          <w:sz w:val="20"/>
          <w:szCs w:val="20"/>
        </w:rPr>
      </w:pPr>
      <w:r w:rsidRPr="00F1032E">
        <w:rPr>
          <w:sz w:val="20"/>
          <w:szCs w:val="20"/>
        </w:rPr>
        <w:t xml:space="preserve">The Commissioner may disclose information to a superannuation provider, life insurance company or intermediary that provides administrative </w:t>
      </w:r>
      <w:r w:rsidR="006361D6" w:rsidRPr="006361D6">
        <w:rPr>
          <w:sz w:val="20"/>
          <w:szCs w:val="20"/>
        </w:rPr>
        <w:t>services under</w:t>
      </w:r>
      <w:r w:rsidRPr="00F1032E">
        <w:rPr>
          <w:sz w:val="20"/>
          <w:szCs w:val="20"/>
        </w:rPr>
        <w:t xml:space="preserve"> subsection 355-65(3) and section 355</w:t>
      </w:r>
      <w:r w:rsidRPr="00F1032E">
        <w:rPr>
          <w:sz w:val="20"/>
          <w:szCs w:val="20"/>
        </w:rPr>
        <w:noBreakHyphen/>
        <w:t xml:space="preserve">50 of Schedule 1 to the </w:t>
      </w:r>
      <w:r w:rsidR="006557EF" w:rsidRPr="00F1032E">
        <w:rPr>
          <w:i/>
          <w:sz w:val="20"/>
          <w:szCs w:val="20"/>
        </w:rPr>
        <w:t>Tax Administration Act 1953</w:t>
      </w:r>
      <w:r w:rsidR="006557EF" w:rsidRPr="00F1032E">
        <w:rPr>
          <w:sz w:val="20"/>
          <w:szCs w:val="20"/>
        </w:rPr>
        <w:t xml:space="preserve"> (</w:t>
      </w:r>
      <w:r w:rsidRPr="00F1032E">
        <w:rPr>
          <w:sz w:val="20"/>
          <w:szCs w:val="20"/>
        </w:rPr>
        <w:t>TAA</w:t>
      </w:r>
      <w:r w:rsidR="006557EF" w:rsidRPr="00F1032E">
        <w:rPr>
          <w:sz w:val="20"/>
          <w:szCs w:val="20"/>
        </w:rPr>
        <w:t>)</w:t>
      </w:r>
      <w:r w:rsidRPr="00F1032E">
        <w:rPr>
          <w:sz w:val="20"/>
          <w:szCs w:val="20"/>
        </w:rPr>
        <w:t xml:space="preserve"> in response to details received in a message from the ATO via MMA or PODS. </w:t>
      </w:r>
    </w:p>
    <w:p w14:paraId="4B5FA1A1" w14:textId="77777777" w:rsidR="00653025" w:rsidRPr="00F1032E" w:rsidRDefault="00653025" w:rsidP="00653025">
      <w:pPr>
        <w:rPr>
          <w:rFonts w:cs="Arial"/>
          <w:sz w:val="20"/>
          <w:szCs w:val="20"/>
        </w:rPr>
      </w:pPr>
    </w:p>
    <w:p w14:paraId="2EC8690E" w14:textId="3EB6C625" w:rsidR="00653025" w:rsidRPr="00F1032E" w:rsidRDefault="00653025" w:rsidP="00653025">
      <w:pPr>
        <w:pStyle w:val="Maintext"/>
        <w:rPr>
          <w:rFonts w:cs="Arial"/>
          <w:bCs/>
          <w:color w:val="000000"/>
          <w:sz w:val="20"/>
          <w:szCs w:val="20"/>
        </w:rPr>
      </w:pPr>
      <w:r w:rsidRPr="00F1032E">
        <w:rPr>
          <w:rFonts w:cs="Arial"/>
          <w:bCs/>
          <w:color w:val="000000"/>
          <w:sz w:val="20"/>
          <w:szCs w:val="20"/>
        </w:rPr>
        <w:t>Pursuant to subdivision 355-C of Schedule 1 to the TAA, a superannuation provider, life insurance company or intermediary who receives information from the ATO through the MAAS is permitted to disclose information about an individual to the individual</w:t>
      </w:r>
      <w:r w:rsidR="006557EF">
        <w:rPr>
          <w:rFonts w:cs="Arial"/>
          <w:bCs/>
          <w:color w:val="000000"/>
          <w:sz w:val="20"/>
          <w:szCs w:val="20"/>
        </w:rPr>
        <w:t xml:space="preserve"> to whom</w:t>
      </w:r>
      <w:r w:rsidRPr="00F1032E">
        <w:rPr>
          <w:rFonts w:cs="Arial"/>
          <w:bCs/>
          <w:color w:val="000000"/>
          <w:sz w:val="20"/>
          <w:szCs w:val="20"/>
        </w:rPr>
        <w:t xml:space="preserve"> the information relates. Outside of this, superannuation providers, life insurance companies or intermediaries must not use the information other than for the original purpose of the disclosure. </w:t>
      </w:r>
    </w:p>
    <w:p w14:paraId="59730BDC" w14:textId="77777777" w:rsidR="00653025" w:rsidRPr="00F1032E" w:rsidRDefault="00653025" w:rsidP="00653025">
      <w:pPr>
        <w:rPr>
          <w:rFonts w:cs="Arial"/>
          <w:sz w:val="20"/>
          <w:szCs w:val="20"/>
        </w:rPr>
      </w:pPr>
    </w:p>
    <w:p w14:paraId="2D9AE598" w14:textId="7CC1E3EB" w:rsidR="00653025" w:rsidRPr="00F1032E" w:rsidRDefault="00653025" w:rsidP="00653025">
      <w:pPr>
        <w:spacing w:after="120"/>
        <w:rPr>
          <w:rFonts w:cs="Arial"/>
          <w:sz w:val="20"/>
          <w:szCs w:val="20"/>
        </w:rPr>
      </w:pPr>
      <w:r w:rsidRPr="00F1032E">
        <w:rPr>
          <w:rFonts w:cs="Arial"/>
          <w:sz w:val="20"/>
          <w:szCs w:val="20"/>
        </w:rPr>
        <w:t>In respect of information disclosed through</w:t>
      </w:r>
      <w:r w:rsidR="00231BD9">
        <w:rPr>
          <w:rFonts w:cs="Arial"/>
          <w:sz w:val="20"/>
          <w:szCs w:val="20"/>
        </w:rPr>
        <w:t xml:space="preserve"> the</w:t>
      </w:r>
      <w:r w:rsidRPr="00F1032E">
        <w:rPr>
          <w:rFonts w:cs="Arial"/>
          <w:sz w:val="20"/>
          <w:szCs w:val="20"/>
        </w:rPr>
        <w:t xml:space="preserve"> MAAS, users acknowledge and accept that: </w:t>
      </w:r>
    </w:p>
    <w:p w14:paraId="710D2878" w14:textId="1E8C0FA9" w:rsidR="00A93658" w:rsidRPr="00F1032E" w:rsidRDefault="00A93658" w:rsidP="00A93658">
      <w:pPr>
        <w:pStyle w:val="Bullet1"/>
        <w:rPr>
          <w:sz w:val="20"/>
          <w:szCs w:val="20"/>
        </w:rPr>
      </w:pPr>
      <w:r w:rsidRPr="00F1032E">
        <w:rPr>
          <w:sz w:val="20"/>
          <w:szCs w:val="20"/>
        </w:rPr>
        <w:t>all contact details for an individual returned by the ATO</w:t>
      </w:r>
      <w:r>
        <w:rPr>
          <w:sz w:val="20"/>
          <w:szCs w:val="20"/>
        </w:rPr>
        <w:t>, via MAAS</w:t>
      </w:r>
      <w:r w:rsidR="0042443F">
        <w:rPr>
          <w:sz w:val="20"/>
          <w:szCs w:val="20"/>
        </w:rPr>
        <w:t>,</w:t>
      </w:r>
      <w:r w:rsidRPr="00F1032E">
        <w:rPr>
          <w:sz w:val="20"/>
          <w:szCs w:val="20"/>
        </w:rPr>
        <w:t xml:space="preserve"> </w:t>
      </w:r>
      <w:r w:rsidRPr="00F449EC">
        <w:rPr>
          <w:sz w:val="20"/>
          <w:szCs w:val="20"/>
        </w:rPr>
        <w:t>are</w:t>
      </w:r>
      <w:r w:rsidRPr="00F1032E">
        <w:rPr>
          <w:sz w:val="20"/>
          <w:szCs w:val="20"/>
        </w:rPr>
        <w:t xml:space="preserve"> only to be used for the purpose of reuniting individuals with their superannuation.</w:t>
      </w:r>
    </w:p>
    <w:p w14:paraId="20D67E54" w14:textId="77777777" w:rsidR="00A93658" w:rsidRPr="00F1032E" w:rsidRDefault="00A93658" w:rsidP="00A93658">
      <w:pPr>
        <w:pStyle w:val="Bullet1"/>
        <w:rPr>
          <w:sz w:val="20"/>
          <w:szCs w:val="20"/>
        </w:rPr>
      </w:pPr>
      <w:r w:rsidRPr="00F1032E">
        <w:rPr>
          <w:sz w:val="20"/>
          <w:szCs w:val="20"/>
        </w:rPr>
        <w:t>information obtained from the ATO via PODs is only to be used for the purpose of:</w:t>
      </w:r>
    </w:p>
    <w:p w14:paraId="5FB9245F" w14:textId="77777777" w:rsidR="00A93658" w:rsidRPr="00F1032E" w:rsidRDefault="00A93658" w:rsidP="00A93658">
      <w:pPr>
        <w:pStyle w:val="Bullet2"/>
        <w:rPr>
          <w:sz w:val="20"/>
        </w:rPr>
      </w:pPr>
      <w:r w:rsidRPr="00F1032E">
        <w:rPr>
          <w:sz w:val="20"/>
        </w:rPr>
        <w:t xml:space="preserve">establishing if an individual has a deferred Division 293 tax debt, </w:t>
      </w:r>
    </w:p>
    <w:p w14:paraId="5CB531C4" w14:textId="77777777" w:rsidR="00A93658" w:rsidRPr="00F1032E" w:rsidRDefault="00A93658" w:rsidP="00A93658">
      <w:pPr>
        <w:pStyle w:val="Bullet2"/>
        <w:rPr>
          <w:sz w:val="20"/>
        </w:rPr>
      </w:pPr>
      <w:r w:rsidRPr="00F1032E">
        <w:rPr>
          <w:sz w:val="20"/>
        </w:rPr>
        <w:t xml:space="preserve">to support reunification activities for members they identify as at risk of becoming lost or unclaimed, for example, where one piece of returned mail is received. </w:t>
      </w:r>
    </w:p>
    <w:p w14:paraId="69965C26" w14:textId="333B6AEF" w:rsidR="0042443F" w:rsidRPr="00F1032E" w:rsidRDefault="00A93658" w:rsidP="00A93658">
      <w:pPr>
        <w:pStyle w:val="Bullet1"/>
        <w:rPr>
          <w:sz w:val="20"/>
          <w:szCs w:val="20"/>
        </w:rPr>
      </w:pPr>
      <w:r w:rsidRPr="0042443F">
        <w:rPr>
          <w:sz w:val="20"/>
          <w:szCs w:val="20"/>
        </w:rPr>
        <w:t>information provided to them by the ATO including date of death could have been supplied to the ATO via a number of sources that are not disclosable.</w:t>
      </w:r>
    </w:p>
    <w:p w14:paraId="4FA692FC" w14:textId="77777777" w:rsidR="0042443F" w:rsidRDefault="0042443F" w:rsidP="00686815">
      <w:pPr>
        <w:pStyle w:val="Bullet1"/>
        <w:numPr>
          <w:ilvl w:val="0"/>
          <w:numId w:val="0"/>
        </w:numPr>
        <w:ind w:left="360" w:hanging="360"/>
        <w:rPr>
          <w:sz w:val="20"/>
          <w:szCs w:val="20"/>
        </w:rPr>
      </w:pPr>
    </w:p>
    <w:p w14:paraId="157E636F" w14:textId="25F65326" w:rsidR="00A93658" w:rsidRPr="00F1032E" w:rsidRDefault="0042443F" w:rsidP="00686815">
      <w:pPr>
        <w:pStyle w:val="Bullet1"/>
        <w:numPr>
          <w:ilvl w:val="0"/>
          <w:numId w:val="0"/>
        </w:numPr>
        <w:rPr>
          <w:sz w:val="20"/>
          <w:szCs w:val="20"/>
        </w:rPr>
      </w:pPr>
      <w:r w:rsidRPr="00686815">
        <w:rPr>
          <w:rFonts w:cs="Arial"/>
          <w:bCs/>
          <w:color w:val="000000"/>
          <w:sz w:val="20"/>
          <w:szCs w:val="20"/>
        </w:rPr>
        <w:t>The two MAAS interactions (MMA and POD services) are not to be used for any other purpose other than that described above. For avoidance of doubt, users acknowledge that the two MAAS interactions are not to be used for the purpose of driving marketing activities.</w:t>
      </w:r>
    </w:p>
    <w:p w14:paraId="26863832" w14:textId="102E951D" w:rsidR="00653025" w:rsidRPr="00F1032E" w:rsidRDefault="00653025" w:rsidP="00653025">
      <w:pPr>
        <w:pStyle w:val="Maintext"/>
        <w:rPr>
          <w:rFonts w:cs="Arial"/>
          <w:sz w:val="20"/>
          <w:szCs w:val="20"/>
        </w:rPr>
      </w:pPr>
    </w:p>
    <w:p w14:paraId="062690FD" w14:textId="77777777" w:rsidR="00653025" w:rsidRPr="00AF7777" w:rsidRDefault="00653025" w:rsidP="00AF7777">
      <w:pPr>
        <w:rPr>
          <w:b/>
          <w:sz w:val="20"/>
        </w:rPr>
      </w:pPr>
      <w:bookmarkStart w:id="162" w:name="_Toc513032619"/>
      <w:r w:rsidRPr="00AF7777">
        <w:rPr>
          <w:b/>
          <w:sz w:val="20"/>
        </w:rPr>
        <w:t>Computer system, software and data compatibility and risks</w:t>
      </w:r>
      <w:bookmarkEnd w:id="162"/>
    </w:p>
    <w:p w14:paraId="1094DD94" w14:textId="03EC27CA" w:rsidR="00653025" w:rsidRPr="00F1032E" w:rsidRDefault="00653025" w:rsidP="00F1032E">
      <w:pPr>
        <w:pStyle w:val="Maintext"/>
        <w:rPr>
          <w:sz w:val="20"/>
          <w:szCs w:val="20"/>
        </w:rPr>
      </w:pPr>
      <w:r w:rsidRPr="00F1032E">
        <w:rPr>
          <w:sz w:val="20"/>
          <w:szCs w:val="20"/>
        </w:rPr>
        <w:t>Data about individuals and entities provided to you through MAAS is confidential and subject to the taxpayer confidentiality provisions in Division 355 of Schedule 1 to the TAA.</w:t>
      </w:r>
    </w:p>
    <w:p w14:paraId="3A053BED" w14:textId="77777777" w:rsidR="00653025" w:rsidRPr="00F1032E" w:rsidRDefault="00653025" w:rsidP="00653025">
      <w:pPr>
        <w:ind w:right="425"/>
        <w:rPr>
          <w:rFonts w:cs="Arial"/>
          <w:sz w:val="20"/>
          <w:szCs w:val="20"/>
        </w:rPr>
      </w:pPr>
    </w:p>
    <w:p w14:paraId="75D8BFAC" w14:textId="77777777" w:rsidR="00653025" w:rsidRPr="00F1032E" w:rsidRDefault="00653025" w:rsidP="00653025">
      <w:pPr>
        <w:ind w:right="425"/>
        <w:rPr>
          <w:rFonts w:cs="Arial"/>
          <w:sz w:val="20"/>
          <w:szCs w:val="20"/>
        </w:rPr>
      </w:pPr>
      <w:r w:rsidRPr="00F1032E">
        <w:rPr>
          <w:rFonts w:cs="Arial"/>
          <w:sz w:val="20"/>
          <w:szCs w:val="20"/>
        </w:rPr>
        <w:t>Users are responsible to take appropriate and adequate precautions to ensure that the information obtained from this service is free of viruses or other contamination that may interfere with or damage your computer system, software or data. This includes the responsibility to ensure that unauthorised persons do not have access to that data, and that other security measures are in place.</w:t>
      </w:r>
    </w:p>
    <w:p w14:paraId="173E1BC1" w14:textId="77777777" w:rsidR="00653025" w:rsidRPr="00F1032E" w:rsidRDefault="00653025" w:rsidP="00653025">
      <w:pPr>
        <w:ind w:right="425"/>
        <w:rPr>
          <w:rFonts w:cs="Arial"/>
          <w:sz w:val="20"/>
          <w:szCs w:val="20"/>
        </w:rPr>
      </w:pPr>
    </w:p>
    <w:p w14:paraId="44BB6EBD" w14:textId="77777777" w:rsidR="00653025" w:rsidRPr="00F1032E" w:rsidRDefault="00653025" w:rsidP="00653025">
      <w:pPr>
        <w:ind w:right="425"/>
        <w:rPr>
          <w:rFonts w:cs="Arial"/>
          <w:sz w:val="20"/>
          <w:szCs w:val="20"/>
        </w:rPr>
      </w:pPr>
      <w:r w:rsidRPr="00F1032E">
        <w:rPr>
          <w:rFonts w:cs="Arial"/>
          <w:sz w:val="20"/>
          <w:szCs w:val="20"/>
        </w:rPr>
        <w:t>The ATO accepts no liability for any interference with or damage to a user’s computer system, software or data occurring in connection with or relating to this service.</w:t>
      </w:r>
    </w:p>
    <w:p w14:paraId="65942844" w14:textId="77777777" w:rsidR="00653025" w:rsidRPr="00F1032E" w:rsidRDefault="00653025" w:rsidP="00653025">
      <w:pPr>
        <w:ind w:right="425"/>
        <w:rPr>
          <w:rFonts w:cs="Arial"/>
          <w:sz w:val="20"/>
          <w:szCs w:val="20"/>
        </w:rPr>
      </w:pPr>
    </w:p>
    <w:p w14:paraId="7FD9B036" w14:textId="77777777" w:rsidR="00653025" w:rsidRPr="00F1032E" w:rsidRDefault="00653025" w:rsidP="00653025">
      <w:pPr>
        <w:ind w:right="425"/>
        <w:rPr>
          <w:rFonts w:cs="Arial"/>
          <w:sz w:val="20"/>
          <w:szCs w:val="20"/>
        </w:rPr>
      </w:pPr>
      <w:r w:rsidRPr="00F1032E">
        <w:rPr>
          <w:rFonts w:cs="Arial"/>
          <w:sz w:val="20"/>
          <w:szCs w:val="20"/>
        </w:rPr>
        <w:t xml:space="preserve">Refer to the </w:t>
      </w:r>
      <w:hyperlink r:id="rId39" w:history="1">
        <w:r w:rsidRPr="00F1032E">
          <w:rPr>
            <w:rStyle w:val="Hyperlink"/>
            <w:rFonts w:cs="Arial"/>
            <w:noProof w:val="0"/>
            <w:sz w:val="20"/>
            <w:szCs w:val="20"/>
          </w:rPr>
          <w:t>Digital Service Provider (DSP) Operational Framework</w:t>
        </w:r>
      </w:hyperlink>
      <w:r w:rsidRPr="00F1032E">
        <w:rPr>
          <w:rFonts w:cs="Arial"/>
          <w:sz w:val="20"/>
          <w:szCs w:val="20"/>
        </w:rPr>
        <w:t xml:space="preserve"> for details regarding the protection of digital taxation or superannuation related information. </w:t>
      </w:r>
    </w:p>
    <w:p w14:paraId="5D49FCF4" w14:textId="77777777" w:rsidR="00653025" w:rsidRPr="00F1032E" w:rsidRDefault="00653025" w:rsidP="00AC5F50"/>
    <w:p w14:paraId="7A7A07B6" w14:textId="558FA66D" w:rsidR="00653025" w:rsidRPr="00AF7777" w:rsidRDefault="00653025" w:rsidP="00AF7777">
      <w:pPr>
        <w:rPr>
          <w:b/>
          <w:sz w:val="20"/>
        </w:rPr>
      </w:pPr>
      <w:bookmarkStart w:id="163" w:name="_Toc513032620"/>
      <w:r w:rsidRPr="00AF7777">
        <w:rPr>
          <w:b/>
          <w:sz w:val="20"/>
        </w:rPr>
        <w:t>Non</w:t>
      </w:r>
      <w:r w:rsidR="00231BD9" w:rsidRPr="00AF7777">
        <w:rPr>
          <w:b/>
          <w:sz w:val="20"/>
        </w:rPr>
        <w:t>-</w:t>
      </w:r>
      <w:r w:rsidRPr="00AF7777">
        <w:rPr>
          <w:b/>
          <w:sz w:val="20"/>
        </w:rPr>
        <w:t>availability, interruptions and faults using the service</w:t>
      </w:r>
      <w:bookmarkEnd w:id="163"/>
    </w:p>
    <w:p w14:paraId="651032A3" w14:textId="675C1218" w:rsidR="00653025" w:rsidRPr="00F1032E" w:rsidRDefault="00653025" w:rsidP="007A7D9B">
      <w:pPr>
        <w:pStyle w:val="Maintext"/>
        <w:rPr>
          <w:rFonts w:cs="Arial"/>
          <w:b/>
          <w:sz w:val="20"/>
          <w:szCs w:val="20"/>
        </w:rPr>
      </w:pPr>
      <w:r w:rsidRPr="00F1032E">
        <w:rPr>
          <w:sz w:val="20"/>
          <w:szCs w:val="20"/>
        </w:rPr>
        <w:t>Whilst the ATO will make reasonable efforts to ensure that the service is available, the ATO makes no guarantees to either provide continuously available access to the service or provide access which is uninterrupted or fault free.</w:t>
      </w:r>
      <w:r w:rsidR="007A7D9B">
        <w:rPr>
          <w:sz w:val="20"/>
          <w:szCs w:val="20"/>
        </w:rPr>
        <w:t xml:space="preserve"> </w:t>
      </w:r>
      <w:r w:rsidRPr="00F1032E">
        <w:rPr>
          <w:rFonts w:cs="Arial"/>
          <w:sz w:val="20"/>
          <w:szCs w:val="20"/>
        </w:rPr>
        <w:t xml:space="preserve">The ATO publishes information about systems maintenance times at </w:t>
      </w:r>
      <w:hyperlink r:id="rId40" w:history="1">
        <w:r w:rsidRPr="00F1032E">
          <w:rPr>
            <w:rStyle w:val="Hyperlink"/>
            <w:rFonts w:cs="Arial"/>
            <w:noProof w:val="0"/>
            <w:sz w:val="20"/>
            <w:szCs w:val="20"/>
          </w:rPr>
          <w:t>ato.gov.au/systemmaintenance</w:t>
        </w:r>
      </w:hyperlink>
      <w:r w:rsidR="007A7D9B">
        <w:rPr>
          <w:rStyle w:val="Hyperlink"/>
          <w:rFonts w:cs="Arial"/>
          <w:noProof w:val="0"/>
          <w:sz w:val="20"/>
          <w:szCs w:val="20"/>
        </w:rPr>
        <w:t>.</w:t>
      </w:r>
    </w:p>
    <w:p w14:paraId="397384FC" w14:textId="77777777" w:rsidR="00653025" w:rsidRPr="00F1032E" w:rsidRDefault="00653025" w:rsidP="00653025">
      <w:pPr>
        <w:ind w:right="425"/>
        <w:rPr>
          <w:rFonts w:cs="Arial"/>
          <w:b/>
          <w:sz w:val="20"/>
          <w:szCs w:val="20"/>
        </w:rPr>
      </w:pPr>
    </w:p>
    <w:p w14:paraId="1FC1955C" w14:textId="77777777" w:rsidR="00653025" w:rsidRPr="00AF7777" w:rsidRDefault="00653025" w:rsidP="00AF7777">
      <w:pPr>
        <w:rPr>
          <w:b/>
          <w:sz w:val="20"/>
        </w:rPr>
      </w:pPr>
      <w:bookmarkStart w:id="164" w:name="_Toc513032621"/>
      <w:r w:rsidRPr="00AF7777">
        <w:rPr>
          <w:b/>
          <w:sz w:val="20"/>
        </w:rPr>
        <w:t>No warranties by the ATO</w:t>
      </w:r>
      <w:bookmarkEnd w:id="164"/>
    </w:p>
    <w:p w14:paraId="608BADC8" w14:textId="77777777" w:rsidR="00653025" w:rsidRPr="00F1032E" w:rsidRDefault="00653025" w:rsidP="00F1032E">
      <w:pPr>
        <w:pStyle w:val="Maintext"/>
        <w:rPr>
          <w:sz w:val="20"/>
          <w:szCs w:val="20"/>
        </w:rPr>
      </w:pPr>
      <w:r w:rsidRPr="00F1032E">
        <w:rPr>
          <w:sz w:val="20"/>
          <w:szCs w:val="20"/>
        </w:rPr>
        <w:t>While the ATO has taken all reasonable care to ensure information provided to you is accurate, subsequent changes in circumstances may occur at any time and may impact on the accuracy of the information. The ATO does not give any warranty, make any representation as to, or accept responsibility for the accuracy, correctness, reliability, timeliness or completeness now or in the future of any information provided.</w:t>
      </w:r>
    </w:p>
    <w:p w14:paraId="6996B6CF" w14:textId="77777777" w:rsidR="00653025" w:rsidRPr="00F1032E" w:rsidRDefault="00653025" w:rsidP="00653025">
      <w:pPr>
        <w:pStyle w:val="Bullet1"/>
        <w:numPr>
          <w:ilvl w:val="0"/>
          <w:numId w:val="0"/>
        </w:numPr>
        <w:spacing w:before="0" w:after="0"/>
        <w:rPr>
          <w:rFonts w:cs="Arial"/>
          <w:sz w:val="20"/>
          <w:szCs w:val="20"/>
        </w:rPr>
      </w:pPr>
    </w:p>
    <w:p w14:paraId="55F00548" w14:textId="77777777" w:rsidR="00653025" w:rsidRPr="00F1032E" w:rsidRDefault="00653025" w:rsidP="00653025">
      <w:pPr>
        <w:pStyle w:val="Bullet1"/>
        <w:numPr>
          <w:ilvl w:val="0"/>
          <w:numId w:val="0"/>
        </w:numPr>
        <w:spacing w:before="0" w:after="0"/>
        <w:rPr>
          <w:rFonts w:cs="Arial"/>
          <w:sz w:val="20"/>
          <w:szCs w:val="20"/>
        </w:rPr>
      </w:pPr>
      <w:r w:rsidRPr="00F1032E">
        <w:rPr>
          <w:rFonts w:cs="Arial"/>
          <w:sz w:val="20"/>
          <w:szCs w:val="20"/>
        </w:rPr>
        <w:t>We may alter these terms and conditions at any time. If we do so, notification of the change will be issued prior to its implementation.</w:t>
      </w:r>
    </w:p>
    <w:p w14:paraId="74076C13" w14:textId="77777777" w:rsidR="00653025" w:rsidRPr="00F1032E" w:rsidRDefault="00653025" w:rsidP="00653025">
      <w:pPr>
        <w:rPr>
          <w:rFonts w:cs="Arial"/>
          <w:sz w:val="20"/>
          <w:szCs w:val="20"/>
        </w:rPr>
      </w:pPr>
    </w:p>
    <w:p w14:paraId="5BCA1BB2" w14:textId="77777777" w:rsidR="00653025" w:rsidRPr="00AF7777" w:rsidRDefault="00653025" w:rsidP="00AF7777">
      <w:pPr>
        <w:rPr>
          <w:b/>
          <w:sz w:val="20"/>
        </w:rPr>
      </w:pPr>
      <w:r w:rsidRPr="00AF7777">
        <w:rPr>
          <w:b/>
          <w:sz w:val="20"/>
        </w:rPr>
        <w:t>Indemnity and limited liability</w:t>
      </w:r>
    </w:p>
    <w:p w14:paraId="7395732C" w14:textId="77777777" w:rsidR="00653025" w:rsidRPr="00F1032E" w:rsidRDefault="00653025" w:rsidP="00F1032E">
      <w:pPr>
        <w:pStyle w:val="Maintext"/>
        <w:rPr>
          <w:sz w:val="20"/>
          <w:szCs w:val="20"/>
        </w:rPr>
      </w:pPr>
      <w:r w:rsidRPr="00F1032E">
        <w:rPr>
          <w:sz w:val="20"/>
          <w:szCs w:val="20"/>
        </w:rPr>
        <w:t>Users will be responsible for (and users agree to indemnify the ATO against) any loss or damage to any person arising from any one of the following:</w:t>
      </w:r>
    </w:p>
    <w:p w14:paraId="47705452" w14:textId="77777777" w:rsidR="00653025" w:rsidRPr="00F1032E" w:rsidRDefault="00653025" w:rsidP="00F1032E">
      <w:pPr>
        <w:pStyle w:val="Bullet1"/>
        <w:rPr>
          <w:sz w:val="20"/>
          <w:szCs w:val="20"/>
        </w:rPr>
      </w:pPr>
      <w:r w:rsidRPr="00F1032E">
        <w:rPr>
          <w:sz w:val="20"/>
          <w:szCs w:val="20"/>
        </w:rPr>
        <w:t>any breach by users of these terms and conditions</w:t>
      </w:r>
    </w:p>
    <w:p w14:paraId="3B5FB8DD" w14:textId="77777777" w:rsidR="00653025" w:rsidRPr="00F1032E" w:rsidRDefault="00653025" w:rsidP="00F1032E">
      <w:pPr>
        <w:pStyle w:val="Bullet1"/>
        <w:rPr>
          <w:sz w:val="20"/>
          <w:szCs w:val="20"/>
        </w:rPr>
      </w:pPr>
      <w:r w:rsidRPr="00F1032E">
        <w:rPr>
          <w:sz w:val="20"/>
          <w:szCs w:val="20"/>
        </w:rPr>
        <w:t>any wilful, negligent or unlawful act or omission by users in relation to, or in the course of using MAAS services.</w:t>
      </w:r>
    </w:p>
    <w:p w14:paraId="6243BF6A" w14:textId="77777777" w:rsidR="00653025" w:rsidRPr="00F1032E" w:rsidRDefault="00653025" w:rsidP="00653025">
      <w:pPr>
        <w:ind w:left="720"/>
        <w:rPr>
          <w:rFonts w:cs="Arial"/>
          <w:sz w:val="20"/>
          <w:szCs w:val="20"/>
        </w:rPr>
      </w:pPr>
    </w:p>
    <w:p w14:paraId="5C132A23" w14:textId="77777777" w:rsidR="00653025" w:rsidRPr="00F1032E" w:rsidRDefault="00653025" w:rsidP="00653025">
      <w:pPr>
        <w:spacing w:after="120"/>
        <w:rPr>
          <w:rFonts w:cs="Arial"/>
          <w:sz w:val="20"/>
          <w:szCs w:val="20"/>
        </w:rPr>
      </w:pPr>
      <w:r w:rsidRPr="00F1032E">
        <w:rPr>
          <w:rFonts w:cs="Arial"/>
          <w:sz w:val="20"/>
          <w:szCs w:val="20"/>
        </w:rPr>
        <w:t>Users agree that the ATO will not be liable for any direct, indirect, incidental, special, consequential or exemplary damages (including for loss of profits, goodwill, information, data or other intangible losses) resulting from:</w:t>
      </w:r>
    </w:p>
    <w:p w14:paraId="66445861" w14:textId="3E5BBAEE" w:rsidR="00653025" w:rsidRPr="00F1032E" w:rsidRDefault="00653025" w:rsidP="00F1032E">
      <w:pPr>
        <w:pStyle w:val="Bullet1"/>
        <w:rPr>
          <w:sz w:val="20"/>
          <w:szCs w:val="20"/>
        </w:rPr>
      </w:pPr>
      <w:r w:rsidRPr="00F1032E">
        <w:rPr>
          <w:sz w:val="20"/>
          <w:szCs w:val="20"/>
        </w:rPr>
        <w:t>the use or inability to use MAAS services</w:t>
      </w:r>
    </w:p>
    <w:p w14:paraId="66FF6F02" w14:textId="601F1C84" w:rsidR="00653025" w:rsidRPr="00F1032E" w:rsidRDefault="00653025" w:rsidP="00F1032E">
      <w:pPr>
        <w:pStyle w:val="Bullet1"/>
        <w:rPr>
          <w:sz w:val="20"/>
          <w:szCs w:val="20"/>
        </w:rPr>
      </w:pPr>
      <w:r w:rsidRPr="00F1032E">
        <w:rPr>
          <w:sz w:val="20"/>
          <w:szCs w:val="20"/>
        </w:rPr>
        <w:t>unauthorised access or alterations of your transmissions to or from MAAS</w:t>
      </w:r>
    </w:p>
    <w:p w14:paraId="70527D89" w14:textId="2495EEEA" w:rsidR="00653025" w:rsidRPr="00F1032E" w:rsidRDefault="00653025" w:rsidP="00F1032E">
      <w:pPr>
        <w:pStyle w:val="Bullet1"/>
        <w:rPr>
          <w:sz w:val="20"/>
          <w:szCs w:val="20"/>
        </w:rPr>
      </w:pPr>
      <w:r w:rsidRPr="00F1032E">
        <w:rPr>
          <w:sz w:val="20"/>
          <w:szCs w:val="20"/>
        </w:rPr>
        <w:t>activities resulting from the loss or misuse of your AUSkey and password</w:t>
      </w:r>
    </w:p>
    <w:p w14:paraId="27A6DA7F" w14:textId="26FB3D42" w:rsidR="00653025" w:rsidRPr="00F1032E" w:rsidRDefault="00653025" w:rsidP="00F1032E">
      <w:pPr>
        <w:pStyle w:val="Bullet1"/>
        <w:rPr>
          <w:sz w:val="20"/>
          <w:szCs w:val="20"/>
        </w:rPr>
      </w:pPr>
      <w:r w:rsidRPr="00F1032E">
        <w:rPr>
          <w:sz w:val="20"/>
          <w:szCs w:val="20"/>
        </w:rPr>
        <w:t>statements or conduct of any third party</w:t>
      </w:r>
      <w:r w:rsidR="00F449EC" w:rsidRPr="00F449EC">
        <w:rPr>
          <w:sz w:val="20"/>
          <w:szCs w:val="20"/>
        </w:rPr>
        <w:t>,</w:t>
      </w:r>
      <w:r w:rsidRPr="00F1032E">
        <w:rPr>
          <w:sz w:val="20"/>
          <w:szCs w:val="20"/>
        </w:rPr>
        <w:t xml:space="preserve"> and</w:t>
      </w:r>
    </w:p>
    <w:p w14:paraId="4718F900" w14:textId="77777777" w:rsidR="00653025" w:rsidRPr="00F1032E" w:rsidRDefault="00653025" w:rsidP="00F1032E">
      <w:pPr>
        <w:pStyle w:val="Bullet1"/>
        <w:rPr>
          <w:sz w:val="20"/>
          <w:szCs w:val="20"/>
        </w:rPr>
      </w:pPr>
      <w:r w:rsidRPr="00F1032E">
        <w:rPr>
          <w:sz w:val="20"/>
          <w:szCs w:val="20"/>
        </w:rPr>
        <w:t>any other matter relating to MAAS services.</w:t>
      </w:r>
    </w:p>
    <w:p w14:paraId="24155E0D" w14:textId="77777777" w:rsidR="00653025" w:rsidRPr="00F1032E" w:rsidRDefault="00653025" w:rsidP="00653025">
      <w:pPr>
        <w:spacing w:before="120"/>
        <w:ind w:left="714"/>
        <w:rPr>
          <w:rFonts w:cs="Arial"/>
          <w:sz w:val="20"/>
          <w:szCs w:val="20"/>
        </w:rPr>
      </w:pPr>
    </w:p>
    <w:p w14:paraId="62C5E586" w14:textId="77777777" w:rsidR="00653025" w:rsidRPr="00AF7777" w:rsidRDefault="00653025" w:rsidP="00AF7777">
      <w:pPr>
        <w:rPr>
          <w:b/>
          <w:sz w:val="20"/>
        </w:rPr>
      </w:pPr>
      <w:r w:rsidRPr="00AF7777">
        <w:rPr>
          <w:b/>
          <w:sz w:val="20"/>
        </w:rPr>
        <w:t>Breach of these terms and conditions</w:t>
      </w:r>
    </w:p>
    <w:p w14:paraId="5D03267C" w14:textId="0F69D3F0" w:rsidR="00653025" w:rsidRPr="00F1032E" w:rsidRDefault="00653025" w:rsidP="00F1032E">
      <w:pPr>
        <w:pStyle w:val="Maintext"/>
        <w:rPr>
          <w:sz w:val="20"/>
          <w:szCs w:val="20"/>
        </w:rPr>
      </w:pPr>
      <w:r w:rsidRPr="00F1032E">
        <w:rPr>
          <w:sz w:val="20"/>
          <w:szCs w:val="20"/>
        </w:rPr>
        <w:t>MAAS must only be used by superannuation providers and life insurance companies, and their intermediaries (including '</w:t>
      </w:r>
      <w:r w:rsidR="00231BD9">
        <w:rPr>
          <w:sz w:val="20"/>
          <w:szCs w:val="20"/>
        </w:rPr>
        <w:t>a</w:t>
      </w:r>
      <w:r w:rsidRPr="00F1032E">
        <w:rPr>
          <w:sz w:val="20"/>
          <w:szCs w:val="20"/>
        </w:rPr>
        <w:t>dministrators'), for the purposes for which it is designed.</w:t>
      </w:r>
    </w:p>
    <w:p w14:paraId="5CE856F6" w14:textId="77777777" w:rsidR="00653025" w:rsidRPr="00F1032E" w:rsidRDefault="00653025" w:rsidP="00653025">
      <w:pPr>
        <w:rPr>
          <w:rFonts w:cs="Arial"/>
          <w:sz w:val="20"/>
          <w:szCs w:val="20"/>
        </w:rPr>
      </w:pPr>
    </w:p>
    <w:p w14:paraId="585CF521" w14:textId="77777777" w:rsidR="00653025" w:rsidRPr="00F1032E" w:rsidRDefault="00653025" w:rsidP="00653025">
      <w:pPr>
        <w:rPr>
          <w:rFonts w:cs="Arial"/>
          <w:sz w:val="20"/>
          <w:szCs w:val="20"/>
        </w:rPr>
      </w:pPr>
      <w:r w:rsidRPr="00F1032E">
        <w:rPr>
          <w:rFonts w:cs="Arial"/>
          <w:sz w:val="20"/>
          <w:szCs w:val="20"/>
        </w:rPr>
        <w:t>Where an administrator holding an AUSkey accesses or uses MAAS services for purposes other than in accordance with these terms and conditions, the ATO (in addition to any other rights) may:</w:t>
      </w:r>
    </w:p>
    <w:p w14:paraId="0134E40F" w14:textId="77777777" w:rsidR="00653025" w:rsidRPr="00F1032E" w:rsidRDefault="00653025" w:rsidP="00F1032E">
      <w:pPr>
        <w:pStyle w:val="Bullet1"/>
        <w:rPr>
          <w:sz w:val="20"/>
          <w:szCs w:val="20"/>
        </w:rPr>
      </w:pPr>
      <w:r w:rsidRPr="00F1032E">
        <w:rPr>
          <w:sz w:val="20"/>
          <w:szCs w:val="20"/>
        </w:rPr>
        <w:t>terminate the ability of that AUSkey to access MAAS</w:t>
      </w:r>
    </w:p>
    <w:p w14:paraId="651DCA98" w14:textId="77777777" w:rsidR="00653025" w:rsidRPr="00F1032E" w:rsidRDefault="00653025" w:rsidP="00F1032E">
      <w:pPr>
        <w:pStyle w:val="Bullet1"/>
        <w:rPr>
          <w:sz w:val="20"/>
          <w:szCs w:val="20"/>
        </w:rPr>
      </w:pPr>
      <w:r w:rsidRPr="00F1032E">
        <w:rPr>
          <w:sz w:val="20"/>
          <w:szCs w:val="20"/>
        </w:rPr>
        <w:t>report the matter to the entity or entities for whom that AUSkey is held or purportedly used, and to the authority who issued that AUSkey, and</w:t>
      </w:r>
    </w:p>
    <w:p w14:paraId="42F21D6F" w14:textId="77777777" w:rsidR="00653025" w:rsidRPr="00F1032E" w:rsidRDefault="00653025" w:rsidP="00F1032E">
      <w:pPr>
        <w:pStyle w:val="Bullet1"/>
        <w:rPr>
          <w:sz w:val="20"/>
          <w:szCs w:val="20"/>
        </w:rPr>
      </w:pPr>
      <w:r w:rsidRPr="00F1032E">
        <w:rPr>
          <w:sz w:val="20"/>
          <w:szCs w:val="20"/>
        </w:rPr>
        <w:t>refer the matter to other regulatory authorities.</w:t>
      </w:r>
    </w:p>
    <w:p w14:paraId="5D600610" w14:textId="77777777" w:rsidR="00653025" w:rsidRPr="00F1032E" w:rsidRDefault="00653025" w:rsidP="00AC5F50"/>
    <w:p w14:paraId="47D56C61" w14:textId="77777777" w:rsidR="00653025" w:rsidRPr="00AF7777" w:rsidRDefault="00653025" w:rsidP="00AF7777">
      <w:pPr>
        <w:rPr>
          <w:b/>
          <w:sz w:val="20"/>
        </w:rPr>
      </w:pPr>
      <w:bookmarkStart w:id="165" w:name="_Toc513032622"/>
      <w:r w:rsidRPr="00AF7777">
        <w:rPr>
          <w:b/>
          <w:sz w:val="20"/>
        </w:rPr>
        <w:t>Compliance reviews</w:t>
      </w:r>
      <w:bookmarkEnd w:id="165"/>
    </w:p>
    <w:p w14:paraId="61AB9389" w14:textId="62BC472D" w:rsidR="00653025" w:rsidRPr="00F1032E" w:rsidRDefault="00653025" w:rsidP="00F1032E">
      <w:pPr>
        <w:pStyle w:val="Maintext"/>
        <w:rPr>
          <w:sz w:val="20"/>
          <w:szCs w:val="20"/>
        </w:rPr>
      </w:pPr>
      <w:r w:rsidRPr="00F1032E">
        <w:rPr>
          <w:sz w:val="20"/>
          <w:szCs w:val="20"/>
        </w:rPr>
        <w:t xml:space="preserve">Users of the service understand that the Commissioner will conduct regular reviews of their compliance with these terms and conditions. If </w:t>
      </w:r>
      <w:r w:rsidR="00F449EC">
        <w:rPr>
          <w:sz w:val="20"/>
          <w:szCs w:val="20"/>
        </w:rPr>
        <w:t xml:space="preserve">a </w:t>
      </w:r>
      <w:r w:rsidRPr="00F1032E">
        <w:rPr>
          <w:sz w:val="20"/>
          <w:szCs w:val="20"/>
        </w:rPr>
        <w:t>compliance review indicates that the user has not complied with the terms and conditions or misused the service in any way, the Commissioner can:</w:t>
      </w:r>
    </w:p>
    <w:p w14:paraId="0E47E7DB" w14:textId="77777777" w:rsidR="00653025" w:rsidRPr="00F1032E" w:rsidRDefault="00653025" w:rsidP="00F1032E">
      <w:pPr>
        <w:pStyle w:val="Bullet1"/>
        <w:rPr>
          <w:sz w:val="20"/>
          <w:szCs w:val="20"/>
        </w:rPr>
      </w:pPr>
      <w:r w:rsidRPr="00F1032E">
        <w:rPr>
          <w:sz w:val="20"/>
          <w:szCs w:val="20"/>
        </w:rPr>
        <w:t>terminate a user’s access to the service</w:t>
      </w:r>
    </w:p>
    <w:p w14:paraId="77968469" w14:textId="6C0367FB" w:rsidR="00653025" w:rsidRPr="00F1032E" w:rsidRDefault="00653025" w:rsidP="00F1032E">
      <w:pPr>
        <w:pStyle w:val="Bullet1"/>
        <w:rPr>
          <w:sz w:val="20"/>
          <w:szCs w:val="20"/>
        </w:rPr>
      </w:pPr>
      <w:r w:rsidRPr="00F1032E">
        <w:rPr>
          <w:sz w:val="20"/>
          <w:szCs w:val="20"/>
        </w:rPr>
        <w:t>impose penalties and/or take prosecution action</w:t>
      </w:r>
      <w:r w:rsidR="00F449EC">
        <w:rPr>
          <w:sz w:val="20"/>
          <w:szCs w:val="20"/>
        </w:rPr>
        <w:t>, and</w:t>
      </w:r>
    </w:p>
    <w:p w14:paraId="6462B7C3" w14:textId="77777777" w:rsidR="00653025" w:rsidRPr="00F1032E" w:rsidRDefault="00653025" w:rsidP="00F1032E">
      <w:pPr>
        <w:pStyle w:val="Bullet1"/>
        <w:rPr>
          <w:sz w:val="20"/>
          <w:szCs w:val="20"/>
        </w:rPr>
      </w:pPr>
      <w:r w:rsidRPr="00F1032E">
        <w:rPr>
          <w:sz w:val="20"/>
          <w:szCs w:val="20"/>
        </w:rPr>
        <w:t>refer the matter to their regulator.</w:t>
      </w:r>
    </w:p>
    <w:p w14:paraId="3A30AB34" w14:textId="77777777" w:rsidR="00653025" w:rsidRPr="00F1032E" w:rsidRDefault="00653025" w:rsidP="00653025">
      <w:pPr>
        <w:rPr>
          <w:rFonts w:cs="Arial"/>
          <w:sz w:val="20"/>
          <w:szCs w:val="20"/>
        </w:rPr>
      </w:pPr>
    </w:p>
    <w:p w14:paraId="7824AAED" w14:textId="77777777" w:rsidR="00653025" w:rsidRPr="00F1032E" w:rsidRDefault="00653025" w:rsidP="00653025">
      <w:pPr>
        <w:pStyle w:val="Pa17"/>
        <w:spacing w:line="240" w:lineRule="auto"/>
        <w:rPr>
          <w:rFonts w:ascii="Arial" w:hAnsi="Arial" w:cs="Arial"/>
          <w:color w:val="000000"/>
          <w:sz w:val="20"/>
          <w:szCs w:val="20"/>
        </w:rPr>
      </w:pPr>
      <w:r w:rsidRPr="00F1032E">
        <w:rPr>
          <w:rFonts w:ascii="Arial" w:hAnsi="Arial" w:cs="Arial"/>
          <w:color w:val="000000"/>
          <w:sz w:val="20"/>
          <w:szCs w:val="20"/>
        </w:rPr>
        <w:t xml:space="preserve">As part of our fraud prevention measures, the ATO may impose limits on the use of MAAS (including PODs) by a user at any point in time or during a single day. </w:t>
      </w:r>
    </w:p>
    <w:p w14:paraId="5BC74603" w14:textId="77777777" w:rsidR="003168D2" w:rsidRDefault="003168D2" w:rsidP="00411D53">
      <w:pPr>
        <w:pStyle w:val="Head2"/>
      </w:pPr>
      <w:bookmarkStart w:id="166" w:name="_Toc510013586"/>
      <w:bookmarkStart w:id="167" w:name="_Toc510013844"/>
      <w:bookmarkStart w:id="168" w:name="_Toc510013587"/>
      <w:bookmarkStart w:id="169" w:name="_Toc510013845"/>
      <w:bookmarkStart w:id="170" w:name="_Toc510013588"/>
      <w:bookmarkStart w:id="171" w:name="_Toc510013846"/>
      <w:bookmarkStart w:id="172" w:name="_Toc510013590"/>
      <w:bookmarkStart w:id="173" w:name="_Toc510013848"/>
      <w:bookmarkStart w:id="174" w:name="_Toc510013591"/>
      <w:bookmarkStart w:id="175" w:name="_Toc510013849"/>
      <w:bookmarkStart w:id="176" w:name="_Toc510013593"/>
      <w:bookmarkStart w:id="177" w:name="_Toc510013851"/>
      <w:bookmarkStart w:id="178" w:name="_Toc510013594"/>
      <w:bookmarkStart w:id="179" w:name="_Toc510013852"/>
      <w:bookmarkStart w:id="180" w:name="_Toc510013595"/>
      <w:bookmarkStart w:id="181" w:name="_Toc510013853"/>
      <w:bookmarkStart w:id="182" w:name="_Toc510013598"/>
      <w:bookmarkStart w:id="183" w:name="_Toc510013856"/>
      <w:bookmarkStart w:id="184" w:name="_Toc510013602"/>
      <w:bookmarkStart w:id="185" w:name="_Toc510013860"/>
      <w:bookmarkStart w:id="186" w:name="_Toc479671872"/>
      <w:bookmarkStart w:id="187" w:name="_Toc479671874"/>
      <w:bookmarkStart w:id="188" w:name="_Toc483428426"/>
      <w:bookmarkStart w:id="189" w:name="_Toc483428635"/>
      <w:bookmarkStart w:id="190" w:name="_Toc483428836"/>
      <w:bookmarkStart w:id="191" w:name="_Toc483471929"/>
      <w:bookmarkStart w:id="192" w:name="_Toc483428427"/>
      <w:bookmarkStart w:id="193" w:name="_Toc483428636"/>
      <w:bookmarkStart w:id="194" w:name="_Toc483428837"/>
      <w:bookmarkStart w:id="195" w:name="_Toc483471930"/>
      <w:bookmarkStart w:id="196" w:name="_Toc483428428"/>
      <w:bookmarkStart w:id="197" w:name="_Toc483428637"/>
      <w:bookmarkStart w:id="198" w:name="_Toc483428838"/>
      <w:bookmarkStart w:id="199" w:name="_Toc483471931"/>
      <w:bookmarkStart w:id="200" w:name="_Toc483428431"/>
      <w:bookmarkStart w:id="201" w:name="_Toc483428640"/>
      <w:bookmarkStart w:id="202" w:name="_Toc483428841"/>
      <w:bookmarkStart w:id="203" w:name="_Toc483471934"/>
      <w:bookmarkStart w:id="204" w:name="_Toc483428435"/>
      <w:bookmarkStart w:id="205" w:name="_Toc483428644"/>
      <w:bookmarkStart w:id="206" w:name="_Toc483428845"/>
      <w:bookmarkStart w:id="207" w:name="_Toc483471938"/>
      <w:bookmarkStart w:id="208" w:name="_Toc483428437"/>
      <w:bookmarkStart w:id="209" w:name="_Toc483428646"/>
      <w:bookmarkStart w:id="210" w:name="_Toc483428847"/>
      <w:bookmarkStart w:id="211" w:name="_Toc483471940"/>
      <w:bookmarkStart w:id="212" w:name="_Toc483428440"/>
      <w:bookmarkStart w:id="213" w:name="_Toc483428649"/>
      <w:bookmarkStart w:id="214" w:name="_Toc483428850"/>
      <w:bookmarkStart w:id="215" w:name="_Toc483471943"/>
      <w:bookmarkStart w:id="216" w:name="_Toc483428441"/>
      <w:bookmarkStart w:id="217" w:name="_Toc483428650"/>
      <w:bookmarkStart w:id="218" w:name="_Toc483428851"/>
      <w:bookmarkStart w:id="219" w:name="_Toc483471944"/>
      <w:bookmarkStart w:id="220" w:name="_Toc483428444"/>
      <w:bookmarkStart w:id="221" w:name="_Toc483428653"/>
      <w:bookmarkStart w:id="222" w:name="_Toc483428854"/>
      <w:bookmarkStart w:id="223" w:name="_Toc483471947"/>
      <w:bookmarkStart w:id="224" w:name="_Toc483428446"/>
      <w:bookmarkStart w:id="225" w:name="_Toc483428655"/>
      <w:bookmarkStart w:id="226" w:name="_Toc483428856"/>
      <w:bookmarkStart w:id="227" w:name="_Toc483471949"/>
      <w:bookmarkStart w:id="228" w:name="_Toc483428448"/>
      <w:bookmarkStart w:id="229" w:name="_Toc483428657"/>
      <w:bookmarkStart w:id="230" w:name="_Toc483428858"/>
      <w:bookmarkStart w:id="231" w:name="_Toc483471951"/>
      <w:bookmarkStart w:id="232" w:name="_Toc483428450"/>
      <w:bookmarkStart w:id="233" w:name="_Toc483428659"/>
      <w:bookmarkStart w:id="234" w:name="_Toc483428860"/>
      <w:bookmarkStart w:id="235" w:name="_Toc483471953"/>
      <w:bookmarkStart w:id="236" w:name="_Toc483428452"/>
      <w:bookmarkStart w:id="237" w:name="_Toc483428661"/>
      <w:bookmarkStart w:id="238" w:name="_Toc483428862"/>
      <w:bookmarkStart w:id="239" w:name="_Toc483471955"/>
      <w:bookmarkStart w:id="240" w:name="_Toc483428454"/>
      <w:bookmarkStart w:id="241" w:name="_Toc483428663"/>
      <w:bookmarkStart w:id="242" w:name="_Toc483428864"/>
      <w:bookmarkStart w:id="243" w:name="_Toc483471957"/>
      <w:bookmarkStart w:id="244" w:name="_Toc483428458"/>
      <w:bookmarkStart w:id="245" w:name="_Toc483428667"/>
      <w:bookmarkStart w:id="246" w:name="_Toc483428868"/>
      <w:bookmarkStart w:id="247" w:name="_Toc483471961"/>
      <w:bookmarkStart w:id="248" w:name="_Toc483428460"/>
      <w:bookmarkStart w:id="249" w:name="_Toc483428669"/>
      <w:bookmarkStart w:id="250" w:name="_Toc483428870"/>
      <w:bookmarkStart w:id="251" w:name="_Toc483471963"/>
      <w:bookmarkStart w:id="252" w:name="_Toc483428462"/>
      <w:bookmarkStart w:id="253" w:name="_Toc483428671"/>
      <w:bookmarkStart w:id="254" w:name="_Toc483428872"/>
      <w:bookmarkStart w:id="255" w:name="_Toc483471965"/>
      <w:bookmarkStart w:id="256" w:name="_Toc483428561"/>
      <w:bookmarkStart w:id="257" w:name="_Toc483428770"/>
      <w:bookmarkStart w:id="258" w:name="_Toc483428971"/>
      <w:bookmarkStart w:id="259" w:name="_Toc483472064"/>
      <w:bookmarkStart w:id="260" w:name="_Toc479671887"/>
      <w:bookmarkStart w:id="261" w:name="_Toc523313481"/>
      <w:bookmarkStart w:id="262" w:name="MandatoryData"/>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lastRenderedPageBreak/>
        <w:t>Mandatory Data</w:t>
      </w:r>
      <w:bookmarkEnd w:id="261"/>
    </w:p>
    <w:bookmarkEnd w:id="262"/>
    <w:p w14:paraId="06D5B5C3" w14:textId="289B13E3" w:rsidR="003168D2" w:rsidRDefault="003168D2" w:rsidP="003168D2">
      <w:pPr>
        <w:rPr>
          <w:rFonts w:cs="Arial"/>
          <w:sz w:val="20"/>
          <w:szCs w:val="22"/>
        </w:rPr>
      </w:pPr>
      <w:r>
        <w:rPr>
          <w:rFonts w:cs="Arial"/>
          <w:sz w:val="20"/>
          <w:szCs w:val="22"/>
        </w:rPr>
        <w:t>There are data elements that are mandatory</w:t>
      </w:r>
      <w:r w:rsidRPr="003168D2">
        <w:rPr>
          <w:rFonts w:cs="Arial"/>
          <w:sz w:val="20"/>
          <w:szCs w:val="22"/>
        </w:rPr>
        <w:t xml:space="preserve"> </w:t>
      </w:r>
      <w:r>
        <w:rPr>
          <w:rFonts w:cs="Arial"/>
          <w:sz w:val="20"/>
          <w:szCs w:val="22"/>
        </w:rPr>
        <w:t xml:space="preserve">for POD (get) or MMA (submit). These are outlined </w:t>
      </w:r>
      <w:r w:rsidR="00BF1980">
        <w:rPr>
          <w:rFonts w:cs="Arial"/>
          <w:sz w:val="20"/>
          <w:szCs w:val="22"/>
        </w:rPr>
        <w:t>in the</w:t>
      </w:r>
      <w:r>
        <w:rPr>
          <w:rFonts w:cs="Arial"/>
          <w:sz w:val="20"/>
          <w:szCs w:val="22"/>
        </w:rPr>
        <w:t xml:space="preserve"> </w:t>
      </w:r>
      <w:hyperlink w:anchor="PODMessageStructure" w:history="1">
        <w:r w:rsidRPr="003168D2">
          <w:rPr>
            <w:rStyle w:val="Hyperlink"/>
            <w:rFonts w:cs="Arial"/>
            <w:noProof w:val="0"/>
            <w:sz w:val="20"/>
            <w:szCs w:val="22"/>
          </w:rPr>
          <w:t>POD message structure</w:t>
        </w:r>
      </w:hyperlink>
      <w:r>
        <w:rPr>
          <w:rFonts w:cs="Arial"/>
          <w:sz w:val="20"/>
          <w:szCs w:val="22"/>
        </w:rPr>
        <w:t xml:space="preserve"> and </w:t>
      </w:r>
      <w:hyperlink w:anchor="MMAMessageStructure" w:history="1">
        <w:r w:rsidRPr="003168D2">
          <w:rPr>
            <w:rStyle w:val="Hyperlink"/>
            <w:rFonts w:cs="Arial"/>
            <w:noProof w:val="0"/>
            <w:sz w:val="20"/>
            <w:szCs w:val="22"/>
          </w:rPr>
          <w:t>MMA message structure</w:t>
        </w:r>
      </w:hyperlink>
      <w:r w:rsidR="00BF1980" w:rsidRPr="00BF1980">
        <w:rPr>
          <w:sz w:val="20"/>
        </w:rPr>
        <w:t xml:space="preserve"> sections</w:t>
      </w:r>
      <w:r>
        <w:rPr>
          <w:rFonts w:cs="Arial"/>
          <w:sz w:val="20"/>
          <w:szCs w:val="22"/>
        </w:rPr>
        <w:t>.</w:t>
      </w:r>
    </w:p>
    <w:p w14:paraId="4FAAB70E" w14:textId="77777777" w:rsidR="003168D2" w:rsidRDefault="003168D2" w:rsidP="003168D2">
      <w:pPr>
        <w:rPr>
          <w:rFonts w:cs="Arial"/>
          <w:sz w:val="20"/>
          <w:szCs w:val="22"/>
        </w:rPr>
      </w:pPr>
    </w:p>
    <w:p w14:paraId="633D7D49" w14:textId="3CF715DA" w:rsidR="003168D2" w:rsidRPr="00C15A2F" w:rsidRDefault="003168D2" w:rsidP="003168D2">
      <w:pPr>
        <w:rPr>
          <w:rFonts w:cs="Arial"/>
          <w:sz w:val="20"/>
          <w:szCs w:val="22"/>
        </w:rPr>
      </w:pPr>
      <w:r w:rsidRPr="00C15A2F">
        <w:rPr>
          <w:rFonts w:cs="Arial"/>
          <w:sz w:val="20"/>
          <w:szCs w:val="22"/>
        </w:rPr>
        <w:t xml:space="preserve">Where you do not hold the required mandatory data </w:t>
      </w:r>
      <w:r w:rsidR="001844B3">
        <w:rPr>
          <w:rFonts w:cs="Arial"/>
          <w:sz w:val="20"/>
          <w:szCs w:val="22"/>
        </w:rPr>
        <w:t xml:space="preserve">our guidance is to </w:t>
      </w:r>
      <w:r w:rsidRPr="00C15A2F">
        <w:rPr>
          <w:rFonts w:cs="Arial"/>
          <w:sz w:val="20"/>
          <w:szCs w:val="22"/>
        </w:rPr>
        <w:t>follow the conventions described in SuperStream guidance note 22. This will ensure MAAS reporting aligns with current business-to-business transaction data requirements.</w:t>
      </w:r>
    </w:p>
    <w:p w14:paraId="48FC3442" w14:textId="77777777" w:rsidR="003168D2" w:rsidRPr="00C15A2F" w:rsidRDefault="003168D2" w:rsidP="003168D2">
      <w:pPr>
        <w:rPr>
          <w:rFonts w:cs="Arial"/>
          <w:sz w:val="20"/>
          <w:szCs w:val="22"/>
        </w:rPr>
      </w:pPr>
    </w:p>
    <w:p w14:paraId="0E6DA08C" w14:textId="77777777" w:rsidR="003168D2" w:rsidRPr="00C15A2F" w:rsidRDefault="003168D2" w:rsidP="003168D2">
      <w:pPr>
        <w:rPr>
          <w:rFonts w:cs="Arial"/>
          <w:sz w:val="20"/>
          <w:szCs w:val="22"/>
        </w:rPr>
      </w:pPr>
      <w:r w:rsidRPr="00C15A2F">
        <w:rPr>
          <w:rFonts w:cs="Arial"/>
          <w:sz w:val="20"/>
          <w:szCs w:val="22"/>
        </w:rPr>
        <w:t>While we will accept these default values, accurate and complete data will increase the chances of the ATO matching data to an individual.</w:t>
      </w:r>
    </w:p>
    <w:p w14:paraId="1EB4C2CC" w14:textId="77777777" w:rsidR="003168D2" w:rsidRPr="00C15A2F" w:rsidRDefault="003168D2" w:rsidP="003168D2">
      <w:pPr>
        <w:rPr>
          <w:rFonts w:cs="Arial"/>
          <w:sz w:val="20"/>
          <w:szCs w:val="22"/>
        </w:rPr>
      </w:pPr>
    </w:p>
    <w:p w14:paraId="17A1DED5" w14:textId="5E06CE48" w:rsidR="003168D2" w:rsidRPr="00C15A2F" w:rsidRDefault="003168D2" w:rsidP="003168D2">
      <w:pPr>
        <w:rPr>
          <w:rFonts w:cs="Arial"/>
          <w:sz w:val="20"/>
          <w:szCs w:val="22"/>
        </w:rPr>
      </w:pPr>
      <w:r w:rsidRPr="00C15A2F">
        <w:rPr>
          <w:rFonts w:cs="Arial"/>
          <w:sz w:val="20"/>
          <w:szCs w:val="22"/>
        </w:rPr>
        <w:t xml:space="preserve">If you do not hold complete data, </w:t>
      </w:r>
      <w:r w:rsidR="001844B3">
        <w:rPr>
          <w:rFonts w:cs="Arial"/>
          <w:sz w:val="20"/>
          <w:szCs w:val="22"/>
        </w:rPr>
        <w:t xml:space="preserve">we advise you to </w:t>
      </w:r>
      <w:r w:rsidRPr="00C15A2F">
        <w:rPr>
          <w:rFonts w:cs="Arial"/>
          <w:sz w:val="20"/>
          <w:szCs w:val="22"/>
        </w:rPr>
        <w:t>use the following default data:</w:t>
      </w:r>
    </w:p>
    <w:p w14:paraId="37EE593C" w14:textId="77777777" w:rsidR="003168D2" w:rsidRPr="00C15A2F" w:rsidRDefault="003168D2" w:rsidP="003168D2">
      <w:pPr>
        <w:rPr>
          <w:rFonts w:cs="Arial"/>
          <w:sz w:val="20"/>
          <w:szCs w:val="22"/>
        </w:rPr>
      </w:pPr>
    </w:p>
    <w:p w14:paraId="4DE2340E" w14:textId="77777777" w:rsidR="003168D2" w:rsidRPr="00C15A2F" w:rsidRDefault="003168D2" w:rsidP="003168D2">
      <w:pPr>
        <w:rPr>
          <w:rFonts w:cs="Arial"/>
          <w:b/>
          <w:bCs/>
          <w:sz w:val="20"/>
          <w:szCs w:val="20"/>
        </w:rPr>
      </w:pPr>
      <w:r w:rsidRPr="00C15A2F">
        <w:rPr>
          <w:rFonts w:cs="Arial"/>
          <w:b/>
          <w:bCs/>
          <w:sz w:val="20"/>
          <w:szCs w:val="20"/>
        </w:rPr>
        <w:t xml:space="preserve">Date of Birth (DOB) </w:t>
      </w:r>
    </w:p>
    <w:p w14:paraId="0E672C9D" w14:textId="77777777" w:rsidR="00FD44ED" w:rsidRPr="008A30FD" w:rsidRDefault="00FD44ED" w:rsidP="00FD44ED">
      <w:pPr>
        <w:autoSpaceDE w:val="0"/>
        <w:autoSpaceDN w:val="0"/>
        <w:rPr>
          <w:rFonts w:cs="Arial"/>
          <w:sz w:val="20"/>
          <w:szCs w:val="20"/>
        </w:rPr>
      </w:pPr>
      <w:r w:rsidRPr="008A30FD">
        <w:rPr>
          <w:rFonts w:cs="Arial"/>
          <w:sz w:val="20"/>
          <w:szCs w:val="20"/>
        </w:rPr>
        <w:t>SuperStream guidance note 22 describes using default DOB 01/01/1900 where a member DOB is unknown (whether or not you're reporting using a TFN). We further advise that:</w:t>
      </w:r>
    </w:p>
    <w:p w14:paraId="272736BD" w14:textId="77777777" w:rsidR="00FD44ED" w:rsidRPr="007077CD" w:rsidRDefault="00FD44ED" w:rsidP="007077CD">
      <w:pPr>
        <w:pStyle w:val="Bullet1"/>
        <w:rPr>
          <w:sz w:val="20"/>
          <w:szCs w:val="20"/>
        </w:rPr>
      </w:pPr>
      <w:r w:rsidRPr="007077CD">
        <w:rPr>
          <w:sz w:val="20"/>
          <w:szCs w:val="20"/>
        </w:rPr>
        <w:t xml:space="preserve">Where you don’t know a member’s DOB year, you should use the full default DOB value of 01/01/1900 (even if you know the DOB day or month). </w:t>
      </w:r>
    </w:p>
    <w:p w14:paraId="266BB0E0" w14:textId="77777777" w:rsidR="00FD44ED" w:rsidRPr="007077CD" w:rsidRDefault="00FD44ED" w:rsidP="007077CD">
      <w:pPr>
        <w:pStyle w:val="Bullet1"/>
        <w:rPr>
          <w:sz w:val="20"/>
          <w:szCs w:val="20"/>
        </w:rPr>
      </w:pPr>
      <w:r w:rsidRPr="007077CD">
        <w:rPr>
          <w:sz w:val="20"/>
          <w:szCs w:val="20"/>
        </w:rPr>
        <w:t>If DOB year is known you should report it, along with any known day/month value, then use defaults for the unknown day/month values. We suggest this use of default values (if your implementation allows it) as it optimises the matching outcome.</w:t>
      </w:r>
    </w:p>
    <w:p w14:paraId="1935E308" w14:textId="77777777" w:rsidR="003168D2" w:rsidRPr="00C15A2F" w:rsidRDefault="003168D2" w:rsidP="003168D2">
      <w:pPr>
        <w:autoSpaceDE w:val="0"/>
        <w:autoSpaceDN w:val="0"/>
        <w:adjustRightInd w:val="0"/>
        <w:rPr>
          <w:rFonts w:cs="Arial"/>
          <w:color w:val="000000"/>
          <w:sz w:val="20"/>
          <w:szCs w:val="20"/>
        </w:rPr>
      </w:pPr>
    </w:p>
    <w:p w14:paraId="435376DC" w14:textId="77777777" w:rsidR="003168D2" w:rsidRPr="00C15A2F" w:rsidRDefault="003168D2" w:rsidP="003168D2">
      <w:pPr>
        <w:rPr>
          <w:rFonts w:cs="Arial"/>
          <w:b/>
          <w:bCs/>
          <w:sz w:val="20"/>
          <w:szCs w:val="20"/>
        </w:rPr>
      </w:pPr>
      <w:r w:rsidRPr="00C15A2F">
        <w:rPr>
          <w:rFonts w:cs="Arial"/>
          <w:b/>
          <w:bCs/>
          <w:sz w:val="20"/>
          <w:szCs w:val="20"/>
        </w:rPr>
        <w:t xml:space="preserve">Address </w:t>
      </w:r>
    </w:p>
    <w:p w14:paraId="74039E4D" w14:textId="158064B1" w:rsidR="003168D2" w:rsidRPr="00C15A2F" w:rsidRDefault="003168D2" w:rsidP="003168D2">
      <w:pPr>
        <w:autoSpaceDE w:val="0"/>
        <w:autoSpaceDN w:val="0"/>
        <w:adjustRightInd w:val="0"/>
        <w:rPr>
          <w:rFonts w:cs="Arial"/>
          <w:color w:val="000000"/>
          <w:sz w:val="20"/>
          <w:szCs w:val="20"/>
        </w:rPr>
      </w:pPr>
      <w:r w:rsidRPr="00C15A2F">
        <w:rPr>
          <w:rFonts w:cs="Arial"/>
          <w:color w:val="000000"/>
          <w:sz w:val="20"/>
          <w:szCs w:val="20"/>
        </w:rPr>
        <w:t>When reporting a non-closed account and no TFN, if you don't know the member’s complete address</w:t>
      </w:r>
      <w:r w:rsidR="001844B3">
        <w:rPr>
          <w:rFonts w:cs="Arial"/>
          <w:color w:val="000000"/>
          <w:sz w:val="20"/>
          <w:szCs w:val="20"/>
        </w:rPr>
        <w:t xml:space="preserve">, </w:t>
      </w:r>
      <w:r w:rsidRPr="00C15A2F">
        <w:rPr>
          <w:rFonts w:cs="Arial"/>
          <w:color w:val="000000"/>
          <w:sz w:val="20"/>
          <w:szCs w:val="20"/>
        </w:rPr>
        <w:t xml:space="preserve"> report a default address as described in SuperStream guidance note 22. </w:t>
      </w:r>
    </w:p>
    <w:p w14:paraId="49DCDBA5" w14:textId="77777777" w:rsidR="003168D2" w:rsidRPr="00C15A2F" w:rsidRDefault="003168D2" w:rsidP="003168D2">
      <w:pPr>
        <w:rPr>
          <w:sz w:val="20"/>
          <w:szCs w:val="20"/>
        </w:rPr>
      </w:pPr>
    </w:p>
    <w:p w14:paraId="38E32388" w14:textId="77777777" w:rsidR="003168D2" w:rsidRPr="00C15A2F" w:rsidRDefault="003168D2" w:rsidP="003168D2">
      <w:pPr>
        <w:rPr>
          <w:sz w:val="20"/>
          <w:szCs w:val="20"/>
        </w:rPr>
      </w:pPr>
      <w:r w:rsidRPr="00C15A2F">
        <w:rPr>
          <w:sz w:val="20"/>
          <w:szCs w:val="20"/>
        </w:rPr>
        <w:t>In all other cases – that is, when reporting a closed account or reporting a non-closed account with a TFN – if you don't know the member's complete address you can report either the partial address (that meets the validation rules), a default address (as described in SuperStream guidance note 22), or no address details.</w:t>
      </w:r>
    </w:p>
    <w:p w14:paraId="3D738850" w14:textId="77777777" w:rsidR="00AB5267" w:rsidRDefault="00AB5267" w:rsidP="003168D2">
      <w:pPr>
        <w:autoSpaceDE w:val="0"/>
        <w:autoSpaceDN w:val="0"/>
        <w:adjustRightInd w:val="0"/>
        <w:rPr>
          <w:rFonts w:cs="Arial"/>
          <w:color w:val="000000"/>
          <w:sz w:val="20"/>
          <w:szCs w:val="22"/>
        </w:rPr>
      </w:pPr>
    </w:p>
    <w:p w14:paraId="17FAE45D" w14:textId="15517CA3" w:rsidR="00AB5267" w:rsidRDefault="00AB5267" w:rsidP="00AB5267">
      <w:pPr>
        <w:pStyle w:val="Maintext"/>
        <w:rPr>
          <w:sz w:val="20"/>
          <w:szCs w:val="20"/>
        </w:rPr>
      </w:pPr>
      <w:r>
        <w:rPr>
          <w:rFonts w:cs="Arial"/>
          <w:sz w:val="20"/>
          <w:szCs w:val="22"/>
        </w:rPr>
        <w:t xml:space="preserve">ATO systems treat all addresses equally; we recommend a residential address or the latest address held for the member be provided in the request. Where an overseas address is input, </w:t>
      </w:r>
      <w:r>
        <w:rPr>
          <w:sz w:val="20"/>
          <w:szCs w:val="20"/>
        </w:rPr>
        <w:t>the ‘</w:t>
      </w:r>
      <w:r w:rsidR="00391703">
        <w:rPr>
          <w:sz w:val="20"/>
          <w:szCs w:val="20"/>
        </w:rPr>
        <w:t>Suburb/Town</w:t>
      </w:r>
      <w:r>
        <w:rPr>
          <w:sz w:val="20"/>
          <w:szCs w:val="20"/>
        </w:rPr>
        <w:t>’ is to be populated with the overseas address (eg city, postcode) in addition to Address Line 1 and 2 (where applicable); no ‘Postcode’ or ‘State or Territory’ is to be populated as they are used exclusively for Australian addresses.</w:t>
      </w:r>
    </w:p>
    <w:p w14:paraId="18165A1E" w14:textId="77777777" w:rsidR="00AB5267" w:rsidRDefault="00AB5267" w:rsidP="00AB5267">
      <w:pPr>
        <w:pStyle w:val="Maintext"/>
        <w:rPr>
          <w:sz w:val="20"/>
        </w:rPr>
      </w:pPr>
    </w:p>
    <w:p w14:paraId="30F73E1B" w14:textId="47FA4F80" w:rsidR="00AB5267" w:rsidRDefault="00AB5267" w:rsidP="00AB5267">
      <w:pPr>
        <w:autoSpaceDE w:val="0"/>
        <w:autoSpaceDN w:val="0"/>
        <w:adjustRightInd w:val="0"/>
        <w:rPr>
          <w:rFonts w:cs="Arial"/>
          <w:color w:val="000000"/>
          <w:sz w:val="20"/>
          <w:szCs w:val="22"/>
        </w:rPr>
      </w:pPr>
      <w:r w:rsidRPr="00C15A2F">
        <w:rPr>
          <w:rFonts w:cs="Arial"/>
          <w:color w:val="000000"/>
          <w:sz w:val="20"/>
          <w:szCs w:val="22"/>
        </w:rPr>
        <w:t xml:space="preserve">Download </w:t>
      </w:r>
      <w:r w:rsidRPr="00C15A2F">
        <w:rPr>
          <w:rFonts w:cs="Arial"/>
          <w:i/>
          <w:iCs/>
          <w:color w:val="000000"/>
          <w:sz w:val="20"/>
          <w:szCs w:val="22"/>
        </w:rPr>
        <w:t xml:space="preserve">SuperStream guidance note 22 – Default values for mandatory fields when data is unavailable </w:t>
      </w:r>
      <w:r w:rsidRPr="00C15A2F">
        <w:rPr>
          <w:rFonts w:cs="Arial"/>
          <w:color w:val="000000"/>
          <w:sz w:val="20"/>
          <w:szCs w:val="22"/>
        </w:rPr>
        <w:t xml:space="preserve">by visiting the </w:t>
      </w:r>
      <w:hyperlink r:id="rId41" w:history="1">
        <w:r w:rsidR="004A1A3B">
          <w:rPr>
            <w:rFonts w:cs="Arial"/>
            <w:noProof/>
            <w:color w:val="0000FF"/>
            <w:sz w:val="20"/>
            <w:szCs w:val="22"/>
            <w:u w:val="single"/>
          </w:rPr>
          <w:t>softwaredevelopers.ato.gov.au/SSTC/Guidance</w:t>
        </w:r>
      </w:hyperlink>
      <w:r w:rsidRPr="00C15A2F">
        <w:rPr>
          <w:rFonts w:cs="Arial"/>
          <w:color w:val="000000"/>
          <w:sz w:val="20"/>
          <w:szCs w:val="22"/>
        </w:rPr>
        <w:t xml:space="preserve"> page on the software developers' homepage and scrolling to G022. </w:t>
      </w:r>
    </w:p>
    <w:p w14:paraId="0F177FE2" w14:textId="77777777" w:rsidR="00AB5267" w:rsidRPr="007F05EC" w:rsidRDefault="00AB5267" w:rsidP="00AB5267">
      <w:pPr>
        <w:pStyle w:val="Maintext"/>
        <w:rPr>
          <w:sz w:val="20"/>
        </w:rPr>
      </w:pPr>
    </w:p>
    <w:p w14:paraId="1391A824" w14:textId="77777777" w:rsidR="00AB5267" w:rsidRPr="0022476E" w:rsidRDefault="00AB5267" w:rsidP="00AB5267">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22476E">
        <w:rPr>
          <w:rFonts w:cs="Arial"/>
          <w:b/>
          <w:bCs/>
          <w:sz w:val="20"/>
          <w:szCs w:val="22"/>
        </w:rPr>
        <w:t>Note: default or invalid TFNs</w:t>
      </w:r>
    </w:p>
    <w:p w14:paraId="55EC38E8" w14:textId="77777777" w:rsidR="00AB5267" w:rsidRPr="007F05EC" w:rsidRDefault="00AB5267" w:rsidP="00AB5267">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624FEF3A" w14:textId="77777777" w:rsidR="00AB5267" w:rsidRPr="007F05EC" w:rsidRDefault="00AB5267" w:rsidP="00AB5267">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sidRPr="007F05EC">
        <w:rPr>
          <w:rFonts w:cs="Arial"/>
          <w:bCs/>
          <w:sz w:val="20"/>
          <w:szCs w:val="22"/>
        </w:rPr>
        <w:t>In many circumstances a superannuation fund will be unaware that a member TFN may be a default or invalid TFN. There are circumstances where a fund could reasonably be expected to conclude that the TFN quoted is invalid for that member. Examples include where:</w:t>
      </w:r>
    </w:p>
    <w:p w14:paraId="2F9960D5" w14:textId="77777777" w:rsidR="00AB5267" w:rsidRPr="007F05EC" w:rsidRDefault="00AB5267" w:rsidP="004D0F5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cs="Arial"/>
          <w:bCs/>
          <w:sz w:val="20"/>
          <w:szCs w:val="22"/>
        </w:rPr>
      </w:pPr>
      <w:r w:rsidRPr="007F05EC">
        <w:rPr>
          <w:rFonts w:cs="Arial"/>
          <w:bCs/>
          <w:sz w:val="20"/>
          <w:szCs w:val="22"/>
        </w:rPr>
        <w:t xml:space="preserve">The code is a TFN exemption code provided by the employer </w:t>
      </w:r>
      <w:r w:rsidRPr="007F05EC">
        <w:rPr>
          <w:rFonts w:cs="Arial"/>
          <w:bCs/>
          <w:sz w:val="20"/>
          <w:szCs w:val="22"/>
        </w:rPr>
        <w:br/>
        <w:t>(such as 111 111 111 or 444 444 444)</w:t>
      </w:r>
    </w:p>
    <w:p w14:paraId="2A24A046" w14:textId="7A587169" w:rsidR="00AB5267" w:rsidRPr="007F05EC" w:rsidRDefault="00AB5267" w:rsidP="004D0F5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cs="Arial"/>
          <w:bCs/>
          <w:sz w:val="20"/>
          <w:szCs w:val="22"/>
        </w:rPr>
      </w:pPr>
      <w:r w:rsidRPr="007F05EC">
        <w:rPr>
          <w:rFonts w:cs="Arial"/>
          <w:bCs/>
          <w:sz w:val="20"/>
          <w:szCs w:val="22"/>
        </w:rPr>
        <w:t>We have notified the fund that the TFN it holds is not the member’s TFN.</w:t>
      </w:r>
    </w:p>
    <w:p w14:paraId="5A256F8D" w14:textId="77777777" w:rsidR="00AB5267" w:rsidRPr="007F05EC" w:rsidRDefault="00AB5267" w:rsidP="00AB5267">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p>
    <w:p w14:paraId="6935510E" w14:textId="77777777" w:rsidR="00AB5267" w:rsidRPr="007F05EC" w:rsidRDefault="00AB5267" w:rsidP="00AB5267">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sidRPr="007F05EC">
        <w:rPr>
          <w:rFonts w:cs="Arial"/>
          <w:bCs/>
          <w:sz w:val="20"/>
          <w:szCs w:val="22"/>
        </w:rPr>
        <w:t xml:space="preserve">Default or invalid TFNs </w:t>
      </w:r>
      <w:r w:rsidRPr="007F05EC">
        <w:rPr>
          <w:rFonts w:cs="Arial"/>
          <w:b/>
          <w:bCs/>
          <w:sz w:val="20"/>
          <w:szCs w:val="22"/>
        </w:rPr>
        <w:t>must</w:t>
      </w:r>
      <w:r w:rsidRPr="007F05EC">
        <w:rPr>
          <w:rFonts w:cs="Arial"/>
          <w:bCs/>
          <w:sz w:val="20"/>
          <w:szCs w:val="22"/>
        </w:rPr>
        <w:t xml:space="preserve"> </w:t>
      </w:r>
      <w:r w:rsidRPr="0023704D">
        <w:rPr>
          <w:rFonts w:cs="Arial"/>
          <w:b/>
          <w:bCs/>
          <w:sz w:val="20"/>
          <w:szCs w:val="22"/>
        </w:rPr>
        <w:t>not</w:t>
      </w:r>
      <w:r w:rsidRPr="007F05EC">
        <w:rPr>
          <w:rFonts w:cs="Arial"/>
          <w:bCs/>
          <w:sz w:val="20"/>
          <w:szCs w:val="22"/>
        </w:rPr>
        <w:t xml:space="preserve"> be used through the service.</w:t>
      </w:r>
    </w:p>
    <w:p w14:paraId="317CB365" w14:textId="77777777" w:rsidR="00AB5267" w:rsidRPr="003168D2" w:rsidRDefault="00AB5267" w:rsidP="003168D2">
      <w:pPr>
        <w:autoSpaceDE w:val="0"/>
        <w:autoSpaceDN w:val="0"/>
        <w:adjustRightInd w:val="0"/>
        <w:rPr>
          <w:rFonts w:cs="Arial"/>
          <w:color w:val="000000"/>
        </w:rPr>
      </w:pPr>
    </w:p>
    <w:p w14:paraId="5DA9DAD1" w14:textId="77777777" w:rsidR="007C292D" w:rsidRDefault="007C292D" w:rsidP="007C292D">
      <w:pPr>
        <w:pStyle w:val="Head1"/>
        <w:ind w:left="360"/>
      </w:pPr>
      <w:bookmarkStart w:id="263" w:name="_Toc513032623"/>
      <w:bookmarkStart w:id="264" w:name="_Toc523313482"/>
      <w:r>
        <w:lastRenderedPageBreak/>
        <w:t>Provision of Details Guidance</w:t>
      </w:r>
      <w:bookmarkEnd w:id="263"/>
      <w:bookmarkEnd w:id="264"/>
      <w:r>
        <w:t xml:space="preserve"> </w:t>
      </w:r>
    </w:p>
    <w:p w14:paraId="5DA9DAD2" w14:textId="77777777" w:rsidR="007C292D" w:rsidRDefault="00452188" w:rsidP="00411D53">
      <w:pPr>
        <w:pStyle w:val="Head2"/>
      </w:pPr>
      <w:bookmarkStart w:id="265" w:name="_Toc513032624"/>
      <w:bookmarkStart w:id="266" w:name="_Toc523313483"/>
      <w:r>
        <w:t>Service O</w:t>
      </w:r>
      <w:r w:rsidR="007C292D">
        <w:t>verview</w:t>
      </w:r>
      <w:bookmarkEnd w:id="265"/>
      <w:bookmarkEnd w:id="266"/>
    </w:p>
    <w:p w14:paraId="5DA9DAD3" w14:textId="37519D52" w:rsidR="00E559D3" w:rsidRPr="0093085C" w:rsidRDefault="003D099D" w:rsidP="0022476E">
      <w:pPr>
        <w:rPr>
          <w:bCs/>
          <w:color w:val="000000"/>
          <w:sz w:val="20"/>
          <w:szCs w:val="20"/>
        </w:rPr>
      </w:pPr>
      <w:r w:rsidRPr="0093085C">
        <w:rPr>
          <w:sz w:val="20"/>
          <w:szCs w:val="20"/>
        </w:rPr>
        <w:t xml:space="preserve">The </w:t>
      </w:r>
      <w:r w:rsidR="00C771D1">
        <w:rPr>
          <w:rFonts w:cs="Arial"/>
          <w:bCs/>
          <w:i/>
          <w:color w:val="000000"/>
          <w:sz w:val="20"/>
          <w:szCs w:val="20"/>
        </w:rPr>
        <w:t>SPRMBRINFO.0001.2018</w:t>
      </w:r>
      <w:r w:rsidRPr="0093085C">
        <w:rPr>
          <w:rFonts w:cs="Arial"/>
          <w:bCs/>
          <w:i/>
          <w:color w:val="000000"/>
          <w:sz w:val="20"/>
          <w:szCs w:val="20"/>
        </w:rPr>
        <w:t>.get</w:t>
      </w:r>
      <w:r w:rsidRPr="0093085C">
        <w:rPr>
          <w:rFonts w:cs="Arial"/>
          <w:bCs/>
          <w:color w:val="000000"/>
          <w:sz w:val="20"/>
          <w:szCs w:val="20"/>
        </w:rPr>
        <w:t xml:space="preserve"> </w:t>
      </w:r>
      <w:r>
        <w:rPr>
          <w:rFonts w:cs="Arial"/>
          <w:bCs/>
          <w:color w:val="000000"/>
          <w:sz w:val="20"/>
          <w:szCs w:val="20"/>
        </w:rPr>
        <w:t xml:space="preserve">is an optional </w:t>
      </w:r>
      <w:r w:rsidRPr="0093085C">
        <w:rPr>
          <w:rFonts w:cs="Arial"/>
          <w:bCs/>
          <w:color w:val="000000"/>
          <w:sz w:val="20"/>
          <w:szCs w:val="20"/>
        </w:rPr>
        <w:t xml:space="preserve">interaction </w:t>
      </w:r>
      <w:r>
        <w:rPr>
          <w:rFonts w:cs="Arial"/>
          <w:bCs/>
          <w:color w:val="000000"/>
          <w:sz w:val="20"/>
          <w:szCs w:val="20"/>
        </w:rPr>
        <w:t xml:space="preserve">that </w:t>
      </w:r>
      <w:r w:rsidRPr="0093085C">
        <w:rPr>
          <w:rFonts w:cs="Arial"/>
          <w:bCs/>
          <w:color w:val="000000"/>
          <w:sz w:val="20"/>
          <w:szCs w:val="20"/>
        </w:rPr>
        <w:t xml:space="preserve">allows superannuation </w:t>
      </w:r>
      <w:r w:rsidR="00A34F83">
        <w:rPr>
          <w:rFonts w:cs="Arial"/>
          <w:bCs/>
          <w:color w:val="000000"/>
          <w:sz w:val="20"/>
          <w:szCs w:val="20"/>
        </w:rPr>
        <w:t>providers</w:t>
      </w:r>
      <w:r w:rsidR="00A34F83" w:rsidRPr="0093085C">
        <w:rPr>
          <w:rFonts w:cs="Arial"/>
          <w:bCs/>
          <w:color w:val="000000"/>
          <w:sz w:val="20"/>
          <w:szCs w:val="20"/>
        </w:rPr>
        <w:t xml:space="preserve"> </w:t>
      </w:r>
      <w:r w:rsidRPr="0093085C">
        <w:rPr>
          <w:rFonts w:cs="Arial"/>
          <w:bCs/>
          <w:color w:val="000000"/>
          <w:sz w:val="20"/>
          <w:szCs w:val="20"/>
        </w:rPr>
        <w:t xml:space="preserve">and their </w:t>
      </w:r>
      <w:r w:rsidR="0022476E" w:rsidRPr="0093085C">
        <w:rPr>
          <w:rFonts w:cs="Arial"/>
          <w:bCs/>
          <w:color w:val="000000"/>
          <w:sz w:val="20"/>
          <w:szCs w:val="20"/>
        </w:rPr>
        <w:t>administrators</w:t>
      </w:r>
      <w:r w:rsidRPr="0093085C">
        <w:rPr>
          <w:rFonts w:cs="Arial"/>
          <w:bCs/>
          <w:color w:val="000000"/>
          <w:sz w:val="20"/>
          <w:szCs w:val="20"/>
        </w:rPr>
        <w:t xml:space="preserve"> to proactively request member information held by the ATO. </w:t>
      </w:r>
      <w:r w:rsidR="00D37352">
        <w:rPr>
          <w:rFonts w:cs="Arial"/>
          <w:bCs/>
          <w:color w:val="000000"/>
          <w:sz w:val="20"/>
          <w:szCs w:val="20"/>
        </w:rPr>
        <w:t>This service can be used any time</w:t>
      </w:r>
      <w:r w:rsidR="00AE7885">
        <w:rPr>
          <w:rFonts w:cs="Arial"/>
          <w:bCs/>
          <w:color w:val="000000"/>
          <w:sz w:val="20"/>
          <w:szCs w:val="20"/>
        </w:rPr>
        <w:t xml:space="preserve"> the fund requires updated member/account information. </w:t>
      </w:r>
      <w:r w:rsidR="00CB0A32">
        <w:rPr>
          <w:rFonts w:cs="Arial"/>
          <w:bCs/>
          <w:color w:val="000000"/>
          <w:sz w:val="20"/>
          <w:szCs w:val="20"/>
        </w:rPr>
        <w:t>T</w:t>
      </w:r>
      <w:r w:rsidR="00E559D3" w:rsidRPr="000D11FC">
        <w:rPr>
          <w:rFonts w:cs="Arial"/>
          <w:bCs/>
          <w:color w:val="000000"/>
          <w:sz w:val="20"/>
          <w:szCs w:val="20"/>
        </w:rPr>
        <w:t xml:space="preserve">he following information </w:t>
      </w:r>
      <w:r w:rsidR="000322B3">
        <w:rPr>
          <w:rFonts w:cs="Arial"/>
          <w:bCs/>
          <w:color w:val="000000"/>
          <w:sz w:val="20"/>
          <w:szCs w:val="20"/>
        </w:rPr>
        <w:t xml:space="preserve">held on ATO </w:t>
      </w:r>
      <w:r w:rsidR="00452188">
        <w:rPr>
          <w:rFonts w:cs="Arial"/>
          <w:bCs/>
          <w:color w:val="000000"/>
          <w:sz w:val="20"/>
          <w:szCs w:val="20"/>
        </w:rPr>
        <w:t>systems</w:t>
      </w:r>
      <w:r w:rsidR="000322B3">
        <w:rPr>
          <w:rFonts w:cs="Arial"/>
          <w:bCs/>
          <w:color w:val="000000"/>
          <w:sz w:val="20"/>
          <w:szCs w:val="20"/>
        </w:rPr>
        <w:t xml:space="preserve"> (</w:t>
      </w:r>
      <w:r w:rsidR="00E559D3" w:rsidRPr="000D11FC">
        <w:rPr>
          <w:rFonts w:cs="Arial"/>
          <w:bCs/>
          <w:color w:val="000000"/>
          <w:sz w:val="20"/>
          <w:szCs w:val="20"/>
        </w:rPr>
        <w:t>where present</w:t>
      </w:r>
      <w:r w:rsidR="000322B3">
        <w:rPr>
          <w:rFonts w:cs="Arial"/>
          <w:bCs/>
          <w:color w:val="000000"/>
          <w:sz w:val="20"/>
          <w:szCs w:val="20"/>
        </w:rPr>
        <w:t>)</w:t>
      </w:r>
      <w:r w:rsidR="00E559D3" w:rsidRPr="000D11FC">
        <w:rPr>
          <w:rFonts w:cs="Arial"/>
          <w:bCs/>
          <w:color w:val="000000"/>
          <w:sz w:val="20"/>
          <w:szCs w:val="20"/>
        </w:rPr>
        <w:t xml:space="preserve"> will be returned</w:t>
      </w:r>
      <w:r w:rsidR="00E32DB2">
        <w:rPr>
          <w:rFonts w:cs="Arial"/>
          <w:bCs/>
          <w:color w:val="000000"/>
          <w:sz w:val="20"/>
          <w:szCs w:val="20"/>
        </w:rPr>
        <w:t xml:space="preserve"> in the response</w:t>
      </w:r>
      <w:r w:rsidR="00E559D3" w:rsidRPr="0093085C">
        <w:rPr>
          <w:rFonts w:cs="Arial"/>
          <w:bCs/>
          <w:color w:val="000000"/>
          <w:sz w:val="20"/>
          <w:szCs w:val="20"/>
        </w:rPr>
        <w:t>:</w:t>
      </w:r>
    </w:p>
    <w:p w14:paraId="5DA9DAD4" w14:textId="77777777" w:rsidR="00AE4FFC" w:rsidRDefault="00AE4FFC" w:rsidP="0093085C">
      <w:pPr>
        <w:pStyle w:val="Maintext"/>
        <w:ind w:left="720"/>
        <w:rPr>
          <w:sz w:val="20"/>
          <w:szCs w:val="20"/>
        </w:rPr>
      </w:pPr>
    </w:p>
    <w:p w14:paraId="5DA9DAD5" w14:textId="6E5E1A56" w:rsidR="00AD3E50" w:rsidRPr="0093085C" w:rsidRDefault="005F06CF" w:rsidP="003D5222">
      <w:pPr>
        <w:pStyle w:val="Bullet1"/>
        <w:rPr>
          <w:sz w:val="20"/>
          <w:szCs w:val="20"/>
        </w:rPr>
      </w:pPr>
      <w:r>
        <w:rPr>
          <w:sz w:val="20"/>
          <w:szCs w:val="20"/>
        </w:rPr>
        <w:t>r</w:t>
      </w:r>
      <w:r w:rsidR="00E559D3" w:rsidRPr="0093085C">
        <w:rPr>
          <w:sz w:val="20"/>
          <w:szCs w:val="20"/>
        </w:rPr>
        <w:t xml:space="preserve">esidential </w:t>
      </w:r>
      <w:r>
        <w:rPr>
          <w:sz w:val="20"/>
          <w:szCs w:val="20"/>
        </w:rPr>
        <w:t>a</w:t>
      </w:r>
      <w:r w:rsidR="00E559D3" w:rsidRPr="0093085C">
        <w:rPr>
          <w:sz w:val="20"/>
          <w:szCs w:val="20"/>
        </w:rPr>
        <w:t>ddress</w:t>
      </w:r>
      <w:r w:rsidR="008A6F01">
        <w:rPr>
          <w:sz w:val="20"/>
          <w:szCs w:val="20"/>
        </w:rPr>
        <w:t xml:space="preserve"> (and the date it was added to ATO systems)</w:t>
      </w:r>
    </w:p>
    <w:p w14:paraId="5DA9DAD6" w14:textId="4E2CD78C" w:rsidR="00E559D3" w:rsidRPr="0093085C" w:rsidRDefault="005F06CF" w:rsidP="003D5222">
      <w:pPr>
        <w:pStyle w:val="Bullet1"/>
        <w:rPr>
          <w:sz w:val="20"/>
          <w:szCs w:val="20"/>
        </w:rPr>
      </w:pPr>
      <w:r>
        <w:rPr>
          <w:sz w:val="20"/>
          <w:szCs w:val="20"/>
        </w:rPr>
        <w:t>p</w:t>
      </w:r>
      <w:r w:rsidR="00E559D3" w:rsidRPr="0093085C">
        <w:rPr>
          <w:sz w:val="20"/>
          <w:szCs w:val="20"/>
        </w:rPr>
        <w:t xml:space="preserve">ostal </w:t>
      </w:r>
      <w:r>
        <w:rPr>
          <w:sz w:val="20"/>
          <w:szCs w:val="20"/>
        </w:rPr>
        <w:t>a</w:t>
      </w:r>
      <w:r w:rsidR="00E559D3" w:rsidRPr="0093085C">
        <w:rPr>
          <w:sz w:val="20"/>
          <w:szCs w:val="20"/>
        </w:rPr>
        <w:t>ddress</w:t>
      </w:r>
      <w:r w:rsidR="008A6F01">
        <w:rPr>
          <w:sz w:val="20"/>
          <w:szCs w:val="20"/>
        </w:rPr>
        <w:t xml:space="preserve"> (and the date it was added to ATO systems)</w:t>
      </w:r>
    </w:p>
    <w:p w14:paraId="5DA9DAD7" w14:textId="6337FC69" w:rsidR="00E559D3" w:rsidRPr="0093085C" w:rsidRDefault="005F06CF" w:rsidP="003D5222">
      <w:pPr>
        <w:pStyle w:val="Bullet1"/>
        <w:rPr>
          <w:sz w:val="20"/>
          <w:szCs w:val="20"/>
        </w:rPr>
      </w:pPr>
      <w:r>
        <w:rPr>
          <w:sz w:val="20"/>
          <w:szCs w:val="20"/>
        </w:rPr>
        <w:t>e</w:t>
      </w:r>
      <w:r w:rsidR="00E559D3" w:rsidRPr="0093085C">
        <w:rPr>
          <w:sz w:val="20"/>
          <w:szCs w:val="20"/>
        </w:rPr>
        <w:t xml:space="preserve">mail </w:t>
      </w:r>
      <w:r>
        <w:rPr>
          <w:sz w:val="20"/>
          <w:szCs w:val="20"/>
        </w:rPr>
        <w:t>a</w:t>
      </w:r>
      <w:r w:rsidR="00E559D3" w:rsidRPr="0093085C">
        <w:rPr>
          <w:sz w:val="20"/>
          <w:szCs w:val="20"/>
        </w:rPr>
        <w:t>ddress</w:t>
      </w:r>
      <w:r w:rsidR="008A6F01">
        <w:rPr>
          <w:sz w:val="20"/>
          <w:szCs w:val="20"/>
        </w:rPr>
        <w:t xml:space="preserve"> (and the date it was added to ATO systems)</w:t>
      </w:r>
    </w:p>
    <w:p w14:paraId="5DA9DAD8" w14:textId="015F87C6" w:rsidR="00E559D3" w:rsidRPr="0093085C" w:rsidRDefault="005F06CF" w:rsidP="003D5222">
      <w:pPr>
        <w:pStyle w:val="Bullet1"/>
        <w:rPr>
          <w:sz w:val="20"/>
          <w:szCs w:val="20"/>
        </w:rPr>
      </w:pPr>
      <w:r>
        <w:rPr>
          <w:sz w:val="20"/>
          <w:szCs w:val="20"/>
        </w:rPr>
        <w:t>m</w:t>
      </w:r>
      <w:r w:rsidR="00E559D3" w:rsidRPr="0093085C">
        <w:rPr>
          <w:sz w:val="20"/>
          <w:szCs w:val="20"/>
        </w:rPr>
        <w:t xml:space="preserve">obile </w:t>
      </w:r>
      <w:r>
        <w:rPr>
          <w:sz w:val="20"/>
          <w:szCs w:val="20"/>
        </w:rPr>
        <w:t>p</w:t>
      </w:r>
      <w:r w:rsidR="00E559D3" w:rsidRPr="0093085C">
        <w:rPr>
          <w:sz w:val="20"/>
          <w:szCs w:val="20"/>
        </w:rPr>
        <w:t xml:space="preserve">hone </w:t>
      </w:r>
      <w:r>
        <w:rPr>
          <w:sz w:val="20"/>
          <w:szCs w:val="20"/>
        </w:rPr>
        <w:t>n</w:t>
      </w:r>
      <w:r w:rsidR="00E559D3" w:rsidRPr="0093085C">
        <w:rPr>
          <w:sz w:val="20"/>
          <w:szCs w:val="20"/>
        </w:rPr>
        <w:t>umber</w:t>
      </w:r>
      <w:r w:rsidR="008A6F01">
        <w:rPr>
          <w:sz w:val="20"/>
          <w:szCs w:val="20"/>
        </w:rPr>
        <w:t xml:space="preserve"> (and the date it was added to ATO systems)</w:t>
      </w:r>
    </w:p>
    <w:p w14:paraId="5DA9DAD9" w14:textId="145B8B15" w:rsidR="00AE4FFC" w:rsidRDefault="005F06CF" w:rsidP="003D5222">
      <w:pPr>
        <w:pStyle w:val="Bullet1"/>
        <w:rPr>
          <w:sz w:val="20"/>
          <w:szCs w:val="20"/>
        </w:rPr>
      </w:pPr>
      <w:r>
        <w:rPr>
          <w:sz w:val="20"/>
          <w:szCs w:val="20"/>
        </w:rPr>
        <w:t>d</w:t>
      </w:r>
      <w:r w:rsidR="00E559D3" w:rsidRPr="0093085C">
        <w:rPr>
          <w:sz w:val="20"/>
          <w:szCs w:val="20"/>
        </w:rPr>
        <w:t xml:space="preserve">ate of </w:t>
      </w:r>
      <w:r>
        <w:rPr>
          <w:sz w:val="20"/>
          <w:szCs w:val="20"/>
        </w:rPr>
        <w:t>d</w:t>
      </w:r>
      <w:r w:rsidR="00E559D3" w:rsidRPr="0093085C">
        <w:rPr>
          <w:sz w:val="20"/>
          <w:szCs w:val="20"/>
        </w:rPr>
        <w:t>eath</w:t>
      </w:r>
    </w:p>
    <w:p w14:paraId="5DA9DADA" w14:textId="1A2B6D65" w:rsidR="00E559D3" w:rsidRPr="0093085C" w:rsidRDefault="00AE4FFC" w:rsidP="003D5222">
      <w:pPr>
        <w:pStyle w:val="Bullet1"/>
        <w:rPr>
          <w:sz w:val="20"/>
          <w:szCs w:val="20"/>
        </w:rPr>
      </w:pPr>
      <w:r w:rsidRPr="000D11FC">
        <w:rPr>
          <w:sz w:val="20"/>
          <w:szCs w:val="20"/>
        </w:rPr>
        <w:t xml:space="preserve">Div293 deferred debt account </w:t>
      </w:r>
      <w:r w:rsidR="00E52B9F">
        <w:rPr>
          <w:sz w:val="20"/>
          <w:szCs w:val="20"/>
        </w:rPr>
        <w:t>status code</w:t>
      </w:r>
      <w:r w:rsidR="002C6735">
        <w:rPr>
          <w:sz w:val="20"/>
          <w:szCs w:val="20"/>
        </w:rPr>
        <w:t>.</w:t>
      </w:r>
    </w:p>
    <w:p w14:paraId="5DA9DADB" w14:textId="77777777" w:rsidR="00AE4FFC" w:rsidRPr="0093085C" w:rsidRDefault="00AE4FFC" w:rsidP="00C55BBF">
      <w:pPr>
        <w:pStyle w:val="Maintext"/>
        <w:rPr>
          <w:sz w:val="20"/>
          <w:szCs w:val="20"/>
        </w:rPr>
      </w:pPr>
    </w:p>
    <w:p w14:paraId="413D9C95" w14:textId="510D1B8B" w:rsidR="003D099D" w:rsidRDefault="00C9610B" w:rsidP="00C55BBF">
      <w:pPr>
        <w:rPr>
          <w:rFonts w:cs="Arial"/>
          <w:sz w:val="20"/>
          <w:szCs w:val="20"/>
        </w:rPr>
      </w:pPr>
      <w:r w:rsidRPr="00C55BBF">
        <w:rPr>
          <w:sz w:val="20"/>
          <w:szCs w:val="20"/>
        </w:rPr>
        <w:t>T</w:t>
      </w:r>
      <w:r w:rsidR="003D099D" w:rsidRPr="00C55BBF">
        <w:rPr>
          <w:rFonts w:cs="Arial"/>
          <w:bCs/>
          <w:color w:val="000000"/>
          <w:sz w:val="20"/>
          <w:szCs w:val="20"/>
        </w:rPr>
        <w:t xml:space="preserve">he service can be utilised where members are not yet lost (under the regulations) but </w:t>
      </w:r>
      <w:r w:rsidR="00AE7885" w:rsidRPr="00C55BBF">
        <w:rPr>
          <w:rFonts w:cs="Arial"/>
          <w:bCs/>
          <w:color w:val="000000"/>
          <w:sz w:val="20"/>
          <w:szCs w:val="20"/>
        </w:rPr>
        <w:t>may become lost in the future</w:t>
      </w:r>
      <w:r w:rsidR="00642EC2">
        <w:rPr>
          <w:rFonts w:cs="Arial"/>
          <w:bCs/>
          <w:color w:val="000000"/>
          <w:sz w:val="20"/>
          <w:szCs w:val="20"/>
        </w:rPr>
        <w:t>, or to prevent</w:t>
      </w:r>
      <w:r w:rsidR="002C6735">
        <w:rPr>
          <w:rFonts w:cs="Arial"/>
          <w:bCs/>
          <w:color w:val="000000"/>
          <w:sz w:val="20"/>
          <w:szCs w:val="20"/>
        </w:rPr>
        <w:t xml:space="preserve"> them</w:t>
      </w:r>
      <w:r w:rsidR="00642EC2">
        <w:rPr>
          <w:rFonts w:cs="Arial"/>
          <w:bCs/>
          <w:color w:val="000000"/>
          <w:sz w:val="20"/>
          <w:szCs w:val="20"/>
        </w:rPr>
        <w:t xml:space="preserve"> from becoming unclaimed</w:t>
      </w:r>
      <w:r w:rsidR="003D099D" w:rsidRPr="0093085C">
        <w:rPr>
          <w:rFonts w:cs="Arial"/>
          <w:bCs/>
          <w:color w:val="000000"/>
          <w:sz w:val="20"/>
          <w:szCs w:val="20"/>
        </w:rPr>
        <w:t>.</w:t>
      </w:r>
      <w:r w:rsidR="003D099D">
        <w:rPr>
          <w:rFonts w:cs="Arial"/>
          <w:bCs/>
          <w:color w:val="000000"/>
          <w:sz w:val="20"/>
          <w:szCs w:val="20"/>
        </w:rPr>
        <w:t xml:space="preserve"> </w:t>
      </w:r>
      <w:r w:rsidR="002C6735">
        <w:rPr>
          <w:rFonts w:cs="Arial"/>
          <w:bCs/>
          <w:color w:val="000000"/>
          <w:sz w:val="20"/>
          <w:szCs w:val="20"/>
        </w:rPr>
        <w:t xml:space="preserve">The returned information </w:t>
      </w:r>
      <w:r w:rsidR="00FE21BB">
        <w:rPr>
          <w:rFonts w:cs="Arial"/>
          <w:bCs/>
          <w:color w:val="000000"/>
          <w:sz w:val="20"/>
          <w:szCs w:val="20"/>
        </w:rPr>
        <w:t xml:space="preserve">provides the opportunity for </w:t>
      </w:r>
      <w:r w:rsidR="00FE21BB" w:rsidRPr="00DD1CAD">
        <w:rPr>
          <w:rFonts w:cs="Arial"/>
          <w:sz w:val="20"/>
          <w:szCs w:val="20"/>
        </w:rPr>
        <w:t xml:space="preserve">superannuation funds </w:t>
      </w:r>
      <w:r w:rsidR="00FE21BB">
        <w:rPr>
          <w:rFonts w:cs="Arial"/>
          <w:sz w:val="20"/>
          <w:szCs w:val="20"/>
        </w:rPr>
        <w:t xml:space="preserve">to contact their members, and reunite members with their accounts, thus preventing accounts being reported as </w:t>
      </w:r>
      <w:r w:rsidR="00FE21BB" w:rsidRPr="00DD1CAD">
        <w:rPr>
          <w:rFonts w:cs="Arial"/>
          <w:sz w:val="20"/>
          <w:szCs w:val="20"/>
        </w:rPr>
        <w:t>lost</w:t>
      </w:r>
      <w:r w:rsidR="00FE21BB">
        <w:rPr>
          <w:rFonts w:cs="Arial"/>
          <w:sz w:val="20"/>
          <w:szCs w:val="20"/>
        </w:rPr>
        <w:t xml:space="preserve"> and potentially as unclaimed monies</w:t>
      </w:r>
      <w:r w:rsidR="00FE21BB" w:rsidRPr="00DD1CAD">
        <w:rPr>
          <w:rFonts w:cs="Arial"/>
          <w:sz w:val="20"/>
          <w:szCs w:val="20"/>
        </w:rPr>
        <w:t>.</w:t>
      </w:r>
    </w:p>
    <w:p w14:paraId="5868AC8E" w14:textId="77777777" w:rsidR="00FE21BB" w:rsidRDefault="00FE21BB" w:rsidP="003D099D">
      <w:pPr>
        <w:rPr>
          <w:rFonts w:cs="Arial"/>
          <w:sz w:val="20"/>
          <w:szCs w:val="20"/>
        </w:rPr>
      </w:pPr>
    </w:p>
    <w:p w14:paraId="0E34CA01" w14:textId="18F8A0AB" w:rsidR="00B53AEA" w:rsidRDefault="00B53AEA" w:rsidP="003D099D">
      <w:pPr>
        <w:rPr>
          <w:rFonts w:cs="Arial"/>
          <w:sz w:val="20"/>
          <w:szCs w:val="20"/>
        </w:rPr>
      </w:pPr>
      <w:r>
        <w:rPr>
          <w:rFonts w:cs="Arial"/>
          <w:sz w:val="20"/>
          <w:szCs w:val="20"/>
        </w:rPr>
        <w:t xml:space="preserve">The address provided by this service should only be used for the purpose of locating your members. </w:t>
      </w:r>
      <w:r w:rsidR="005C6455">
        <w:rPr>
          <w:rFonts w:cs="Arial"/>
          <w:sz w:val="20"/>
          <w:szCs w:val="20"/>
        </w:rPr>
        <w:t>Returned data should only be used to update your member records once the address has been confirmed with the member.</w:t>
      </w:r>
      <w:r w:rsidR="00653025">
        <w:rPr>
          <w:rFonts w:cs="Arial"/>
          <w:sz w:val="20"/>
          <w:szCs w:val="20"/>
        </w:rPr>
        <w:t xml:space="preserve"> </w:t>
      </w:r>
      <w:r w:rsidR="00642EC2">
        <w:rPr>
          <w:rFonts w:cs="Arial"/>
          <w:sz w:val="20"/>
          <w:szCs w:val="20"/>
        </w:rPr>
        <w:t>(The use of details returned is discussed further in section</w:t>
      </w:r>
      <w:r w:rsidR="00BF1BEF">
        <w:rPr>
          <w:rFonts w:cs="Arial"/>
          <w:sz w:val="20"/>
          <w:szCs w:val="20"/>
        </w:rPr>
        <w:t>s</w:t>
      </w:r>
      <w:r w:rsidR="00642EC2">
        <w:rPr>
          <w:rFonts w:cs="Arial"/>
          <w:sz w:val="20"/>
          <w:szCs w:val="20"/>
        </w:rPr>
        <w:t xml:space="preserve"> 5.</w:t>
      </w:r>
      <w:r w:rsidR="00672570">
        <w:rPr>
          <w:rFonts w:cs="Arial"/>
          <w:sz w:val="20"/>
          <w:szCs w:val="20"/>
        </w:rPr>
        <w:t>8</w:t>
      </w:r>
      <w:r w:rsidR="009D5904">
        <w:rPr>
          <w:rFonts w:cs="Arial"/>
          <w:sz w:val="20"/>
          <w:szCs w:val="20"/>
        </w:rPr>
        <w:t xml:space="preserve"> and 5.</w:t>
      </w:r>
      <w:r w:rsidR="00672570">
        <w:rPr>
          <w:rFonts w:cs="Arial"/>
          <w:sz w:val="20"/>
          <w:szCs w:val="20"/>
        </w:rPr>
        <w:t>9</w:t>
      </w:r>
      <w:r w:rsidR="00642EC2">
        <w:rPr>
          <w:rFonts w:cs="Arial"/>
          <w:sz w:val="20"/>
          <w:szCs w:val="20"/>
        </w:rPr>
        <w:t>)</w:t>
      </w:r>
    </w:p>
    <w:p w14:paraId="538E7CDE" w14:textId="77777777" w:rsidR="00B53AEA" w:rsidRDefault="00B53AEA" w:rsidP="003D099D">
      <w:pPr>
        <w:rPr>
          <w:rFonts w:cs="Arial"/>
          <w:sz w:val="20"/>
          <w:szCs w:val="20"/>
        </w:rPr>
      </w:pPr>
    </w:p>
    <w:p w14:paraId="642B9407" w14:textId="7386E278" w:rsidR="003D099D" w:rsidRDefault="003D099D">
      <w:pPr>
        <w:rPr>
          <w:rFonts w:cs="Arial"/>
          <w:bCs/>
          <w:color w:val="000000"/>
          <w:sz w:val="20"/>
          <w:szCs w:val="20"/>
        </w:rPr>
      </w:pPr>
      <w:r>
        <w:rPr>
          <w:rFonts w:cs="Arial"/>
          <w:sz w:val="20"/>
          <w:szCs w:val="20"/>
        </w:rPr>
        <w:t xml:space="preserve">This service also provides the necessary information whether the requested defined benefit member account has a Div293 deferred debt or not. This will assist </w:t>
      </w:r>
      <w:r w:rsidR="005F06CF">
        <w:rPr>
          <w:rFonts w:cs="Arial"/>
          <w:sz w:val="20"/>
          <w:szCs w:val="20"/>
        </w:rPr>
        <w:t>funds in determining whether the calculation of an end benefit cap (for certain</w:t>
      </w:r>
      <w:r w:rsidR="005F06CF" w:rsidRPr="00461F7F">
        <w:t xml:space="preserve"> </w:t>
      </w:r>
      <w:r w:rsidR="005F06CF" w:rsidRPr="0022476E">
        <w:rPr>
          <w:rFonts w:cs="Arial"/>
          <w:bCs/>
          <w:color w:val="000000"/>
          <w:sz w:val="20"/>
          <w:szCs w:val="20"/>
        </w:rPr>
        <w:t>defined benefit members</w:t>
      </w:r>
      <w:r w:rsidR="005F06CF">
        <w:rPr>
          <w:rFonts w:cs="Arial"/>
          <w:bCs/>
          <w:color w:val="000000"/>
          <w:sz w:val="20"/>
          <w:szCs w:val="20"/>
        </w:rPr>
        <w:t>)</w:t>
      </w:r>
      <w:r w:rsidR="005F06CF" w:rsidRPr="0022476E">
        <w:rPr>
          <w:rFonts w:cs="Arial"/>
          <w:bCs/>
          <w:color w:val="000000"/>
          <w:sz w:val="20"/>
          <w:szCs w:val="20"/>
        </w:rPr>
        <w:t xml:space="preserve"> </w:t>
      </w:r>
      <w:r w:rsidR="005F06CF">
        <w:rPr>
          <w:rFonts w:cs="Arial"/>
          <w:bCs/>
          <w:color w:val="000000"/>
          <w:sz w:val="20"/>
          <w:szCs w:val="20"/>
        </w:rPr>
        <w:t>is required</w:t>
      </w:r>
      <w:r w:rsidR="005F06CF" w:rsidRPr="0022476E">
        <w:rPr>
          <w:rFonts w:cs="Arial"/>
          <w:bCs/>
          <w:color w:val="000000"/>
          <w:sz w:val="20"/>
          <w:szCs w:val="20"/>
        </w:rPr>
        <w:t>.</w:t>
      </w:r>
    </w:p>
    <w:p w14:paraId="546CE3DA" w14:textId="77777777" w:rsidR="007919F7" w:rsidRDefault="007919F7">
      <w:pPr>
        <w:rPr>
          <w:rFonts w:cs="Arial"/>
          <w:bCs/>
          <w:color w:val="000000"/>
          <w:sz w:val="20"/>
          <w:szCs w:val="20"/>
        </w:rPr>
      </w:pPr>
    </w:p>
    <w:p w14:paraId="4CEAA94A" w14:textId="3A2B5391" w:rsidR="007919F7" w:rsidRPr="0093085C" w:rsidRDefault="007919F7" w:rsidP="007919F7">
      <w:pPr>
        <w:rPr>
          <w:sz w:val="20"/>
          <w:szCs w:val="20"/>
        </w:rPr>
      </w:pPr>
      <w:r>
        <w:rPr>
          <w:sz w:val="20"/>
          <w:szCs w:val="20"/>
        </w:rPr>
        <w:t xml:space="preserve">The service is to be used </w:t>
      </w:r>
      <w:r w:rsidR="006361D6">
        <w:rPr>
          <w:sz w:val="20"/>
          <w:szCs w:val="20"/>
        </w:rPr>
        <w:t>only to</w:t>
      </w:r>
      <w:r>
        <w:rPr>
          <w:sz w:val="20"/>
          <w:szCs w:val="20"/>
        </w:rPr>
        <w:t xml:space="preserve"> </w:t>
      </w:r>
      <w:r w:rsidRPr="0093085C">
        <w:rPr>
          <w:rFonts w:cs="Arial"/>
          <w:bCs/>
          <w:color w:val="000000"/>
          <w:sz w:val="20"/>
          <w:szCs w:val="20"/>
        </w:rPr>
        <w:t xml:space="preserve">request </w:t>
      </w:r>
      <w:r w:rsidR="00E7313C">
        <w:rPr>
          <w:rFonts w:cs="Arial"/>
          <w:bCs/>
          <w:color w:val="000000"/>
          <w:sz w:val="20"/>
          <w:szCs w:val="20"/>
        </w:rPr>
        <w:t xml:space="preserve">information in regard to potentially lost </w:t>
      </w:r>
      <w:r w:rsidRPr="0093085C">
        <w:rPr>
          <w:rFonts w:cs="Arial"/>
          <w:bCs/>
          <w:color w:val="000000"/>
          <w:sz w:val="20"/>
          <w:szCs w:val="20"/>
        </w:rPr>
        <w:t>member</w:t>
      </w:r>
      <w:r w:rsidR="00E7313C">
        <w:rPr>
          <w:rFonts w:cs="Arial"/>
          <w:bCs/>
          <w:color w:val="000000"/>
          <w:sz w:val="20"/>
          <w:szCs w:val="20"/>
        </w:rPr>
        <w:t>s</w:t>
      </w:r>
      <w:r w:rsidRPr="0093085C">
        <w:rPr>
          <w:rFonts w:cs="Arial"/>
          <w:bCs/>
          <w:color w:val="000000"/>
          <w:sz w:val="20"/>
          <w:szCs w:val="20"/>
        </w:rPr>
        <w:t xml:space="preserve"> </w:t>
      </w:r>
      <w:r w:rsidR="00E7313C">
        <w:rPr>
          <w:rFonts w:cs="Arial"/>
          <w:bCs/>
          <w:color w:val="000000"/>
          <w:sz w:val="20"/>
          <w:szCs w:val="20"/>
        </w:rPr>
        <w:t xml:space="preserve">and Div 293 deferred debts </w:t>
      </w:r>
      <w:r w:rsidRPr="0093085C">
        <w:rPr>
          <w:rFonts w:cs="Arial"/>
          <w:bCs/>
          <w:color w:val="000000"/>
          <w:sz w:val="20"/>
          <w:szCs w:val="20"/>
        </w:rPr>
        <w:t>held by the ATO</w:t>
      </w:r>
      <w:r>
        <w:rPr>
          <w:sz w:val="20"/>
          <w:szCs w:val="20"/>
        </w:rPr>
        <w:t xml:space="preserve"> </w:t>
      </w:r>
      <w:r w:rsidR="00AC5F50">
        <w:rPr>
          <w:sz w:val="20"/>
          <w:szCs w:val="20"/>
        </w:rPr>
        <w:t xml:space="preserve">- </w:t>
      </w:r>
      <w:r w:rsidR="0050470D">
        <w:rPr>
          <w:sz w:val="20"/>
          <w:szCs w:val="20"/>
        </w:rPr>
        <w:t>n</w:t>
      </w:r>
      <w:r>
        <w:rPr>
          <w:sz w:val="20"/>
          <w:szCs w:val="20"/>
        </w:rPr>
        <w:t xml:space="preserve">o further action will be taken </w:t>
      </w:r>
      <w:r w:rsidR="00E7313C">
        <w:rPr>
          <w:sz w:val="20"/>
          <w:szCs w:val="20"/>
        </w:rPr>
        <w:t xml:space="preserve">by the ATO </w:t>
      </w:r>
      <w:r>
        <w:rPr>
          <w:sz w:val="20"/>
          <w:szCs w:val="20"/>
        </w:rPr>
        <w:t>(eg no accounts or member records will be updated).</w:t>
      </w:r>
    </w:p>
    <w:p w14:paraId="38337AD1" w14:textId="77777777" w:rsidR="007919F7" w:rsidRDefault="007919F7">
      <w:pPr>
        <w:rPr>
          <w:rFonts w:cs="Arial"/>
          <w:bCs/>
          <w:color w:val="000000"/>
          <w:sz w:val="20"/>
          <w:szCs w:val="20"/>
        </w:rPr>
      </w:pPr>
    </w:p>
    <w:p w14:paraId="3541F229" w14:textId="57E0E2BF" w:rsidR="003D099D" w:rsidRPr="007F05EC" w:rsidRDefault="003D099D" w:rsidP="003D099D">
      <w:pPr>
        <w:pBdr>
          <w:top w:val="single" w:sz="4" w:space="1" w:color="auto"/>
          <w:left w:val="single" w:sz="4" w:space="4" w:color="auto"/>
          <w:bottom w:val="single" w:sz="4" w:space="1" w:color="auto"/>
          <w:right w:val="single" w:sz="4" w:space="4" w:color="auto"/>
        </w:pBdr>
        <w:rPr>
          <w:rFonts w:cs="Arial"/>
          <w:b/>
          <w:sz w:val="20"/>
          <w:szCs w:val="22"/>
        </w:rPr>
      </w:pPr>
      <w:r w:rsidRPr="007F05EC">
        <w:rPr>
          <w:rFonts w:cs="Arial"/>
          <w:b/>
          <w:sz w:val="20"/>
          <w:szCs w:val="22"/>
        </w:rPr>
        <w:t>Note:</w:t>
      </w:r>
    </w:p>
    <w:p w14:paraId="3DF3E849" w14:textId="77777777" w:rsidR="003D099D" w:rsidRPr="007F05EC" w:rsidRDefault="003D099D" w:rsidP="003D099D">
      <w:pPr>
        <w:pBdr>
          <w:top w:val="single" w:sz="4" w:space="1" w:color="auto"/>
          <w:left w:val="single" w:sz="4" w:space="4" w:color="auto"/>
          <w:bottom w:val="single" w:sz="4" w:space="1" w:color="auto"/>
          <w:right w:val="single" w:sz="4" w:space="4" w:color="auto"/>
        </w:pBdr>
        <w:rPr>
          <w:rFonts w:cs="Arial"/>
          <w:sz w:val="20"/>
          <w:szCs w:val="22"/>
        </w:rPr>
      </w:pPr>
    </w:p>
    <w:p w14:paraId="05A766C8" w14:textId="5A41AAB7" w:rsidR="00852A5C" w:rsidRPr="0022476E" w:rsidRDefault="003D099D" w:rsidP="0022476E">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2"/>
        </w:rPr>
      </w:pPr>
      <w:r>
        <w:rPr>
          <w:sz w:val="20"/>
          <w:szCs w:val="20"/>
        </w:rPr>
        <w:t>T</w:t>
      </w:r>
      <w:r w:rsidRPr="0093085C">
        <w:rPr>
          <w:sz w:val="20"/>
          <w:szCs w:val="20"/>
        </w:rPr>
        <w:t xml:space="preserve">he </w:t>
      </w:r>
      <w:r w:rsidR="00642EC2">
        <w:rPr>
          <w:sz w:val="20"/>
          <w:szCs w:val="20"/>
        </w:rPr>
        <w:t>previous</w:t>
      </w:r>
      <w:r w:rsidR="00642EC2" w:rsidRPr="0093085C">
        <w:rPr>
          <w:sz w:val="20"/>
          <w:szCs w:val="20"/>
        </w:rPr>
        <w:t xml:space="preserve"> </w:t>
      </w:r>
      <w:r w:rsidRPr="0093085C">
        <w:rPr>
          <w:sz w:val="20"/>
          <w:szCs w:val="20"/>
        </w:rPr>
        <w:t xml:space="preserve">biannual Provision of Address process </w:t>
      </w:r>
      <w:r w:rsidR="00642EC2">
        <w:rPr>
          <w:sz w:val="20"/>
          <w:szCs w:val="20"/>
        </w:rPr>
        <w:t>was last run in January 2018 and has been decommissioned.</w:t>
      </w:r>
    </w:p>
    <w:p w14:paraId="42BF08E2" w14:textId="77777777" w:rsidR="00B23A3A" w:rsidRDefault="00B23A3A">
      <w:pPr>
        <w:rPr>
          <w:rFonts w:cs="Arial"/>
          <w:b/>
          <w:caps/>
          <w:color w:val="1F497D" w:themeColor="text2"/>
          <w:kern w:val="36"/>
          <w:sz w:val="24"/>
        </w:rPr>
      </w:pPr>
      <w:r>
        <w:br w:type="page"/>
      </w:r>
    </w:p>
    <w:p w14:paraId="08C3D29F" w14:textId="47E8A2EC" w:rsidR="00852A5C" w:rsidRDefault="00852A5C" w:rsidP="00411D53">
      <w:pPr>
        <w:pStyle w:val="Head2"/>
      </w:pPr>
      <w:bookmarkStart w:id="267" w:name="_Toc513032625"/>
      <w:bookmarkStart w:id="268" w:name="_Toc523313484"/>
      <w:r>
        <w:lastRenderedPageBreak/>
        <w:t>Process Diagram</w:t>
      </w:r>
      <w:bookmarkEnd w:id="267"/>
      <w:bookmarkEnd w:id="268"/>
    </w:p>
    <w:bookmarkStart w:id="269" w:name="_Toc479671892"/>
    <w:bookmarkStart w:id="270" w:name="_Ref479069140"/>
    <w:bookmarkEnd w:id="269"/>
    <w:p w14:paraId="5CF8AA28" w14:textId="7792F02B" w:rsidR="001B6078" w:rsidRDefault="00551BCD" w:rsidP="001B6078">
      <w:pPr>
        <w:pStyle w:val="Maintext"/>
      </w:pPr>
      <w:r>
        <w:object w:dxaOrig="9890" w:dyaOrig="14437" w14:anchorId="479FB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78pt" o:ole="">
            <v:imagedata r:id="rId42" o:title=""/>
          </v:shape>
          <o:OLEObject Type="Embed" ProgID="Visio.Drawing.11" ShapeID="_x0000_i1025" DrawAspect="Content" ObjectID="_1597059031" r:id="rId43"/>
        </w:object>
      </w:r>
    </w:p>
    <w:p w14:paraId="2076D16F" w14:textId="1530344C" w:rsidR="00873244" w:rsidRDefault="00873244" w:rsidP="00411D53">
      <w:pPr>
        <w:pStyle w:val="Head2"/>
      </w:pPr>
      <w:bookmarkStart w:id="271" w:name="_Toc523313485"/>
      <w:bookmarkStart w:id="272" w:name="PODMessageStructure"/>
      <w:r>
        <w:lastRenderedPageBreak/>
        <w:t xml:space="preserve">POD </w:t>
      </w:r>
      <w:r w:rsidR="00BA79DD">
        <w:t xml:space="preserve">(get) </w:t>
      </w:r>
      <w:r w:rsidR="004A1A3B">
        <w:t>Message S</w:t>
      </w:r>
      <w:r>
        <w:t>tructure</w:t>
      </w:r>
      <w:bookmarkEnd w:id="271"/>
    </w:p>
    <w:p w14:paraId="7186FA2B" w14:textId="0C19F8A4" w:rsidR="00AB5267" w:rsidRDefault="00AB5267" w:rsidP="004D027A">
      <w:pPr>
        <w:pStyle w:val="Maintext"/>
        <w:rPr>
          <w:sz w:val="20"/>
        </w:rPr>
      </w:pPr>
      <w:r w:rsidRPr="000A5F9D">
        <w:rPr>
          <w:sz w:val="20"/>
        </w:rPr>
        <w:t>The Provision of Details message structure contains the following</w:t>
      </w:r>
      <w:r w:rsidR="0081604E">
        <w:rPr>
          <w:sz w:val="20"/>
        </w:rPr>
        <w:t xml:space="preserve"> sections</w:t>
      </w:r>
      <w:r w:rsidR="007E5966">
        <w:rPr>
          <w:sz w:val="20"/>
        </w:rPr>
        <w:t>:</w:t>
      </w:r>
    </w:p>
    <w:p w14:paraId="3BBD62F4" w14:textId="21B5D242" w:rsidR="0081604E" w:rsidRPr="007A34A1" w:rsidRDefault="0081604E" w:rsidP="007A34A1">
      <w:pPr>
        <w:pStyle w:val="Bullet1"/>
        <w:rPr>
          <w:sz w:val="20"/>
          <w:szCs w:val="20"/>
        </w:rPr>
      </w:pPr>
      <w:r w:rsidRPr="007A34A1">
        <w:rPr>
          <w:sz w:val="20"/>
          <w:szCs w:val="20"/>
        </w:rPr>
        <w:t>Intermediary</w:t>
      </w:r>
      <w:r w:rsidR="00C55EE5" w:rsidRPr="007A34A1">
        <w:rPr>
          <w:sz w:val="20"/>
          <w:szCs w:val="20"/>
        </w:rPr>
        <w:t xml:space="preserve"> (sender) details</w:t>
      </w:r>
    </w:p>
    <w:p w14:paraId="143A9985" w14:textId="574FE7BF" w:rsidR="00C55EE5" w:rsidRPr="007A34A1" w:rsidRDefault="00C55EE5" w:rsidP="007A34A1">
      <w:pPr>
        <w:pStyle w:val="Bullet1"/>
        <w:rPr>
          <w:sz w:val="20"/>
          <w:szCs w:val="20"/>
        </w:rPr>
      </w:pPr>
      <w:r w:rsidRPr="007A34A1">
        <w:rPr>
          <w:sz w:val="20"/>
          <w:szCs w:val="20"/>
        </w:rPr>
        <w:t>Reporting party (requesting provider) details</w:t>
      </w:r>
    </w:p>
    <w:p w14:paraId="136D7714" w14:textId="57DF26B9" w:rsidR="0081604E" w:rsidRPr="007A34A1" w:rsidRDefault="00C55EE5" w:rsidP="007A34A1">
      <w:pPr>
        <w:pStyle w:val="Bullet1"/>
        <w:rPr>
          <w:sz w:val="20"/>
          <w:szCs w:val="20"/>
        </w:rPr>
      </w:pPr>
      <w:r w:rsidRPr="007A34A1">
        <w:rPr>
          <w:sz w:val="20"/>
          <w:szCs w:val="20"/>
        </w:rPr>
        <w:t>Individual (m</w:t>
      </w:r>
      <w:r w:rsidR="0081604E" w:rsidRPr="007A34A1">
        <w:rPr>
          <w:sz w:val="20"/>
          <w:szCs w:val="20"/>
        </w:rPr>
        <w:t>ember</w:t>
      </w:r>
      <w:r w:rsidRPr="007A34A1">
        <w:rPr>
          <w:sz w:val="20"/>
          <w:szCs w:val="20"/>
        </w:rPr>
        <w:t>’s)</w:t>
      </w:r>
      <w:r w:rsidR="0081604E" w:rsidRPr="007A34A1">
        <w:rPr>
          <w:sz w:val="20"/>
          <w:szCs w:val="20"/>
        </w:rPr>
        <w:t xml:space="preserve"> </w:t>
      </w:r>
      <w:r w:rsidR="00391703" w:rsidRPr="007A34A1">
        <w:rPr>
          <w:sz w:val="20"/>
          <w:szCs w:val="20"/>
        </w:rPr>
        <w:t>details</w:t>
      </w:r>
    </w:p>
    <w:p w14:paraId="2D72106F" w14:textId="26DD5F66" w:rsidR="00E744ED" w:rsidRPr="007A34A1" w:rsidRDefault="00C55EE5" w:rsidP="007A34A1">
      <w:pPr>
        <w:pStyle w:val="Bullet1"/>
        <w:rPr>
          <w:sz w:val="20"/>
          <w:szCs w:val="20"/>
        </w:rPr>
      </w:pPr>
      <w:r w:rsidRPr="007A34A1">
        <w:rPr>
          <w:sz w:val="20"/>
          <w:szCs w:val="20"/>
        </w:rPr>
        <w:t>Individual’s a</w:t>
      </w:r>
      <w:r w:rsidR="00E744ED" w:rsidRPr="007A34A1">
        <w:rPr>
          <w:sz w:val="20"/>
          <w:szCs w:val="20"/>
        </w:rPr>
        <w:t>ccount details</w:t>
      </w:r>
      <w:r w:rsidR="007E5966" w:rsidRPr="007A34A1">
        <w:rPr>
          <w:sz w:val="20"/>
          <w:szCs w:val="20"/>
        </w:rPr>
        <w:t>.</w:t>
      </w:r>
    </w:p>
    <w:p w14:paraId="0E826C77" w14:textId="77777777" w:rsidR="004D027A" w:rsidRDefault="004D027A" w:rsidP="004D027A">
      <w:pPr>
        <w:pStyle w:val="Maintext"/>
        <w:ind w:left="720"/>
      </w:pPr>
    </w:p>
    <w:p w14:paraId="2587F229" w14:textId="63D26103" w:rsidR="004953C8" w:rsidRPr="004953C8" w:rsidRDefault="00D656F7" w:rsidP="00D656F7">
      <w:pPr>
        <w:autoSpaceDE w:val="0"/>
        <w:autoSpaceDN w:val="0"/>
        <w:adjustRightInd w:val="0"/>
        <w:rPr>
          <w:b/>
          <w:sz w:val="20"/>
          <w:szCs w:val="20"/>
        </w:rPr>
      </w:pPr>
      <w:r>
        <w:rPr>
          <w:sz w:val="20"/>
          <w:szCs w:val="20"/>
        </w:rPr>
        <w:t>Please note, w</w:t>
      </w:r>
      <w:r w:rsidR="004953C8" w:rsidRPr="004D027A">
        <w:rPr>
          <w:sz w:val="20"/>
          <w:szCs w:val="20"/>
        </w:rPr>
        <w:t xml:space="preserve">here we refer to an item as ‘optional’, this is from an SBR messaging perspective in that a message can still be valid without the optional components. From a superannuation reporting point of view, these optional items must be reported where a fund holds that information (that is, they should be treated as ‘conditional’), </w:t>
      </w:r>
      <w:r w:rsidR="004953C8" w:rsidRPr="004953C8">
        <w:rPr>
          <w:rFonts w:cs="Arial"/>
          <w:bCs/>
          <w:sz w:val="20"/>
          <w:szCs w:val="22"/>
        </w:rPr>
        <w:t>such as:</w:t>
      </w:r>
    </w:p>
    <w:p w14:paraId="25F083C2" w14:textId="7CE4E5D0" w:rsidR="004953C8" w:rsidRPr="007F05EC" w:rsidRDefault="0003797F" w:rsidP="004D0F5E">
      <w:pPr>
        <w:numPr>
          <w:ilvl w:val="0"/>
          <w:numId w:val="10"/>
        </w:numPr>
        <w:autoSpaceDE w:val="0"/>
        <w:autoSpaceDN w:val="0"/>
        <w:adjustRightInd w:val="0"/>
        <w:ind w:left="360" w:hanging="360"/>
        <w:rPr>
          <w:rFonts w:cs="Arial"/>
          <w:bCs/>
          <w:sz w:val="20"/>
          <w:szCs w:val="22"/>
        </w:rPr>
      </w:pPr>
      <w:r>
        <w:rPr>
          <w:rFonts w:cs="Arial"/>
          <w:bCs/>
          <w:sz w:val="20"/>
          <w:szCs w:val="22"/>
        </w:rPr>
        <w:t>TFN – if a member (or employer) has provided a member TFN to the fund, the fund is required to report that to the ATO, if no TFN has been provided this field should be left blank.</w:t>
      </w:r>
    </w:p>
    <w:p w14:paraId="125BC2F4" w14:textId="77777777" w:rsidR="00E744ED" w:rsidRDefault="00E744ED" w:rsidP="00AF2971">
      <w:pPr>
        <w:pStyle w:val="Maintext"/>
        <w:rPr>
          <w:sz w:val="20"/>
          <w:szCs w:val="20"/>
        </w:rPr>
      </w:pPr>
    </w:p>
    <w:p w14:paraId="30FB6617" w14:textId="77777777" w:rsidR="00E744ED" w:rsidRPr="007F05EC" w:rsidRDefault="00E744ED" w:rsidP="00E744ED">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3788558D" w14:textId="77777777" w:rsidR="00E744ED" w:rsidRPr="007F05EC" w:rsidRDefault="00E744ED" w:rsidP="00E744ED">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0446C9DC" w14:textId="04AD81CB" w:rsidR="00E744ED" w:rsidRPr="007F05EC" w:rsidRDefault="00E744ED" w:rsidP="00E744ED">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sz w:val="20"/>
          <w:szCs w:val="20"/>
        </w:rPr>
        <w:t>The Message Structure Table and Validation Rules spreadsheets are to be read in conjunction with the BIG</w:t>
      </w:r>
      <w:r w:rsidR="007E5966">
        <w:rPr>
          <w:sz w:val="20"/>
          <w:szCs w:val="20"/>
        </w:rPr>
        <w:t>.</w:t>
      </w:r>
    </w:p>
    <w:p w14:paraId="46DDABDA" w14:textId="34CEE02B" w:rsidR="00C55EE5" w:rsidRPr="00240A51" w:rsidRDefault="00C55EE5" w:rsidP="00411D53">
      <w:pPr>
        <w:pStyle w:val="Head2"/>
      </w:pPr>
      <w:bookmarkStart w:id="273" w:name="_Toc523313486"/>
      <w:r>
        <w:t>Intermediary</w:t>
      </w:r>
      <w:r w:rsidR="004A1A3B">
        <w:t xml:space="preserve"> (S</w:t>
      </w:r>
      <w:r>
        <w:t>ender) details</w:t>
      </w:r>
      <w:bookmarkEnd w:id="273"/>
    </w:p>
    <w:p w14:paraId="4116B2F2" w14:textId="77777777" w:rsidR="00C55EE5" w:rsidRPr="004D027A" w:rsidRDefault="00C55EE5" w:rsidP="00C55EE5">
      <w:pPr>
        <w:rPr>
          <w:sz w:val="20"/>
          <w:szCs w:val="20"/>
        </w:rPr>
      </w:pPr>
      <w:r w:rsidRPr="004D027A">
        <w:rPr>
          <w:sz w:val="20"/>
          <w:szCs w:val="20"/>
        </w:rPr>
        <w:t xml:space="preserve">Used to report the details of the </w:t>
      </w:r>
      <w:r>
        <w:rPr>
          <w:sz w:val="20"/>
          <w:szCs w:val="20"/>
        </w:rPr>
        <w:t>sender of the message</w:t>
      </w:r>
      <w:r w:rsidRPr="004D027A">
        <w:rPr>
          <w:sz w:val="20"/>
          <w:szCs w:val="20"/>
        </w:rPr>
        <w:t>.</w:t>
      </w:r>
      <w:r>
        <w:rPr>
          <w:sz w:val="20"/>
          <w:szCs w:val="20"/>
        </w:rPr>
        <w:t xml:space="preserve"> The sender must be the entity who has authorisation in Access Manager to report on behalf of the reporting party. The sender can be the reporting superannuation entity itself. This section is mandatory.</w:t>
      </w:r>
    </w:p>
    <w:p w14:paraId="1EDBC535" w14:textId="77777777" w:rsidR="00C55EE5" w:rsidRPr="008C7340" w:rsidRDefault="00C55EE5" w:rsidP="00C55EE5">
      <w:pPr>
        <w:rPr>
          <w:b/>
          <w:sz w:val="20"/>
          <w:szCs w:val="20"/>
        </w:rPr>
      </w:pPr>
    </w:p>
    <w:tbl>
      <w:tblPr>
        <w:tblW w:w="9229" w:type="dxa"/>
        <w:tblInd w:w="93" w:type="dxa"/>
        <w:tblLook w:val="04A0" w:firstRow="1" w:lastRow="0" w:firstColumn="1" w:lastColumn="0" w:noHBand="0" w:noVBand="1"/>
      </w:tblPr>
      <w:tblGrid>
        <w:gridCol w:w="4551"/>
        <w:gridCol w:w="1276"/>
        <w:gridCol w:w="3402"/>
      </w:tblGrid>
      <w:tr w:rsidR="00C55EE5" w:rsidRPr="008C7340" w14:paraId="4E674FAA" w14:textId="77777777" w:rsidTr="00D656F7">
        <w:trPr>
          <w:trHeight w:val="23"/>
        </w:trPr>
        <w:tc>
          <w:tcPr>
            <w:tcW w:w="4551" w:type="dxa"/>
            <w:tcBorders>
              <w:top w:val="single" w:sz="4" w:space="0" w:color="auto"/>
              <w:left w:val="single" w:sz="4" w:space="0" w:color="auto"/>
              <w:bottom w:val="single" w:sz="4" w:space="0" w:color="auto"/>
              <w:right w:val="single" w:sz="4" w:space="0" w:color="auto"/>
            </w:tcBorders>
            <w:shd w:val="clear" w:color="000000" w:fill="CCFFFF"/>
            <w:tcMar>
              <w:top w:w="28" w:type="dxa"/>
            </w:tcMar>
            <w:hideMark/>
          </w:tcPr>
          <w:p w14:paraId="70294D2E" w14:textId="77777777" w:rsidR="00C55EE5" w:rsidRPr="004D027A" w:rsidRDefault="00C55EE5" w:rsidP="00116F9C">
            <w:pPr>
              <w:rPr>
                <w:rFonts w:cs="Arial"/>
                <w:b/>
                <w:sz w:val="20"/>
                <w:szCs w:val="20"/>
              </w:rPr>
            </w:pPr>
            <w:r w:rsidRPr="004D027A">
              <w:rPr>
                <w:rFonts w:cs="Arial"/>
                <w:b/>
                <w:sz w:val="20"/>
                <w:szCs w:val="20"/>
              </w:rPr>
              <w:t>Intermediary</w:t>
            </w:r>
          </w:p>
        </w:tc>
        <w:tc>
          <w:tcPr>
            <w:tcW w:w="1276" w:type="dxa"/>
            <w:tcBorders>
              <w:top w:val="single" w:sz="4" w:space="0" w:color="auto"/>
              <w:left w:val="nil"/>
              <w:bottom w:val="single" w:sz="4" w:space="0" w:color="auto"/>
              <w:right w:val="single" w:sz="4" w:space="0" w:color="auto"/>
            </w:tcBorders>
            <w:shd w:val="clear" w:color="000000" w:fill="CCFFFF"/>
            <w:tcMar>
              <w:top w:w="28" w:type="dxa"/>
            </w:tcMar>
            <w:hideMark/>
          </w:tcPr>
          <w:p w14:paraId="7B82D020" w14:textId="77777777" w:rsidR="00C55EE5" w:rsidRPr="004D027A" w:rsidRDefault="00C55EE5" w:rsidP="00116F9C">
            <w:pPr>
              <w:rPr>
                <w:rFonts w:cs="Arial"/>
                <w:b/>
                <w:sz w:val="20"/>
                <w:szCs w:val="20"/>
              </w:rPr>
            </w:pPr>
            <w:r w:rsidRPr="004D027A">
              <w:rPr>
                <w:rFonts w:cs="Arial"/>
                <w:b/>
                <w:sz w:val="20"/>
                <w:szCs w:val="20"/>
              </w:rPr>
              <w:t> </w:t>
            </w:r>
          </w:p>
        </w:tc>
        <w:tc>
          <w:tcPr>
            <w:tcW w:w="3402" w:type="dxa"/>
            <w:tcBorders>
              <w:top w:val="single" w:sz="4" w:space="0" w:color="auto"/>
              <w:left w:val="nil"/>
              <w:bottom w:val="single" w:sz="4" w:space="0" w:color="auto"/>
              <w:right w:val="single" w:sz="4" w:space="0" w:color="auto"/>
            </w:tcBorders>
            <w:shd w:val="clear" w:color="000000" w:fill="CCFFFF"/>
            <w:tcMar>
              <w:top w:w="28" w:type="dxa"/>
            </w:tcMar>
          </w:tcPr>
          <w:p w14:paraId="6477438C" w14:textId="77777777" w:rsidR="00C55EE5" w:rsidRPr="004D027A" w:rsidRDefault="00C55EE5" w:rsidP="00116F9C">
            <w:pPr>
              <w:rPr>
                <w:rFonts w:cs="Arial"/>
                <w:b/>
                <w:sz w:val="20"/>
                <w:szCs w:val="20"/>
              </w:rPr>
            </w:pPr>
          </w:p>
        </w:tc>
      </w:tr>
      <w:tr w:rsidR="00C55EE5" w:rsidRPr="008C7340" w14:paraId="2A9AB1E6" w14:textId="77777777" w:rsidTr="00D656F7">
        <w:trPr>
          <w:trHeight w:val="23"/>
        </w:trPr>
        <w:tc>
          <w:tcPr>
            <w:tcW w:w="4551" w:type="dxa"/>
            <w:tcBorders>
              <w:top w:val="nil"/>
              <w:left w:val="single" w:sz="4" w:space="0" w:color="auto"/>
              <w:bottom w:val="single" w:sz="4" w:space="0" w:color="auto"/>
              <w:right w:val="single" w:sz="4" w:space="0" w:color="auto"/>
            </w:tcBorders>
            <w:shd w:val="clear" w:color="auto" w:fill="auto"/>
            <w:tcMar>
              <w:top w:w="28" w:type="dxa"/>
            </w:tcMar>
            <w:hideMark/>
          </w:tcPr>
          <w:p w14:paraId="6C68059F" w14:textId="77777777" w:rsidR="00C55EE5" w:rsidRPr="004D027A" w:rsidRDefault="00C55EE5" w:rsidP="00116F9C">
            <w:pPr>
              <w:rPr>
                <w:rFonts w:cs="Arial"/>
                <w:color w:val="000000"/>
                <w:sz w:val="20"/>
                <w:szCs w:val="20"/>
              </w:rPr>
            </w:pPr>
            <w:r w:rsidRPr="004D027A">
              <w:rPr>
                <w:rFonts w:cs="Arial"/>
                <w:color w:val="000000"/>
                <w:sz w:val="20"/>
                <w:szCs w:val="20"/>
              </w:rPr>
              <w:t>Intermediary ABN</w:t>
            </w:r>
          </w:p>
        </w:tc>
        <w:tc>
          <w:tcPr>
            <w:tcW w:w="1276" w:type="dxa"/>
            <w:tcBorders>
              <w:top w:val="nil"/>
              <w:left w:val="nil"/>
              <w:bottom w:val="single" w:sz="4" w:space="0" w:color="auto"/>
              <w:right w:val="single" w:sz="4" w:space="0" w:color="auto"/>
            </w:tcBorders>
            <w:shd w:val="clear" w:color="auto" w:fill="auto"/>
            <w:tcMar>
              <w:top w:w="28" w:type="dxa"/>
            </w:tcMar>
            <w:hideMark/>
          </w:tcPr>
          <w:p w14:paraId="6DAC8EEF" w14:textId="77777777" w:rsidR="00C55EE5" w:rsidRPr="004D027A" w:rsidRDefault="00C55EE5" w:rsidP="00116F9C">
            <w:pPr>
              <w:rPr>
                <w:rFonts w:cs="Arial"/>
                <w:color w:val="000000"/>
                <w:sz w:val="20"/>
                <w:szCs w:val="20"/>
              </w:rPr>
            </w:pPr>
            <w:r w:rsidRPr="004D027A">
              <w:rPr>
                <w:rFonts w:cs="Arial"/>
                <w:color w:val="000000"/>
                <w:sz w:val="20"/>
                <w:szCs w:val="20"/>
              </w:rPr>
              <w:t>Mandatory</w:t>
            </w:r>
          </w:p>
        </w:tc>
        <w:tc>
          <w:tcPr>
            <w:tcW w:w="3402" w:type="dxa"/>
            <w:tcBorders>
              <w:top w:val="nil"/>
              <w:left w:val="nil"/>
              <w:bottom w:val="single" w:sz="4" w:space="0" w:color="auto"/>
              <w:right w:val="single" w:sz="4" w:space="0" w:color="auto"/>
            </w:tcBorders>
            <w:shd w:val="clear" w:color="auto" w:fill="auto"/>
            <w:tcMar>
              <w:top w:w="28" w:type="dxa"/>
            </w:tcMar>
          </w:tcPr>
          <w:p w14:paraId="0FF44F81" w14:textId="77777777" w:rsidR="00C55EE5" w:rsidRPr="004D027A" w:rsidRDefault="00C55EE5" w:rsidP="00116F9C">
            <w:pPr>
              <w:rPr>
                <w:rFonts w:cs="Arial"/>
                <w:color w:val="000000"/>
                <w:sz w:val="20"/>
                <w:szCs w:val="20"/>
              </w:rPr>
            </w:pPr>
          </w:p>
        </w:tc>
      </w:tr>
      <w:tr w:rsidR="00C55EE5" w:rsidRPr="008C7340" w14:paraId="253D413C" w14:textId="77777777" w:rsidTr="00D656F7">
        <w:trPr>
          <w:trHeight w:val="23"/>
        </w:trPr>
        <w:tc>
          <w:tcPr>
            <w:tcW w:w="4551" w:type="dxa"/>
            <w:tcBorders>
              <w:top w:val="nil"/>
              <w:left w:val="single" w:sz="4" w:space="0" w:color="auto"/>
              <w:bottom w:val="single" w:sz="4" w:space="0" w:color="auto"/>
              <w:right w:val="single" w:sz="4" w:space="0" w:color="auto"/>
            </w:tcBorders>
            <w:shd w:val="clear" w:color="auto" w:fill="auto"/>
            <w:tcMar>
              <w:top w:w="28" w:type="dxa"/>
            </w:tcMar>
            <w:hideMark/>
          </w:tcPr>
          <w:p w14:paraId="0BA79A93" w14:textId="77777777" w:rsidR="00C55EE5" w:rsidRPr="004D027A" w:rsidRDefault="00C55EE5" w:rsidP="00116F9C">
            <w:pPr>
              <w:rPr>
                <w:rFonts w:cs="Arial"/>
                <w:color w:val="000000"/>
                <w:sz w:val="20"/>
                <w:szCs w:val="20"/>
              </w:rPr>
            </w:pPr>
            <w:r w:rsidRPr="004D027A">
              <w:rPr>
                <w:rFonts w:cs="Arial"/>
                <w:color w:val="000000"/>
                <w:sz w:val="20"/>
                <w:szCs w:val="20"/>
              </w:rPr>
              <w:t>Intermediary's business name</w:t>
            </w:r>
          </w:p>
        </w:tc>
        <w:tc>
          <w:tcPr>
            <w:tcW w:w="1276" w:type="dxa"/>
            <w:tcBorders>
              <w:top w:val="nil"/>
              <w:left w:val="nil"/>
              <w:bottom w:val="single" w:sz="4" w:space="0" w:color="auto"/>
              <w:right w:val="single" w:sz="4" w:space="0" w:color="auto"/>
            </w:tcBorders>
            <w:shd w:val="clear" w:color="auto" w:fill="auto"/>
            <w:tcMar>
              <w:top w:w="28" w:type="dxa"/>
            </w:tcMar>
            <w:hideMark/>
          </w:tcPr>
          <w:p w14:paraId="37E1C0F6" w14:textId="77777777" w:rsidR="00C55EE5" w:rsidRPr="004D027A" w:rsidRDefault="00C55EE5" w:rsidP="00116F9C">
            <w:pPr>
              <w:rPr>
                <w:rFonts w:cs="Arial"/>
                <w:color w:val="000000"/>
                <w:sz w:val="20"/>
                <w:szCs w:val="20"/>
              </w:rPr>
            </w:pPr>
            <w:r w:rsidRPr="004D027A">
              <w:rPr>
                <w:rFonts w:cs="Arial"/>
                <w:color w:val="000000"/>
                <w:sz w:val="20"/>
                <w:szCs w:val="20"/>
              </w:rPr>
              <w:t>Mandatory</w:t>
            </w:r>
          </w:p>
        </w:tc>
        <w:tc>
          <w:tcPr>
            <w:tcW w:w="3402" w:type="dxa"/>
            <w:tcBorders>
              <w:top w:val="nil"/>
              <w:left w:val="nil"/>
              <w:bottom w:val="single" w:sz="4" w:space="0" w:color="auto"/>
              <w:right w:val="single" w:sz="4" w:space="0" w:color="auto"/>
            </w:tcBorders>
            <w:shd w:val="clear" w:color="auto" w:fill="auto"/>
            <w:tcMar>
              <w:top w:w="28" w:type="dxa"/>
            </w:tcMar>
          </w:tcPr>
          <w:p w14:paraId="6AB462C0" w14:textId="77777777" w:rsidR="00C55EE5" w:rsidRPr="004D027A" w:rsidRDefault="00C55EE5" w:rsidP="00116F9C">
            <w:pPr>
              <w:rPr>
                <w:rFonts w:cs="Arial"/>
                <w:color w:val="000000"/>
                <w:sz w:val="20"/>
                <w:szCs w:val="20"/>
              </w:rPr>
            </w:pPr>
          </w:p>
        </w:tc>
      </w:tr>
    </w:tbl>
    <w:p w14:paraId="32AB70C1" w14:textId="0BDC6CF1" w:rsidR="0081604E" w:rsidRDefault="0081604E" w:rsidP="00411D53">
      <w:pPr>
        <w:pStyle w:val="Head2"/>
      </w:pPr>
      <w:bookmarkStart w:id="274" w:name="_Toc523313487"/>
      <w:r>
        <w:t>Reporting Party</w:t>
      </w:r>
      <w:r w:rsidR="004A1A3B">
        <w:t xml:space="preserve"> (Requesting P</w:t>
      </w:r>
      <w:r w:rsidR="00C55EE5">
        <w:t>rovider) details</w:t>
      </w:r>
      <w:bookmarkEnd w:id="274"/>
    </w:p>
    <w:p w14:paraId="29AB2D66" w14:textId="7CEA811A" w:rsidR="008C7340" w:rsidRPr="004D027A" w:rsidRDefault="008C7340" w:rsidP="004D027A">
      <w:pPr>
        <w:pStyle w:val="Maintext"/>
        <w:rPr>
          <w:sz w:val="20"/>
        </w:rPr>
      </w:pPr>
      <w:r w:rsidRPr="004D027A">
        <w:rPr>
          <w:sz w:val="20"/>
        </w:rPr>
        <w:t>Used to report the details of the reporting superannuation entity. This sectio</w:t>
      </w:r>
      <w:r w:rsidRPr="008C7340">
        <w:rPr>
          <w:sz w:val="20"/>
        </w:rPr>
        <w:t xml:space="preserve">n </w:t>
      </w:r>
      <w:r w:rsidR="00391703">
        <w:rPr>
          <w:sz w:val="20"/>
        </w:rPr>
        <w:t>is mandatory.</w:t>
      </w:r>
    </w:p>
    <w:p w14:paraId="6258A3CD" w14:textId="77777777" w:rsidR="008C7340" w:rsidRPr="008C7340" w:rsidRDefault="008C7340" w:rsidP="004D027A">
      <w:pPr>
        <w:pStyle w:val="Maintext"/>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1276"/>
        <w:gridCol w:w="3402"/>
      </w:tblGrid>
      <w:tr w:rsidR="000A5F9D" w:rsidRPr="00C95953" w14:paraId="7D429878" w14:textId="77777777" w:rsidTr="00D656F7">
        <w:trPr>
          <w:trHeight w:val="23"/>
        </w:trPr>
        <w:tc>
          <w:tcPr>
            <w:tcW w:w="4551" w:type="dxa"/>
            <w:shd w:val="clear" w:color="000000" w:fill="CCFFFF"/>
            <w:tcMar>
              <w:top w:w="28" w:type="dxa"/>
            </w:tcMar>
            <w:hideMark/>
          </w:tcPr>
          <w:p w14:paraId="58F76AE3" w14:textId="7199A008" w:rsidR="000A5F9D" w:rsidRPr="00743234" w:rsidRDefault="000A5F9D" w:rsidP="0081604E">
            <w:pPr>
              <w:rPr>
                <w:b/>
                <w:sz w:val="20"/>
                <w:szCs w:val="20"/>
              </w:rPr>
            </w:pPr>
            <w:r w:rsidRPr="00743234">
              <w:rPr>
                <w:b/>
                <w:sz w:val="20"/>
                <w:szCs w:val="20"/>
              </w:rPr>
              <w:t>Reporting party details</w:t>
            </w:r>
          </w:p>
        </w:tc>
        <w:tc>
          <w:tcPr>
            <w:tcW w:w="1276" w:type="dxa"/>
            <w:shd w:val="clear" w:color="auto" w:fill="CCFFFF"/>
            <w:tcMar>
              <w:top w:w="28" w:type="dxa"/>
            </w:tcMar>
            <w:hideMark/>
          </w:tcPr>
          <w:p w14:paraId="26CC78BB" w14:textId="77777777" w:rsidR="000A5F9D" w:rsidRPr="00743234" w:rsidRDefault="000A5F9D" w:rsidP="000A5F9D">
            <w:pPr>
              <w:rPr>
                <w:b/>
                <w:sz w:val="20"/>
                <w:szCs w:val="20"/>
              </w:rPr>
            </w:pPr>
            <w:r w:rsidRPr="00743234">
              <w:rPr>
                <w:b/>
                <w:sz w:val="20"/>
                <w:szCs w:val="20"/>
              </w:rPr>
              <w:t> </w:t>
            </w:r>
          </w:p>
        </w:tc>
        <w:tc>
          <w:tcPr>
            <w:tcW w:w="3402" w:type="dxa"/>
            <w:shd w:val="clear" w:color="auto" w:fill="CCFFFF"/>
            <w:tcMar>
              <w:top w:w="28" w:type="dxa"/>
            </w:tcMar>
          </w:tcPr>
          <w:p w14:paraId="0D4077DA" w14:textId="77777777" w:rsidR="000A5F9D" w:rsidRPr="00743234" w:rsidRDefault="000A5F9D" w:rsidP="000A5F9D">
            <w:pPr>
              <w:rPr>
                <w:b/>
                <w:sz w:val="20"/>
                <w:szCs w:val="20"/>
              </w:rPr>
            </w:pPr>
          </w:p>
        </w:tc>
      </w:tr>
      <w:tr w:rsidR="000A5F9D" w:rsidRPr="008C7340" w14:paraId="4D8A35F1" w14:textId="77777777" w:rsidTr="00D656F7">
        <w:trPr>
          <w:trHeight w:val="23"/>
        </w:trPr>
        <w:tc>
          <w:tcPr>
            <w:tcW w:w="4551" w:type="dxa"/>
            <w:shd w:val="clear" w:color="auto" w:fill="auto"/>
            <w:tcMar>
              <w:top w:w="28" w:type="dxa"/>
            </w:tcMar>
            <w:hideMark/>
          </w:tcPr>
          <w:p w14:paraId="7EE02F39" w14:textId="14161FCC" w:rsidR="000A5F9D" w:rsidRPr="004D027A" w:rsidRDefault="009722D1" w:rsidP="009722D1">
            <w:pPr>
              <w:rPr>
                <w:rFonts w:cs="Arial"/>
                <w:color w:val="000000"/>
                <w:sz w:val="20"/>
                <w:szCs w:val="20"/>
              </w:rPr>
            </w:pPr>
            <w:r>
              <w:rPr>
                <w:rFonts w:cs="Arial"/>
                <w:color w:val="000000"/>
                <w:sz w:val="20"/>
                <w:szCs w:val="20"/>
              </w:rPr>
              <w:t xml:space="preserve">Reporting party </w:t>
            </w:r>
            <w:r w:rsidR="000A5F9D" w:rsidRPr="004D027A">
              <w:rPr>
                <w:rFonts w:cs="Arial"/>
                <w:color w:val="000000"/>
                <w:sz w:val="20"/>
                <w:szCs w:val="20"/>
              </w:rPr>
              <w:t>ABN</w:t>
            </w:r>
          </w:p>
        </w:tc>
        <w:tc>
          <w:tcPr>
            <w:tcW w:w="1276" w:type="dxa"/>
            <w:shd w:val="clear" w:color="auto" w:fill="auto"/>
            <w:tcMar>
              <w:top w:w="28" w:type="dxa"/>
            </w:tcMar>
            <w:hideMark/>
          </w:tcPr>
          <w:p w14:paraId="798092D1" w14:textId="4B67BF80" w:rsidR="000A5F9D" w:rsidRPr="004D027A" w:rsidRDefault="000A5F9D" w:rsidP="000A5F9D">
            <w:pPr>
              <w:rPr>
                <w:rFonts w:cs="Arial"/>
                <w:color w:val="000000"/>
                <w:sz w:val="20"/>
                <w:szCs w:val="20"/>
              </w:rPr>
            </w:pPr>
            <w:r w:rsidRPr="004D027A">
              <w:rPr>
                <w:rFonts w:cs="Arial"/>
                <w:color w:val="000000"/>
                <w:sz w:val="20"/>
                <w:szCs w:val="20"/>
              </w:rPr>
              <w:t>Mandatory</w:t>
            </w:r>
          </w:p>
        </w:tc>
        <w:tc>
          <w:tcPr>
            <w:tcW w:w="3402" w:type="dxa"/>
            <w:shd w:val="clear" w:color="auto" w:fill="auto"/>
            <w:tcMar>
              <w:top w:w="28" w:type="dxa"/>
            </w:tcMar>
          </w:tcPr>
          <w:p w14:paraId="548D5888" w14:textId="77777777" w:rsidR="000A5F9D" w:rsidRPr="004D027A" w:rsidRDefault="000A5F9D" w:rsidP="000A5F9D">
            <w:pPr>
              <w:rPr>
                <w:rFonts w:cs="Arial"/>
                <w:color w:val="000000"/>
                <w:sz w:val="20"/>
                <w:szCs w:val="20"/>
              </w:rPr>
            </w:pPr>
          </w:p>
        </w:tc>
      </w:tr>
      <w:tr w:rsidR="000A5F9D" w:rsidRPr="008C7340" w14:paraId="66C4C76A" w14:textId="77777777" w:rsidTr="00D656F7">
        <w:trPr>
          <w:trHeight w:val="23"/>
        </w:trPr>
        <w:tc>
          <w:tcPr>
            <w:tcW w:w="4551" w:type="dxa"/>
            <w:shd w:val="clear" w:color="auto" w:fill="auto"/>
            <w:tcMar>
              <w:top w:w="28" w:type="dxa"/>
            </w:tcMar>
            <w:hideMark/>
          </w:tcPr>
          <w:p w14:paraId="4A4444E7" w14:textId="662A717B" w:rsidR="000A5F9D" w:rsidRPr="004D027A" w:rsidRDefault="009722D1" w:rsidP="009722D1">
            <w:pPr>
              <w:rPr>
                <w:rFonts w:cs="Arial"/>
                <w:color w:val="000000"/>
                <w:sz w:val="20"/>
                <w:szCs w:val="20"/>
              </w:rPr>
            </w:pPr>
            <w:r>
              <w:rPr>
                <w:rFonts w:cs="Arial"/>
                <w:color w:val="000000"/>
                <w:sz w:val="20"/>
                <w:szCs w:val="20"/>
              </w:rPr>
              <w:t>Reporting party’s b</w:t>
            </w:r>
            <w:r w:rsidR="000A5F9D" w:rsidRPr="004D027A">
              <w:rPr>
                <w:rFonts w:cs="Arial"/>
                <w:color w:val="000000"/>
                <w:sz w:val="20"/>
                <w:szCs w:val="20"/>
              </w:rPr>
              <w:t>usiness name</w:t>
            </w:r>
          </w:p>
        </w:tc>
        <w:tc>
          <w:tcPr>
            <w:tcW w:w="1276" w:type="dxa"/>
            <w:shd w:val="clear" w:color="auto" w:fill="auto"/>
            <w:tcMar>
              <w:top w:w="28" w:type="dxa"/>
            </w:tcMar>
            <w:hideMark/>
          </w:tcPr>
          <w:p w14:paraId="38143067" w14:textId="05506FAD" w:rsidR="000A5F9D" w:rsidRPr="004D027A" w:rsidRDefault="000A5F9D" w:rsidP="000A5F9D">
            <w:pPr>
              <w:rPr>
                <w:rFonts w:cs="Arial"/>
                <w:color w:val="000000"/>
                <w:sz w:val="20"/>
                <w:szCs w:val="20"/>
              </w:rPr>
            </w:pPr>
            <w:r w:rsidRPr="004D027A">
              <w:rPr>
                <w:rFonts w:cs="Arial"/>
                <w:color w:val="000000"/>
                <w:sz w:val="20"/>
                <w:szCs w:val="20"/>
              </w:rPr>
              <w:t>Mandatory</w:t>
            </w:r>
          </w:p>
        </w:tc>
        <w:tc>
          <w:tcPr>
            <w:tcW w:w="3402" w:type="dxa"/>
            <w:shd w:val="clear" w:color="auto" w:fill="auto"/>
            <w:tcMar>
              <w:top w:w="28" w:type="dxa"/>
            </w:tcMar>
          </w:tcPr>
          <w:p w14:paraId="7991BB21" w14:textId="77777777" w:rsidR="000A5F9D" w:rsidRPr="004D027A" w:rsidRDefault="000A5F9D" w:rsidP="000A5F9D">
            <w:pPr>
              <w:rPr>
                <w:rFonts w:cs="Arial"/>
                <w:color w:val="000000"/>
                <w:sz w:val="20"/>
                <w:szCs w:val="20"/>
              </w:rPr>
            </w:pPr>
          </w:p>
        </w:tc>
      </w:tr>
    </w:tbl>
    <w:p w14:paraId="686006B6" w14:textId="11CBDA0E" w:rsidR="000A5F9D" w:rsidRDefault="00DC6A4D" w:rsidP="00411D53">
      <w:pPr>
        <w:pStyle w:val="Head2"/>
      </w:pPr>
      <w:bookmarkStart w:id="275" w:name="_Toc523313488"/>
      <w:bookmarkEnd w:id="272"/>
      <w:r w:rsidRPr="00892233">
        <w:lastRenderedPageBreak/>
        <w:t>I</w:t>
      </w:r>
      <w:r w:rsidR="009452DF">
        <w:t>ndividual</w:t>
      </w:r>
      <w:r w:rsidRPr="00892233">
        <w:t>’</w:t>
      </w:r>
      <w:r w:rsidR="009452DF">
        <w:t>s</w:t>
      </w:r>
      <w:r w:rsidRPr="00892233">
        <w:t xml:space="preserve"> (</w:t>
      </w:r>
      <w:r w:rsidR="004A1A3B">
        <w:t>M</w:t>
      </w:r>
      <w:r w:rsidRPr="00892233">
        <w:t xml:space="preserve">ember's) </w:t>
      </w:r>
      <w:r w:rsidR="004A1A3B">
        <w:t>D</w:t>
      </w:r>
      <w:r w:rsidR="00391703">
        <w:t>etails</w:t>
      </w:r>
      <w:bookmarkEnd w:id="275"/>
    </w:p>
    <w:p w14:paraId="3BF35A22" w14:textId="41D04037" w:rsidR="008C7340" w:rsidRDefault="009756C8" w:rsidP="005930EC">
      <w:pPr>
        <w:pStyle w:val="Maintext"/>
        <w:keepNext/>
        <w:keepLines/>
        <w:rPr>
          <w:rFonts w:cs="Arial"/>
          <w:color w:val="000000" w:themeColor="text1"/>
          <w:sz w:val="20"/>
        </w:rPr>
      </w:pPr>
      <w:r w:rsidRPr="004D027A">
        <w:rPr>
          <w:sz w:val="20"/>
        </w:rPr>
        <w:t xml:space="preserve">Identifies which member the </w:t>
      </w:r>
      <w:r w:rsidR="00391703">
        <w:rPr>
          <w:sz w:val="20"/>
        </w:rPr>
        <w:t>request</w:t>
      </w:r>
      <w:r w:rsidRPr="004D027A">
        <w:rPr>
          <w:sz w:val="20"/>
        </w:rPr>
        <w:t xml:space="preserve"> relates</w:t>
      </w:r>
      <w:r w:rsidR="00E744ED">
        <w:rPr>
          <w:sz w:val="20"/>
        </w:rPr>
        <w:t xml:space="preserve"> to</w:t>
      </w:r>
      <w:r w:rsidRPr="004D027A">
        <w:rPr>
          <w:sz w:val="20"/>
        </w:rPr>
        <w:t>. This section is mandatory</w:t>
      </w:r>
      <w:r w:rsidR="00E744ED">
        <w:rPr>
          <w:sz w:val="20"/>
        </w:rPr>
        <w:t>.</w:t>
      </w:r>
      <w:r w:rsidRPr="004D027A" w:rsidDel="009756C8">
        <w:rPr>
          <w:sz w:val="20"/>
        </w:rPr>
        <w:t xml:space="preserve"> </w:t>
      </w:r>
    </w:p>
    <w:p w14:paraId="425FEADA" w14:textId="77777777" w:rsidR="009756C8" w:rsidRPr="004D027A" w:rsidRDefault="009756C8" w:rsidP="005930EC">
      <w:pPr>
        <w:pStyle w:val="Maintext"/>
        <w:keepNext/>
        <w:keepLines/>
        <w:rPr>
          <w:rFonts w:cs="Arial"/>
          <w:color w:val="000000" w:themeColor="text1"/>
          <w:sz w:val="20"/>
        </w:rPr>
      </w:pPr>
    </w:p>
    <w:tbl>
      <w:tblPr>
        <w:tblW w:w="9229" w:type="dxa"/>
        <w:tblInd w:w="93" w:type="dxa"/>
        <w:tblLook w:val="04A0" w:firstRow="1" w:lastRow="0" w:firstColumn="1" w:lastColumn="0" w:noHBand="0" w:noVBand="1"/>
      </w:tblPr>
      <w:tblGrid>
        <w:gridCol w:w="4080"/>
        <w:gridCol w:w="2106"/>
        <w:gridCol w:w="3043"/>
      </w:tblGrid>
      <w:tr w:rsidR="008C7340" w:rsidRPr="008C7340" w14:paraId="22336B61"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000000" w:fill="CCFFFF"/>
            <w:tcMar>
              <w:top w:w="28" w:type="dxa"/>
            </w:tcMar>
            <w:hideMark/>
          </w:tcPr>
          <w:p w14:paraId="79345087" w14:textId="6D3C5FFC" w:rsidR="008C7340" w:rsidRPr="00391703" w:rsidRDefault="009756C8" w:rsidP="005930EC">
            <w:pPr>
              <w:keepNext/>
              <w:keepLines/>
              <w:rPr>
                <w:rFonts w:cs="Arial"/>
                <w:b/>
                <w:color w:val="000000" w:themeColor="text1"/>
                <w:sz w:val="20"/>
                <w:szCs w:val="20"/>
              </w:rPr>
            </w:pPr>
            <w:r w:rsidRPr="009756C8">
              <w:rPr>
                <w:rFonts w:cs="Arial"/>
                <w:b/>
                <w:color w:val="000000" w:themeColor="text1"/>
                <w:sz w:val="20"/>
                <w:szCs w:val="20"/>
              </w:rPr>
              <w:t>Individual's (member's) details</w:t>
            </w:r>
          </w:p>
        </w:tc>
        <w:tc>
          <w:tcPr>
            <w:tcW w:w="2106" w:type="dxa"/>
            <w:tcBorders>
              <w:top w:val="single" w:sz="4" w:space="0" w:color="auto"/>
              <w:left w:val="nil"/>
              <w:bottom w:val="single" w:sz="4" w:space="0" w:color="auto"/>
              <w:right w:val="single" w:sz="4" w:space="0" w:color="auto"/>
            </w:tcBorders>
            <w:shd w:val="clear" w:color="000000" w:fill="CCFFFF"/>
            <w:tcMar>
              <w:top w:w="28" w:type="dxa"/>
            </w:tcMar>
            <w:hideMark/>
          </w:tcPr>
          <w:p w14:paraId="67023A16" w14:textId="7B4336F9" w:rsidR="008C7340" w:rsidRPr="004D027A" w:rsidRDefault="008C7340" w:rsidP="005930EC">
            <w:pPr>
              <w:keepNext/>
              <w:keepLines/>
              <w:rPr>
                <w:rFonts w:cs="Arial"/>
                <w:b/>
                <w:color w:val="000000" w:themeColor="text1"/>
                <w:sz w:val="20"/>
                <w:szCs w:val="20"/>
              </w:rPr>
            </w:pPr>
          </w:p>
        </w:tc>
        <w:tc>
          <w:tcPr>
            <w:tcW w:w="3043" w:type="dxa"/>
            <w:tcBorders>
              <w:top w:val="single" w:sz="4" w:space="0" w:color="auto"/>
              <w:left w:val="nil"/>
              <w:bottom w:val="single" w:sz="4" w:space="0" w:color="auto"/>
              <w:right w:val="single" w:sz="4" w:space="0" w:color="auto"/>
            </w:tcBorders>
            <w:shd w:val="clear" w:color="000000" w:fill="CCFFFF"/>
            <w:tcMar>
              <w:top w:w="28" w:type="dxa"/>
            </w:tcMar>
          </w:tcPr>
          <w:p w14:paraId="5B7B3F2C" w14:textId="77777777" w:rsidR="008C7340" w:rsidRPr="004D027A" w:rsidRDefault="008C7340" w:rsidP="005930EC">
            <w:pPr>
              <w:keepNext/>
              <w:keepLines/>
              <w:rPr>
                <w:rFonts w:cs="Arial"/>
                <w:b/>
                <w:color w:val="000000" w:themeColor="text1"/>
                <w:sz w:val="20"/>
                <w:szCs w:val="20"/>
              </w:rPr>
            </w:pPr>
          </w:p>
        </w:tc>
      </w:tr>
      <w:tr w:rsidR="008C7340" w:rsidRPr="008C7340" w14:paraId="480A9282"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hideMark/>
          </w:tcPr>
          <w:p w14:paraId="4B2CD79E" w14:textId="77777777" w:rsidR="000A5F9D" w:rsidRPr="009756C8" w:rsidRDefault="000A5F9D" w:rsidP="005930EC">
            <w:pPr>
              <w:keepNext/>
              <w:keepLines/>
              <w:rPr>
                <w:rFonts w:cs="Arial"/>
                <w:color w:val="000000" w:themeColor="text1"/>
                <w:sz w:val="20"/>
                <w:szCs w:val="20"/>
              </w:rPr>
            </w:pPr>
            <w:r w:rsidRPr="009756C8">
              <w:rPr>
                <w:rFonts w:cs="Arial"/>
                <w:color w:val="000000" w:themeColor="text1"/>
                <w:sz w:val="20"/>
                <w:szCs w:val="20"/>
              </w:rPr>
              <w:t>Unique request identifier</w:t>
            </w:r>
          </w:p>
        </w:tc>
        <w:tc>
          <w:tcPr>
            <w:tcW w:w="2106" w:type="dxa"/>
            <w:tcBorders>
              <w:top w:val="single" w:sz="4" w:space="0" w:color="auto"/>
              <w:left w:val="nil"/>
              <w:bottom w:val="single" w:sz="4" w:space="0" w:color="auto"/>
              <w:right w:val="single" w:sz="4" w:space="0" w:color="auto"/>
            </w:tcBorders>
            <w:shd w:val="clear" w:color="auto" w:fill="auto"/>
            <w:tcMar>
              <w:top w:w="28" w:type="dxa"/>
            </w:tcMar>
            <w:hideMark/>
          </w:tcPr>
          <w:p w14:paraId="1258A9F5" w14:textId="5CA0F0D5" w:rsidR="000A5F9D" w:rsidRPr="004D027A" w:rsidRDefault="000A5F9D" w:rsidP="005930EC">
            <w:pPr>
              <w:keepNext/>
              <w:keepLines/>
              <w:rPr>
                <w:rFonts w:cs="Arial"/>
                <w:color w:val="000000" w:themeColor="text1"/>
                <w:sz w:val="20"/>
                <w:szCs w:val="20"/>
              </w:rPr>
            </w:pPr>
            <w:r w:rsidRPr="004D027A">
              <w:rPr>
                <w:rFonts w:cs="Arial"/>
                <w:color w:val="000000" w:themeColor="text1"/>
                <w:sz w:val="20"/>
                <w:szCs w:val="20"/>
              </w:rPr>
              <w:t>Mandatory</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6E7CE282" w14:textId="77777777" w:rsidR="000A5F9D" w:rsidRPr="004D027A" w:rsidRDefault="000A5F9D" w:rsidP="005930EC">
            <w:pPr>
              <w:keepNext/>
              <w:keepLines/>
              <w:rPr>
                <w:rFonts w:cs="Arial"/>
                <w:color w:val="000000" w:themeColor="text1"/>
                <w:sz w:val="20"/>
                <w:szCs w:val="20"/>
              </w:rPr>
            </w:pPr>
          </w:p>
        </w:tc>
      </w:tr>
      <w:tr w:rsidR="009722D1" w:rsidRPr="008C7340" w14:paraId="79912DAC"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0F9AED" w14:textId="6AC897DC" w:rsidR="009722D1" w:rsidRPr="009756C8" w:rsidRDefault="009722D1" w:rsidP="005930EC">
            <w:pPr>
              <w:keepNext/>
              <w:keepLines/>
              <w:rPr>
                <w:rFonts w:cs="Arial"/>
                <w:color w:val="000000" w:themeColor="text1"/>
                <w:sz w:val="20"/>
                <w:szCs w:val="20"/>
              </w:rPr>
            </w:pPr>
            <w:r w:rsidRPr="009756C8">
              <w:rPr>
                <w:rFonts w:cs="Arial"/>
                <w:color w:val="000000" w:themeColor="text1"/>
                <w:sz w:val="20"/>
                <w:szCs w:val="20"/>
              </w:rPr>
              <w:t>Reporting party ABN</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52B755DB" w14:textId="2C76BBAC" w:rsidR="009722D1" w:rsidRPr="004D027A" w:rsidRDefault="009722D1" w:rsidP="005930EC">
            <w:pPr>
              <w:keepNext/>
              <w:keepLines/>
              <w:rPr>
                <w:rFonts w:cs="Arial"/>
                <w:color w:val="000000" w:themeColor="text1"/>
                <w:sz w:val="20"/>
                <w:szCs w:val="20"/>
              </w:rPr>
            </w:pPr>
            <w:r>
              <w:rPr>
                <w:rFonts w:cs="Arial"/>
                <w:color w:val="000000" w:themeColor="text1"/>
                <w:sz w:val="20"/>
                <w:szCs w:val="20"/>
              </w:rPr>
              <w:t>Mandatory</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5E6591A4" w14:textId="1C39D9BC" w:rsidR="009722D1" w:rsidRPr="004D027A" w:rsidRDefault="009722D1" w:rsidP="005930EC">
            <w:pPr>
              <w:keepNext/>
              <w:keepLines/>
              <w:rPr>
                <w:rFonts w:cs="Arial"/>
                <w:color w:val="000000" w:themeColor="text1"/>
                <w:sz w:val="20"/>
                <w:szCs w:val="20"/>
              </w:rPr>
            </w:pPr>
            <w:r>
              <w:rPr>
                <w:rFonts w:cs="Arial"/>
                <w:color w:val="000000" w:themeColor="text1"/>
                <w:sz w:val="20"/>
                <w:szCs w:val="20"/>
              </w:rPr>
              <w:t>This must contain the same value as in the Reporting party details section</w:t>
            </w:r>
          </w:p>
        </w:tc>
      </w:tr>
      <w:tr w:rsidR="00C9098E" w:rsidRPr="008C7340" w14:paraId="6069F601"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F40C0C" w14:textId="007DC1CB" w:rsidR="00C9098E" w:rsidRPr="00AF2971" w:rsidRDefault="00C9098E" w:rsidP="005930EC">
            <w:pPr>
              <w:keepNext/>
              <w:keepLines/>
              <w:rPr>
                <w:rFonts w:cs="Arial"/>
                <w:color w:val="000000"/>
                <w:sz w:val="20"/>
                <w:szCs w:val="20"/>
              </w:rPr>
            </w:pPr>
            <w:r w:rsidRPr="00895D2D">
              <w:rPr>
                <w:rFonts w:cs="Arial"/>
                <w:color w:val="000000"/>
                <w:sz w:val="20"/>
                <w:szCs w:val="20"/>
              </w:rPr>
              <w:t>Individual's tax file number provided</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687F13F4" w14:textId="73802F42"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6E2D718C" w14:textId="77777777" w:rsidR="00C9098E" w:rsidRDefault="00C9098E" w:rsidP="005930EC">
            <w:pPr>
              <w:keepNext/>
              <w:keepLines/>
              <w:rPr>
                <w:rFonts w:cs="Arial"/>
                <w:color w:val="000000" w:themeColor="text1"/>
                <w:sz w:val="20"/>
                <w:szCs w:val="20"/>
              </w:rPr>
            </w:pPr>
          </w:p>
        </w:tc>
      </w:tr>
      <w:tr w:rsidR="00C9098E" w:rsidRPr="008C7340" w14:paraId="5F877CB5"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51343D" w14:textId="17A1DEC2" w:rsidR="00C9098E" w:rsidRPr="00AF2971" w:rsidRDefault="00C9098E" w:rsidP="005930EC">
            <w:pPr>
              <w:keepNext/>
              <w:keepLines/>
              <w:rPr>
                <w:rFonts w:cs="Arial"/>
                <w:color w:val="000000"/>
                <w:sz w:val="20"/>
                <w:szCs w:val="20"/>
              </w:rPr>
            </w:pPr>
            <w:r w:rsidRPr="00895D2D">
              <w:rPr>
                <w:rFonts w:cs="Arial"/>
                <w:color w:val="000000"/>
                <w:sz w:val="20"/>
                <w:szCs w:val="20"/>
              </w:rPr>
              <w:t>Individual's day of birth</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6D4DDE1A" w14:textId="37EB6702"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5F4E7265" w14:textId="77777777" w:rsidR="00C9098E" w:rsidRDefault="00C9098E" w:rsidP="005930EC">
            <w:pPr>
              <w:keepNext/>
              <w:keepLines/>
              <w:rPr>
                <w:rFonts w:cs="Arial"/>
                <w:color w:val="000000" w:themeColor="text1"/>
                <w:sz w:val="20"/>
                <w:szCs w:val="20"/>
              </w:rPr>
            </w:pPr>
          </w:p>
        </w:tc>
      </w:tr>
      <w:tr w:rsidR="00C9098E" w:rsidRPr="008C7340" w14:paraId="58BCA75F"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CCFFFF"/>
            <w:tcMar>
              <w:top w:w="28" w:type="dxa"/>
            </w:tcMar>
          </w:tcPr>
          <w:p w14:paraId="171BA0E6" w14:textId="6D4426AA" w:rsidR="00C9098E" w:rsidRPr="00AF2971" w:rsidRDefault="00C9098E" w:rsidP="005930EC">
            <w:pPr>
              <w:keepNext/>
              <w:keepLines/>
              <w:rPr>
                <w:rFonts w:cs="Arial"/>
                <w:b/>
                <w:sz w:val="20"/>
                <w:szCs w:val="20"/>
              </w:rPr>
            </w:pPr>
            <w:r w:rsidRPr="00895D2D">
              <w:rPr>
                <w:rFonts w:cs="Arial"/>
                <w:color w:val="000000"/>
                <w:sz w:val="20"/>
                <w:szCs w:val="20"/>
              </w:rPr>
              <w:t>Individual's month of birth</w:t>
            </w:r>
          </w:p>
        </w:tc>
        <w:tc>
          <w:tcPr>
            <w:tcW w:w="2106" w:type="dxa"/>
            <w:tcBorders>
              <w:top w:val="single" w:sz="4" w:space="0" w:color="auto"/>
              <w:left w:val="nil"/>
              <w:bottom w:val="single" w:sz="4" w:space="0" w:color="auto"/>
              <w:right w:val="single" w:sz="4" w:space="0" w:color="auto"/>
            </w:tcBorders>
            <w:shd w:val="clear" w:color="auto" w:fill="CCFFFF"/>
            <w:tcMar>
              <w:top w:w="28" w:type="dxa"/>
            </w:tcMar>
          </w:tcPr>
          <w:p w14:paraId="19F866FB" w14:textId="43127798" w:rsidR="00C9098E" w:rsidRPr="00AF2971" w:rsidRDefault="00C9098E" w:rsidP="005930EC">
            <w:pPr>
              <w:keepNext/>
              <w:keepLines/>
              <w:rPr>
                <w:b/>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CCFFFF"/>
            <w:tcMar>
              <w:top w:w="28" w:type="dxa"/>
            </w:tcMar>
          </w:tcPr>
          <w:p w14:paraId="69937356" w14:textId="77777777" w:rsidR="00C9098E" w:rsidRPr="00AF2971" w:rsidRDefault="00C9098E" w:rsidP="005930EC">
            <w:pPr>
              <w:keepNext/>
              <w:keepLines/>
              <w:rPr>
                <w:b/>
                <w:sz w:val="20"/>
                <w:szCs w:val="20"/>
              </w:rPr>
            </w:pPr>
          </w:p>
        </w:tc>
      </w:tr>
      <w:tr w:rsidR="00C9098E" w:rsidRPr="008C7340" w14:paraId="4F80A4E9"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26CD5A4" w14:textId="6A8C49FB" w:rsidR="00C9098E" w:rsidRPr="00AF2971" w:rsidRDefault="00C9098E" w:rsidP="005930EC">
            <w:pPr>
              <w:keepNext/>
              <w:keepLines/>
              <w:rPr>
                <w:rFonts w:cs="Arial"/>
                <w:color w:val="000000"/>
                <w:sz w:val="20"/>
                <w:szCs w:val="20"/>
              </w:rPr>
            </w:pPr>
            <w:r w:rsidRPr="00895D2D">
              <w:rPr>
                <w:rFonts w:cs="Arial"/>
                <w:color w:val="000000"/>
                <w:sz w:val="20"/>
                <w:szCs w:val="20"/>
              </w:rPr>
              <w:t>Individual's year of birth</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444CC161" w14:textId="22FF168D" w:rsidR="00C9098E" w:rsidRDefault="00C9098E" w:rsidP="005930EC">
            <w:pPr>
              <w:keepNext/>
              <w:keepLines/>
              <w:rPr>
                <w:rFonts w:cs="Arial"/>
                <w:color w:val="000000" w:themeColor="text1"/>
                <w:sz w:val="20"/>
                <w:szCs w:val="20"/>
              </w:rPr>
            </w:pPr>
            <w:r>
              <w:rPr>
                <w:rFonts w:cs="Arial"/>
                <w:color w:val="000000" w:themeColor="text1"/>
                <w:sz w:val="20"/>
                <w:szCs w:val="20"/>
              </w:rPr>
              <w:t>Mandatory</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4FA3870C" w14:textId="77777777" w:rsidR="00C9098E" w:rsidRDefault="00C9098E" w:rsidP="005930EC">
            <w:pPr>
              <w:keepNext/>
              <w:keepLines/>
              <w:rPr>
                <w:rFonts w:cs="Arial"/>
                <w:color w:val="000000" w:themeColor="text1"/>
                <w:sz w:val="20"/>
                <w:szCs w:val="20"/>
              </w:rPr>
            </w:pPr>
          </w:p>
        </w:tc>
      </w:tr>
      <w:tr w:rsidR="00C9098E" w:rsidRPr="008C7340" w14:paraId="44A2AC47"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88685D2" w14:textId="33F148E1" w:rsidR="00C9098E" w:rsidRPr="00AF2971" w:rsidRDefault="00C9098E" w:rsidP="005930EC">
            <w:pPr>
              <w:keepNext/>
              <w:keepLines/>
              <w:rPr>
                <w:rFonts w:cs="Arial"/>
                <w:color w:val="000000"/>
                <w:sz w:val="20"/>
                <w:szCs w:val="20"/>
              </w:rPr>
            </w:pPr>
            <w:r w:rsidRPr="00895D2D">
              <w:rPr>
                <w:rFonts w:cs="Arial"/>
                <w:b/>
                <w:sz w:val="20"/>
                <w:szCs w:val="20"/>
              </w:rPr>
              <w:t>Individual's name</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7BC8988F" w14:textId="2F10D612" w:rsidR="00C9098E" w:rsidRDefault="00C9098E" w:rsidP="005930EC">
            <w:pPr>
              <w:keepNext/>
              <w:keepLines/>
              <w:rPr>
                <w:rFonts w:cs="Arial"/>
                <w:color w:val="000000" w:themeColor="text1"/>
                <w:sz w:val="20"/>
                <w:szCs w:val="20"/>
              </w:rPr>
            </w:pP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5991ACE5" w14:textId="5D3C1DCA" w:rsidR="00C9098E" w:rsidRDefault="00C9098E" w:rsidP="005930EC">
            <w:pPr>
              <w:keepNext/>
              <w:keepLines/>
              <w:rPr>
                <w:rFonts w:cs="Arial"/>
                <w:color w:val="000000" w:themeColor="text1"/>
                <w:sz w:val="20"/>
                <w:szCs w:val="20"/>
              </w:rPr>
            </w:pPr>
          </w:p>
        </w:tc>
      </w:tr>
      <w:tr w:rsidR="00C9098E" w:rsidRPr="008C7340" w14:paraId="7F1CA1AD"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F4DC810" w14:textId="664FBFAC" w:rsidR="00C9098E" w:rsidRPr="00AF2971" w:rsidRDefault="00C9098E" w:rsidP="005930EC">
            <w:pPr>
              <w:keepNext/>
              <w:keepLines/>
              <w:rPr>
                <w:rFonts w:cs="Arial"/>
                <w:color w:val="000000"/>
                <w:sz w:val="20"/>
                <w:szCs w:val="20"/>
              </w:rPr>
            </w:pPr>
            <w:r w:rsidRPr="00895D2D">
              <w:rPr>
                <w:rFonts w:cs="Arial"/>
                <w:color w:val="000000"/>
                <w:sz w:val="20"/>
                <w:szCs w:val="20"/>
              </w:rPr>
              <w:t>Individual's name - family name</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3600C2DD" w14:textId="1C791BE7" w:rsidR="00C9098E" w:rsidRDefault="00C9098E" w:rsidP="005930EC">
            <w:pPr>
              <w:keepNext/>
              <w:keepLines/>
              <w:rPr>
                <w:rFonts w:cs="Arial"/>
                <w:color w:val="000000" w:themeColor="text1"/>
                <w:sz w:val="20"/>
                <w:szCs w:val="20"/>
              </w:rPr>
            </w:pPr>
            <w:r>
              <w:rPr>
                <w:rFonts w:cs="Arial"/>
                <w:color w:val="000000" w:themeColor="text1"/>
                <w:sz w:val="20"/>
                <w:szCs w:val="20"/>
              </w:rPr>
              <w:t>Mandatory</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564062D6" w14:textId="77777777" w:rsidR="00C9098E" w:rsidRDefault="00C9098E" w:rsidP="005930EC">
            <w:pPr>
              <w:keepNext/>
              <w:keepLines/>
              <w:rPr>
                <w:rFonts w:cs="Arial"/>
                <w:color w:val="000000" w:themeColor="text1"/>
                <w:sz w:val="20"/>
                <w:szCs w:val="20"/>
              </w:rPr>
            </w:pPr>
          </w:p>
        </w:tc>
      </w:tr>
      <w:tr w:rsidR="00C9098E" w:rsidRPr="008C7340" w14:paraId="78626E70"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CCFFFF"/>
            <w:tcMar>
              <w:top w:w="28" w:type="dxa"/>
            </w:tcMar>
          </w:tcPr>
          <w:p w14:paraId="795E359A" w14:textId="6D302E67" w:rsidR="00C9098E" w:rsidRPr="009756C8" w:rsidRDefault="00C9098E" w:rsidP="005930EC">
            <w:pPr>
              <w:keepNext/>
              <w:keepLines/>
              <w:rPr>
                <w:rFonts w:cs="Arial"/>
                <w:color w:val="000000" w:themeColor="text1"/>
                <w:sz w:val="20"/>
                <w:szCs w:val="20"/>
              </w:rPr>
            </w:pPr>
            <w:r w:rsidRPr="00895D2D">
              <w:rPr>
                <w:rFonts w:cs="Arial"/>
                <w:color w:val="000000"/>
                <w:sz w:val="20"/>
                <w:szCs w:val="20"/>
              </w:rPr>
              <w:t>Individual's name - given name</w:t>
            </w:r>
          </w:p>
        </w:tc>
        <w:tc>
          <w:tcPr>
            <w:tcW w:w="2106" w:type="dxa"/>
            <w:tcBorders>
              <w:top w:val="single" w:sz="4" w:space="0" w:color="auto"/>
              <w:left w:val="nil"/>
              <w:bottom w:val="single" w:sz="4" w:space="0" w:color="auto"/>
              <w:right w:val="single" w:sz="4" w:space="0" w:color="auto"/>
            </w:tcBorders>
            <w:shd w:val="clear" w:color="auto" w:fill="CCFFFF"/>
            <w:tcMar>
              <w:top w:w="28" w:type="dxa"/>
            </w:tcMar>
          </w:tcPr>
          <w:p w14:paraId="2E3B5E11" w14:textId="712179FD"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CCFFFF"/>
            <w:tcMar>
              <w:top w:w="28" w:type="dxa"/>
            </w:tcMar>
          </w:tcPr>
          <w:p w14:paraId="3694753D" w14:textId="2C51E123" w:rsidR="00C9098E" w:rsidRDefault="00C9098E" w:rsidP="005930EC">
            <w:pPr>
              <w:keepNext/>
              <w:keepLines/>
              <w:rPr>
                <w:rFonts w:cs="Arial"/>
                <w:color w:val="000000" w:themeColor="text1"/>
                <w:sz w:val="20"/>
                <w:szCs w:val="20"/>
              </w:rPr>
            </w:pPr>
            <w:r>
              <w:rPr>
                <w:rFonts w:cs="Arial"/>
                <w:color w:val="000000" w:themeColor="text1"/>
                <w:sz w:val="20"/>
                <w:szCs w:val="20"/>
              </w:rPr>
              <w:t>Where the member only has one name, the given name should not be populated/included in the request</w:t>
            </w:r>
          </w:p>
        </w:tc>
      </w:tr>
      <w:tr w:rsidR="00C9098E" w:rsidRPr="008C7340" w14:paraId="21B46AAD"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465AEA" w14:textId="6C711C2D" w:rsidR="00C9098E" w:rsidRPr="009756C8" w:rsidRDefault="00C9098E" w:rsidP="005930EC">
            <w:pPr>
              <w:keepNext/>
              <w:keepLines/>
              <w:rPr>
                <w:rFonts w:cs="Arial"/>
                <w:color w:val="000000" w:themeColor="text1"/>
                <w:sz w:val="20"/>
                <w:szCs w:val="20"/>
              </w:rPr>
            </w:pPr>
            <w:r w:rsidRPr="00895D2D">
              <w:rPr>
                <w:rFonts w:cs="Arial"/>
                <w:color w:val="000000"/>
                <w:sz w:val="20"/>
                <w:szCs w:val="20"/>
              </w:rPr>
              <w:t>Individual's name - other given name</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691A7FC6" w14:textId="489FB81B"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38A4B4AF" w14:textId="77777777" w:rsidR="00C9098E" w:rsidRDefault="00C9098E" w:rsidP="005930EC">
            <w:pPr>
              <w:keepNext/>
              <w:keepLines/>
              <w:rPr>
                <w:rFonts w:cs="Arial"/>
                <w:color w:val="000000" w:themeColor="text1"/>
                <w:sz w:val="20"/>
                <w:szCs w:val="20"/>
              </w:rPr>
            </w:pPr>
          </w:p>
        </w:tc>
      </w:tr>
      <w:tr w:rsidR="00C9098E" w:rsidRPr="008C7340" w14:paraId="2BCD3A52"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266DA8" w14:textId="4A52E6CE" w:rsidR="00C9098E" w:rsidRPr="009756C8" w:rsidRDefault="00C9098E" w:rsidP="005930EC">
            <w:pPr>
              <w:keepNext/>
              <w:keepLines/>
              <w:rPr>
                <w:rFonts w:cs="Arial"/>
                <w:color w:val="000000" w:themeColor="text1"/>
                <w:sz w:val="20"/>
                <w:szCs w:val="20"/>
              </w:rPr>
            </w:pPr>
            <w:r w:rsidRPr="00895D2D">
              <w:rPr>
                <w:rFonts w:cs="Arial"/>
                <w:b/>
                <w:bCs/>
                <w:color w:val="000000"/>
                <w:sz w:val="20"/>
                <w:szCs w:val="20"/>
              </w:rPr>
              <w:t>Individual's address</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1949ABC9" w14:textId="696D3B6F" w:rsidR="00C9098E" w:rsidRDefault="00C9098E" w:rsidP="005930EC">
            <w:pPr>
              <w:keepNext/>
              <w:keepLines/>
              <w:rPr>
                <w:rFonts w:cs="Arial"/>
                <w:color w:val="000000" w:themeColor="text1"/>
                <w:sz w:val="20"/>
                <w:szCs w:val="20"/>
              </w:rPr>
            </w:pP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3A500B45" w14:textId="77777777" w:rsidR="00C9098E" w:rsidRDefault="00C9098E" w:rsidP="005930EC">
            <w:pPr>
              <w:keepNext/>
              <w:keepLines/>
              <w:rPr>
                <w:rFonts w:cs="Arial"/>
                <w:color w:val="000000" w:themeColor="text1"/>
                <w:sz w:val="20"/>
                <w:szCs w:val="20"/>
              </w:rPr>
            </w:pPr>
          </w:p>
        </w:tc>
      </w:tr>
      <w:tr w:rsidR="00C9098E" w:rsidRPr="008C7340" w14:paraId="24885387"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B06D002" w14:textId="3266C691" w:rsidR="00C9098E" w:rsidRPr="009756C8" w:rsidRDefault="00C9098E" w:rsidP="005930EC">
            <w:pPr>
              <w:keepNext/>
              <w:keepLines/>
              <w:rPr>
                <w:rFonts w:cs="Arial"/>
                <w:color w:val="000000" w:themeColor="text1"/>
                <w:sz w:val="20"/>
                <w:szCs w:val="20"/>
              </w:rPr>
            </w:pPr>
            <w:r w:rsidRPr="00895D2D">
              <w:rPr>
                <w:rFonts w:cs="Arial"/>
                <w:color w:val="000000"/>
                <w:sz w:val="20"/>
                <w:szCs w:val="20"/>
              </w:rPr>
              <w:t>Individual's address - street name and number - line 1</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0F66A4E3" w14:textId="1E8DFFEC"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6FD048DE" w14:textId="77777777" w:rsidR="00C9098E" w:rsidRDefault="00C9098E" w:rsidP="005930EC">
            <w:pPr>
              <w:keepNext/>
              <w:keepLines/>
              <w:rPr>
                <w:rFonts w:cs="Arial"/>
                <w:color w:val="000000" w:themeColor="text1"/>
                <w:sz w:val="20"/>
                <w:szCs w:val="20"/>
              </w:rPr>
            </w:pPr>
          </w:p>
        </w:tc>
      </w:tr>
      <w:tr w:rsidR="00C9098E" w:rsidRPr="008C7340" w14:paraId="2A1AD170"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2B0D829" w14:textId="2BDC6B97" w:rsidR="00C9098E" w:rsidRPr="009756C8" w:rsidRDefault="00C9098E" w:rsidP="005930EC">
            <w:pPr>
              <w:keepNext/>
              <w:keepLines/>
              <w:rPr>
                <w:rFonts w:cs="Arial"/>
                <w:color w:val="000000" w:themeColor="text1"/>
                <w:sz w:val="20"/>
                <w:szCs w:val="20"/>
              </w:rPr>
            </w:pPr>
            <w:r w:rsidRPr="00895D2D">
              <w:rPr>
                <w:rFonts w:cs="Arial"/>
                <w:color w:val="000000"/>
                <w:sz w:val="20"/>
                <w:szCs w:val="20"/>
              </w:rPr>
              <w:t>Individual's address - street name and number - line 2</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256153D2" w14:textId="42183B33"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21D9583D" w14:textId="77777777" w:rsidR="00C9098E" w:rsidRDefault="00C9098E" w:rsidP="005930EC">
            <w:pPr>
              <w:keepNext/>
              <w:keepLines/>
              <w:rPr>
                <w:rFonts w:cs="Arial"/>
                <w:color w:val="000000" w:themeColor="text1"/>
                <w:sz w:val="20"/>
                <w:szCs w:val="20"/>
              </w:rPr>
            </w:pPr>
          </w:p>
        </w:tc>
      </w:tr>
      <w:tr w:rsidR="00C9098E" w:rsidRPr="008C7340" w14:paraId="0A3478AD"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B698A0" w14:textId="36A3E7F9" w:rsidR="00C9098E" w:rsidRPr="009756C8" w:rsidRDefault="00C9098E" w:rsidP="005930EC">
            <w:pPr>
              <w:keepNext/>
              <w:keepLines/>
              <w:rPr>
                <w:rFonts w:cs="Arial"/>
                <w:color w:val="000000" w:themeColor="text1"/>
                <w:sz w:val="20"/>
                <w:szCs w:val="20"/>
              </w:rPr>
            </w:pPr>
            <w:r w:rsidRPr="00895D2D">
              <w:rPr>
                <w:rFonts w:cs="Arial"/>
                <w:color w:val="000000"/>
                <w:sz w:val="20"/>
                <w:szCs w:val="20"/>
              </w:rPr>
              <w:t>Individual's address - suburb/town</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560A28A9" w14:textId="49070A22"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5EC6C305" w14:textId="77777777" w:rsidR="00C9098E" w:rsidRDefault="00C9098E" w:rsidP="005930EC">
            <w:pPr>
              <w:keepNext/>
              <w:keepLines/>
              <w:rPr>
                <w:rFonts w:cs="Arial"/>
                <w:color w:val="000000" w:themeColor="text1"/>
                <w:sz w:val="20"/>
                <w:szCs w:val="20"/>
              </w:rPr>
            </w:pPr>
          </w:p>
        </w:tc>
      </w:tr>
      <w:tr w:rsidR="00C9098E" w:rsidRPr="008C7340" w14:paraId="7DE099E6"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B1E468" w14:textId="2E1C898D" w:rsidR="00C9098E" w:rsidRPr="009756C8" w:rsidRDefault="00C9098E" w:rsidP="005930EC">
            <w:pPr>
              <w:keepNext/>
              <w:keepLines/>
              <w:rPr>
                <w:rFonts w:cs="Arial"/>
                <w:color w:val="000000" w:themeColor="text1"/>
                <w:sz w:val="20"/>
                <w:szCs w:val="20"/>
              </w:rPr>
            </w:pPr>
            <w:r w:rsidRPr="00895D2D">
              <w:rPr>
                <w:rFonts w:cs="Arial"/>
                <w:color w:val="000000"/>
                <w:sz w:val="20"/>
                <w:szCs w:val="20"/>
              </w:rPr>
              <w:t>Individual's address - postcode</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4F947765" w14:textId="17D5BFD7"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0DB54339" w14:textId="77777777" w:rsidR="00C9098E" w:rsidRDefault="00C9098E" w:rsidP="005930EC">
            <w:pPr>
              <w:keepNext/>
              <w:keepLines/>
              <w:rPr>
                <w:rFonts w:cs="Arial"/>
                <w:color w:val="000000" w:themeColor="text1"/>
                <w:sz w:val="20"/>
                <w:szCs w:val="20"/>
              </w:rPr>
            </w:pPr>
          </w:p>
        </w:tc>
      </w:tr>
      <w:tr w:rsidR="00C9098E" w:rsidRPr="008C7340" w14:paraId="65B25839"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32635A" w14:textId="1F75AEDF" w:rsidR="00C9098E" w:rsidRPr="00C9098E" w:rsidRDefault="00C9098E" w:rsidP="005930EC">
            <w:pPr>
              <w:keepNext/>
              <w:keepLines/>
              <w:rPr>
                <w:rFonts w:cs="Arial"/>
                <w:color w:val="000000"/>
                <w:sz w:val="20"/>
                <w:szCs w:val="20"/>
              </w:rPr>
            </w:pPr>
            <w:r w:rsidRPr="00895D2D">
              <w:rPr>
                <w:rFonts w:cs="Arial"/>
                <w:color w:val="000000"/>
                <w:sz w:val="20"/>
                <w:szCs w:val="20"/>
              </w:rPr>
              <w:t>Individual's address - state or territory</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3A1A5747" w14:textId="00C270D1"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1F9301A2" w14:textId="77777777" w:rsidR="00C9098E" w:rsidRDefault="00C9098E" w:rsidP="005930EC">
            <w:pPr>
              <w:keepNext/>
              <w:keepLines/>
              <w:rPr>
                <w:rFonts w:cs="Arial"/>
                <w:color w:val="000000" w:themeColor="text1"/>
                <w:sz w:val="20"/>
                <w:szCs w:val="20"/>
              </w:rPr>
            </w:pPr>
          </w:p>
        </w:tc>
      </w:tr>
      <w:tr w:rsidR="00C9098E" w:rsidRPr="008C7340" w14:paraId="5D405E5F" w14:textId="77777777" w:rsidTr="00D656F7">
        <w:trPr>
          <w:trHeight w:val="23"/>
        </w:trPr>
        <w:tc>
          <w:tcPr>
            <w:tcW w:w="4080"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C1A7EB5" w14:textId="3E6EA032" w:rsidR="00C9098E" w:rsidRPr="00C9098E" w:rsidRDefault="00C9098E" w:rsidP="005930EC">
            <w:pPr>
              <w:keepNext/>
              <w:keepLines/>
              <w:rPr>
                <w:rFonts w:cs="Arial"/>
                <w:color w:val="000000"/>
                <w:sz w:val="20"/>
                <w:szCs w:val="20"/>
              </w:rPr>
            </w:pPr>
            <w:r w:rsidRPr="00895D2D">
              <w:rPr>
                <w:rFonts w:cs="Arial"/>
                <w:color w:val="000000"/>
                <w:sz w:val="20"/>
                <w:szCs w:val="20"/>
              </w:rPr>
              <w:t>Individual's address - country code</w:t>
            </w:r>
          </w:p>
        </w:tc>
        <w:tc>
          <w:tcPr>
            <w:tcW w:w="2106" w:type="dxa"/>
            <w:tcBorders>
              <w:top w:val="single" w:sz="4" w:space="0" w:color="auto"/>
              <w:left w:val="nil"/>
              <w:bottom w:val="single" w:sz="4" w:space="0" w:color="auto"/>
              <w:right w:val="single" w:sz="4" w:space="0" w:color="auto"/>
            </w:tcBorders>
            <w:shd w:val="clear" w:color="auto" w:fill="auto"/>
            <w:tcMar>
              <w:top w:w="28" w:type="dxa"/>
            </w:tcMar>
          </w:tcPr>
          <w:p w14:paraId="0F7BA0A7" w14:textId="350486B1" w:rsidR="00C9098E" w:rsidRDefault="00C9098E" w:rsidP="005930EC">
            <w:pPr>
              <w:keepNext/>
              <w:keepLines/>
              <w:rPr>
                <w:rFonts w:cs="Arial"/>
                <w:color w:val="000000" w:themeColor="text1"/>
                <w:sz w:val="20"/>
                <w:szCs w:val="20"/>
              </w:rPr>
            </w:pPr>
            <w:r>
              <w:rPr>
                <w:rFonts w:cs="Arial"/>
                <w:color w:val="000000" w:themeColor="text1"/>
                <w:sz w:val="20"/>
                <w:szCs w:val="20"/>
              </w:rPr>
              <w:t>Optional</w:t>
            </w:r>
          </w:p>
        </w:tc>
        <w:tc>
          <w:tcPr>
            <w:tcW w:w="3043" w:type="dxa"/>
            <w:tcBorders>
              <w:top w:val="single" w:sz="4" w:space="0" w:color="auto"/>
              <w:left w:val="nil"/>
              <w:bottom w:val="single" w:sz="4" w:space="0" w:color="auto"/>
              <w:right w:val="single" w:sz="4" w:space="0" w:color="auto"/>
            </w:tcBorders>
            <w:shd w:val="clear" w:color="auto" w:fill="auto"/>
            <w:tcMar>
              <w:top w:w="28" w:type="dxa"/>
            </w:tcMar>
          </w:tcPr>
          <w:p w14:paraId="14CED14E" w14:textId="77777777" w:rsidR="00C9098E" w:rsidRDefault="00C9098E" w:rsidP="005930EC">
            <w:pPr>
              <w:keepNext/>
              <w:keepLines/>
              <w:rPr>
                <w:rFonts w:cs="Arial"/>
                <w:color w:val="000000" w:themeColor="text1"/>
                <w:sz w:val="20"/>
                <w:szCs w:val="20"/>
              </w:rPr>
            </w:pPr>
          </w:p>
        </w:tc>
      </w:tr>
    </w:tbl>
    <w:p w14:paraId="616B443E" w14:textId="77777777" w:rsidR="009756C8" w:rsidRPr="00873244" w:rsidRDefault="009756C8" w:rsidP="005930EC">
      <w:pPr>
        <w:pStyle w:val="Maintext"/>
        <w:keepNext/>
        <w:keepLines/>
      </w:pPr>
    </w:p>
    <w:p w14:paraId="17EBD49E" w14:textId="21982D74" w:rsidR="00AB5267" w:rsidRDefault="00D72910" w:rsidP="005930EC">
      <w:pPr>
        <w:pStyle w:val="Maintext"/>
        <w:keepNext/>
        <w:keepLines/>
        <w:rPr>
          <w:sz w:val="20"/>
          <w:szCs w:val="22"/>
        </w:rPr>
      </w:pPr>
      <w:r w:rsidRPr="00AA3256">
        <w:rPr>
          <w:rFonts w:cs="Arial"/>
          <w:sz w:val="20"/>
          <w:szCs w:val="22"/>
        </w:rPr>
        <w:t xml:space="preserve">When lodging a </w:t>
      </w:r>
      <w:r w:rsidR="00C95953">
        <w:rPr>
          <w:rFonts w:cs="Arial"/>
          <w:sz w:val="20"/>
          <w:szCs w:val="22"/>
        </w:rPr>
        <w:t>POD</w:t>
      </w:r>
      <w:r w:rsidRPr="00AA3256">
        <w:rPr>
          <w:rFonts w:cs="Arial"/>
          <w:sz w:val="20"/>
          <w:szCs w:val="22"/>
        </w:rPr>
        <w:t xml:space="preserve"> </w:t>
      </w:r>
      <w:r w:rsidR="00C95953">
        <w:rPr>
          <w:rFonts w:cs="Arial"/>
          <w:sz w:val="20"/>
          <w:szCs w:val="22"/>
        </w:rPr>
        <w:t>(</w:t>
      </w:r>
      <w:r w:rsidR="00F70B4E">
        <w:rPr>
          <w:rFonts w:cs="Arial"/>
          <w:sz w:val="20"/>
          <w:szCs w:val="22"/>
        </w:rPr>
        <w:t>get</w:t>
      </w:r>
      <w:r w:rsidR="00C95953">
        <w:rPr>
          <w:rFonts w:cs="Arial"/>
          <w:sz w:val="20"/>
          <w:szCs w:val="22"/>
        </w:rPr>
        <w:t>)</w:t>
      </w:r>
      <w:r w:rsidR="00F70B4E">
        <w:rPr>
          <w:rFonts w:cs="Arial"/>
          <w:sz w:val="20"/>
          <w:szCs w:val="22"/>
        </w:rPr>
        <w:t xml:space="preserve"> </w:t>
      </w:r>
      <w:r w:rsidRPr="00AA3256">
        <w:rPr>
          <w:rFonts w:cs="Arial"/>
          <w:sz w:val="20"/>
          <w:szCs w:val="22"/>
        </w:rPr>
        <w:t>message, the individual’s year of birth and family name are mandatory. Where you do not hold the required mandatory data you should follow the convention</w:t>
      </w:r>
      <w:r>
        <w:rPr>
          <w:rFonts w:cs="Arial"/>
          <w:sz w:val="20"/>
          <w:szCs w:val="22"/>
        </w:rPr>
        <w:t>s</w:t>
      </w:r>
      <w:r w:rsidRPr="00AA3256">
        <w:rPr>
          <w:rFonts w:cs="Arial"/>
          <w:sz w:val="20"/>
          <w:szCs w:val="22"/>
        </w:rPr>
        <w:t xml:space="preserve"> described in SuperStream guidance not</w:t>
      </w:r>
      <w:r>
        <w:rPr>
          <w:rFonts w:cs="Arial"/>
          <w:sz w:val="20"/>
          <w:szCs w:val="22"/>
        </w:rPr>
        <w:t>e</w:t>
      </w:r>
      <w:r w:rsidRPr="00AA3256">
        <w:rPr>
          <w:rFonts w:cs="Arial"/>
          <w:sz w:val="20"/>
          <w:szCs w:val="22"/>
        </w:rPr>
        <w:t xml:space="preserve"> 22</w:t>
      </w:r>
      <w:r w:rsidR="00AB5267">
        <w:rPr>
          <w:rFonts w:cs="Arial"/>
          <w:sz w:val="20"/>
          <w:szCs w:val="22"/>
        </w:rPr>
        <w:t xml:space="preserve"> (see </w:t>
      </w:r>
      <w:hyperlink w:anchor="MandatoryData" w:history="1">
        <w:r w:rsidR="00AB5267" w:rsidRPr="00240A51">
          <w:rPr>
            <w:rStyle w:val="Hyperlink"/>
            <w:rFonts w:cs="Arial"/>
            <w:noProof w:val="0"/>
            <w:sz w:val="20"/>
            <w:szCs w:val="22"/>
          </w:rPr>
          <w:t>Mandatory Data</w:t>
        </w:r>
      </w:hyperlink>
      <w:r w:rsidR="00AB5267">
        <w:rPr>
          <w:rFonts w:cs="Arial"/>
          <w:sz w:val="20"/>
          <w:szCs w:val="22"/>
        </w:rPr>
        <w:t xml:space="preserve"> above)</w:t>
      </w:r>
      <w:r w:rsidRPr="00AA3256">
        <w:rPr>
          <w:rFonts w:cs="Arial"/>
          <w:sz w:val="20"/>
          <w:szCs w:val="22"/>
        </w:rPr>
        <w:t xml:space="preserve">. </w:t>
      </w:r>
      <w:r w:rsidR="007E5966">
        <w:rPr>
          <w:rFonts w:cs="Arial"/>
          <w:sz w:val="20"/>
          <w:szCs w:val="22"/>
        </w:rPr>
        <w:t xml:space="preserve">Please note that the Mandatory Data guidance will take precedence over the table above. </w:t>
      </w:r>
    </w:p>
    <w:p w14:paraId="20436E5C" w14:textId="37978884" w:rsidR="00E744ED" w:rsidRDefault="00DC6A4D" w:rsidP="00411D53">
      <w:pPr>
        <w:pStyle w:val="Head2"/>
      </w:pPr>
      <w:bookmarkStart w:id="276" w:name="_Toc523313489"/>
      <w:r>
        <w:t>I</w:t>
      </w:r>
      <w:r w:rsidR="009452DF">
        <w:t>ndividual’s</w:t>
      </w:r>
      <w:r>
        <w:t xml:space="preserve"> </w:t>
      </w:r>
      <w:r w:rsidR="004A1A3B">
        <w:t>A</w:t>
      </w:r>
      <w:r w:rsidR="00E744ED">
        <w:t xml:space="preserve">ccount </w:t>
      </w:r>
      <w:r w:rsidR="004A1A3B">
        <w:t>D</w:t>
      </w:r>
      <w:r w:rsidR="00E744ED">
        <w:t>etails</w:t>
      </w:r>
      <w:bookmarkEnd w:id="276"/>
    </w:p>
    <w:p w14:paraId="7DE792B1" w14:textId="7304E5C5" w:rsidR="00E744ED" w:rsidRDefault="00E744ED" w:rsidP="004D027A">
      <w:pPr>
        <w:pStyle w:val="Maintext"/>
        <w:rPr>
          <w:sz w:val="20"/>
          <w:szCs w:val="22"/>
        </w:rPr>
      </w:pPr>
      <w:r w:rsidRPr="004D027A">
        <w:rPr>
          <w:sz w:val="20"/>
        </w:rPr>
        <w:t xml:space="preserve">Identifies which account the </w:t>
      </w:r>
      <w:r>
        <w:rPr>
          <w:sz w:val="20"/>
        </w:rPr>
        <w:t>request</w:t>
      </w:r>
      <w:r w:rsidRPr="004D027A">
        <w:rPr>
          <w:sz w:val="20"/>
        </w:rPr>
        <w:t xml:space="preserve"> relates</w:t>
      </w:r>
      <w:r>
        <w:rPr>
          <w:sz w:val="20"/>
        </w:rPr>
        <w:t xml:space="preserve"> to</w:t>
      </w:r>
      <w:r w:rsidRPr="004D027A">
        <w:rPr>
          <w:sz w:val="20"/>
        </w:rPr>
        <w:t>. This section is mandatory</w:t>
      </w:r>
      <w:r>
        <w:rPr>
          <w:sz w:val="20"/>
        </w:rPr>
        <w:t>.</w:t>
      </w:r>
    </w:p>
    <w:p w14:paraId="55E07DB5" w14:textId="77777777" w:rsidR="00E744ED" w:rsidRDefault="00E744ED" w:rsidP="004D027A">
      <w:pPr>
        <w:pStyle w:val="Maintext"/>
        <w:rPr>
          <w:sz w:val="20"/>
          <w:szCs w:val="22"/>
        </w:rPr>
      </w:pPr>
    </w:p>
    <w:tbl>
      <w:tblPr>
        <w:tblW w:w="9229" w:type="dxa"/>
        <w:tblInd w:w="93" w:type="dxa"/>
        <w:tblLook w:val="04A0" w:firstRow="1" w:lastRow="0" w:firstColumn="1" w:lastColumn="0" w:noHBand="0" w:noVBand="1"/>
      </w:tblPr>
      <w:tblGrid>
        <w:gridCol w:w="4622"/>
        <w:gridCol w:w="1217"/>
        <w:gridCol w:w="3390"/>
      </w:tblGrid>
      <w:tr w:rsidR="00E744ED" w:rsidRPr="008C7340" w14:paraId="46EFF95B" w14:textId="77777777" w:rsidTr="00D656F7">
        <w:trPr>
          <w:trHeight w:val="23"/>
        </w:trPr>
        <w:tc>
          <w:tcPr>
            <w:tcW w:w="4622" w:type="dxa"/>
            <w:tcBorders>
              <w:top w:val="single" w:sz="4" w:space="0" w:color="auto"/>
              <w:left w:val="single" w:sz="4" w:space="0" w:color="auto"/>
              <w:bottom w:val="single" w:sz="4" w:space="0" w:color="auto"/>
              <w:right w:val="single" w:sz="4" w:space="0" w:color="auto"/>
            </w:tcBorders>
            <w:shd w:val="clear" w:color="auto" w:fill="CCFFFF"/>
          </w:tcPr>
          <w:p w14:paraId="16A7EEDA" w14:textId="77777777" w:rsidR="00E744ED" w:rsidRPr="009756C8" w:rsidRDefault="00E744ED" w:rsidP="00DC6A4D">
            <w:pPr>
              <w:rPr>
                <w:rFonts w:cs="Arial"/>
                <w:color w:val="000000" w:themeColor="text1"/>
                <w:sz w:val="20"/>
                <w:szCs w:val="20"/>
              </w:rPr>
            </w:pPr>
            <w:r w:rsidRPr="001F66C4">
              <w:rPr>
                <w:rFonts w:cs="Arial"/>
                <w:b/>
                <w:bCs/>
                <w:color w:val="000000"/>
                <w:sz w:val="20"/>
                <w:szCs w:val="20"/>
              </w:rPr>
              <w:t>Individual's account details</w:t>
            </w:r>
          </w:p>
        </w:tc>
        <w:tc>
          <w:tcPr>
            <w:tcW w:w="1217" w:type="dxa"/>
            <w:tcBorders>
              <w:top w:val="single" w:sz="4" w:space="0" w:color="auto"/>
              <w:left w:val="nil"/>
              <w:bottom w:val="single" w:sz="4" w:space="0" w:color="auto"/>
              <w:right w:val="single" w:sz="4" w:space="0" w:color="auto"/>
            </w:tcBorders>
            <w:shd w:val="clear" w:color="auto" w:fill="CCFFFF"/>
          </w:tcPr>
          <w:p w14:paraId="4382F078" w14:textId="77777777" w:rsidR="00E744ED" w:rsidRDefault="00E744ED" w:rsidP="00DC6A4D">
            <w:pPr>
              <w:rPr>
                <w:rFonts w:cs="Arial"/>
                <w:color w:val="000000" w:themeColor="text1"/>
                <w:sz w:val="20"/>
                <w:szCs w:val="20"/>
              </w:rPr>
            </w:pPr>
          </w:p>
        </w:tc>
        <w:tc>
          <w:tcPr>
            <w:tcW w:w="3390" w:type="dxa"/>
            <w:tcBorders>
              <w:top w:val="single" w:sz="4" w:space="0" w:color="auto"/>
              <w:left w:val="nil"/>
              <w:bottom w:val="single" w:sz="4" w:space="0" w:color="auto"/>
              <w:right w:val="single" w:sz="4" w:space="0" w:color="auto"/>
            </w:tcBorders>
            <w:shd w:val="clear" w:color="auto" w:fill="CCFFFF"/>
          </w:tcPr>
          <w:p w14:paraId="11500C2E" w14:textId="77777777" w:rsidR="00E744ED" w:rsidRDefault="00E744ED" w:rsidP="00DC6A4D">
            <w:pPr>
              <w:rPr>
                <w:rFonts w:cs="Arial"/>
                <w:color w:val="000000" w:themeColor="text1"/>
                <w:sz w:val="20"/>
                <w:szCs w:val="20"/>
              </w:rPr>
            </w:pPr>
          </w:p>
        </w:tc>
      </w:tr>
      <w:tr w:rsidR="00E744ED" w:rsidRPr="008C7340" w14:paraId="7CD9C615" w14:textId="77777777" w:rsidTr="00D656F7">
        <w:trPr>
          <w:trHeight w:val="23"/>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7F3DFE2F" w14:textId="77777777" w:rsidR="00E744ED" w:rsidRPr="009756C8" w:rsidRDefault="00E744ED" w:rsidP="00DC6A4D">
            <w:pPr>
              <w:rPr>
                <w:rFonts w:cs="Arial"/>
                <w:color w:val="000000" w:themeColor="text1"/>
                <w:sz w:val="20"/>
                <w:szCs w:val="20"/>
              </w:rPr>
            </w:pPr>
            <w:r w:rsidRPr="001F66C4">
              <w:rPr>
                <w:rFonts w:cs="Arial"/>
                <w:color w:val="000000"/>
                <w:sz w:val="20"/>
                <w:szCs w:val="20"/>
              </w:rPr>
              <w:t>Current USI for member's superannuation product</w:t>
            </w:r>
          </w:p>
        </w:tc>
        <w:tc>
          <w:tcPr>
            <w:tcW w:w="1217" w:type="dxa"/>
            <w:tcBorders>
              <w:top w:val="single" w:sz="4" w:space="0" w:color="auto"/>
              <w:left w:val="nil"/>
              <w:bottom w:val="single" w:sz="4" w:space="0" w:color="auto"/>
              <w:right w:val="single" w:sz="4" w:space="0" w:color="auto"/>
            </w:tcBorders>
            <w:shd w:val="clear" w:color="auto" w:fill="auto"/>
          </w:tcPr>
          <w:p w14:paraId="084D4105" w14:textId="77777777" w:rsidR="00E744ED" w:rsidRDefault="00E744ED"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16C41EAE" w14:textId="77777777" w:rsidR="00E744ED" w:rsidRDefault="00E744ED" w:rsidP="00DC6A4D">
            <w:pPr>
              <w:rPr>
                <w:rFonts w:cs="Arial"/>
                <w:color w:val="000000" w:themeColor="text1"/>
                <w:sz w:val="20"/>
                <w:szCs w:val="20"/>
              </w:rPr>
            </w:pPr>
          </w:p>
        </w:tc>
      </w:tr>
      <w:tr w:rsidR="00E744ED" w:rsidRPr="008C7340" w14:paraId="45C8B65E" w14:textId="77777777" w:rsidTr="00D656F7">
        <w:trPr>
          <w:trHeight w:val="23"/>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499121C5" w14:textId="77777777" w:rsidR="00E744ED" w:rsidRPr="009756C8" w:rsidRDefault="00E744ED" w:rsidP="00DC6A4D">
            <w:pPr>
              <w:rPr>
                <w:rFonts w:cs="Arial"/>
                <w:color w:val="000000" w:themeColor="text1"/>
                <w:sz w:val="20"/>
                <w:szCs w:val="20"/>
              </w:rPr>
            </w:pPr>
            <w:r w:rsidRPr="001F66C4">
              <w:rPr>
                <w:rFonts w:cs="Arial"/>
                <w:color w:val="000000"/>
                <w:sz w:val="20"/>
                <w:szCs w:val="20"/>
              </w:rPr>
              <w:t>Current superannuation member account identifier</w:t>
            </w:r>
          </w:p>
        </w:tc>
        <w:tc>
          <w:tcPr>
            <w:tcW w:w="1217" w:type="dxa"/>
            <w:tcBorders>
              <w:top w:val="single" w:sz="4" w:space="0" w:color="auto"/>
              <w:left w:val="nil"/>
              <w:bottom w:val="single" w:sz="4" w:space="0" w:color="auto"/>
              <w:right w:val="single" w:sz="4" w:space="0" w:color="auto"/>
            </w:tcBorders>
            <w:shd w:val="clear" w:color="auto" w:fill="auto"/>
          </w:tcPr>
          <w:p w14:paraId="5FC94C12" w14:textId="77777777" w:rsidR="00E744ED" w:rsidRDefault="00E744ED"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48782FA5" w14:textId="77777777" w:rsidR="00E744ED" w:rsidRDefault="00E744ED" w:rsidP="00DC6A4D">
            <w:pPr>
              <w:rPr>
                <w:rFonts w:cs="Arial"/>
                <w:color w:val="000000" w:themeColor="text1"/>
                <w:sz w:val="20"/>
                <w:szCs w:val="20"/>
              </w:rPr>
            </w:pPr>
          </w:p>
        </w:tc>
      </w:tr>
    </w:tbl>
    <w:p w14:paraId="5DA9DAE2" w14:textId="73FAB677" w:rsidR="007C292D" w:rsidRDefault="00351250" w:rsidP="00411D53">
      <w:pPr>
        <w:pStyle w:val="Head2"/>
      </w:pPr>
      <w:bookmarkStart w:id="277" w:name="_Toc513032626"/>
      <w:bookmarkStart w:id="278" w:name="_Toc523313490"/>
      <w:r>
        <w:lastRenderedPageBreak/>
        <w:t xml:space="preserve">Matching </w:t>
      </w:r>
      <w:r w:rsidR="00E337EF">
        <w:t>Responses</w:t>
      </w:r>
      <w:bookmarkEnd w:id="270"/>
      <w:bookmarkEnd w:id="277"/>
      <w:bookmarkEnd w:id="278"/>
    </w:p>
    <w:p w14:paraId="0BE11975" w14:textId="77777777" w:rsidR="008501E1" w:rsidRPr="00261BC1" w:rsidRDefault="008501E1" w:rsidP="005930EC">
      <w:pPr>
        <w:pStyle w:val="Maintext"/>
        <w:keepNext/>
        <w:keepLines/>
        <w:rPr>
          <w:sz w:val="20"/>
          <w:szCs w:val="20"/>
        </w:rPr>
      </w:pPr>
      <w:r w:rsidRPr="00261BC1">
        <w:rPr>
          <w:sz w:val="20"/>
          <w:szCs w:val="20"/>
        </w:rPr>
        <w:t>The service compares member details received in the request message from a fund against member information held in the ATO client register.</w:t>
      </w:r>
    </w:p>
    <w:p w14:paraId="559A4849" w14:textId="77777777" w:rsidR="008501E1" w:rsidRPr="00261BC1" w:rsidRDefault="008501E1" w:rsidP="005930EC">
      <w:pPr>
        <w:pStyle w:val="Maintext"/>
        <w:keepNext/>
        <w:keepLines/>
        <w:rPr>
          <w:sz w:val="20"/>
          <w:szCs w:val="20"/>
        </w:rPr>
      </w:pPr>
    </w:p>
    <w:p w14:paraId="1AD40DDC" w14:textId="77777777" w:rsidR="008501E1" w:rsidRPr="00261BC1" w:rsidRDefault="008501E1" w:rsidP="005930EC">
      <w:pPr>
        <w:pStyle w:val="Maintext"/>
        <w:keepNext/>
        <w:keepLines/>
        <w:rPr>
          <w:sz w:val="20"/>
          <w:szCs w:val="20"/>
        </w:rPr>
      </w:pPr>
      <w:r w:rsidRPr="00261BC1">
        <w:rPr>
          <w:sz w:val="20"/>
          <w:szCs w:val="20"/>
        </w:rPr>
        <w:t>Complex data matching processes are used to determine whether the member details provided can be matched against ATO records to the satisfactory level of confidence.</w:t>
      </w:r>
    </w:p>
    <w:p w14:paraId="542475A1" w14:textId="77777777" w:rsidR="008501E1" w:rsidRPr="00261BC1" w:rsidRDefault="008501E1" w:rsidP="005930EC">
      <w:pPr>
        <w:pStyle w:val="Maintext"/>
        <w:keepNext/>
        <w:keepLines/>
        <w:rPr>
          <w:sz w:val="20"/>
          <w:szCs w:val="20"/>
        </w:rPr>
      </w:pPr>
    </w:p>
    <w:p w14:paraId="470F32D2" w14:textId="7E473A96" w:rsidR="00C5036E" w:rsidRDefault="00AE12A3" w:rsidP="005930EC">
      <w:pPr>
        <w:pStyle w:val="Maintext"/>
        <w:keepNext/>
        <w:keepLines/>
        <w:rPr>
          <w:sz w:val="20"/>
          <w:szCs w:val="20"/>
        </w:rPr>
      </w:pPr>
      <w:r>
        <w:rPr>
          <w:sz w:val="20"/>
          <w:szCs w:val="20"/>
        </w:rPr>
        <w:t>T</w:t>
      </w:r>
      <w:r w:rsidR="00C5036E">
        <w:rPr>
          <w:sz w:val="20"/>
          <w:szCs w:val="20"/>
        </w:rPr>
        <w:t>he use of this service is not a formal request for a section 299 notice, however where we are able to provide a matched or matched and corrected response, the fund can consider the response to be a formal notice as per the following table:</w:t>
      </w:r>
    </w:p>
    <w:p w14:paraId="32906E39" w14:textId="77777777" w:rsidR="008501E1" w:rsidRDefault="008501E1" w:rsidP="005930EC">
      <w:pPr>
        <w:pStyle w:val="Maintext"/>
        <w:keepNext/>
        <w:keepLines/>
        <w:rPr>
          <w:sz w:val="20"/>
          <w:szCs w:val="20"/>
        </w:rPr>
      </w:pPr>
    </w:p>
    <w:tbl>
      <w:tblPr>
        <w:tblStyle w:val="TableGrid"/>
        <w:tblW w:w="0" w:type="auto"/>
        <w:tblLook w:val="04A0" w:firstRow="1" w:lastRow="0" w:firstColumn="1" w:lastColumn="0" w:noHBand="0" w:noVBand="1"/>
      </w:tblPr>
      <w:tblGrid>
        <w:gridCol w:w="1617"/>
        <w:gridCol w:w="1769"/>
        <w:gridCol w:w="4357"/>
        <w:gridCol w:w="1771"/>
      </w:tblGrid>
      <w:tr w:rsidR="008501E1" w:rsidRPr="00922E8A" w14:paraId="36F6C416" w14:textId="77777777" w:rsidTr="000F7539">
        <w:tc>
          <w:tcPr>
            <w:tcW w:w="1668" w:type="dxa"/>
            <w:shd w:val="clear" w:color="auto" w:fill="C6D9F1" w:themeFill="text2" w:themeFillTint="33"/>
            <w:vAlign w:val="center"/>
          </w:tcPr>
          <w:p w14:paraId="69E15FA4" w14:textId="77777777" w:rsidR="008501E1" w:rsidRPr="0093085C" w:rsidRDefault="008501E1" w:rsidP="005930EC">
            <w:pPr>
              <w:keepNext/>
              <w:keepLines/>
              <w:rPr>
                <w:b/>
                <w:sz w:val="20"/>
                <w:szCs w:val="20"/>
              </w:rPr>
            </w:pPr>
            <w:r>
              <w:rPr>
                <w:b/>
                <w:sz w:val="20"/>
                <w:szCs w:val="20"/>
              </w:rPr>
              <w:t>Where the fund provides</w:t>
            </w:r>
          </w:p>
        </w:tc>
        <w:tc>
          <w:tcPr>
            <w:tcW w:w="1842" w:type="dxa"/>
            <w:shd w:val="clear" w:color="auto" w:fill="C6D9F1" w:themeFill="text2" w:themeFillTint="33"/>
            <w:vAlign w:val="center"/>
          </w:tcPr>
          <w:p w14:paraId="061EF5BE" w14:textId="77777777" w:rsidR="008501E1" w:rsidRPr="0093085C" w:rsidRDefault="008501E1" w:rsidP="005930EC">
            <w:pPr>
              <w:keepNext/>
              <w:keepLines/>
              <w:rPr>
                <w:b/>
                <w:sz w:val="20"/>
                <w:szCs w:val="20"/>
              </w:rPr>
            </w:pPr>
            <w:r>
              <w:rPr>
                <w:b/>
                <w:sz w:val="20"/>
                <w:szCs w:val="20"/>
              </w:rPr>
              <w:t>and ATO can</w:t>
            </w:r>
          </w:p>
        </w:tc>
        <w:tc>
          <w:tcPr>
            <w:tcW w:w="3544" w:type="dxa"/>
            <w:shd w:val="clear" w:color="auto" w:fill="C6D9F1" w:themeFill="text2" w:themeFillTint="33"/>
            <w:vAlign w:val="center"/>
          </w:tcPr>
          <w:p w14:paraId="6CC6215C" w14:textId="77777777" w:rsidR="008501E1" w:rsidRPr="0093085C" w:rsidRDefault="008501E1" w:rsidP="005930EC">
            <w:pPr>
              <w:keepNext/>
              <w:keepLines/>
              <w:rPr>
                <w:b/>
                <w:sz w:val="20"/>
                <w:szCs w:val="20"/>
              </w:rPr>
            </w:pPr>
            <w:r>
              <w:rPr>
                <w:b/>
                <w:sz w:val="20"/>
                <w:szCs w:val="20"/>
              </w:rPr>
              <w:t xml:space="preserve">ATO will provide a </w:t>
            </w:r>
          </w:p>
        </w:tc>
        <w:tc>
          <w:tcPr>
            <w:tcW w:w="1843" w:type="dxa"/>
            <w:shd w:val="clear" w:color="auto" w:fill="C6D9F1" w:themeFill="text2" w:themeFillTint="33"/>
            <w:vAlign w:val="center"/>
          </w:tcPr>
          <w:p w14:paraId="07FAAE20" w14:textId="77777777" w:rsidR="008501E1" w:rsidRDefault="008501E1" w:rsidP="005930EC">
            <w:pPr>
              <w:keepNext/>
              <w:keepLines/>
              <w:rPr>
                <w:b/>
                <w:sz w:val="20"/>
                <w:szCs w:val="20"/>
              </w:rPr>
            </w:pPr>
            <w:r>
              <w:rPr>
                <w:b/>
                <w:sz w:val="20"/>
                <w:szCs w:val="20"/>
              </w:rPr>
              <w:t>equates to</w:t>
            </w:r>
          </w:p>
        </w:tc>
      </w:tr>
      <w:tr w:rsidR="008501E1" w:rsidRPr="00922E8A" w14:paraId="594F2728" w14:textId="77777777" w:rsidTr="000F7539">
        <w:tc>
          <w:tcPr>
            <w:tcW w:w="1668" w:type="dxa"/>
            <w:vAlign w:val="center"/>
          </w:tcPr>
          <w:p w14:paraId="33CD5E41" w14:textId="77777777" w:rsidR="008501E1" w:rsidRPr="0093085C" w:rsidRDefault="008501E1" w:rsidP="005930EC">
            <w:pPr>
              <w:keepNext/>
              <w:keepLines/>
              <w:rPr>
                <w:sz w:val="20"/>
                <w:szCs w:val="20"/>
              </w:rPr>
            </w:pPr>
            <w:r>
              <w:rPr>
                <w:sz w:val="20"/>
                <w:szCs w:val="20"/>
              </w:rPr>
              <w:t>Correct TFN</w:t>
            </w:r>
          </w:p>
        </w:tc>
        <w:tc>
          <w:tcPr>
            <w:tcW w:w="1842" w:type="dxa"/>
            <w:vAlign w:val="center"/>
          </w:tcPr>
          <w:p w14:paraId="68A5AA6B" w14:textId="77777777" w:rsidR="008501E1" w:rsidRPr="0093085C" w:rsidRDefault="008501E1" w:rsidP="005930EC">
            <w:pPr>
              <w:keepNext/>
              <w:keepLines/>
              <w:rPr>
                <w:sz w:val="20"/>
                <w:szCs w:val="20"/>
              </w:rPr>
            </w:pPr>
            <w:r>
              <w:rPr>
                <w:sz w:val="20"/>
                <w:szCs w:val="20"/>
              </w:rPr>
              <w:t>Match to the member</w:t>
            </w:r>
          </w:p>
        </w:tc>
        <w:tc>
          <w:tcPr>
            <w:tcW w:w="3544" w:type="dxa"/>
            <w:vAlign w:val="center"/>
          </w:tcPr>
          <w:p w14:paraId="3687BDAA" w14:textId="77777777" w:rsidR="008501E1" w:rsidRDefault="008501E1" w:rsidP="005930EC">
            <w:pPr>
              <w:keepNext/>
              <w:keepLines/>
              <w:rPr>
                <w:sz w:val="20"/>
                <w:szCs w:val="20"/>
              </w:rPr>
            </w:pPr>
            <w:r>
              <w:rPr>
                <w:sz w:val="20"/>
                <w:szCs w:val="20"/>
              </w:rPr>
              <w:t>Matched response</w:t>
            </w:r>
          </w:p>
          <w:p w14:paraId="1083E0BA" w14:textId="77777777" w:rsidR="008501E1" w:rsidRDefault="008501E1" w:rsidP="005930EC">
            <w:pPr>
              <w:keepNext/>
              <w:keepLines/>
              <w:rPr>
                <w:sz w:val="20"/>
                <w:szCs w:val="20"/>
              </w:rPr>
            </w:pPr>
          </w:p>
          <w:p w14:paraId="2E50FB5D" w14:textId="59F13A99" w:rsidR="008501E1" w:rsidRPr="0022476E" w:rsidRDefault="008501E1" w:rsidP="005930EC">
            <w:pPr>
              <w:keepNext/>
              <w:keepLines/>
              <w:rPr>
                <w:i/>
                <w:sz w:val="20"/>
                <w:szCs w:val="20"/>
              </w:rPr>
            </w:pPr>
            <w:r w:rsidRPr="0022476E">
              <w:rPr>
                <w:rFonts w:cs="Arial"/>
                <w:i/>
                <w:color w:val="000000"/>
                <w:sz w:val="18"/>
                <w:szCs w:val="20"/>
              </w:rPr>
              <w:t xml:space="preserve">GEN.OK + </w:t>
            </w:r>
            <w:r w:rsidR="002F1A7C">
              <w:rPr>
                <w:rFonts w:cs="Arial"/>
                <w:i/>
                <w:color w:val="000000"/>
                <w:sz w:val="18"/>
                <w:szCs w:val="20"/>
              </w:rPr>
              <w:t>CMN.ATO.</w:t>
            </w:r>
            <w:r w:rsidR="00AE06C0">
              <w:rPr>
                <w:i/>
                <w:sz w:val="18"/>
                <w:szCs w:val="18"/>
              </w:rPr>
              <w:t>SPR</w:t>
            </w:r>
            <w:r w:rsidR="00AE06C0" w:rsidRPr="00560323">
              <w:rPr>
                <w:i/>
                <w:sz w:val="18"/>
                <w:szCs w:val="18"/>
              </w:rPr>
              <w:t>MBRINFO</w:t>
            </w:r>
            <w:r w:rsidRPr="0022476E">
              <w:rPr>
                <w:rFonts w:cs="Arial"/>
                <w:i/>
                <w:color w:val="000000"/>
                <w:sz w:val="18"/>
                <w:szCs w:val="20"/>
              </w:rPr>
              <w:t>.VALID</w:t>
            </w:r>
          </w:p>
        </w:tc>
        <w:tc>
          <w:tcPr>
            <w:tcW w:w="1843" w:type="dxa"/>
            <w:vAlign w:val="center"/>
          </w:tcPr>
          <w:p w14:paraId="73C7F6AC" w14:textId="24709DF5" w:rsidR="008501E1" w:rsidRPr="00AE0A00" w:rsidRDefault="008501E1" w:rsidP="005930EC">
            <w:pPr>
              <w:keepNext/>
              <w:keepLines/>
              <w:rPr>
                <w:sz w:val="20"/>
                <w:szCs w:val="20"/>
              </w:rPr>
            </w:pPr>
            <w:r>
              <w:rPr>
                <w:sz w:val="20"/>
                <w:szCs w:val="20"/>
              </w:rPr>
              <w:t xml:space="preserve">Sec </w:t>
            </w:r>
            <w:r w:rsidRPr="00AE0A00">
              <w:rPr>
                <w:sz w:val="20"/>
                <w:szCs w:val="20"/>
              </w:rPr>
              <w:t>299TD</w:t>
            </w:r>
            <w:r>
              <w:rPr>
                <w:sz w:val="20"/>
                <w:szCs w:val="20"/>
              </w:rPr>
              <w:t xml:space="preserve"> notice</w:t>
            </w:r>
            <w:r w:rsidR="002C6735">
              <w:rPr>
                <w:sz w:val="20"/>
                <w:szCs w:val="20"/>
              </w:rPr>
              <w:t>*</w:t>
            </w:r>
          </w:p>
        </w:tc>
      </w:tr>
      <w:tr w:rsidR="008501E1" w:rsidRPr="00922E8A" w14:paraId="4EC5CA4E" w14:textId="77777777" w:rsidTr="000F7539">
        <w:tc>
          <w:tcPr>
            <w:tcW w:w="1668" w:type="dxa"/>
            <w:vAlign w:val="center"/>
          </w:tcPr>
          <w:p w14:paraId="4C9E2157" w14:textId="77777777" w:rsidR="008501E1" w:rsidRPr="0093085C" w:rsidRDefault="008501E1" w:rsidP="005930EC">
            <w:pPr>
              <w:keepNext/>
              <w:keepLines/>
              <w:rPr>
                <w:sz w:val="20"/>
                <w:szCs w:val="20"/>
              </w:rPr>
            </w:pPr>
            <w:r>
              <w:rPr>
                <w:sz w:val="20"/>
                <w:szCs w:val="20"/>
              </w:rPr>
              <w:t>Incorrect TFN</w:t>
            </w:r>
          </w:p>
        </w:tc>
        <w:tc>
          <w:tcPr>
            <w:tcW w:w="1842" w:type="dxa"/>
            <w:vAlign w:val="center"/>
          </w:tcPr>
          <w:p w14:paraId="6971F173" w14:textId="77777777" w:rsidR="008501E1" w:rsidRPr="0093085C" w:rsidRDefault="008501E1" w:rsidP="005930EC">
            <w:pPr>
              <w:keepNext/>
              <w:keepLines/>
              <w:rPr>
                <w:sz w:val="20"/>
                <w:szCs w:val="20"/>
              </w:rPr>
            </w:pPr>
            <w:r>
              <w:rPr>
                <w:sz w:val="20"/>
                <w:szCs w:val="20"/>
              </w:rPr>
              <w:t>Match to the member</w:t>
            </w:r>
          </w:p>
        </w:tc>
        <w:tc>
          <w:tcPr>
            <w:tcW w:w="3544" w:type="dxa"/>
            <w:vAlign w:val="center"/>
          </w:tcPr>
          <w:p w14:paraId="5348C9BA" w14:textId="77777777" w:rsidR="008501E1" w:rsidRDefault="008501E1" w:rsidP="005930EC">
            <w:pPr>
              <w:keepNext/>
              <w:keepLines/>
              <w:rPr>
                <w:sz w:val="20"/>
                <w:szCs w:val="20"/>
              </w:rPr>
            </w:pPr>
            <w:r>
              <w:rPr>
                <w:sz w:val="20"/>
                <w:szCs w:val="20"/>
              </w:rPr>
              <w:t>Matched and corrected response</w:t>
            </w:r>
          </w:p>
          <w:p w14:paraId="2A6FD590" w14:textId="77777777" w:rsidR="008501E1" w:rsidRDefault="008501E1" w:rsidP="005930EC">
            <w:pPr>
              <w:keepNext/>
              <w:keepLines/>
              <w:rPr>
                <w:sz w:val="20"/>
                <w:szCs w:val="20"/>
              </w:rPr>
            </w:pPr>
          </w:p>
          <w:p w14:paraId="6FE1F913" w14:textId="12B92CEC" w:rsidR="009D20F4" w:rsidRDefault="008501E1" w:rsidP="005930EC">
            <w:pPr>
              <w:keepNext/>
              <w:keepLines/>
              <w:rPr>
                <w:rFonts w:cs="Arial"/>
                <w:i/>
                <w:color w:val="000000"/>
                <w:sz w:val="18"/>
                <w:szCs w:val="20"/>
              </w:rPr>
            </w:pPr>
            <w:r w:rsidRPr="0022476E">
              <w:rPr>
                <w:rFonts w:cs="Arial"/>
                <w:i/>
                <w:color w:val="000000"/>
                <w:sz w:val="18"/>
                <w:szCs w:val="20"/>
              </w:rPr>
              <w:t xml:space="preserve">GEN.OK + </w:t>
            </w:r>
            <w:r w:rsidR="002F1A7C">
              <w:rPr>
                <w:rFonts w:cs="Arial"/>
                <w:i/>
                <w:color w:val="000000"/>
                <w:sz w:val="18"/>
                <w:szCs w:val="20"/>
              </w:rPr>
              <w:t>CMN.ATO.</w:t>
            </w:r>
            <w:r w:rsidR="00AE06C0">
              <w:rPr>
                <w:i/>
                <w:sz w:val="18"/>
                <w:szCs w:val="18"/>
              </w:rPr>
              <w:t>SPR</w:t>
            </w:r>
            <w:r w:rsidR="00AE06C0" w:rsidRPr="00560323">
              <w:rPr>
                <w:i/>
                <w:sz w:val="18"/>
                <w:szCs w:val="18"/>
              </w:rPr>
              <w:t>MBRINFO</w:t>
            </w:r>
            <w:r w:rsidRPr="0022476E">
              <w:rPr>
                <w:rFonts w:cs="Arial"/>
                <w:i/>
                <w:color w:val="000000"/>
                <w:sz w:val="18"/>
                <w:szCs w:val="20"/>
              </w:rPr>
              <w:t>.VALID</w:t>
            </w:r>
          </w:p>
          <w:p w14:paraId="1F60CBDB" w14:textId="4B1D494F" w:rsidR="008501E1" w:rsidRPr="0022476E" w:rsidRDefault="008501E1" w:rsidP="005930EC">
            <w:pPr>
              <w:keepNext/>
              <w:keepLines/>
              <w:rPr>
                <w:i/>
                <w:sz w:val="20"/>
                <w:szCs w:val="20"/>
              </w:rPr>
            </w:pPr>
            <w:r w:rsidRPr="0022476E">
              <w:rPr>
                <w:rFonts w:cs="Arial"/>
                <w:i/>
                <w:color w:val="000000"/>
                <w:sz w:val="18"/>
                <w:szCs w:val="20"/>
              </w:rPr>
              <w:t>CORRECTEDTFN</w:t>
            </w:r>
          </w:p>
        </w:tc>
        <w:tc>
          <w:tcPr>
            <w:tcW w:w="1843" w:type="dxa"/>
            <w:vAlign w:val="center"/>
          </w:tcPr>
          <w:p w14:paraId="5F796287" w14:textId="77777777" w:rsidR="008501E1" w:rsidRPr="00AE0A00" w:rsidRDefault="008501E1" w:rsidP="005930EC">
            <w:pPr>
              <w:keepNext/>
              <w:keepLines/>
              <w:rPr>
                <w:sz w:val="20"/>
                <w:szCs w:val="20"/>
              </w:rPr>
            </w:pPr>
            <w:r>
              <w:rPr>
                <w:sz w:val="20"/>
                <w:szCs w:val="20"/>
              </w:rPr>
              <w:t xml:space="preserve">Sec </w:t>
            </w:r>
            <w:r w:rsidRPr="00AE0A00">
              <w:rPr>
                <w:sz w:val="20"/>
                <w:szCs w:val="20"/>
              </w:rPr>
              <w:t>299TA</w:t>
            </w:r>
            <w:r>
              <w:rPr>
                <w:sz w:val="20"/>
                <w:szCs w:val="20"/>
              </w:rPr>
              <w:t xml:space="preserve"> notice</w:t>
            </w:r>
          </w:p>
        </w:tc>
      </w:tr>
      <w:tr w:rsidR="008501E1" w:rsidRPr="00922E8A" w14:paraId="44887DCD" w14:textId="053702DA" w:rsidTr="000F7539">
        <w:tc>
          <w:tcPr>
            <w:tcW w:w="1668" w:type="dxa"/>
            <w:vAlign w:val="center"/>
          </w:tcPr>
          <w:p w14:paraId="14EEF671" w14:textId="18543744" w:rsidR="008501E1" w:rsidRPr="00B4144B" w:rsidRDefault="008501E1" w:rsidP="005930EC">
            <w:pPr>
              <w:keepNext/>
              <w:keepLines/>
              <w:rPr>
                <w:sz w:val="20"/>
                <w:szCs w:val="20"/>
              </w:rPr>
            </w:pPr>
            <w:r w:rsidRPr="00B4144B">
              <w:rPr>
                <w:sz w:val="20"/>
                <w:szCs w:val="20"/>
              </w:rPr>
              <w:t>Incorrect TFN</w:t>
            </w:r>
          </w:p>
        </w:tc>
        <w:tc>
          <w:tcPr>
            <w:tcW w:w="1842" w:type="dxa"/>
            <w:vAlign w:val="center"/>
          </w:tcPr>
          <w:p w14:paraId="2E711A4E" w14:textId="26EB6569" w:rsidR="008501E1" w:rsidRPr="00B4144B" w:rsidRDefault="008501E1" w:rsidP="005930EC">
            <w:pPr>
              <w:keepNext/>
              <w:keepLines/>
              <w:rPr>
                <w:sz w:val="20"/>
                <w:szCs w:val="20"/>
              </w:rPr>
            </w:pPr>
            <w:r w:rsidRPr="00B4144B">
              <w:rPr>
                <w:sz w:val="20"/>
                <w:szCs w:val="20"/>
              </w:rPr>
              <w:t>Not match to the member</w:t>
            </w:r>
          </w:p>
        </w:tc>
        <w:tc>
          <w:tcPr>
            <w:tcW w:w="3544" w:type="dxa"/>
            <w:vAlign w:val="center"/>
          </w:tcPr>
          <w:p w14:paraId="440AE03A" w14:textId="65F94483" w:rsidR="008501E1" w:rsidRPr="00B4144B" w:rsidRDefault="008501E1" w:rsidP="005930EC">
            <w:pPr>
              <w:keepNext/>
              <w:keepLines/>
              <w:rPr>
                <w:sz w:val="20"/>
                <w:szCs w:val="20"/>
              </w:rPr>
            </w:pPr>
            <w:r w:rsidRPr="00B4144B">
              <w:rPr>
                <w:sz w:val="20"/>
                <w:szCs w:val="20"/>
              </w:rPr>
              <w:t>Unmatched response</w:t>
            </w:r>
          </w:p>
          <w:p w14:paraId="7048EC41" w14:textId="26C631D4" w:rsidR="008501E1" w:rsidRPr="00B4144B" w:rsidRDefault="008501E1" w:rsidP="005930EC">
            <w:pPr>
              <w:keepNext/>
              <w:keepLines/>
              <w:rPr>
                <w:sz w:val="20"/>
                <w:szCs w:val="20"/>
              </w:rPr>
            </w:pPr>
          </w:p>
          <w:p w14:paraId="389C7BFD" w14:textId="057374FE" w:rsidR="008501E1" w:rsidRPr="00B4144B" w:rsidRDefault="008501E1" w:rsidP="005930EC">
            <w:pPr>
              <w:keepNext/>
              <w:keepLines/>
              <w:rPr>
                <w:i/>
                <w:sz w:val="20"/>
                <w:szCs w:val="20"/>
              </w:rPr>
            </w:pPr>
            <w:r w:rsidRPr="00B4144B">
              <w:rPr>
                <w:rFonts w:cs="Arial"/>
                <w:i/>
                <w:color w:val="000000"/>
                <w:sz w:val="18"/>
                <w:szCs w:val="20"/>
              </w:rPr>
              <w:t xml:space="preserve">GEN.OK + </w:t>
            </w:r>
            <w:r w:rsidR="002F1A7C">
              <w:rPr>
                <w:rFonts w:cs="Arial"/>
                <w:i/>
                <w:color w:val="000000"/>
                <w:sz w:val="18"/>
                <w:szCs w:val="20"/>
              </w:rPr>
              <w:t>CMN.ATO.</w:t>
            </w:r>
            <w:r w:rsidR="00AE06C0">
              <w:rPr>
                <w:i/>
                <w:sz w:val="18"/>
                <w:szCs w:val="18"/>
              </w:rPr>
              <w:t>SPR</w:t>
            </w:r>
            <w:r w:rsidR="00AE06C0" w:rsidRPr="00560323">
              <w:rPr>
                <w:i/>
                <w:sz w:val="18"/>
                <w:szCs w:val="18"/>
              </w:rPr>
              <w:t>MBRINFO</w:t>
            </w:r>
            <w:r w:rsidRPr="00B4144B">
              <w:rPr>
                <w:rFonts w:cs="Arial"/>
                <w:i/>
                <w:color w:val="000000"/>
                <w:sz w:val="18"/>
                <w:szCs w:val="20"/>
              </w:rPr>
              <w:t>.NOTVALID</w:t>
            </w:r>
          </w:p>
        </w:tc>
        <w:tc>
          <w:tcPr>
            <w:tcW w:w="1843" w:type="dxa"/>
            <w:vAlign w:val="center"/>
          </w:tcPr>
          <w:p w14:paraId="664D74D8" w14:textId="0DB88DC4" w:rsidR="008501E1" w:rsidRPr="00B4144B" w:rsidRDefault="005F06CF" w:rsidP="005930EC">
            <w:pPr>
              <w:keepNext/>
              <w:keepLines/>
              <w:rPr>
                <w:sz w:val="20"/>
                <w:szCs w:val="20"/>
              </w:rPr>
            </w:pPr>
            <w:r>
              <w:rPr>
                <w:sz w:val="20"/>
                <w:szCs w:val="20"/>
              </w:rPr>
              <w:t>Does not equate to a please resolve notice</w:t>
            </w:r>
          </w:p>
        </w:tc>
      </w:tr>
      <w:tr w:rsidR="008501E1" w:rsidRPr="00922E8A" w14:paraId="6C7B1183" w14:textId="77777777" w:rsidTr="000F7539">
        <w:tc>
          <w:tcPr>
            <w:tcW w:w="1668" w:type="dxa"/>
            <w:vAlign w:val="center"/>
          </w:tcPr>
          <w:p w14:paraId="434EFA90" w14:textId="77777777" w:rsidR="008501E1" w:rsidRPr="0093085C" w:rsidRDefault="008501E1" w:rsidP="005930EC">
            <w:pPr>
              <w:keepNext/>
              <w:keepLines/>
              <w:rPr>
                <w:sz w:val="20"/>
                <w:szCs w:val="20"/>
              </w:rPr>
            </w:pPr>
            <w:r>
              <w:rPr>
                <w:sz w:val="20"/>
                <w:szCs w:val="20"/>
              </w:rPr>
              <w:t>No TFN</w:t>
            </w:r>
          </w:p>
        </w:tc>
        <w:tc>
          <w:tcPr>
            <w:tcW w:w="1842" w:type="dxa"/>
            <w:vAlign w:val="center"/>
          </w:tcPr>
          <w:p w14:paraId="47EF3F07" w14:textId="77777777" w:rsidR="008501E1" w:rsidRPr="0093085C" w:rsidRDefault="008501E1" w:rsidP="005930EC">
            <w:pPr>
              <w:keepNext/>
              <w:keepLines/>
              <w:rPr>
                <w:sz w:val="20"/>
                <w:szCs w:val="20"/>
              </w:rPr>
            </w:pPr>
            <w:r>
              <w:rPr>
                <w:sz w:val="20"/>
                <w:szCs w:val="20"/>
              </w:rPr>
              <w:t>Match to the member</w:t>
            </w:r>
          </w:p>
        </w:tc>
        <w:tc>
          <w:tcPr>
            <w:tcW w:w="3544" w:type="dxa"/>
            <w:vAlign w:val="center"/>
          </w:tcPr>
          <w:p w14:paraId="4051CBC8" w14:textId="14AE5405" w:rsidR="008501E1" w:rsidRDefault="008501E1" w:rsidP="005930EC">
            <w:pPr>
              <w:keepNext/>
              <w:keepLines/>
              <w:rPr>
                <w:sz w:val="20"/>
                <w:szCs w:val="20"/>
              </w:rPr>
            </w:pPr>
            <w:r>
              <w:rPr>
                <w:sz w:val="20"/>
                <w:szCs w:val="20"/>
              </w:rPr>
              <w:t>Matched and corrected response*</w:t>
            </w:r>
            <w:r w:rsidR="002C6735">
              <w:rPr>
                <w:sz w:val="20"/>
                <w:szCs w:val="20"/>
              </w:rPr>
              <w:t>*</w:t>
            </w:r>
          </w:p>
          <w:p w14:paraId="1D038223" w14:textId="77777777" w:rsidR="008501E1" w:rsidRDefault="008501E1" w:rsidP="005930EC">
            <w:pPr>
              <w:keepNext/>
              <w:keepLines/>
              <w:rPr>
                <w:sz w:val="20"/>
                <w:szCs w:val="20"/>
              </w:rPr>
            </w:pPr>
          </w:p>
          <w:p w14:paraId="2AA44152" w14:textId="4FEDA91A" w:rsidR="008501E1" w:rsidRPr="0022476E" w:rsidRDefault="008501E1" w:rsidP="005930EC">
            <w:pPr>
              <w:keepNext/>
              <w:keepLines/>
              <w:rPr>
                <w:i/>
                <w:sz w:val="20"/>
                <w:szCs w:val="20"/>
              </w:rPr>
            </w:pPr>
            <w:r w:rsidRPr="0022476E">
              <w:rPr>
                <w:rFonts w:cs="Arial"/>
                <w:i/>
                <w:color w:val="000000"/>
                <w:sz w:val="18"/>
                <w:szCs w:val="20"/>
              </w:rPr>
              <w:t xml:space="preserve">GEN.OK + </w:t>
            </w:r>
            <w:r w:rsidR="002F1A7C">
              <w:rPr>
                <w:rFonts w:cs="Arial"/>
                <w:i/>
                <w:color w:val="000000"/>
                <w:sz w:val="18"/>
                <w:szCs w:val="20"/>
              </w:rPr>
              <w:t>CMN.ATO.</w:t>
            </w:r>
            <w:r w:rsidR="00AE06C0">
              <w:rPr>
                <w:i/>
                <w:sz w:val="18"/>
                <w:szCs w:val="18"/>
              </w:rPr>
              <w:t>SPR</w:t>
            </w:r>
            <w:r w:rsidR="00AE06C0" w:rsidRPr="00560323">
              <w:rPr>
                <w:i/>
                <w:sz w:val="18"/>
                <w:szCs w:val="18"/>
              </w:rPr>
              <w:t>MBRINFO</w:t>
            </w:r>
            <w:r w:rsidRPr="0022476E">
              <w:rPr>
                <w:rFonts w:cs="Arial"/>
                <w:i/>
                <w:color w:val="000000"/>
                <w:sz w:val="18"/>
                <w:szCs w:val="20"/>
              </w:rPr>
              <w:t>.VALIDCORRECTEDTFN</w:t>
            </w:r>
          </w:p>
        </w:tc>
        <w:tc>
          <w:tcPr>
            <w:tcW w:w="1843" w:type="dxa"/>
            <w:vAlign w:val="center"/>
          </w:tcPr>
          <w:p w14:paraId="7A6AC100" w14:textId="77777777" w:rsidR="008501E1" w:rsidRPr="00AE0A00" w:rsidRDefault="008501E1" w:rsidP="005930EC">
            <w:pPr>
              <w:keepNext/>
              <w:keepLines/>
              <w:rPr>
                <w:sz w:val="20"/>
                <w:szCs w:val="20"/>
              </w:rPr>
            </w:pPr>
            <w:r>
              <w:rPr>
                <w:sz w:val="20"/>
                <w:szCs w:val="20"/>
              </w:rPr>
              <w:t xml:space="preserve">Sec </w:t>
            </w:r>
            <w:r w:rsidRPr="00AE0A00">
              <w:rPr>
                <w:sz w:val="20"/>
                <w:szCs w:val="20"/>
              </w:rPr>
              <w:t>299TC</w:t>
            </w:r>
            <w:r>
              <w:rPr>
                <w:sz w:val="20"/>
                <w:szCs w:val="20"/>
              </w:rPr>
              <w:t xml:space="preserve"> notice</w:t>
            </w:r>
          </w:p>
        </w:tc>
      </w:tr>
      <w:tr w:rsidR="008501E1" w:rsidRPr="00922E8A" w14:paraId="706B3E29" w14:textId="1F227A96" w:rsidTr="000F7539">
        <w:tc>
          <w:tcPr>
            <w:tcW w:w="1668" w:type="dxa"/>
            <w:vAlign w:val="center"/>
          </w:tcPr>
          <w:p w14:paraId="485BB9D0" w14:textId="67CAA0F7" w:rsidR="008501E1" w:rsidRPr="00B4144B" w:rsidRDefault="008501E1" w:rsidP="005930EC">
            <w:pPr>
              <w:keepNext/>
              <w:keepLines/>
              <w:rPr>
                <w:sz w:val="20"/>
                <w:szCs w:val="20"/>
              </w:rPr>
            </w:pPr>
            <w:r w:rsidRPr="00B4144B">
              <w:rPr>
                <w:sz w:val="20"/>
                <w:szCs w:val="20"/>
              </w:rPr>
              <w:t>No TFN</w:t>
            </w:r>
          </w:p>
        </w:tc>
        <w:tc>
          <w:tcPr>
            <w:tcW w:w="1842" w:type="dxa"/>
            <w:vAlign w:val="center"/>
          </w:tcPr>
          <w:p w14:paraId="01F437B5" w14:textId="5EC05C99" w:rsidR="008501E1" w:rsidRPr="00B4144B" w:rsidRDefault="008501E1" w:rsidP="005930EC">
            <w:pPr>
              <w:keepNext/>
              <w:keepLines/>
              <w:rPr>
                <w:sz w:val="20"/>
                <w:szCs w:val="20"/>
              </w:rPr>
            </w:pPr>
            <w:r w:rsidRPr="00B4144B">
              <w:rPr>
                <w:sz w:val="20"/>
                <w:szCs w:val="20"/>
              </w:rPr>
              <w:t>Not match to the member</w:t>
            </w:r>
          </w:p>
        </w:tc>
        <w:tc>
          <w:tcPr>
            <w:tcW w:w="3544" w:type="dxa"/>
            <w:vAlign w:val="center"/>
          </w:tcPr>
          <w:p w14:paraId="1109D7C0" w14:textId="56DC2267" w:rsidR="008501E1" w:rsidRPr="00B4144B" w:rsidRDefault="008501E1" w:rsidP="005930EC">
            <w:pPr>
              <w:keepNext/>
              <w:keepLines/>
              <w:rPr>
                <w:sz w:val="20"/>
                <w:szCs w:val="20"/>
              </w:rPr>
            </w:pPr>
            <w:r w:rsidRPr="00B4144B">
              <w:rPr>
                <w:sz w:val="20"/>
                <w:szCs w:val="20"/>
              </w:rPr>
              <w:t>Unmatched response</w:t>
            </w:r>
          </w:p>
          <w:p w14:paraId="41A68EAF" w14:textId="56209CF6" w:rsidR="008501E1" w:rsidRPr="00B4144B" w:rsidRDefault="008501E1" w:rsidP="005930EC">
            <w:pPr>
              <w:keepNext/>
              <w:keepLines/>
              <w:rPr>
                <w:sz w:val="20"/>
                <w:szCs w:val="20"/>
              </w:rPr>
            </w:pPr>
          </w:p>
          <w:p w14:paraId="2DBCA751" w14:textId="1A39ADE0" w:rsidR="008501E1" w:rsidRPr="00B4144B" w:rsidRDefault="008501E1" w:rsidP="005930EC">
            <w:pPr>
              <w:keepNext/>
              <w:keepLines/>
              <w:rPr>
                <w:i/>
                <w:sz w:val="20"/>
                <w:szCs w:val="20"/>
              </w:rPr>
            </w:pPr>
            <w:r w:rsidRPr="00B4144B">
              <w:rPr>
                <w:rFonts w:cs="Arial"/>
                <w:i/>
                <w:color w:val="000000"/>
                <w:sz w:val="18"/>
                <w:szCs w:val="20"/>
              </w:rPr>
              <w:t xml:space="preserve">GEN.OK + </w:t>
            </w:r>
            <w:r w:rsidR="002F1A7C">
              <w:rPr>
                <w:rFonts w:cs="Arial"/>
                <w:i/>
                <w:color w:val="000000"/>
                <w:sz w:val="18"/>
                <w:szCs w:val="20"/>
              </w:rPr>
              <w:t>CMN.ATO.</w:t>
            </w:r>
            <w:r w:rsidR="00AE06C0">
              <w:rPr>
                <w:i/>
                <w:sz w:val="18"/>
                <w:szCs w:val="18"/>
              </w:rPr>
              <w:t>SPR</w:t>
            </w:r>
            <w:r w:rsidR="00AE06C0" w:rsidRPr="00560323">
              <w:rPr>
                <w:i/>
                <w:sz w:val="18"/>
                <w:szCs w:val="18"/>
              </w:rPr>
              <w:t>MBRINFO</w:t>
            </w:r>
            <w:r w:rsidRPr="00B4144B">
              <w:rPr>
                <w:rFonts w:cs="Arial"/>
                <w:i/>
                <w:color w:val="000000"/>
                <w:sz w:val="18"/>
                <w:szCs w:val="20"/>
              </w:rPr>
              <w:t>.NOTVALID</w:t>
            </w:r>
          </w:p>
        </w:tc>
        <w:tc>
          <w:tcPr>
            <w:tcW w:w="1843" w:type="dxa"/>
            <w:vAlign w:val="center"/>
          </w:tcPr>
          <w:p w14:paraId="396B9CCD" w14:textId="16B7AADC" w:rsidR="008501E1" w:rsidRPr="00B4144B" w:rsidRDefault="008501E1" w:rsidP="005930EC">
            <w:pPr>
              <w:keepNext/>
              <w:keepLines/>
              <w:rPr>
                <w:sz w:val="20"/>
                <w:szCs w:val="20"/>
              </w:rPr>
            </w:pPr>
          </w:p>
        </w:tc>
      </w:tr>
    </w:tbl>
    <w:p w14:paraId="09354549" w14:textId="196F0DD6" w:rsidR="00A90789" w:rsidRDefault="002C6735" w:rsidP="005930EC">
      <w:pPr>
        <w:pStyle w:val="Caption"/>
        <w:keepNext/>
        <w:keepLines/>
        <w:ind w:right="509"/>
        <w:jc w:val="right"/>
        <w:rPr>
          <w:b w:val="0"/>
          <w:sz w:val="16"/>
        </w:rPr>
      </w:pPr>
      <w:r>
        <w:rPr>
          <w:b w:val="0"/>
          <w:sz w:val="16"/>
        </w:rPr>
        <w:t>*</w:t>
      </w:r>
      <w:r w:rsidR="00A90789">
        <w:rPr>
          <w:b w:val="0"/>
          <w:sz w:val="16"/>
        </w:rPr>
        <w:t xml:space="preserve">Provided the minimum message requirements are met, refer </w:t>
      </w:r>
      <w:r w:rsidR="006361D6">
        <w:rPr>
          <w:b w:val="0"/>
          <w:sz w:val="16"/>
        </w:rPr>
        <w:t>section 6.3</w:t>
      </w:r>
      <w:r w:rsidR="00A90789">
        <w:rPr>
          <w:b w:val="0"/>
          <w:sz w:val="16"/>
        </w:rPr>
        <w:t>.</w:t>
      </w:r>
    </w:p>
    <w:p w14:paraId="5D3C94FE" w14:textId="70D22A9B" w:rsidR="008501E1" w:rsidRPr="00AE0A00" w:rsidRDefault="002C6735" w:rsidP="005930EC">
      <w:pPr>
        <w:pStyle w:val="Caption"/>
        <w:keepNext/>
        <w:keepLines/>
        <w:ind w:right="509"/>
        <w:jc w:val="right"/>
        <w:rPr>
          <w:b w:val="0"/>
          <w:sz w:val="16"/>
        </w:rPr>
      </w:pPr>
      <w:r>
        <w:rPr>
          <w:b w:val="0"/>
          <w:sz w:val="16"/>
        </w:rPr>
        <w:t>*</w:t>
      </w:r>
      <w:r w:rsidR="008501E1" w:rsidRPr="00AE0A00">
        <w:rPr>
          <w:b w:val="0"/>
          <w:sz w:val="16"/>
        </w:rPr>
        <w:t>* Provided the member's TFN has been 'quoted for super purposes', otherwise simply a matched response</w:t>
      </w:r>
      <w:r w:rsidR="00F23EF0">
        <w:rPr>
          <w:b w:val="0"/>
          <w:sz w:val="16"/>
        </w:rPr>
        <w:t xml:space="preserve"> (note a matched response in this instance does not equate to a Sec 299TD notice)</w:t>
      </w:r>
      <w:r w:rsidR="008501E1" w:rsidRPr="00AE0A00">
        <w:rPr>
          <w:b w:val="0"/>
          <w:sz w:val="16"/>
        </w:rPr>
        <w:t>.</w:t>
      </w:r>
    </w:p>
    <w:p w14:paraId="782CB5E7" w14:textId="47D9B695" w:rsidR="008501E1" w:rsidRDefault="008501E1" w:rsidP="005930EC">
      <w:pPr>
        <w:pStyle w:val="Caption"/>
        <w:keepNext/>
        <w:keepLines/>
        <w:jc w:val="center"/>
      </w:pPr>
      <w:bookmarkStart w:id="279" w:name="_Toc510015390"/>
      <w:r>
        <w:t xml:space="preserve">Table </w:t>
      </w:r>
      <w:fldSimple w:instr=" SEQ Table \* ARABIC ">
        <w:r w:rsidR="00A8628E">
          <w:rPr>
            <w:noProof/>
          </w:rPr>
          <w:t>5</w:t>
        </w:r>
      </w:fldSimple>
      <w:r>
        <w:t>: TFN validation responses and SISA notices</w:t>
      </w:r>
      <w:bookmarkEnd w:id="279"/>
    </w:p>
    <w:p w14:paraId="664B52C1" w14:textId="77777777" w:rsidR="008501E1" w:rsidRPr="00DC1905" w:rsidRDefault="008501E1" w:rsidP="005930EC">
      <w:pPr>
        <w:keepNext/>
        <w:keepLines/>
        <w:rPr>
          <w:sz w:val="20"/>
          <w:szCs w:val="20"/>
        </w:rPr>
      </w:pPr>
    </w:p>
    <w:p w14:paraId="72B2AF6B" w14:textId="77777777" w:rsidR="008501E1" w:rsidRPr="007F05EC" w:rsidRDefault="008501E1" w:rsidP="008501E1">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4C009EFF" w14:textId="77777777" w:rsidR="008501E1" w:rsidRPr="007F05EC" w:rsidRDefault="008501E1" w:rsidP="008501E1">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4EE071AE" w14:textId="5BF937EA" w:rsidR="008501E1" w:rsidRPr="007F05EC" w:rsidRDefault="008501E1" w:rsidP="008501E1">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sz w:val="20"/>
          <w:szCs w:val="20"/>
        </w:rPr>
        <w:t xml:space="preserve">The existing </w:t>
      </w:r>
      <w:r w:rsidR="005F06CF">
        <w:rPr>
          <w:sz w:val="20"/>
          <w:szCs w:val="20"/>
        </w:rPr>
        <w:t>s</w:t>
      </w:r>
      <w:r>
        <w:rPr>
          <w:sz w:val="20"/>
          <w:szCs w:val="20"/>
        </w:rPr>
        <w:t>ection 299</w:t>
      </w:r>
      <w:r w:rsidR="005F06CF">
        <w:rPr>
          <w:sz w:val="20"/>
          <w:szCs w:val="20"/>
        </w:rPr>
        <w:t>TA, 299TC</w:t>
      </w:r>
      <w:r>
        <w:rPr>
          <w:sz w:val="20"/>
          <w:szCs w:val="20"/>
        </w:rPr>
        <w:t xml:space="preserve"> and </w:t>
      </w:r>
      <w:r w:rsidR="002C6735">
        <w:rPr>
          <w:sz w:val="20"/>
          <w:szCs w:val="20"/>
        </w:rPr>
        <w:t>p</w:t>
      </w:r>
      <w:r>
        <w:rPr>
          <w:sz w:val="20"/>
          <w:szCs w:val="20"/>
        </w:rPr>
        <w:t xml:space="preserve">lease </w:t>
      </w:r>
      <w:r w:rsidR="002C6735">
        <w:rPr>
          <w:sz w:val="20"/>
          <w:szCs w:val="20"/>
        </w:rPr>
        <w:t>r</w:t>
      </w:r>
      <w:r>
        <w:rPr>
          <w:sz w:val="20"/>
          <w:szCs w:val="20"/>
        </w:rPr>
        <w:t>esolve notices issued following the MCS lodgment will be decommissioned once the MAAS is introduced.</w:t>
      </w:r>
    </w:p>
    <w:p w14:paraId="13760046" w14:textId="1F775344" w:rsidR="008501E1" w:rsidRDefault="008501E1" w:rsidP="00411D53">
      <w:pPr>
        <w:pStyle w:val="Head2"/>
      </w:pPr>
      <w:bookmarkStart w:id="280" w:name="_Toc513032627"/>
      <w:bookmarkStart w:id="281" w:name="_Toc523313491"/>
      <w:r>
        <w:t xml:space="preserve">How to </w:t>
      </w:r>
      <w:bookmarkEnd w:id="280"/>
      <w:r w:rsidR="004A1A3B">
        <w:t>M</w:t>
      </w:r>
      <w:r>
        <w:t>anage</w:t>
      </w:r>
      <w:r w:rsidR="00351250">
        <w:t xml:space="preserve"> </w:t>
      </w:r>
      <w:r w:rsidR="004A1A3B">
        <w:t>M</w:t>
      </w:r>
      <w:r w:rsidR="00351250">
        <w:t>atching</w:t>
      </w:r>
      <w:r>
        <w:t xml:space="preserve"> </w:t>
      </w:r>
      <w:r w:rsidR="004A1A3B">
        <w:t>R</w:t>
      </w:r>
      <w:r>
        <w:t>esponses</w:t>
      </w:r>
      <w:bookmarkEnd w:id="281"/>
    </w:p>
    <w:p w14:paraId="30F52BA9" w14:textId="77777777" w:rsidR="008501E1" w:rsidRDefault="008501E1" w:rsidP="001D5AF3">
      <w:pPr>
        <w:pStyle w:val="Head2"/>
        <w:numPr>
          <w:ilvl w:val="2"/>
          <w:numId w:val="7"/>
        </w:numPr>
      </w:pPr>
      <w:bookmarkStart w:id="282" w:name="_Toc513032628"/>
      <w:bookmarkStart w:id="283" w:name="_Toc523313492"/>
      <w:r>
        <w:t>Matched</w:t>
      </w:r>
      <w:bookmarkEnd w:id="282"/>
      <w:bookmarkEnd w:id="283"/>
    </w:p>
    <w:p w14:paraId="4898CF01" w14:textId="560E6233" w:rsidR="008501E1" w:rsidRPr="0022476E" w:rsidRDefault="008501E1" w:rsidP="008501E1">
      <w:pPr>
        <w:pStyle w:val="Maintext"/>
        <w:rPr>
          <w:sz w:val="20"/>
        </w:rPr>
      </w:pPr>
      <w:r w:rsidRPr="00380472">
        <w:rPr>
          <w:sz w:val="20"/>
        </w:rPr>
        <w:t xml:space="preserve">A ‘matched’ response confirms the TFN data held by the fund is correct and is a notice under 299TD of </w:t>
      </w:r>
      <w:r w:rsidR="005F06CF" w:rsidRPr="0023704D">
        <w:rPr>
          <w:rFonts w:cs="Arial"/>
          <w:i/>
          <w:sz w:val="20"/>
          <w:szCs w:val="20"/>
        </w:rPr>
        <w:t>Superannuation Industry (Supervision) Act 1993</w:t>
      </w:r>
      <w:r w:rsidR="005F06CF" w:rsidRPr="000C4A67">
        <w:rPr>
          <w:rFonts w:cs="Arial"/>
          <w:sz w:val="20"/>
          <w:szCs w:val="20"/>
        </w:rPr>
        <w:t xml:space="preserve"> </w:t>
      </w:r>
      <w:r w:rsidR="005F06CF">
        <w:rPr>
          <w:rFonts w:cs="Arial"/>
          <w:sz w:val="20"/>
          <w:szCs w:val="20"/>
        </w:rPr>
        <w:t>(</w:t>
      </w:r>
      <w:r w:rsidRPr="00380472">
        <w:rPr>
          <w:sz w:val="20"/>
        </w:rPr>
        <w:t>SISA</w:t>
      </w:r>
      <w:r w:rsidR="005F06CF">
        <w:rPr>
          <w:sz w:val="20"/>
        </w:rPr>
        <w:t>), provided the minimum requirements are met (refer section 6.3)</w:t>
      </w:r>
      <w:r w:rsidRPr="00380472">
        <w:rPr>
          <w:sz w:val="20"/>
        </w:rPr>
        <w:t>.</w:t>
      </w:r>
    </w:p>
    <w:p w14:paraId="294A46AF" w14:textId="77777777" w:rsidR="008501E1" w:rsidRDefault="008501E1" w:rsidP="001D5AF3">
      <w:pPr>
        <w:pStyle w:val="Head2"/>
        <w:numPr>
          <w:ilvl w:val="2"/>
          <w:numId w:val="7"/>
        </w:numPr>
      </w:pPr>
      <w:bookmarkStart w:id="284" w:name="_Toc513032629"/>
      <w:bookmarkStart w:id="285" w:name="_Toc523313493"/>
      <w:r>
        <w:t>Matched and Corrected</w:t>
      </w:r>
      <w:bookmarkEnd w:id="284"/>
      <w:bookmarkEnd w:id="285"/>
    </w:p>
    <w:p w14:paraId="218681F1" w14:textId="77777777" w:rsidR="008501E1" w:rsidRDefault="008501E1" w:rsidP="008501E1">
      <w:pPr>
        <w:pStyle w:val="Maintext"/>
        <w:rPr>
          <w:sz w:val="20"/>
          <w:szCs w:val="22"/>
        </w:rPr>
      </w:pPr>
      <w:r w:rsidRPr="0022476E">
        <w:rPr>
          <w:sz w:val="20"/>
          <w:szCs w:val="22"/>
        </w:rPr>
        <w:t>You should update your records to delete the incorrect TFN and record the correct number. Penalties may apply for continuing to use the incorrect TFN.</w:t>
      </w:r>
    </w:p>
    <w:p w14:paraId="4033B046" w14:textId="77777777" w:rsidR="008501E1" w:rsidRDefault="008501E1" w:rsidP="008501E1">
      <w:pPr>
        <w:pStyle w:val="Maintext"/>
      </w:pPr>
    </w:p>
    <w:p w14:paraId="19FE5056" w14:textId="00DA2EC7" w:rsidR="008501E1" w:rsidRDefault="008501E1" w:rsidP="008501E1">
      <w:pPr>
        <w:pStyle w:val="Maintext"/>
        <w:rPr>
          <w:sz w:val="20"/>
        </w:rPr>
      </w:pPr>
      <w:r w:rsidRPr="0022476E">
        <w:rPr>
          <w:sz w:val="20"/>
        </w:rPr>
        <w:t>Where a corrected TFN</w:t>
      </w:r>
      <w:r>
        <w:rPr>
          <w:sz w:val="20"/>
        </w:rPr>
        <w:t xml:space="preserve"> is included in the response</w:t>
      </w:r>
      <w:r w:rsidRPr="0022476E">
        <w:rPr>
          <w:sz w:val="20"/>
        </w:rPr>
        <w:t xml:space="preserve">, privacy regulations do not permit </w:t>
      </w:r>
      <w:r w:rsidR="002C6735">
        <w:rPr>
          <w:sz w:val="20"/>
        </w:rPr>
        <w:t>you to provide the TFN</w:t>
      </w:r>
      <w:r w:rsidRPr="0022476E">
        <w:rPr>
          <w:sz w:val="20"/>
        </w:rPr>
        <w:t xml:space="preserve"> to an employer.</w:t>
      </w:r>
    </w:p>
    <w:p w14:paraId="4C5CC417" w14:textId="77777777" w:rsidR="008501E1" w:rsidRDefault="008501E1" w:rsidP="008501E1">
      <w:pPr>
        <w:pStyle w:val="Maintext"/>
        <w:rPr>
          <w:sz w:val="20"/>
        </w:rPr>
      </w:pPr>
    </w:p>
    <w:p w14:paraId="1DDB7FD2" w14:textId="153E2DE3" w:rsidR="008501E1" w:rsidRPr="00380472" w:rsidRDefault="008501E1" w:rsidP="008501E1">
      <w:pPr>
        <w:pStyle w:val="Maintext"/>
        <w:rPr>
          <w:sz w:val="20"/>
        </w:rPr>
      </w:pPr>
      <w:r w:rsidRPr="00380472">
        <w:rPr>
          <w:sz w:val="20"/>
        </w:rPr>
        <w:t xml:space="preserve">Where a TFN is provided in the </w:t>
      </w:r>
      <w:r w:rsidR="003A4125">
        <w:rPr>
          <w:sz w:val="20"/>
        </w:rPr>
        <w:t>request</w:t>
      </w:r>
      <w:r w:rsidRPr="00380472">
        <w:rPr>
          <w:sz w:val="20"/>
        </w:rPr>
        <w:t xml:space="preserve"> a</w:t>
      </w:r>
      <w:r w:rsidR="002C6735">
        <w:rPr>
          <w:sz w:val="20"/>
        </w:rPr>
        <w:t>nd a</w:t>
      </w:r>
      <w:r w:rsidRPr="00380472">
        <w:rPr>
          <w:sz w:val="20"/>
        </w:rPr>
        <w:t xml:space="preserve"> corrected TFN</w:t>
      </w:r>
      <w:r w:rsidR="002C6735">
        <w:rPr>
          <w:sz w:val="20"/>
        </w:rPr>
        <w:t xml:space="preserve"> is returned it</w:t>
      </w:r>
      <w:r w:rsidRPr="00380472">
        <w:rPr>
          <w:sz w:val="20"/>
        </w:rPr>
        <w:t xml:space="preserve"> is a notice under section 299TA of the </w:t>
      </w:r>
      <w:r w:rsidR="003A4125" w:rsidRPr="00380472">
        <w:rPr>
          <w:sz w:val="20"/>
        </w:rPr>
        <w:t>SISA</w:t>
      </w:r>
      <w:r w:rsidR="003A4125">
        <w:rPr>
          <w:sz w:val="20"/>
        </w:rPr>
        <w:t>.</w:t>
      </w:r>
    </w:p>
    <w:p w14:paraId="08C3707C" w14:textId="77777777" w:rsidR="008501E1" w:rsidRPr="00380472" w:rsidRDefault="008501E1" w:rsidP="008501E1">
      <w:pPr>
        <w:pStyle w:val="Maintext"/>
        <w:rPr>
          <w:sz w:val="20"/>
        </w:rPr>
      </w:pPr>
    </w:p>
    <w:p w14:paraId="4CBF0CAE" w14:textId="3919575A" w:rsidR="008501E1" w:rsidRPr="0022476E" w:rsidRDefault="008501E1" w:rsidP="008501E1">
      <w:pPr>
        <w:pStyle w:val="Maintext"/>
        <w:rPr>
          <w:sz w:val="20"/>
        </w:rPr>
      </w:pPr>
      <w:r w:rsidRPr="00380472">
        <w:rPr>
          <w:sz w:val="20"/>
        </w:rPr>
        <w:t xml:space="preserve">Where a TFN is not supplied in the </w:t>
      </w:r>
      <w:r>
        <w:rPr>
          <w:sz w:val="20"/>
        </w:rPr>
        <w:t xml:space="preserve">request </w:t>
      </w:r>
      <w:r w:rsidRPr="00380472">
        <w:rPr>
          <w:sz w:val="20"/>
        </w:rPr>
        <w:t xml:space="preserve">and a TFN is returned, it is a notice under 299TC of </w:t>
      </w:r>
      <w:r w:rsidR="003A4125" w:rsidRPr="00380472">
        <w:rPr>
          <w:sz w:val="20"/>
        </w:rPr>
        <w:t>SISA</w:t>
      </w:r>
      <w:r w:rsidR="003A4125">
        <w:rPr>
          <w:sz w:val="20"/>
        </w:rPr>
        <w:t>,</w:t>
      </w:r>
      <w:r w:rsidRPr="00380472">
        <w:rPr>
          <w:sz w:val="20"/>
        </w:rPr>
        <w:t xml:space="preserve"> meaning the member has provided this TFN for superannuation purposes previously.</w:t>
      </w:r>
    </w:p>
    <w:p w14:paraId="58563B90" w14:textId="77777777" w:rsidR="008501E1" w:rsidRDefault="008501E1" w:rsidP="001D5AF3">
      <w:pPr>
        <w:pStyle w:val="Head2"/>
        <w:numPr>
          <w:ilvl w:val="2"/>
          <w:numId w:val="7"/>
        </w:numPr>
      </w:pPr>
      <w:bookmarkStart w:id="286" w:name="_Toc513032630"/>
      <w:bookmarkStart w:id="287" w:name="_Toc523313494"/>
      <w:r>
        <w:t>Unmatched</w:t>
      </w:r>
      <w:bookmarkEnd w:id="286"/>
      <w:bookmarkEnd w:id="287"/>
    </w:p>
    <w:p w14:paraId="7F37E0AB" w14:textId="3F8B80EE" w:rsidR="008501E1" w:rsidRPr="0022476E" w:rsidRDefault="008501E1" w:rsidP="008501E1">
      <w:pPr>
        <w:rPr>
          <w:rFonts w:cs="Arial"/>
          <w:sz w:val="20"/>
          <w:szCs w:val="22"/>
        </w:rPr>
      </w:pPr>
      <w:r w:rsidRPr="0022476E">
        <w:rPr>
          <w:rFonts w:cs="Arial"/>
          <w:sz w:val="20"/>
          <w:szCs w:val="22"/>
        </w:rPr>
        <w:t xml:space="preserve">A response of ‘unmatched’ means we were unable to match the member details provided to our records with an appropriate level of confidence. </w:t>
      </w:r>
    </w:p>
    <w:p w14:paraId="1DB30CC4" w14:textId="77777777" w:rsidR="008501E1" w:rsidRPr="0022476E" w:rsidRDefault="008501E1" w:rsidP="008501E1">
      <w:pPr>
        <w:rPr>
          <w:rFonts w:cs="Arial"/>
          <w:sz w:val="20"/>
          <w:szCs w:val="22"/>
        </w:rPr>
      </w:pPr>
    </w:p>
    <w:p w14:paraId="78FD6C6E" w14:textId="77777777" w:rsidR="008501E1" w:rsidRPr="0022476E" w:rsidRDefault="008501E1" w:rsidP="008501E1">
      <w:pPr>
        <w:rPr>
          <w:rFonts w:cs="Arial"/>
          <w:sz w:val="20"/>
          <w:szCs w:val="22"/>
        </w:rPr>
      </w:pPr>
      <w:r w:rsidRPr="0022476E">
        <w:rPr>
          <w:rFonts w:cs="Arial"/>
          <w:sz w:val="20"/>
          <w:szCs w:val="22"/>
        </w:rPr>
        <w:t>We may have been unable to match the member details for the following reasons:</w:t>
      </w:r>
    </w:p>
    <w:p w14:paraId="2D359EC4" w14:textId="77777777" w:rsidR="008501E1" w:rsidRPr="0022476E" w:rsidRDefault="008501E1" w:rsidP="008501E1">
      <w:pPr>
        <w:pStyle w:val="Bullet1"/>
        <w:rPr>
          <w:sz w:val="20"/>
        </w:rPr>
      </w:pPr>
      <w:r w:rsidRPr="0022476E">
        <w:rPr>
          <w:sz w:val="20"/>
        </w:rPr>
        <w:t>your member has provided you with incorrect details</w:t>
      </w:r>
    </w:p>
    <w:p w14:paraId="7D1880C5" w14:textId="77777777" w:rsidR="008501E1" w:rsidRPr="0022476E" w:rsidRDefault="008501E1" w:rsidP="008501E1">
      <w:pPr>
        <w:pStyle w:val="Bullet1"/>
        <w:rPr>
          <w:sz w:val="20"/>
        </w:rPr>
      </w:pPr>
      <w:r w:rsidRPr="0022476E">
        <w:rPr>
          <w:sz w:val="20"/>
        </w:rPr>
        <w:t>the records we hold are incorrect</w:t>
      </w:r>
    </w:p>
    <w:p w14:paraId="3010EEEB" w14:textId="3FA742A5" w:rsidR="008501E1" w:rsidRPr="0022476E" w:rsidRDefault="008501E1" w:rsidP="008501E1">
      <w:pPr>
        <w:pStyle w:val="Bullet1"/>
        <w:rPr>
          <w:sz w:val="20"/>
        </w:rPr>
      </w:pPr>
      <w:r w:rsidRPr="0022476E">
        <w:rPr>
          <w:sz w:val="20"/>
        </w:rPr>
        <w:t xml:space="preserve">the </w:t>
      </w:r>
      <w:r w:rsidR="003A4125">
        <w:rPr>
          <w:sz w:val="20"/>
        </w:rPr>
        <w:t>TFN</w:t>
      </w:r>
      <w:r w:rsidR="0016509F">
        <w:rPr>
          <w:sz w:val="20"/>
        </w:rPr>
        <w:t xml:space="preserve"> ha</w:t>
      </w:r>
      <w:r w:rsidR="003A4125" w:rsidRPr="0022476E">
        <w:rPr>
          <w:sz w:val="20"/>
        </w:rPr>
        <w:t>s</w:t>
      </w:r>
      <w:r w:rsidRPr="0022476E">
        <w:rPr>
          <w:sz w:val="20"/>
        </w:rPr>
        <w:t xml:space="preserve"> a compromised or duplicate status on our systems</w:t>
      </w:r>
    </w:p>
    <w:p w14:paraId="14AA6FD6" w14:textId="069CEA99" w:rsidR="008501E1" w:rsidRPr="00116078" w:rsidRDefault="008501E1" w:rsidP="008501E1">
      <w:pPr>
        <w:pStyle w:val="Bullet1"/>
        <w:rPr>
          <w:rFonts w:cs="Arial"/>
          <w:sz w:val="20"/>
          <w:szCs w:val="22"/>
        </w:rPr>
      </w:pPr>
      <w:r w:rsidRPr="0022476E">
        <w:rPr>
          <w:sz w:val="20"/>
        </w:rPr>
        <w:t>our data matching system cannot establish a single match</w:t>
      </w:r>
      <w:r w:rsidR="004800EF">
        <w:rPr>
          <w:sz w:val="20"/>
        </w:rPr>
        <w:t>.</w:t>
      </w:r>
      <w:r w:rsidRPr="0022476E">
        <w:rPr>
          <w:sz w:val="20"/>
        </w:rPr>
        <w:t xml:space="preserve"> </w:t>
      </w:r>
    </w:p>
    <w:p w14:paraId="5ACD7C58" w14:textId="77777777" w:rsidR="00116078" w:rsidRDefault="00116078" w:rsidP="00AF2971">
      <w:pPr>
        <w:pStyle w:val="Bullet1"/>
        <w:numPr>
          <w:ilvl w:val="0"/>
          <w:numId w:val="0"/>
        </w:numPr>
        <w:ind w:left="360" w:hanging="360"/>
        <w:rPr>
          <w:sz w:val="20"/>
        </w:rPr>
      </w:pPr>
    </w:p>
    <w:p w14:paraId="18282120" w14:textId="407FA084" w:rsidR="00116078" w:rsidRPr="0022476E" w:rsidRDefault="00116078" w:rsidP="00AF2971">
      <w:pPr>
        <w:pStyle w:val="Bullet1"/>
        <w:numPr>
          <w:ilvl w:val="0"/>
          <w:numId w:val="0"/>
        </w:numPr>
        <w:ind w:left="360" w:hanging="360"/>
        <w:rPr>
          <w:rFonts w:cs="Arial"/>
          <w:sz w:val="20"/>
          <w:szCs w:val="22"/>
        </w:rPr>
      </w:pPr>
      <w:r>
        <w:rPr>
          <w:sz w:val="20"/>
        </w:rPr>
        <w:t>We are unable to identify which element/s have prevented us from finding a match to an individual.</w:t>
      </w:r>
    </w:p>
    <w:p w14:paraId="69911CA3" w14:textId="77777777" w:rsidR="008501E1" w:rsidRPr="0022476E" w:rsidRDefault="008501E1" w:rsidP="008501E1">
      <w:pPr>
        <w:pStyle w:val="Bullet1"/>
        <w:numPr>
          <w:ilvl w:val="0"/>
          <w:numId w:val="0"/>
        </w:numPr>
        <w:ind w:left="360"/>
        <w:rPr>
          <w:rFonts w:cs="Arial"/>
          <w:sz w:val="20"/>
          <w:szCs w:val="22"/>
        </w:rPr>
      </w:pPr>
    </w:p>
    <w:p w14:paraId="7F048662" w14:textId="76A11FE2" w:rsidR="008501E1" w:rsidRDefault="00813FF1" w:rsidP="008501E1">
      <w:pPr>
        <w:rPr>
          <w:rFonts w:cs="Arial"/>
          <w:sz w:val="20"/>
          <w:szCs w:val="22"/>
        </w:rPr>
      </w:pPr>
      <w:r>
        <w:rPr>
          <w:rFonts w:cs="Arial"/>
          <w:sz w:val="20"/>
          <w:szCs w:val="22"/>
        </w:rPr>
        <w:t>While an unmatched response – from this service – is not a please resolve notice, we would</w:t>
      </w:r>
      <w:r w:rsidR="008501E1" w:rsidRPr="0022476E">
        <w:rPr>
          <w:rFonts w:cs="Arial"/>
          <w:sz w:val="20"/>
          <w:szCs w:val="22"/>
        </w:rPr>
        <w:t xml:space="preserve"> encourage you to </w:t>
      </w:r>
      <w:r>
        <w:rPr>
          <w:rFonts w:cs="Arial"/>
          <w:sz w:val="20"/>
          <w:szCs w:val="22"/>
        </w:rPr>
        <w:t xml:space="preserve">take reasonable </w:t>
      </w:r>
      <w:r w:rsidR="00C34CA3">
        <w:rPr>
          <w:rFonts w:cs="Arial"/>
          <w:sz w:val="20"/>
          <w:szCs w:val="22"/>
        </w:rPr>
        <w:t xml:space="preserve">steps to </w:t>
      </w:r>
      <w:r w:rsidR="005F06CF">
        <w:rPr>
          <w:rFonts w:cs="Arial"/>
          <w:sz w:val="20"/>
          <w:szCs w:val="22"/>
        </w:rPr>
        <w:t>verify the member information you hold</w:t>
      </w:r>
      <w:r w:rsidR="00C34CA3">
        <w:rPr>
          <w:rFonts w:cs="Arial"/>
          <w:sz w:val="20"/>
          <w:szCs w:val="22"/>
        </w:rPr>
        <w:t>. What is ‘reasonable’ would depend on the specifics of each case, and how likely your efforts would be to achieve a result.</w:t>
      </w:r>
    </w:p>
    <w:p w14:paraId="2CB1D9F2" w14:textId="77777777" w:rsidR="001E040C" w:rsidRDefault="001E040C" w:rsidP="008501E1">
      <w:pPr>
        <w:rPr>
          <w:rFonts w:cs="Arial"/>
          <w:sz w:val="20"/>
          <w:szCs w:val="22"/>
        </w:rPr>
      </w:pPr>
    </w:p>
    <w:p w14:paraId="0E78D235" w14:textId="77777777" w:rsidR="001E040C" w:rsidRDefault="001E040C" w:rsidP="001E040C">
      <w:pPr>
        <w:rPr>
          <w:rFonts w:cs="Arial"/>
          <w:sz w:val="20"/>
          <w:szCs w:val="22"/>
        </w:rPr>
      </w:pPr>
      <w:r>
        <w:rPr>
          <w:rFonts w:cs="Arial"/>
          <w:sz w:val="20"/>
          <w:szCs w:val="22"/>
        </w:rPr>
        <w:t>For example:</w:t>
      </w:r>
    </w:p>
    <w:p w14:paraId="4C24F745" w14:textId="215945F2" w:rsidR="001E040C" w:rsidRPr="001E040C" w:rsidRDefault="001E040C" w:rsidP="005639E9">
      <w:pPr>
        <w:pStyle w:val="Bullet1"/>
        <w:rPr>
          <w:sz w:val="20"/>
        </w:rPr>
      </w:pPr>
      <w:r>
        <w:rPr>
          <w:sz w:val="20"/>
        </w:rPr>
        <w:t>i</w:t>
      </w:r>
      <w:r w:rsidRPr="001E040C">
        <w:rPr>
          <w:sz w:val="20"/>
        </w:rPr>
        <w:t>f the account has been created by an employer then we recommend you contact the employer in the first instance.</w:t>
      </w:r>
      <w:r>
        <w:rPr>
          <w:sz w:val="20"/>
        </w:rPr>
        <w:t xml:space="preserve"> </w:t>
      </w:r>
      <w:r w:rsidRPr="001E040C">
        <w:rPr>
          <w:sz w:val="20"/>
        </w:rPr>
        <w:t>If the member has a financial advisor we recommend you contact the financial advisor</w:t>
      </w:r>
      <w:r>
        <w:rPr>
          <w:sz w:val="20"/>
        </w:rPr>
        <w:t>.</w:t>
      </w:r>
    </w:p>
    <w:p w14:paraId="412EFEDD" w14:textId="3C1E790E" w:rsidR="001E040C" w:rsidRPr="001E040C" w:rsidRDefault="001E040C" w:rsidP="005639E9">
      <w:pPr>
        <w:pStyle w:val="Bullet1"/>
        <w:rPr>
          <w:sz w:val="20"/>
        </w:rPr>
      </w:pPr>
      <w:r>
        <w:rPr>
          <w:sz w:val="20"/>
        </w:rPr>
        <w:t>i</w:t>
      </w:r>
      <w:r w:rsidRPr="001E040C">
        <w:rPr>
          <w:sz w:val="20"/>
        </w:rPr>
        <w:t>f unable to confirm details from the above resources we recommend you contact the member directly.</w:t>
      </w:r>
    </w:p>
    <w:p w14:paraId="19ACF0A9" w14:textId="77777777" w:rsidR="008501E1" w:rsidRPr="0022476E" w:rsidRDefault="008501E1" w:rsidP="008501E1">
      <w:pPr>
        <w:rPr>
          <w:rFonts w:cs="Arial"/>
          <w:sz w:val="20"/>
          <w:szCs w:val="22"/>
        </w:rPr>
      </w:pPr>
    </w:p>
    <w:p w14:paraId="2585380B" w14:textId="1E510BE0" w:rsidR="001E040C" w:rsidRDefault="008501E1" w:rsidP="001E040C">
      <w:pPr>
        <w:rPr>
          <w:rFonts w:cs="Arial"/>
          <w:sz w:val="20"/>
          <w:szCs w:val="22"/>
        </w:rPr>
      </w:pPr>
      <w:r w:rsidRPr="0022476E">
        <w:rPr>
          <w:rFonts w:cs="Arial"/>
          <w:sz w:val="20"/>
          <w:szCs w:val="22"/>
        </w:rPr>
        <w:t>If you</w:t>
      </w:r>
      <w:r w:rsidR="00C34CA3">
        <w:rPr>
          <w:rFonts w:cs="Arial"/>
          <w:sz w:val="20"/>
          <w:szCs w:val="22"/>
        </w:rPr>
        <w:t xml:space="preserve"> contact you</w:t>
      </w:r>
      <w:r w:rsidRPr="0022476E">
        <w:rPr>
          <w:rFonts w:cs="Arial"/>
          <w:sz w:val="20"/>
          <w:szCs w:val="22"/>
        </w:rPr>
        <w:t xml:space="preserve">r member </w:t>
      </w:r>
      <w:r w:rsidR="00C34CA3">
        <w:rPr>
          <w:rFonts w:cs="Arial"/>
          <w:sz w:val="20"/>
          <w:szCs w:val="22"/>
        </w:rPr>
        <w:t xml:space="preserve">and they </w:t>
      </w:r>
      <w:r w:rsidRPr="0022476E">
        <w:rPr>
          <w:rFonts w:cs="Arial"/>
          <w:sz w:val="20"/>
          <w:szCs w:val="22"/>
        </w:rPr>
        <w:t>confirm the details you hold are correct</w:t>
      </w:r>
      <w:r w:rsidR="001E040C" w:rsidRPr="001E040C">
        <w:rPr>
          <w:rFonts w:cs="Arial"/>
          <w:sz w:val="20"/>
          <w:szCs w:val="22"/>
        </w:rPr>
        <w:t xml:space="preserve"> </w:t>
      </w:r>
      <w:r w:rsidR="001E040C">
        <w:rPr>
          <w:rFonts w:cs="Arial"/>
          <w:sz w:val="20"/>
          <w:szCs w:val="22"/>
        </w:rPr>
        <w:t>you can ask the member to update their details with us directly by:</w:t>
      </w:r>
    </w:p>
    <w:p w14:paraId="02C3C5B5" w14:textId="77777777" w:rsidR="001E040C" w:rsidRPr="00B546F0" w:rsidRDefault="001E040C" w:rsidP="005639E9">
      <w:pPr>
        <w:pStyle w:val="Bullet1"/>
        <w:rPr>
          <w:sz w:val="20"/>
        </w:rPr>
      </w:pPr>
      <w:r w:rsidRPr="001E040C">
        <w:rPr>
          <w:sz w:val="20"/>
        </w:rPr>
        <w:t>telephoning 13 28 61 between 8.00am and 6.00pm weekdays, or</w:t>
      </w:r>
    </w:p>
    <w:p w14:paraId="5FD298B7" w14:textId="24708AF4" w:rsidR="008501E1" w:rsidRDefault="008501E1" w:rsidP="005639E9">
      <w:pPr>
        <w:pStyle w:val="Bullet1"/>
        <w:rPr>
          <w:rFonts w:cs="Arial"/>
          <w:sz w:val="20"/>
          <w:szCs w:val="22"/>
        </w:rPr>
      </w:pPr>
      <w:r w:rsidRPr="00B546F0">
        <w:rPr>
          <w:sz w:val="20"/>
        </w:rPr>
        <w:t>updat</w:t>
      </w:r>
      <w:r w:rsidR="00B546F0">
        <w:rPr>
          <w:sz w:val="20"/>
        </w:rPr>
        <w:t>ing</w:t>
      </w:r>
      <w:r w:rsidRPr="00B546F0">
        <w:rPr>
          <w:sz w:val="20"/>
        </w:rPr>
        <w:t xml:space="preserve"> their</w:t>
      </w:r>
      <w:r w:rsidRPr="0022476E">
        <w:rPr>
          <w:rFonts w:cs="Arial"/>
          <w:sz w:val="20"/>
          <w:szCs w:val="22"/>
        </w:rPr>
        <w:t xml:space="preserve"> details </w:t>
      </w:r>
      <w:hyperlink r:id="rId44" w:history="1">
        <w:r w:rsidRPr="0022476E">
          <w:rPr>
            <w:rStyle w:val="Hyperlink"/>
            <w:rFonts w:cs="Arial"/>
            <w:noProof w:val="0"/>
            <w:sz w:val="20"/>
            <w:szCs w:val="22"/>
          </w:rPr>
          <w:t>here</w:t>
        </w:r>
      </w:hyperlink>
      <w:r w:rsidRPr="0022476E">
        <w:rPr>
          <w:rFonts w:cs="Arial"/>
          <w:sz w:val="20"/>
          <w:szCs w:val="22"/>
        </w:rPr>
        <w:t xml:space="preserve">. </w:t>
      </w:r>
    </w:p>
    <w:p w14:paraId="739538C8" w14:textId="31AB4E00" w:rsidR="00B546F0" w:rsidRPr="005639E9" w:rsidRDefault="00064D9E" w:rsidP="00B546F0">
      <w:pPr>
        <w:pStyle w:val="Bullet1"/>
        <w:rPr>
          <w:sz w:val="20"/>
          <w:szCs w:val="20"/>
        </w:rPr>
      </w:pPr>
      <w:r>
        <w:rPr>
          <w:b/>
          <w:sz w:val="20"/>
          <w:szCs w:val="20"/>
        </w:rPr>
        <w:t>n</w:t>
      </w:r>
      <w:r w:rsidR="00B546F0" w:rsidRPr="005639E9">
        <w:rPr>
          <w:b/>
          <w:sz w:val="20"/>
          <w:szCs w:val="20"/>
        </w:rPr>
        <w:t xml:space="preserve">ote: </w:t>
      </w:r>
      <w:r w:rsidR="002C6735">
        <w:rPr>
          <w:sz w:val="20"/>
          <w:szCs w:val="20"/>
        </w:rPr>
        <w:t>t</w:t>
      </w:r>
      <w:r w:rsidR="00B546F0" w:rsidRPr="005639E9">
        <w:rPr>
          <w:sz w:val="20"/>
          <w:szCs w:val="20"/>
        </w:rPr>
        <w:t xml:space="preserve">he </w:t>
      </w:r>
      <w:r w:rsidR="006361D6" w:rsidRPr="005639E9">
        <w:rPr>
          <w:sz w:val="20"/>
          <w:szCs w:val="20"/>
        </w:rPr>
        <w:t>member should</w:t>
      </w:r>
      <w:r w:rsidR="00B546F0" w:rsidRPr="005639E9">
        <w:rPr>
          <w:sz w:val="20"/>
          <w:szCs w:val="20"/>
        </w:rPr>
        <w:t xml:space="preserve"> have a copy of a personalised ATO document (such as a personal income tax assessment from the last three years) for identity purposes.</w:t>
      </w:r>
    </w:p>
    <w:p w14:paraId="06934B46" w14:textId="275AEAE7" w:rsidR="00351250" w:rsidRDefault="00351250" w:rsidP="00411D53">
      <w:pPr>
        <w:pStyle w:val="Head2"/>
      </w:pPr>
      <w:bookmarkStart w:id="288" w:name="_Toc488413230"/>
      <w:bookmarkStart w:id="289" w:name="_Toc488154352"/>
      <w:bookmarkStart w:id="290" w:name="_Toc488154546"/>
      <w:bookmarkStart w:id="291" w:name="_Toc488413231"/>
      <w:bookmarkStart w:id="292" w:name="_Toc488154354"/>
      <w:bookmarkStart w:id="293" w:name="_Toc488154548"/>
      <w:bookmarkStart w:id="294" w:name="_Toc488413233"/>
      <w:bookmarkStart w:id="295" w:name="_Toc488154355"/>
      <w:bookmarkStart w:id="296" w:name="_Toc488154549"/>
      <w:bookmarkStart w:id="297" w:name="_Toc488413234"/>
      <w:bookmarkStart w:id="298" w:name="_Toc488154356"/>
      <w:bookmarkStart w:id="299" w:name="_Toc488154550"/>
      <w:bookmarkStart w:id="300" w:name="_Toc488413235"/>
      <w:bookmarkStart w:id="301" w:name="_Toc488154357"/>
      <w:bookmarkStart w:id="302" w:name="_Toc488154551"/>
      <w:bookmarkStart w:id="303" w:name="_Toc488413236"/>
      <w:bookmarkStart w:id="304" w:name="_Toc513032631"/>
      <w:bookmarkStart w:id="305" w:name="_Toc523313495"/>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Service Responses</w:t>
      </w:r>
      <w:bookmarkEnd w:id="304"/>
      <w:bookmarkEnd w:id="305"/>
    </w:p>
    <w:p w14:paraId="7A920547" w14:textId="33610A1E" w:rsidR="00351250" w:rsidRDefault="00351250" w:rsidP="00351250">
      <w:pPr>
        <w:pStyle w:val="Maintext"/>
        <w:rPr>
          <w:sz w:val="20"/>
          <w:szCs w:val="20"/>
        </w:rPr>
      </w:pPr>
      <w:r w:rsidRPr="00080C38">
        <w:rPr>
          <w:sz w:val="20"/>
          <w:szCs w:val="20"/>
        </w:rPr>
        <w:t>All successfully formatted requests will undergo identity matching, and will result in a matching response being ret</w:t>
      </w:r>
      <w:r>
        <w:rPr>
          <w:sz w:val="20"/>
          <w:szCs w:val="20"/>
        </w:rPr>
        <w:t>urned</w:t>
      </w:r>
      <w:r w:rsidR="002C6735">
        <w:rPr>
          <w:sz w:val="20"/>
          <w:szCs w:val="20"/>
        </w:rPr>
        <w:t>,</w:t>
      </w:r>
      <w:r>
        <w:rPr>
          <w:sz w:val="20"/>
          <w:szCs w:val="20"/>
        </w:rPr>
        <w:t xml:space="preserve"> and are to be treated as </w:t>
      </w:r>
      <w:r w:rsidR="00CE3677">
        <w:rPr>
          <w:sz w:val="20"/>
          <w:szCs w:val="20"/>
        </w:rPr>
        <w:t>specified</w:t>
      </w:r>
      <w:r>
        <w:rPr>
          <w:sz w:val="20"/>
          <w:szCs w:val="20"/>
        </w:rPr>
        <w:t xml:space="preserve"> in Section 5.</w:t>
      </w:r>
      <w:r w:rsidR="00672570">
        <w:rPr>
          <w:sz w:val="20"/>
          <w:szCs w:val="20"/>
        </w:rPr>
        <w:t>8</w:t>
      </w:r>
      <w:r w:rsidRPr="00080C38">
        <w:rPr>
          <w:sz w:val="20"/>
          <w:szCs w:val="20"/>
        </w:rPr>
        <w:t>.</w:t>
      </w:r>
    </w:p>
    <w:p w14:paraId="11323103" w14:textId="77777777" w:rsidR="00351250" w:rsidRDefault="00351250" w:rsidP="00E337EF">
      <w:pPr>
        <w:pStyle w:val="Maintext"/>
        <w:rPr>
          <w:sz w:val="20"/>
          <w:szCs w:val="20"/>
        </w:rPr>
      </w:pPr>
    </w:p>
    <w:p w14:paraId="5DA9DAE5" w14:textId="70526CDD" w:rsidR="005111DE" w:rsidRDefault="00AB2D92" w:rsidP="00E337EF">
      <w:pPr>
        <w:pStyle w:val="Maintext"/>
        <w:rPr>
          <w:sz w:val="20"/>
          <w:szCs w:val="20"/>
        </w:rPr>
      </w:pPr>
      <w:r>
        <w:rPr>
          <w:sz w:val="20"/>
          <w:szCs w:val="20"/>
        </w:rPr>
        <w:t xml:space="preserve">Where there is an unmatched result, no additional </w:t>
      </w:r>
      <w:r w:rsidR="0053617B">
        <w:rPr>
          <w:sz w:val="20"/>
          <w:szCs w:val="20"/>
        </w:rPr>
        <w:t xml:space="preserve">information is </w:t>
      </w:r>
      <w:r>
        <w:rPr>
          <w:sz w:val="20"/>
          <w:szCs w:val="20"/>
        </w:rPr>
        <w:t>returned</w:t>
      </w:r>
      <w:r w:rsidR="00C9610B">
        <w:rPr>
          <w:sz w:val="20"/>
          <w:szCs w:val="20"/>
        </w:rPr>
        <w:t xml:space="preserve"> (ie no business document)</w:t>
      </w:r>
      <w:r>
        <w:rPr>
          <w:sz w:val="20"/>
          <w:szCs w:val="20"/>
        </w:rPr>
        <w:t>.</w:t>
      </w:r>
    </w:p>
    <w:p w14:paraId="5DA9DAE6" w14:textId="77777777" w:rsidR="00AB2D92" w:rsidRDefault="00AB2D92" w:rsidP="00E337EF">
      <w:pPr>
        <w:pStyle w:val="Maintext"/>
        <w:rPr>
          <w:sz w:val="20"/>
          <w:szCs w:val="20"/>
        </w:rPr>
      </w:pPr>
    </w:p>
    <w:p w14:paraId="5DA9DAE7" w14:textId="0EF87581" w:rsidR="00E337EF" w:rsidRDefault="00E337EF" w:rsidP="00E337EF">
      <w:pPr>
        <w:pStyle w:val="Maintext"/>
        <w:rPr>
          <w:sz w:val="20"/>
          <w:szCs w:val="20"/>
        </w:rPr>
      </w:pPr>
      <w:r>
        <w:rPr>
          <w:sz w:val="20"/>
          <w:szCs w:val="20"/>
        </w:rPr>
        <w:t>An error will be returned if the requested member does not</w:t>
      </w:r>
      <w:r w:rsidR="005E1085">
        <w:rPr>
          <w:sz w:val="20"/>
          <w:szCs w:val="20"/>
        </w:rPr>
        <w:t xml:space="preserve"> hold an open account (ie not closed) with </w:t>
      </w:r>
      <w:r>
        <w:rPr>
          <w:sz w:val="20"/>
          <w:szCs w:val="20"/>
        </w:rPr>
        <w:t xml:space="preserve">the requesting </w:t>
      </w:r>
      <w:r w:rsidR="00B546F0">
        <w:rPr>
          <w:sz w:val="20"/>
          <w:szCs w:val="20"/>
        </w:rPr>
        <w:t xml:space="preserve">provider </w:t>
      </w:r>
      <w:r>
        <w:rPr>
          <w:sz w:val="20"/>
          <w:szCs w:val="20"/>
        </w:rPr>
        <w:t>(identified by the USI and Member Account Identifier).</w:t>
      </w:r>
    </w:p>
    <w:p w14:paraId="5DA9DAE8" w14:textId="77777777" w:rsidR="00E337EF" w:rsidRDefault="00E337EF" w:rsidP="00E337EF">
      <w:pPr>
        <w:pStyle w:val="Maintext"/>
        <w:rPr>
          <w:sz w:val="20"/>
          <w:szCs w:val="20"/>
        </w:rPr>
      </w:pPr>
    </w:p>
    <w:p w14:paraId="5DA9DAE9" w14:textId="1B8740C2" w:rsidR="009A2B24" w:rsidRDefault="00E337EF" w:rsidP="00E337EF">
      <w:pPr>
        <w:pStyle w:val="Maintext"/>
        <w:rPr>
          <w:sz w:val="20"/>
          <w:szCs w:val="20"/>
        </w:rPr>
      </w:pPr>
      <w:r w:rsidRPr="00B81265">
        <w:rPr>
          <w:sz w:val="20"/>
          <w:szCs w:val="20"/>
        </w:rPr>
        <w:t xml:space="preserve">The member’s address and contact details will be </w:t>
      </w:r>
      <w:r>
        <w:rPr>
          <w:sz w:val="20"/>
          <w:szCs w:val="20"/>
        </w:rPr>
        <w:t xml:space="preserve">validated to ensure </w:t>
      </w:r>
      <w:r w:rsidR="00B546F0">
        <w:rPr>
          <w:sz w:val="20"/>
          <w:szCs w:val="20"/>
        </w:rPr>
        <w:t xml:space="preserve">they do </w:t>
      </w:r>
      <w:r>
        <w:rPr>
          <w:sz w:val="20"/>
          <w:szCs w:val="20"/>
        </w:rPr>
        <w:t>not</w:t>
      </w:r>
      <w:r w:rsidR="00D766DB">
        <w:rPr>
          <w:sz w:val="20"/>
          <w:szCs w:val="20"/>
        </w:rPr>
        <w:t xml:space="preserve"> belong to</w:t>
      </w:r>
      <w:r>
        <w:rPr>
          <w:sz w:val="20"/>
          <w:szCs w:val="20"/>
        </w:rPr>
        <w:t xml:space="preserve"> a tax agent. </w:t>
      </w:r>
      <w:r w:rsidR="002C6735">
        <w:rPr>
          <w:sz w:val="20"/>
          <w:szCs w:val="20"/>
        </w:rPr>
        <w:t>W</w:t>
      </w:r>
      <w:r w:rsidR="00D766DB">
        <w:rPr>
          <w:sz w:val="20"/>
          <w:szCs w:val="20"/>
        </w:rPr>
        <w:t xml:space="preserve">here the </w:t>
      </w:r>
      <w:r>
        <w:rPr>
          <w:sz w:val="20"/>
          <w:szCs w:val="20"/>
        </w:rPr>
        <w:t xml:space="preserve">address/contact details </w:t>
      </w:r>
      <w:r w:rsidR="00D766DB">
        <w:rPr>
          <w:sz w:val="20"/>
          <w:szCs w:val="20"/>
        </w:rPr>
        <w:t xml:space="preserve">belong </w:t>
      </w:r>
      <w:r w:rsidR="002F2461">
        <w:rPr>
          <w:sz w:val="20"/>
          <w:szCs w:val="20"/>
        </w:rPr>
        <w:t>to a</w:t>
      </w:r>
      <w:r>
        <w:rPr>
          <w:sz w:val="20"/>
          <w:szCs w:val="20"/>
        </w:rPr>
        <w:t xml:space="preserve"> tax agent no alternat</w:t>
      </w:r>
      <w:r w:rsidR="00B546F0">
        <w:rPr>
          <w:sz w:val="20"/>
          <w:szCs w:val="20"/>
        </w:rPr>
        <w:t>ive</w:t>
      </w:r>
      <w:r>
        <w:rPr>
          <w:sz w:val="20"/>
          <w:szCs w:val="20"/>
        </w:rPr>
        <w:t xml:space="preserve"> address/contact details are returned</w:t>
      </w:r>
      <w:r w:rsidR="00B546F0">
        <w:rPr>
          <w:sz w:val="20"/>
          <w:szCs w:val="20"/>
        </w:rPr>
        <w:t>,</w:t>
      </w:r>
      <w:r>
        <w:rPr>
          <w:sz w:val="20"/>
          <w:szCs w:val="20"/>
        </w:rPr>
        <w:t xml:space="preserve"> hence the response may</w:t>
      </w:r>
      <w:r w:rsidR="00B546F0">
        <w:rPr>
          <w:sz w:val="20"/>
          <w:szCs w:val="20"/>
        </w:rPr>
        <w:t xml:space="preserve"> only</w:t>
      </w:r>
      <w:r>
        <w:rPr>
          <w:sz w:val="20"/>
          <w:szCs w:val="20"/>
        </w:rPr>
        <w:t xml:space="preserve"> contain a subset of the </w:t>
      </w:r>
      <w:r w:rsidR="003F24CF">
        <w:rPr>
          <w:sz w:val="20"/>
          <w:szCs w:val="20"/>
        </w:rPr>
        <w:t xml:space="preserve">below </w:t>
      </w:r>
      <w:r>
        <w:rPr>
          <w:sz w:val="20"/>
          <w:szCs w:val="20"/>
        </w:rPr>
        <w:t>list of addresses/contact details.</w:t>
      </w:r>
    </w:p>
    <w:p w14:paraId="5DA9DAEA" w14:textId="77777777" w:rsidR="009A2B24" w:rsidRDefault="009A2B24" w:rsidP="00E337EF">
      <w:pPr>
        <w:pStyle w:val="Maintext"/>
        <w:rPr>
          <w:sz w:val="20"/>
          <w:szCs w:val="20"/>
        </w:rPr>
      </w:pPr>
    </w:p>
    <w:p w14:paraId="5DA9DAEB" w14:textId="178804F5" w:rsidR="00E337EF" w:rsidRPr="00B81265" w:rsidRDefault="009A2B24" w:rsidP="00E337EF">
      <w:pPr>
        <w:pStyle w:val="Maintext"/>
        <w:rPr>
          <w:sz w:val="20"/>
          <w:szCs w:val="20"/>
        </w:rPr>
      </w:pPr>
      <w:r>
        <w:rPr>
          <w:sz w:val="20"/>
          <w:szCs w:val="20"/>
        </w:rPr>
        <w:t xml:space="preserve">The start date returned with each address </w:t>
      </w:r>
      <w:r w:rsidR="000B7781">
        <w:rPr>
          <w:sz w:val="20"/>
          <w:szCs w:val="20"/>
        </w:rPr>
        <w:t xml:space="preserve">and </w:t>
      </w:r>
      <w:r w:rsidR="00B546F0">
        <w:rPr>
          <w:sz w:val="20"/>
          <w:szCs w:val="20"/>
        </w:rPr>
        <w:t xml:space="preserve">piece of </w:t>
      </w:r>
      <w:r w:rsidR="000B7781">
        <w:rPr>
          <w:sz w:val="20"/>
          <w:szCs w:val="20"/>
        </w:rPr>
        <w:t xml:space="preserve">contact information </w:t>
      </w:r>
      <w:r>
        <w:rPr>
          <w:sz w:val="20"/>
          <w:szCs w:val="20"/>
        </w:rPr>
        <w:t>correlates to the date the address was recorded in ATO systems.</w:t>
      </w:r>
      <w:r w:rsidR="00E337EF">
        <w:rPr>
          <w:sz w:val="20"/>
          <w:szCs w:val="20"/>
        </w:rPr>
        <w:t xml:space="preserve"> </w:t>
      </w:r>
    </w:p>
    <w:p w14:paraId="5DA9DAEC" w14:textId="77777777" w:rsidR="00E337EF" w:rsidRDefault="00E337EF" w:rsidP="00E337EF">
      <w:pPr>
        <w:pStyle w:val="ListNumber"/>
        <w:numPr>
          <w:ilvl w:val="0"/>
          <w:numId w:val="0"/>
        </w:numPr>
        <w:spacing w:before="0"/>
        <w:rPr>
          <w:sz w:val="20"/>
          <w:szCs w:val="20"/>
        </w:rPr>
      </w:pPr>
    </w:p>
    <w:p w14:paraId="5DA9DAED" w14:textId="3BEBEFC7" w:rsidR="001E4BA8" w:rsidRDefault="00E337EF" w:rsidP="0093085C">
      <w:pPr>
        <w:pStyle w:val="ListNumber"/>
        <w:numPr>
          <w:ilvl w:val="0"/>
          <w:numId w:val="0"/>
        </w:numPr>
        <w:spacing w:before="0"/>
        <w:rPr>
          <w:sz w:val="20"/>
          <w:szCs w:val="20"/>
        </w:rPr>
      </w:pPr>
      <w:r>
        <w:rPr>
          <w:sz w:val="20"/>
          <w:szCs w:val="20"/>
        </w:rPr>
        <w:t>Where a</w:t>
      </w:r>
      <w:r w:rsidR="006A55BE">
        <w:rPr>
          <w:sz w:val="20"/>
          <w:szCs w:val="20"/>
        </w:rPr>
        <w:t>n overseas address is returned, the ‘</w:t>
      </w:r>
      <w:r w:rsidR="00391703">
        <w:rPr>
          <w:sz w:val="20"/>
          <w:szCs w:val="20"/>
        </w:rPr>
        <w:t>Suburb/Town</w:t>
      </w:r>
      <w:r w:rsidR="006A55BE">
        <w:rPr>
          <w:sz w:val="20"/>
          <w:szCs w:val="20"/>
        </w:rPr>
        <w:t>’ will be populated with the overseas address (eg city, postcode)</w:t>
      </w:r>
      <w:r w:rsidR="00452188">
        <w:rPr>
          <w:sz w:val="20"/>
          <w:szCs w:val="20"/>
        </w:rPr>
        <w:t xml:space="preserve"> in addition to Address Line 1 and 2 (where applicable)</w:t>
      </w:r>
      <w:r w:rsidR="006A55BE">
        <w:rPr>
          <w:sz w:val="20"/>
          <w:szCs w:val="20"/>
        </w:rPr>
        <w:t xml:space="preserve">; no ‘Postcode’ or ‘State or Territory’ will be populated as they </w:t>
      </w:r>
      <w:r w:rsidR="00452188">
        <w:rPr>
          <w:sz w:val="20"/>
          <w:szCs w:val="20"/>
        </w:rPr>
        <w:t xml:space="preserve">are used </w:t>
      </w:r>
      <w:r w:rsidR="006A55BE">
        <w:rPr>
          <w:sz w:val="20"/>
          <w:szCs w:val="20"/>
        </w:rPr>
        <w:t>exclusively for Australian addresses.</w:t>
      </w:r>
    </w:p>
    <w:p w14:paraId="5DA9DAEE" w14:textId="77777777" w:rsidR="001E4BA8" w:rsidRDefault="001E4BA8" w:rsidP="0093085C">
      <w:pPr>
        <w:pStyle w:val="ListNumber"/>
        <w:numPr>
          <w:ilvl w:val="0"/>
          <w:numId w:val="0"/>
        </w:numPr>
        <w:spacing w:before="0"/>
        <w:rPr>
          <w:sz w:val="20"/>
          <w:szCs w:val="20"/>
        </w:rPr>
      </w:pPr>
    </w:p>
    <w:p w14:paraId="5DA9DAEF" w14:textId="42C38CD3" w:rsidR="001B57C5" w:rsidRDefault="00E32DB2" w:rsidP="0093085C">
      <w:pPr>
        <w:pStyle w:val="ListNumber"/>
        <w:numPr>
          <w:ilvl w:val="0"/>
          <w:numId w:val="0"/>
        </w:numPr>
        <w:spacing w:before="0"/>
        <w:rPr>
          <w:sz w:val="20"/>
          <w:szCs w:val="20"/>
        </w:rPr>
      </w:pPr>
      <w:r>
        <w:rPr>
          <w:sz w:val="20"/>
          <w:szCs w:val="20"/>
        </w:rPr>
        <w:t>If the individual does not have a date of death recorded, then no date will be included in the response.</w:t>
      </w:r>
    </w:p>
    <w:p w14:paraId="77E3D501" w14:textId="77777777" w:rsidR="003F3CD7" w:rsidRDefault="003F3CD7" w:rsidP="0093085C">
      <w:pPr>
        <w:pStyle w:val="ListNumber"/>
        <w:numPr>
          <w:ilvl w:val="0"/>
          <w:numId w:val="0"/>
        </w:numPr>
        <w:spacing w:before="0"/>
        <w:rPr>
          <w:sz w:val="20"/>
          <w:szCs w:val="20"/>
        </w:rPr>
      </w:pPr>
    </w:p>
    <w:p w14:paraId="7290E05E" w14:textId="0544D8AD" w:rsidR="00506094" w:rsidRDefault="002C6735" w:rsidP="004D1A6B">
      <w:pPr>
        <w:pStyle w:val="ListNumber"/>
        <w:numPr>
          <w:ilvl w:val="0"/>
          <w:numId w:val="0"/>
        </w:numPr>
        <w:spacing w:before="0"/>
        <w:rPr>
          <w:rStyle w:val="Hyperlink"/>
          <w:noProof w:val="0"/>
          <w:sz w:val="20"/>
          <w:szCs w:val="20"/>
        </w:rPr>
      </w:pPr>
      <w:r>
        <w:rPr>
          <w:sz w:val="20"/>
          <w:szCs w:val="20"/>
        </w:rPr>
        <w:lastRenderedPageBreak/>
        <w:t>Where</w:t>
      </w:r>
      <w:r w:rsidR="00E337EF" w:rsidRPr="002F2461">
        <w:rPr>
          <w:sz w:val="20"/>
          <w:szCs w:val="20"/>
        </w:rPr>
        <w:t xml:space="preserve"> the account identified </w:t>
      </w:r>
      <w:r w:rsidR="00452188" w:rsidRPr="002F2461">
        <w:rPr>
          <w:sz w:val="20"/>
          <w:szCs w:val="20"/>
        </w:rPr>
        <w:t xml:space="preserve">by the Member Account Identifier </w:t>
      </w:r>
      <w:r w:rsidR="00E337EF" w:rsidRPr="00912FA3">
        <w:rPr>
          <w:sz w:val="20"/>
          <w:szCs w:val="20"/>
        </w:rPr>
        <w:t xml:space="preserve">for the </w:t>
      </w:r>
      <w:r w:rsidR="00452188" w:rsidRPr="00912FA3">
        <w:rPr>
          <w:sz w:val="20"/>
          <w:szCs w:val="20"/>
        </w:rPr>
        <w:t>member and</w:t>
      </w:r>
      <w:r w:rsidR="00E337EF" w:rsidRPr="00912FA3">
        <w:rPr>
          <w:sz w:val="20"/>
          <w:szCs w:val="20"/>
        </w:rPr>
        <w:t xml:space="preserve"> </w:t>
      </w:r>
      <w:r w:rsidR="003C4927" w:rsidRPr="00912FA3">
        <w:rPr>
          <w:sz w:val="20"/>
          <w:szCs w:val="20"/>
        </w:rPr>
        <w:t xml:space="preserve">requesting </w:t>
      </w:r>
      <w:r w:rsidR="00B546F0">
        <w:rPr>
          <w:sz w:val="20"/>
          <w:szCs w:val="20"/>
        </w:rPr>
        <w:t>provider</w:t>
      </w:r>
      <w:r w:rsidR="00B546F0" w:rsidRPr="002F2461">
        <w:rPr>
          <w:sz w:val="20"/>
          <w:szCs w:val="20"/>
        </w:rPr>
        <w:t xml:space="preserve"> </w:t>
      </w:r>
      <w:r w:rsidR="00E337EF" w:rsidRPr="00912FA3">
        <w:rPr>
          <w:sz w:val="20"/>
          <w:szCs w:val="20"/>
        </w:rPr>
        <w:t xml:space="preserve">has a </w:t>
      </w:r>
      <w:r w:rsidR="00452188" w:rsidRPr="00912FA3">
        <w:rPr>
          <w:sz w:val="20"/>
          <w:szCs w:val="20"/>
        </w:rPr>
        <w:t>Div293 deferred debt</w:t>
      </w:r>
      <w:r w:rsidR="004D1A6B" w:rsidRPr="00912FA3">
        <w:rPr>
          <w:sz w:val="20"/>
          <w:szCs w:val="20"/>
        </w:rPr>
        <w:t xml:space="preserve"> liability greater than </w:t>
      </w:r>
      <w:r w:rsidR="00B546F0">
        <w:rPr>
          <w:sz w:val="20"/>
          <w:szCs w:val="20"/>
        </w:rPr>
        <w:t>$</w:t>
      </w:r>
      <w:r w:rsidR="004D1A6B" w:rsidRPr="00912FA3">
        <w:rPr>
          <w:sz w:val="20"/>
          <w:szCs w:val="20"/>
        </w:rPr>
        <w:t>0</w:t>
      </w:r>
      <w:r>
        <w:rPr>
          <w:sz w:val="20"/>
          <w:szCs w:val="20"/>
        </w:rPr>
        <w:t>, a</w:t>
      </w:r>
      <w:r w:rsidRPr="00912FA3">
        <w:rPr>
          <w:sz w:val="20"/>
          <w:szCs w:val="20"/>
        </w:rPr>
        <w:t>n</w:t>
      </w:r>
      <w:r w:rsidRPr="002F2461">
        <w:rPr>
          <w:sz w:val="20"/>
          <w:szCs w:val="20"/>
        </w:rPr>
        <w:t xml:space="preserve"> ‘</w:t>
      </w:r>
      <w:r>
        <w:rPr>
          <w:sz w:val="20"/>
          <w:szCs w:val="20"/>
        </w:rPr>
        <w:t>e</w:t>
      </w:r>
      <w:r w:rsidRPr="00912FA3">
        <w:rPr>
          <w:sz w:val="20"/>
          <w:szCs w:val="20"/>
        </w:rPr>
        <w:t>xists</w:t>
      </w:r>
      <w:r w:rsidRPr="002F2461">
        <w:rPr>
          <w:sz w:val="20"/>
          <w:szCs w:val="20"/>
        </w:rPr>
        <w:t xml:space="preserve">’ </w:t>
      </w:r>
      <w:r w:rsidRPr="00912FA3">
        <w:rPr>
          <w:sz w:val="20"/>
          <w:szCs w:val="20"/>
        </w:rPr>
        <w:t xml:space="preserve">value </w:t>
      </w:r>
      <w:r w:rsidRPr="002F2461">
        <w:rPr>
          <w:sz w:val="20"/>
          <w:szCs w:val="20"/>
        </w:rPr>
        <w:t xml:space="preserve">will be returned in the Div293 </w:t>
      </w:r>
      <w:r w:rsidRPr="00912FA3">
        <w:rPr>
          <w:sz w:val="20"/>
          <w:szCs w:val="20"/>
        </w:rPr>
        <w:t>deferred debt account status</w:t>
      </w:r>
      <w:r>
        <w:rPr>
          <w:sz w:val="20"/>
          <w:szCs w:val="20"/>
        </w:rPr>
        <w:t xml:space="preserve"> code</w:t>
      </w:r>
      <w:r w:rsidR="004522AD" w:rsidRPr="00912FA3">
        <w:rPr>
          <w:sz w:val="20"/>
          <w:szCs w:val="20"/>
        </w:rPr>
        <w:t>.</w:t>
      </w:r>
      <w:r w:rsidR="00E337EF" w:rsidRPr="002F2461">
        <w:rPr>
          <w:sz w:val="20"/>
          <w:szCs w:val="20"/>
        </w:rPr>
        <w:t xml:space="preserve"> </w:t>
      </w:r>
      <w:r w:rsidR="004522AD" w:rsidRPr="00912FA3">
        <w:rPr>
          <w:sz w:val="20"/>
          <w:szCs w:val="20"/>
        </w:rPr>
        <w:t xml:space="preserve">Where the member does not have a Div293 deferred debt across all their accounts (including with other </w:t>
      </w:r>
      <w:r w:rsidR="00B546F0">
        <w:rPr>
          <w:sz w:val="20"/>
          <w:szCs w:val="20"/>
        </w:rPr>
        <w:t>providers</w:t>
      </w:r>
      <w:r w:rsidR="004522AD" w:rsidRPr="00912FA3">
        <w:rPr>
          <w:sz w:val="20"/>
          <w:szCs w:val="20"/>
        </w:rPr>
        <w:t xml:space="preserve">) </w:t>
      </w:r>
      <w:r w:rsidR="00E32DB2" w:rsidRPr="002F2461">
        <w:rPr>
          <w:sz w:val="20"/>
          <w:szCs w:val="20"/>
        </w:rPr>
        <w:t>‘</w:t>
      </w:r>
      <w:r w:rsidR="00E337EF" w:rsidRPr="002F2461">
        <w:rPr>
          <w:sz w:val="20"/>
          <w:szCs w:val="20"/>
        </w:rPr>
        <w:t>N</w:t>
      </w:r>
      <w:r w:rsidR="004522AD" w:rsidRPr="00912FA3">
        <w:rPr>
          <w:sz w:val="20"/>
          <w:szCs w:val="20"/>
        </w:rPr>
        <w:t>o</w:t>
      </w:r>
      <w:r w:rsidR="00CF0E45" w:rsidRPr="00912FA3">
        <w:rPr>
          <w:sz w:val="20"/>
          <w:szCs w:val="20"/>
        </w:rPr>
        <w:t>ne</w:t>
      </w:r>
      <w:r w:rsidR="00E32DB2" w:rsidRPr="002F2461">
        <w:rPr>
          <w:sz w:val="20"/>
          <w:szCs w:val="20"/>
        </w:rPr>
        <w:t>’</w:t>
      </w:r>
      <w:r w:rsidR="00E337EF" w:rsidRPr="002F2461">
        <w:rPr>
          <w:sz w:val="20"/>
          <w:szCs w:val="20"/>
        </w:rPr>
        <w:t xml:space="preserve"> will be </w:t>
      </w:r>
      <w:r w:rsidR="00CF0E45" w:rsidRPr="00912FA3">
        <w:rPr>
          <w:sz w:val="20"/>
          <w:szCs w:val="20"/>
        </w:rPr>
        <w:t>returned</w:t>
      </w:r>
      <w:r w:rsidR="00E337EF" w:rsidRPr="002F2461">
        <w:rPr>
          <w:sz w:val="20"/>
          <w:szCs w:val="20"/>
        </w:rPr>
        <w:t xml:space="preserve">. </w:t>
      </w:r>
      <w:r w:rsidR="004522AD" w:rsidRPr="00912FA3">
        <w:rPr>
          <w:sz w:val="20"/>
          <w:szCs w:val="20"/>
        </w:rPr>
        <w:t>Otherwise, w</w:t>
      </w:r>
      <w:r w:rsidR="00E337EF" w:rsidRPr="002F2461">
        <w:rPr>
          <w:sz w:val="20"/>
          <w:szCs w:val="20"/>
        </w:rPr>
        <w:t xml:space="preserve">here multiple accounts </w:t>
      </w:r>
      <w:r w:rsidR="00452188" w:rsidRPr="002F2461">
        <w:rPr>
          <w:sz w:val="20"/>
          <w:szCs w:val="20"/>
        </w:rPr>
        <w:t xml:space="preserve">could be </w:t>
      </w:r>
      <w:r w:rsidR="00E337EF" w:rsidRPr="002F2461">
        <w:rPr>
          <w:sz w:val="20"/>
          <w:szCs w:val="20"/>
        </w:rPr>
        <w:t>identi</w:t>
      </w:r>
      <w:r w:rsidR="00E337EF" w:rsidRPr="00912FA3">
        <w:rPr>
          <w:sz w:val="20"/>
          <w:szCs w:val="20"/>
        </w:rPr>
        <w:t>fied</w:t>
      </w:r>
      <w:r w:rsidR="004522AD" w:rsidRPr="00912FA3">
        <w:rPr>
          <w:sz w:val="20"/>
          <w:szCs w:val="20"/>
        </w:rPr>
        <w:t xml:space="preserve"> (including with other </w:t>
      </w:r>
      <w:r w:rsidR="00B546F0">
        <w:rPr>
          <w:sz w:val="20"/>
          <w:szCs w:val="20"/>
        </w:rPr>
        <w:t>providers</w:t>
      </w:r>
      <w:r w:rsidR="004522AD" w:rsidRPr="00912FA3">
        <w:rPr>
          <w:sz w:val="20"/>
          <w:szCs w:val="20"/>
        </w:rPr>
        <w:t>)</w:t>
      </w:r>
      <w:r w:rsidR="00506094" w:rsidRPr="00912FA3">
        <w:rPr>
          <w:sz w:val="20"/>
          <w:szCs w:val="20"/>
        </w:rPr>
        <w:t xml:space="preserve"> due to scenarios such as incorrect reporting or successor fund transfers</w:t>
      </w:r>
      <w:r w:rsidR="00E337EF" w:rsidRPr="002F2461">
        <w:rPr>
          <w:sz w:val="20"/>
          <w:szCs w:val="20"/>
        </w:rPr>
        <w:t xml:space="preserve">, </w:t>
      </w:r>
      <w:r w:rsidR="004522AD" w:rsidRPr="00912FA3">
        <w:rPr>
          <w:sz w:val="20"/>
          <w:szCs w:val="20"/>
        </w:rPr>
        <w:t xml:space="preserve">an </w:t>
      </w:r>
      <w:r w:rsidR="00452188" w:rsidRPr="002F2461">
        <w:rPr>
          <w:sz w:val="20"/>
          <w:szCs w:val="20"/>
        </w:rPr>
        <w:t>‘</w:t>
      </w:r>
      <w:r w:rsidR="00273A16" w:rsidRPr="00912FA3">
        <w:rPr>
          <w:sz w:val="20"/>
          <w:szCs w:val="20"/>
        </w:rPr>
        <w:t>Unconfirmed’</w:t>
      </w:r>
      <w:r w:rsidR="004522AD" w:rsidRPr="002F2461">
        <w:rPr>
          <w:sz w:val="20"/>
          <w:szCs w:val="20"/>
        </w:rPr>
        <w:t xml:space="preserve"> </w:t>
      </w:r>
      <w:r w:rsidR="004522AD" w:rsidRPr="00912FA3">
        <w:rPr>
          <w:sz w:val="20"/>
          <w:szCs w:val="20"/>
        </w:rPr>
        <w:t xml:space="preserve">response </w:t>
      </w:r>
      <w:r w:rsidR="00E337EF" w:rsidRPr="002F2461">
        <w:rPr>
          <w:sz w:val="20"/>
          <w:szCs w:val="20"/>
        </w:rPr>
        <w:t xml:space="preserve">will be </w:t>
      </w:r>
      <w:r w:rsidR="00452188" w:rsidRPr="002F2461">
        <w:rPr>
          <w:sz w:val="20"/>
          <w:szCs w:val="20"/>
        </w:rPr>
        <w:t>returned</w:t>
      </w:r>
      <w:r w:rsidR="004D1A6B" w:rsidRPr="002F2461">
        <w:rPr>
          <w:sz w:val="20"/>
          <w:szCs w:val="20"/>
        </w:rPr>
        <w:t>.</w:t>
      </w:r>
      <w:r w:rsidR="00CF0E45" w:rsidRPr="00912FA3">
        <w:rPr>
          <w:sz w:val="20"/>
          <w:szCs w:val="20"/>
        </w:rPr>
        <w:t xml:space="preserve"> On receipt of an ‘Unconfirmed’ response, this can be treated as an ‘exists’, or the requesting </w:t>
      </w:r>
      <w:r w:rsidR="00B546F0">
        <w:rPr>
          <w:sz w:val="20"/>
          <w:szCs w:val="20"/>
        </w:rPr>
        <w:t>provider</w:t>
      </w:r>
      <w:r w:rsidR="00B546F0" w:rsidRPr="00912FA3">
        <w:rPr>
          <w:sz w:val="20"/>
          <w:szCs w:val="20"/>
        </w:rPr>
        <w:t xml:space="preserve"> </w:t>
      </w:r>
      <w:r w:rsidR="00CF0E45" w:rsidRPr="00912FA3">
        <w:rPr>
          <w:sz w:val="20"/>
          <w:szCs w:val="20"/>
        </w:rPr>
        <w:t xml:space="preserve">can </w:t>
      </w:r>
      <w:r w:rsidR="00506094" w:rsidRPr="002F2461">
        <w:rPr>
          <w:sz w:val="20"/>
          <w:szCs w:val="20"/>
        </w:rPr>
        <w:t xml:space="preserve">contact </w:t>
      </w:r>
      <w:hyperlink r:id="rId45" w:history="1">
        <w:r w:rsidR="00506094" w:rsidRPr="00912FA3">
          <w:rPr>
            <w:rStyle w:val="Hyperlink"/>
            <w:noProof w:val="0"/>
            <w:sz w:val="20"/>
            <w:szCs w:val="20"/>
          </w:rPr>
          <w:t>SuperCRT@ato.gov.au</w:t>
        </w:r>
      </w:hyperlink>
      <w:r w:rsidR="00506094" w:rsidRPr="00912FA3">
        <w:rPr>
          <w:rStyle w:val="Hyperlink"/>
          <w:noProof w:val="0"/>
          <w:sz w:val="20"/>
          <w:szCs w:val="20"/>
          <w:u w:val="none"/>
        </w:rPr>
        <w:t xml:space="preserve"> </w:t>
      </w:r>
      <w:r w:rsidR="00506094" w:rsidRPr="00912FA3">
        <w:rPr>
          <w:rStyle w:val="Hyperlink"/>
          <w:noProof w:val="0"/>
          <w:color w:val="auto"/>
          <w:sz w:val="20"/>
          <w:szCs w:val="20"/>
          <w:u w:val="none"/>
        </w:rPr>
        <w:t xml:space="preserve">(with subject line ‘MBR-293’) </w:t>
      </w:r>
      <w:r w:rsidR="00506094" w:rsidRPr="00912FA3">
        <w:rPr>
          <w:sz w:val="20"/>
          <w:szCs w:val="20"/>
        </w:rPr>
        <w:t xml:space="preserve">to </w:t>
      </w:r>
      <w:r w:rsidR="002F2461" w:rsidRPr="002F2461">
        <w:rPr>
          <w:sz w:val="20"/>
          <w:szCs w:val="20"/>
        </w:rPr>
        <w:t>ascertain</w:t>
      </w:r>
      <w:r w:rsidR="00E52B9F">
        <w:rPr>
          <w:sz w:val="20"/>
          <w:szCs w:val="20"/>
        </w:rPr>
        <w:t xml:space="preserve"> whether the member has a Div293 deferred debt liability.</w:t>
      </w:r>
    </w:p>
    <w:p w14:paraId="686D1F39" w14:textId="299C7A7F" w:rsidR="00351250" w:rsidRDefault="00351250" w:rsidP="004D1A6B">
      <w:pPr>
        <w:pStyle w:val="ListNumber"/>
        <w:numPr>
          <w:ilvl w:val="0"/>
          <w:numId w:val="0"/>
        </w:numPr>
        <w:spacing w:before="0"/>
        <w:rPr>
          <w:sz w:val="20"/>
          <w:szCs w:val="20"/>
        </w:rPr>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1"/>
        <w:gridCol w:w="4473"/>
      </w:tblGrid>
      <w:tr w:rsidR="00351250" w:rsidRPr="0022476E" w14:paraId="5F22A72A" w14:textId="77777777" w:rsidTr="00B74A2B">
        <w:trPr>
          <w:cantSplit/>
          <w:tblHeader/>
          <w:jc w:val="center"/>
        </w:trPr>
        <w:tc>
          <w:tcPr>
            <w:tcW w:w="4111" w:type="dxa"/>
            <w:shd w:val="clear" w:color="auto" w:fill="C6D9F1" w:themeFill="text2" w:themeFillTint="33"/>
            <w:tcMar>
              <w:top w:w="0" w:type="dxa"/>
              <w:left w:w="108" w:type="dxa"/>
              <w:bottom w:w="0" w:type="dxa"/>
              <w:right w:w="108" w:type="dxa"/>
            </w:tcMar>
            <w:vAlign w:val="center"/>
            <w:hideMark/>
          </w:tcPr>
          <w:p w14:paraId="7D892794" w14:textId="77777777" w:rsidR="00351250" w:rsidRPr="0022476E" w:rsidRDefault="00351250" w:rsidP="005930EC">
            <w:pPr>
              <w:keepNext/>
              <w:keepLines/>
              <w:rPr>
                <w:rFonts w:eastAsiaTheme="minorHAnsi" w:cs="Arial"/>
                <w:b/>
                <w:sz w:val="20"/>
                <w:szCs w:val="20"/>
                <w:lang w:eastAsia="en-US"/>
              </w:rPr>
            </w:pPr>
            <w:r w:rsidRPr="00B35209">
              <w:rPr>
                <w:rFonts w:cs="Arial"/>
                <w:b/>
                <w:bCs/>
                <w:color w:val="000000"/>
                <w:sz w:val="20"/>
                <w:szCs w:val="20"/>
              </w:rPr>
              <w:t>Matching Outcome</w:t>
            </w:r>
          </w:p>
        </w:tc>
        <w:tc>
          <w:tcPr>
            <w:tcW w:w="4473" w:type="dxa"/>
            <w:shd w:val="clear" w:color="auto" w:fill="C6D9F1" w:themeFill="text2" w:themeFillTint="33"/>
            <w:tcMar>
              <w:top w:w="0" w:type="dxa"/>
              <w:left w:w="108" w:type="dxa"/>
              <w:bottom w:w="0" w:type="dxa"/>
              <w:right w:w="108" w:type="dxa"/>
            </w:tcMar>
            <w:vAlign w:val="center"/>
            <w:hideMark/>
          </w:tcPr>
          <w:p w14:paraId="11C04BEF" w14:textId="77777777" w:rsidR="00351250" w:rsidRPr="00B35209" w:rsidRDefault="00351250" w:rsidP="005930EC">
            <w:pPr>
              <w:keepNext/>
              <w:keepLines/>
              <w:rPr>
                <w:rFonts w:cs="Arial"/>
                <w:b/>
                <w:bCs/>
                <w:color w:val="000000"/>
                <w:sz w:val="20"/>
                <w:szCs w:val="20"/>
              </w:rPr>
            </w:pPr>
            <w:r w:rsidRPr="00B35209">
              <w:rPr>
                <w:rFonts w:cs="Arial"/>
                <w:b/>
                <w:bCs/>
                <w:color w:val="000000"/>
                <w:sz w:val="20"/>
                <w:szCs w:val="20"/>
              </w:rPr>
              <w:t xml:space="preserve">Business Data Returned </w:t>
            </w:r>
          </w:p>
          <w:p w14:paraId="192DCA59" w14:textId="77777777" w:rsidR="00351250" w:rsidRPr="0022476E" w:rsidRDefault="00351250" w:rsidP="005930EC">
            <w:pPr>
              <w:keepNext/>
              <w:keepLines/>
              <w:rPr>
                <w:rFonts w:cs="Arial"/>
                <w:b/>
                <w:bCs/>
                <w:i/>
                <w:color w:val="000000"/>
                <w:sz w:val="20"/>
                <w:szCs w:val="20"/>
              </w:rPr>
            </w:pPr>
            <w:r w:rsidRPr="0022476E">
              <w:rPr>
                <w:rFonts w:cs="Arial"/>
                <w:b/>
                <w:bCs/>
                <w:i/>
                <w:color w:val="000000"/>
                <w:sz w:val="20"/>
                <w:szCs w:val="20"/>
              </w:rPr>
              <w:t>(where no error)</w:t>
            </w:r>
          </w:p>
          <w:p w14:paraId="0CB8667E" w14:textId="77777777" w:rsidR="00351250" w:rsidRPr="0022476E" w:rsidRDefault="00351250" w:rsidP="005930EC">
            <w:pPr>
              <w:keepNext/>
              <w:keepLines/>
              <w:rPr>
                <w:rFonts w:eastAsiaTheme="minorHAnsi" w:cs="Arial"/>
                <w:i/>
                <w:sz w:val="20"/>
                <w:szCs w:val="20"/>
                <w:lang w:eastAsia="en-US"/>
              </w:rPr>
            </w:pPr>
          </w:p>
        </w:tc>
      </w:tr>
      <w:tr w:rsidR="00351250" w:rsidRPr="00B35209" w14:paraId="37C55499" w14:textId="77777777" w:rsidTr="00B74A2B">
        <w:trPr>
          <w:cantSplit/>
          <w:tblHeader/>
          <w:jc w:val="center"/>
        </w:trPr>
        <w:tc>
          <w:tcPr>
            <w:tcW w:w="4111" w:type="dxa"/>
            <w:tcMar>
              <w:top w:w="0" w:type="dxa"/>
              <w:left w:w="108" w:type="dxa"/>
              <w:bottom w:w="0" w:type="dxa"/>
              <w:right w:w="108" w:type="dxa"/>
            </w:tcMar>
            <w:vAlign w:val="center"/>
            <w:hideMark/>
          </w:tcPr>
          <w:p w14:paraId="2908E07F" w14:textId="77777777" w:rsidR="00351250" w:rsidRPr="00B35209" w:rsidRDefault="00351250" w:rsidP="005930EC">
            <w:pPr>
              <w:keepNext/>
              <w:keepLines/>
              <w:rPr>
                <w:rFonts w:cs="Arial"/>
                <w:color w:val="000000"/>
                <w:sz w:val="20"/>
                <w:szCs w:val="20"/>
              </w:rPr>
            </w:pPr>
            <w:r w:rsidRPr="00B35209">
              <w:rPr>
                <w:rFonts w:cs="Arial"/>
                <w:color w:val="000000"/>
                <w:sz w:val="20"/>
                <w:szCs w:val="20"/>
              </w:rPr>
              <w:t>Matched</w:t>
            </w:r>
          </w:p>
          <w:p w14:paraId="54993948" w14:textId="77777777" w:rsidR="00351250" w:rsidRPr="00B35209" w:rsidRDefault="00351250" w:rsidP="005930EC">
            <w:pPr>
              <w:keepNext/>
              <w:keepLines/>
              <w:rPr>
                <w:rFonts w:cs="Arial"/>
                <w:color w:val="000000"/>
                <w:sz w:val="20"/>
                <w:szCs w:val="20"/>
              </w:rPr>
            </w:pPr>
          </w:p>
          <w:p w14:paraId="1537747F" w14:textId="2720D4FE" w:rsidR="00351250" w:rsidRPr="0022476E" w:rsidRDefault="00351250" w:rsidP="005930EC">
            <w:pPr>
              <w:keepNext/>
              <w:keepLines/>
              <w:rPr>
                <w:rFonts w:eastAsiaTheme="minorHAnsi" w:cs="Arial"/>
                <w:i/>
                <w:sz w:val="20"/>
                <w:szCs w:val="20"/>
                <w:lang w:eastAsia="en-US"/>
              </w:rPr>
            </w:pPr>
            <w:r w:rsidRPr="0022476E">
              <w:rPr>
                <w:rFonts w:cs="Arial"/>
                <w:i/>
                <w:color w:val="000000"/>
                <w:sz w:val="20"/>
                <w:szCs w:val="20"/>
              </w:rPr>
              <w:t>GEN.OK + CMN.ATO.</w:t>
            </w:r>
            <w:r w:rsidR="0025255F">
              <w:t xml:space="preserve"> </w:t>
            </w:r>
            <w:r w:rsidR="00AE06C0">
              <w:rPr>
                <w:i/>
                <w:sz w:val="20"/>
                <w:szCs w:val="20"/>
              </w:rPr>
              <w:t>SPR</w:t>
            </w:r>
            <w:r w:rsidR="00AE06C0" w:rsidRPr="00AF2971">
              <w:rPr>
                <w:i/>
                <w:sz w:val="20"/>
                <w:szCs w:val="20"/>
              </w:rPr>
              <w:t>MBRINFO</w:t>
            </w:r>
            <w:r w:rsidR="000A1D76">
              <w:rPr>
                <w:i/>
                <w:sz w:val="20"/>
                <w:szCs w:val="20"/>
              </w:rPr>
              <w:t>.</w:t>
            </w:r>
            <w:r w:rsidR="00AE06C0" w:rsidRPr="00391703">
              <w:rPr>
                <w:rFonts w:cs="Arial"/>
                <w:i/>
                <w:color w:val="000000"/>
                <w:sz w:val="20"/>
                <w:szCs w:val="20"/>
              </w:rPr>
              <w:t>VALID</w:t>
            </w:r>
          </w:p>
        </w:tc>
        <w:tc>
          <w:tcPr>
            <w:tcW w:w="4473" w:type="dxa"/>
            <w:tcMar>
              <w:top w:w="0" w:type="dxa"/>
              <w:left w:w="108" w:type="dxa"/>
              <w:bottom w:w="0" w:type="dxa"/>
              <w:right w:w="108" w:type="dxa"/>
            </w:tcMar>
            <w:vAlign w:val="center"/>
            <w:hideMark/>
          </w:tcPr>
          <w:p w14:paraId="0B7CF0D9" w14:textId="77777777" w:rsidR="00351250" w:rsidRDefault="00351250" w:rsidP="004D0F5E">
            <w:pPr>
              <w:pStyle w:val="ListParagraph"/>
              <w:keepNext/>
              <w:keepLines/>
              <w:numPr>
                <w:ilvl w:val="0"/>
                <w:numId w:val="11"/>
              </w:numPr>
              <w:rPr>
                <w:rFonts w:ascii="Arial" w:eastAsiaTheme="minorHAnsi" w:hAnsi="Arial" w:cs="Arial"/>
                <w:sz w:val="20"/>
                <w:szCs w:val="20"/>
                <w:lang w:eastAsia="en-US"/>
              </w:rPr>
            </w:pPr>
            <w:r w:rsidRPr="0022476E">
              <w:rPr>
                <w:rFonts w:ascii="Arial" w:eastAsiaTheme="minorHAnsi" w:hAnsi="Arial" w:cs="Arial"/>
                <w:sz w:val="20"/>
                <w:szCs w:val="20"/>
                <w:lang w:eastAsia="en-US"/>
              </w:rPr>
              <w:t>Date of Death</w:t>
            </w:r>
          </w:p>
          <w:p w14:paraId="065D2B00" w14:textId="77777777" w:rsidR="00351250" w:rsidRPr="007F05EC"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Residential Address</w:t>
            </w:r>
          </w:p>
          <w:p w14:paraId="3F47504E" w14:textId="77777777" w:rsidR="00351250" w:rsidRPr="007F05EC"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Postal Address</w:t>
            </w:r>
          </w:p>
          <w:p w14:paraId="2DE087BE" w14:textId="77777777" w:rsidR="00351250" w:rsidRPr="007F05EC"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Email Address</w:t>
            </w:r>
          </w:p>
          <w:p w14:paraId="06469816" w14:textId="77777777" w:rsidR="00351250"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Mobile Phone Number</w:t>
            </w:r>
          </w:p>
          <w:p w14:paraId="19C461D6" w14:textId="1ECC7808" w:rsidR="00351250" w:rsidRPr="0022476E" w:rsidRDefault="00EE5080" w:rsidP="004D0F5E">
            <w:pPr>
              <w:pStyle w:val="Maintext"/>
              <w:keepNext/>
              <w:keepLines/>
              <w:numPr>
                <w:ilvl w:val="0"/>
                <w:numId w:val="11"/>
              </w:numPr>
              <w:rPr>
                <w:rFonts w:eastAsiaTheme="minorHAnsi" w:cs="Arial"/>
                <w:sz w:val="20"/>
                <w:szCs w:val="20"/>
                <w:lang w:eastAsia="en-US"/>
              </w:rPr>
            </w:pPr>
            <w:r w:rsidRPr="00EE5080">
              <w:rPr>
                <w:sz w:val="20"/>
                <w:szCs w:val="20"/>
              </w:rPr>
              <w:t>Div293 deferred debt account status code</w:t>
            </w:r>
          </w:p>
        </w:tc>
      </w:tr>
      <w:tr w:rsidR="00351250" w:rsidRPr="00B35209" w14:paraId="5E122F14" w14:textId="77777777" w:rsidTr="00B74A2B">
        <w:trPr>
          <w:cantSplit/>
          <w:tblHeader/>
          <w:jc w:val="center"/>
        </w:trPr>
        <w:tc>
          <w:tcPr>
            <w:tcW w:w="4111" w:type="dxa"/>
            <w:tcMar>
              <w:top w:w="0" w:type="dxa"/>
              <w:left w:w="108" w:type="dxa"/>
              <w:bottom w:w="0" w:type="dxa"/>
              <w:right w:w="108" w:type="dxa"/>
            </w:tcMar>
            <w:vAlign w:val="center"/>
            <w:hideMark/>
          </w:tcPr>
          <w:p w14:paraId="6CD571AE" w14:textId="77777777" w:rsidR="00351250" w:rsidRPr="00B35209" w:rsidRDefault="00351250" w:rsidP="005930EC">
            <w:pPr>
              <w:keepNext/>
              <w:keepLines/>
              <w:rPr>
                <w:rFonts w:cs="Arial"/>
                <w:color w:val="000000"/>
                <w:sz w:val="20"/>
                <w:szCs w:val="20"/>
              </w:rPr>
            </w:pPr>
            <w:r w:rsidRPr="00B35209">
              <w:rPr>
                <w:rFonts w:cs="Arial"/>
                <w:color w:val="000000"/>
                <w:sz w:val="20"/>
                <w:szCs w:val="20"/>
              </w:rPr>
              <w:t>Matched + Corrected TFN</w:t>
            </w:r>
          </w:p>
          <w:p w14:paraId="537700A5" w14:textId="77777777" w:rsidR="00351250" w:rsidRPr="0022476E" w:rsidRDefault="00351250" w:rsidP="005930EC">
            <w:pPr>
              <w:keepNext/>
              <w:keepLines/>
              <w:rPr>
                <w:rFonts w:cs="Arial"/>
                <w:color w:val="000000"/>
                <w:sz w:val="20"/>
                <w:szCs w:val="20"/>
              </w:rPr>
            </w:pPr>
          </w:p>
          <w:p w14:paraId="17608B17" w14:textId="0944E1E3" w:rsidR="00351250" w:rsidRPr="0022476E" w:rsidRDefault="00351250" w:rsidP="005930EC">
            <w:pPr>
              <w:keepNext/>
              <w:keepLines/>
              <w:rPr>
                <w:rFonts w:eastAsiaTheme="minorHAnsi" w:cs="Arial"/>
                <w:i/>
                <w:sz w:val="20"/>
                <w:szCs w:val="20"/>
                <w:lang w:eastAsia="en-US"/>
              </w:rPr>
            </w:pPr>
            <w:r w:rsidRPr="0022476E">
              <w:rPr>
                <w:rFonts w:cs="Arial"/>
                <w:i/>
                <w:color w:val="000000"/>
                <w:sz w:val="20"/>
                <w:szCs w:val="20"/>
              </w:rPr>
              <w:t xml:space="preserve">GEN.OK + </w:t>
            </w:r>
            <w:r w:rsidR="00926261">
              <w:rPr>
                <w:rFonts w:cs="Arial"/>
                <w:i/>
                <w:color w:val="000000"/>
                <w:sz w:val="20"/>
                <w:szCs w:val="20"/>
              </w:rPr>
              <w:t>CMN.ATO.</w:t>
            </w:r>
            <w:r w:rsidR="00AE06C0">
              <w:rPr>
                <w:i/>
                <w:sz w:val="20"/>
              </w:rPr>
              <w:t>SPR</w:t>
            </w:r>
            <w:r w:rsidR="00AE06C0" w:rsidRPr="00AF2971">
              <w:rPr>
                <w:i/>
                <w:sz w:val="20"/>
              </w:rPr>
              <w:t>MBRINFO</w:t>
            </w:r>
            <w:r w:rsidRPr="0022476E">
              <w:rPr>
                <w:rFonts w:cs="Arial"/>
                <w:i/>
                <w:color w:val="000000"/>
                <w:sz w:val="20"/>
                <w:szCs w:val="20"/>
              </w:rPr>
              <w:t>.VALIDCORRECTEDTFN</w:t>
            </w:r>
          </w:p>
        </w:tc>
        <w:tc>
          <w:tcPr>
            <w:tcW w:w="4473" w:type="dxa"/>
            <w:tcMar>
              <w:top w:w="0" w:type="dxa"/>
              <w:left w:w="108" w:type="dxa"/>
              <w:bottom w:w="0" w:type="dxa"/>
              <w:right w:w="108" w:type="dxa"/>
            </w:tcMar>
            <w:vAlign w:val="center"/>
          </w:tcPr>
          <w:p w14:paraId="6DC4C054" w14:textId="77777777" w:rsidR="00351250" w:rsidRPr="0022476E" w:rsidRDefault="00351250" w:rsidP="004D0F5E">
            <w:pPr>
              <w:pStyle w:val="ListParagraph"/>
              <w:keepNext/>
              <w:keepLines/>
              <w:numPr>
                <w:ilvl w:val="0"/>
                <w:numId w:val="11"/>
              </w:numPr>
              <w:rPr>
                <w:rFonts w:ascii="Arial" w:eastAsiaTheme="minorHAnsi" w:hAnsi="Arial" w:cs="Arial"/>
                <w:sz w:val="20"/>
                <w:szCs w:val="20"/>
                <w:lang w:eastAsia="en-US"/>
              </w:rPr>
            </w:pPr>
            <w:r w:rsidRPr="0022476E">
              <w:rPr>
                <w:rFonts w:ascii="Arial" w:eastAsiaTheme="minorHAnsi" w:hAnsi="Arial" w:cs="Arial"/>
                <w:sz w:val="20"/>
                <w:szCs w:val="20"/>
                <w:lang w:eastAsia="en-US"/>
              </w:rPr>
              <w:t>Date of Death</w:t>
            </w:r>
          </w:p>
          <w:p w14:paraId="30134197" w14:textId="77777777" w:rsidR="00351250" w:rsidRDefault="00351250" w:rsidP="004D0F5E">
            <w:pPr>
              <w:pStyle w:val="ListParagraph"/>
              <w:keepNext/>
              <w:keepLines/>
              <w:numPr>
                <w:ilvl w:val="0"/>
                <w:numId w:val="11"/>
              </w:numPr>
              <w:rPr>
                <w:rFonts w:ascii="Arial" w:eastAsiaTheme="minorHAnsi" w:hAnsi="Arial" w:cs="Arial"/>
                <w:sz w:val="20"/>
                <w:szCs w:val="20"/>
                <w:lang w:eastAsia="en-US"/>
              </w:rPr>
            </w:pPr>
            <w:r w:rsidRPr="0022476E">
              <w:rPr>
                <w:rFonts w:ascii="Arial" w:eastAsiaTheme="minorHAnsi" w:hAnsi="Arial" w:cs="Arial"/>
                <w:sz w:val="20"/>
                <w:szCs w:val="20"/>
                <w:lang w:eastAsia="en-US"/>
              </w:rPr>
              <w:t>Corrected TFN</w:t>
            </w:r>
          </w:p>
          <w:p w14:paraId="2DC3B60C" w14:textId="77777777" w:rsidR="00351250" w:rsidRPr="007F05EC"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Residential Address</w:t>
            </w:r>
          </w:p>
          <w:p w14:paraId="482BBDE7" w14:textId="77777777" w:rsidR="00351250" w:rsidRPr="007F05EC"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Postal Address</w:t>
            </w:r>
          </w:p>
          <w:p w14:paraId="51213510" w14:textId="77777777" w:rsidR="00351250" w:rsidRPr="007F05EC"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Email Address</w:t>
            </w:r>
          </w:p>
          <w:p w14:paraId="0E602A2A" w14:textId="77777777" w:rsidR="00351250" w:rsidRDefault="00351250" w:rsidP="004D0F5E">
            <w:pPr>
              <w:pStyle w:val="ListParagraph"/>
              <w:keepNext/>
              <w:keepLines/>
              <w:numPr>
                <w:ilvl w:val="0"/>
                <w:numId w:val="11"/>
              </w:numPr>
              <w:rPr>
                <w:rFonts w:ascii="Arial" w:eastAsiaTheme="minorHAnsi" w:hAnsi="Arial" w:cs="Arial"/>
                <w:sz w:val="20"/>
                <w:szCs w:val="20"/>
                <w:lang w:eastAsia="en-US"/>
              </w:rPr>
            </w:pPr>
            <w:r w:rsidRPr="007F05EC">
              <w:rPr>
                <w:rFonts w:ascii="Arial" w:eastAsiaTheme="minorHAnsi" w:hAnsi="Arial" w:cs="Arial"/>
                <w:sz w:val="20"/>
                <w:szCs w:val="20"/>
                <w:lang w:eastAsia="en-US"/>
              </w:rPr>
              <w:t>Mobile Phone Number</w:t>
            </w:r>
          </w:p>
          <w:p w14:paraId="01FD811B" w14:textId="0CD8FA3C" w:rsidR="00351250" w:rsidRPr="0022476E" w:rsidRDefault="00351250" w:rsidP="004D0F5E">
            <w:pPr>
              <w:pStyle w:val="Maintext"/>
              <w:keepNext/>
              <w:keepLines/>
              <w:numPr>
                <w:ilvl w:val="0"/>
                <w:numId w:val="11"/>
              </w:numPr>
              <w:rPr>
                <w:rFonts w:eastAsiaTheme="minorHAnsi" w:cs="Arial"/>
                <w:sz w:val="20"/>
                <w:szCs w:val="20"/>
                <w:lang w:eastAsia="en-US"/>
              </w:rPr>
            </w:pPr>
            <w:r w:rsidRPr="000D11FC">
              <w:rPr>
                <w:sz w:val="20"/>
                <w:szCs w:val="20"/>
              </w:rPr>
              <w:t xml:space="preserve">Div293 deferred debt account </w:t>
            </w:r>
            <w:r w:rsidR="00EE5080">
              <w:rPr>
                <w:sz w:val="20"/>
                <w:szCs w:val="20"/>
              </w:rPr>
              <w:t>status code</w:t>
            </w:r>
          </w:p>
        </w:tc>
      </w:tr>
      <w:tr w:rsidR="00351250" w:rsidRPr="00B35209" w14:paraId="0884E123" w14:textId="77777777" w:rsidTr="00B74A2B">
        <w:trPr>
          <w:cantSplit/>
          <w:tblHeader/>
          <w:jc w:val="center"/>
        </w:trPr>
        <w:tc>
          <w:tcPr>
            <w:tcW w:w="4111" w:type="dxa"/>
            <w:tcMar>
              <w:top w:w="0" w:type="dxa"/>
              <w:left w:w="108" w:type="dxa"/>
              <w:bottom w:w="0" w:type="dxa"/>
              <w:right w:w="108" w:type="dxa"/>
            </w:tcMar>
            <w:vAlign w:val="center"/>
            <w:hideMark/>
          </w:tcPr>
          <w:p w14:paraId="28DF417C" w14:textId="77777777" w:rsidR="00351250" w:rsidRPr="00B35209" w:rsidRDefault="00351250" w:rsidP="005930EC">
            <w:pPr>
              <w:keepNext/>
              <w:keepLines/>
              <w:rPr>
                <w:rFonts w:cs="Arial"/>
                <w:color w:val="000000"/>
                <w:sz w:val="20"/>
                <w:szCs w:val="20"/>
              </w:rPr>
            </w:pPr>
            <w:r w:rsidRPr="00B35209">
              <w:rPr>
                <w:rFonts w:cs="Arial"/>
                <w:color w:val="000000"/>
                <w:sz w:val="20"/>
                <w:szCs w:val="20"/>
              </w:rPr>
              <w:t>Unmatched</w:t>
            </w:r>
          </w:p>
          <w:p w14:paraId="17DFF7CF" w14:textId="77777777" w:rsidR="00351250" w:rsidRPr="0022476E" w:rsidRDefault="00351250" w:rsidP="005930EC">
            <w:pPr>
              <w:keepNext/>
              <w:keepLines/>
              <w:rPr>
                <w:rFonts w:cs="Arial"/>
                <w:color w:val="000000"/>
                <w:sz w:val="20"/>
                <w:szCs w:val="20"/>
              </w:rPr>
            </w:pPr>
          </w:p>
          <w:p w14:paraId="063277CD" w14:textId="3A0AB82A" w:rsidR="00351250" w:rsidRPr="0022476E" w:rsidRDefault="00351250" w:rsidP="005930EC">
            <w:pPr>
              <w:keepNext/>
              <w:keepLines/>
              <w:rPr>
                <w:rFonts w:eastAsiaTheme="minorHAnsi" w:cs="Arial"/>
                <w:i/>
                <w:sz w:val="20"/>
                <w:szCs w:val="20"/>
                <w:lang w:eastAsia="en-US"/>
              </w:rPr>
            </w:pPr>
            <w:r w:rsidRPr="0022476E">
              <w:rPr>
                <w:rFonts w:cs="Arial"/>
                <w:i/>
                <w:color w:val="000000"/>
                <w:sz w:val="20"/>
                <w:szCs w:val="20"/>
              </w:rPr>
              <w:t xml:space="preserve">GEN.OK + </w:t>
            </w:r>
            <w:r w:rsidR="00926261">
              <w:rPr>
                <w:rFonts w:cs="Arial"/>
                <w:i/>
                <w:color w:val="000000"/>
                <w:sz w:val="20"/>
                <w:szCs w:val="20"/>
              </w:rPr>
              <w:t>CMN.ATO.</w:t>
            </w:r>
            <w:r w:rsidR="00AE06C0">
              <w:rPr>
                <w:i/>
                <w:sz w:val="20"/>
              </w:rPr>
              <w:t>SPR</w:t>
            </w:r>
            <w:r w:rsidR="00AE06C0" w:rsidRPr="00AF2971">
              <w:rPr>
                <w:i/>
                <w:sz w:val="20"/>
              </w:rPr>
              <w:t>MBRINFO</w:t>
            </w:r>
            <w:r w:rsidRPr="0022476E">
              <w:rPr>
                <w:rFonts w:cs="Arial"/>
                <w:i/>
                <w:color w:val="000000"/>
                <w:sz w:val="20"/>
                <w:szCs w:val="20"/>
              </w:rPr>
              <w:t>.NOTVALID</w:t>
            </w:r>
          </w:p>
        </w:tc>
        <w:tc>
          <w:tcPr>
            <w:tcW w:w="4473" w:type="dxa"/>
            <w:tcMar>
              <w:top w:w="0" w:type="dxa"/>
              <w:left w:w="108" w:type="dxa"/>
              <w:bottom w:w="0" w:type="dxa"/>
              <w:right w:w="108" w:type="dxa"/>
            </w:tcMar>
            <w:vAlign w:val="center"/>
          </w:tcPr>
          <w:p w14:paraId="592A9E68" w14:textId="77777777" w:rsidR="00351250" w:rsidRPr="0022476E" w:rsidRDefault="00351250" w:rsidP="005930EC">
            <w:pPr>
              <w:keepNext/>
              <w:keepLines/>
              <w:rPr>
                <w:rFonts w:eastAsiaTheme="minorHAnsi" w:cs="Arial"/>
                <w:sz w:val="20"/>
                <w:szCs w:val="20"/>
                <w:lang w:eastAsia="en-US"/>
              </w:rPr>
            </w:pPr>
            <w:r w:rsidRPr="00B35209">
              <w:rPr>
                <w:rFonts w:eastAsiaTheme="minorHAnsi" w:cs="Arial"/>
                <w:sz w:val="20"/>
                <w:szCs w:val="20"/>
                <w:lang w:eastAsia="en-US"/>
              </w:rPr>
              <w:t>N/A</w:t>
            </w:r>
          </w:p>
        </w:tc>
      </w:tr>
    </w:tbl>
    <w:p w14:paraId="070FFDD2" w14:textId="3C156D4B" w:rsidR="00351250" w:rsidRDefault="00351250" w:rsidP="005930EC">
      <w:pPr>
        <w:pStyle w:val="Caption"/>
        <w:keepNext/>
        <w:keepLines/>
        <w:jc w:val="center"/>
      </w:pPr>
      <w:bookmarkStart w:id="306" w:name="_Toc510015391"/>
      <w:r>
        <w:t xml:space="preserve">Table </w:t>
      </w:r>
      <w:fldSimple w:instr=" SEQ Table \* ARABIC ">
        <w:r w:rsidR="00A8628E">
          <w:rPr>
            <w:noProof/>
          </w:rPr>
          <w:t>6</w:t>
        </w:r>
      </w:fldSimple>
      <w:r>
        <w:t>: Provision of Details responses</w:t>
      </w:r>
      <w:bookmarkEnd w:id="306"/>
    </w:p>
    <w:p w14:paraId="40A31EE4" w14:textId="77777777" w:rsidR="00507E68" w:rsidRDefault="00507E68" w:rsidP="005930EC">
      <w:pPr>
        <w:keepNext/>
        <w:keepLines/>
      </w:pPr>
    </w:p>
    <w:p w14:paraId="6DC29D27" w14:textId="77777777" w:rsidR="00F83128" w:rsidRDefault="00F83128" w:rsidP="005930EC">
      <w:pPr>
        <w:pStyle w:val="Default"/>
        <w:keepNext/>
        <w:keepLines/>
        <w:rPr>
          <w:sz w:val="20"/>
          <w:szCs w:val="20"/>
        </w:rPr>
      </w:pPr>
    </w:p>
    <w:p w14:paraId="327AC78B" w14:textId="77777777" w:rsidR="00F83128" w:rsidRDefault="00F83128" w:rsidP="005930EC">
      <w:pPr>
        <w:keepNext/>
        <w:keepLines/>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0950AF18" w14:textId="77777777" w:rsidR="00F83128" w:rsidRDefault="00F83128" w:rsidP="005930EC">
      <w:pPr>
        <w:keepNext/>
        <w:keepLines/>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624627D7" w14:textId="1D0EB961" w:rsidR="00F83128" w:rsidRDefault="00F83128" w:rsidP="005930EC">
      <w:pPr>
        <w:keepNext/>
        <w:keepLines/>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rFonts w:cs="Arial"/>
          <w:bCs/>
          <w:sz w:val="20"/>
          <w:szCs w:val="22"/>
        </w:rPr>
        <w:t>For a successful lodgment, the response message will contain:</w:t>
      </w:r>
    </w:p>
    <w:p w14:paraId="01440086" w14:textId="77777777" w:rsidR="00F83128" w:rsidRDefault="00F83128"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a message event item informing the result of matching the member’s details</w:t>
      </w:r>
    </w:p>
    <w:p w14:paraId="58758280" w14:textId="77777777" w:rsidR="00F83128" w:rsidRDefault="00F83128"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one or more message event item(s) containing a list of warnings (for data that may be incorrect)</w:t>
      </w:r>
    </w:p>
    <w:p w14:paraId="63716AEC" w14:textId="09A147C5" w:rsidR="00F83128" w:rsidRDefault="00F83128"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a response business document (where the matching outcome is not unmatched)</w:t>
      </w:r>
      <w:r w:rsidR="002C6735">
        <w:rPr>
          <w:rFonts w:cs="Arial"/>
          <w:bCs/>
          <w:sz w:val="20"/>
          <w:szCs w:val="22"/>
        </w:rPr>
        <w:t>.</w:t>
      </w:r>
    </w:p>
    <w:p w14:paraId="0E99CEF7" w14:textId="77777777" w:rsidR="00F83128" w:rsidRDefault="00F83128"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p>
    <w:p w14:paraId="0CA06B59" w14:textId="58EA7DA0" w:rsidR="00F83128" w:rsidRDefault="00F83128"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For an unsuccessful lodgment, the response message will contain:</w:t>
      </w:r>
    </w:p>
    <w:p w14:paraId="6E8790B1" w14:textId="38E63EDE" w:rsidR="00F83128" w:rsidRDefault="00F83128"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xml:space="preserve">- one or more message event item(s) containing a list of errors (for data </w:t>
      </w:r>
      <w:r w:rsidR="000F7539">
        <w:rPr>
          <w:rFonts w:cs="Arial"/>
          <w:bCs/>
          <w:sz w:val="20"/>
          <w:szCs w:val="22"/>
        </w:rPr>
        <w:t>that is incorrect or incomplete</w:t>
      </w:r>
      <w:r>
        <w:rPr>
          <w:rFonts w:cs="Arial"/>
          <w:bCs/>
          <w:sz w:val="20"/>
          <w:szCs w:val="22"/>
        </w:rPr>
        <w:t>)</w:t>
      </w:r>
    </w:p>
    <w:p w14:paraId="33AC8A3F" w14:textId="0B4AF908" w:rsidR="00F83128" w:rsidRDefault="000F7539" w:rsidP="005930EC">
      <w:pPr>
        <w:keepNext/>
        <w:keepLines/>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a message event item informing the result of matching the member’s details (only where the request message is formatted correctly)</w:t>
      </w:r>
      <w:r w:rsidR="002C6735">
        <w:rPr>
          <w:rFonts w:cs="Arial"/>
          <w:bCs/>
          <w:sz w:val="20"/>
          <w:szCs w:val="22"/>
        </w:rPr>
        <w:t>.</w:t>
      </w:r>
    </w:p>
    <w:p w14:paraId="056E2A14" w14:textId="30430A82" w:rsidR="005930EC" w:rsidRDefault="005930EC">
      <w:pPr>
        <w:rPr>
          <w:rFonts w:cs="Arial"/>
          <w:bCs/>
          <w:sz w:val="20"/>
          <w:szCs w:val="22"/>
        </w:rPr>
      </w:pPr>
      <w:r>
        <w:rPr>
          <w:rFonts w:cs="Arial"/>
          <w:bCs/>
          <w:sz w:val="20"/>
          <w:szCs w:val="22"/>
        </w:rPr>
        <w:br w:type="page"/>
      </w:r>
    </w:p>
    <w:p w14:paraId="16F6F07A" w14:textId="77777777" w:rsidR="005930EC" w:rsidRPr="007F05EC" w:rsidRDefault="005930EC" w:rsidP="005930EC">
      <w:pPr>
        <w:keepNext/>
        <w:keepLines/>
        <w:tabs>
          <w:tab w:val="left" w:pos="7560"/>
        </w:tabs>
        <w:autoSpaceDE w:val="0"/>
        <w:autoSpaceDN w:val="0"/>
        <w:adjustRightInd w:val="0"/>
        <w:rPr>
          <w:rFonts w:cs="Arial"/>
          <w:bCs/>
          <w:sz w:val="20"/>
          <w:szCs w:val="22"/>
        </w:rPr>
      </w:pPr>
    </w:p>
    <w:p w14:paraId="7B334DBC" w14:textId="51C61FB0" w:rsidR="00132F26" w:rsidRDefault="00646BDE" w:rsidP="00411D53">
      <w:pPr>
        <w:pStyle w:val="Head2"/>
      </w:pPr>
      <w:bookmarkStart w:id="307" w:name="_Toc483428572"/>
      <w:bookmarkStart w:id="308" w:name="_Toc483428781"/>
      <w:bookmarkStart w:id="309" w:name="_Toc483428982"/>
      <w:bookmarkStart w:id="310" w:name="_Toc483472075"/>
      <w:bookmarkStart w:id="311" w:name="_Toc483428573"/>
      <w:bookmarkStart w:id="312" w:name="_Toc483428782"/>
      <w:bookmarkStart w:id="313" w:name="_Toc483428983"/>
      <w:bookmarkStart w:id="314" w:name="_Toc483472076"/>
      <w:bookmarkStart w:id="315" w:name="_Toc513032632"/>
      <w:bookmarkStart w:id="316" w:name="_Toc523313496"/>
      <w:bookmarkEnd w:id="307"/>
      <w:bookmarkEnd w:id="308"/>
      <w:bookmarkEnd w:id="309"/>
      <w:bookmarkEnd w:id="310"/>
      <w:bookmarkEnd w:id="311"/>
      <w:bookmarkEnd w:id="312"/>
      <w:bookmarkEnd w:id="313"/>
      <w:bookmarkEnd w:id="314"/>
      <w:r>
        <w:t xml:space="preserve">Using the </w:t>
      </w:r>
      <w:bookmarkEnd w:id="315"/>
      <w:r w:rsidR="004A1A3B">
        <w:t>R</w:t>
      </w:r>
      <w:r>
        <w:t xml:space="preserve">eturned </w:t>
      </w:r>
      <w:r w:rsidR="004A1A3B">
        <w:t>D</w:t>
      </w:r>
      <w:r>
        <w:t>ata</w:t>
      </w:r>
      <w:bookmarkEnd w:id="316"/>
    </w:p>
    <w:p w14:paraId="02D2E32B" w14:textId="7726CDB8" w:rsidR="00132F26" w:rsidRDefault="00132F26" w:rsidP="005930EC">
      <w:pPr>
        <w:keepNext/>
        <w:keepLines/>
        <w:spacing w:before="100" w:beforeAutospacing="1" w:after="100" w:afterAutospacing="1"/>
        <w:rPr>
          <w:rFonts w:cs="Arial"/>
          <w:sz w:val="20"/>
          <w:szCs w:val="20"/>
        </w:rPr>
      </w:pPr>
      <w:r w:rsidRPr="000C4A67">
        <w:rPr>
          <w:rFonts w:cs="Arial"/>
          <w:sz w:val="20"/>
          <w:szCs w:val="20"/>
        </w:rPr>
        <w:t>The provider must only use data returned in the response for the purpose of matching that information to records in its database for a member where:</w:t>
      </w:r>
    </w:p>
    <w:p w14:paraId="1D62E8AE" w14:textId="37ECDF23" w:rsidR="00C2254D" w:rsidRPr="002C6735" w:rsidRDefault="00C2254D" w:rsidP="005930EC">
      <w:pPr>
        <w:pStyle w:val="Bullet1"/>
        <w:keepNext/>
        <w:keepLines/>
        <w:rPr>
          <w:sz w:val="20"/>
        </w:rPr>
      </w:pPr>
      <w:r w:rsidRPr="002C6735">
        <w:rPr>
          <w:sz w:val="20"/>
        </w:rPr>
        <w:t xml:space="preserve">The member </w:t>
      </w:r>
      <w:r w:rsidRPr="00F1032E">
        <w:rPr>
          <w:sz w:val="20"/>
        </w:rPr>
        <w:t xml:space="preserve">is </w:t>
      </w:r>
      <w:r w:rsidRPr="00271105">
        <w:rPr>
          <w:b/>
          <w:sz w:val="20"/>
        </w:rPr>
        <w:t>not yet ‘lost’</w:t>
      </w:r>
      <w:r w:rsidRPr="00F1032E">
        <w:rPr>
          <w:sz w:val="20"/>
        </w:rPr>
        <w:t xml:space="preserve"> (under the regulations) but has been identified as being at risk of becoming ‘lost’</w:t>
      </w:r>
      <w:r w:rsidR="00415BF2" w:rsidRPr="002C6735">
        <w:rPr>
          <w:sz w:val="20"/>
        </w:rPr>
        <w:t>:</w:t>
      </w:r>
      <w:r w:rsidRPr="002C6735">
        <w:rPr>
          <w:sz w:val="20"/>
        </w:rPr>
        <w:t xml:space="preserve"> </w:t>
      </w:r>
    </w:p>
    <w:p w14:paraId="280441CD" w14:textId="2420B52D" w:rsidR="00C2254D" w:rsidRPr="00415BF2" w:rsidRDefault="00271105" w:rsidP="005930EC">
      <w:pPr>
        <w:pStyle w:val="Bullet2"/>
        <w:keepNext/>
        <w:keepLines/>
        <w:rPr>
          <w:sz w:val="20"/>
        </w:rPr>
      </w:pPr>
      <w:r>
        <w:rPr>
          <w:sz w:val="20"/>
        </w:rPr>
        <w:t>A</w:t>
      </w:r>
      <w:r w:rsidR="00C2254D" w:rsidRPr="003F24CF">
        <w:rPr>
          <w:sz w:val="20"/>
        </w:rPr>
        <w:t xml:space="preserve">ddress information (electronic or non-electronic) obtained via </w:t>
      </w:r>
      <w:r w:rsidR="00C2254D" w:rsidRPr="00415BF2">
        <w:rPr>
          <w:sz w:val="20"/>
        </w:rPr>
        <w:t>this service can only be used for the purpose of locating members. Returned data should only be used to update member records once the member has confirmed the address.</w:t>
      </w:r>
    </w:p>
    <w:p w14:paraId="465D0ECB" w14:textId="15D33C6B" w:rsidR="00C2254D" w:rsidRPr="00415BF2" w:rsidRDefault="00271105" w:rsidP="005930EC">
      <w:pPr>
        <w:pStyle w:val="Bullet2"/>
        <w:keepNext/>
        <w:keepLines/>
        <w:rPr>
          <w:sz w:val="20"/>
        </w:rPr>
      </w:pPr>
      <w:r>
        <w:rPr>
          <w:sz w:val="20"/>
        </w:rPr>
        <w:t>I</w:t>
      </w:r>
      <w:r w:rsidR="00C2254D" w:rsidRPr="00415BF2">
        <w:rPr>
          <w:sz w:val="20"/>
        </w:rPr>
        <w:t>f the fund is unable to engage with the member utilising the information provided through the POD service, funds will need to proceed with consideration of ‘lost member’ criteria as per the legislation and update the lost member status through the MAAS service where appropriate.</w:t>
      </w:r>
    </w:p>
    <w:p w14:paraId="65C6E0BC" w14:textId="63C189C5" w:rsidR="00C2254D" w:rsidRPr="00F1032E" w:rsidRDefault="00C2254D" w:rsidP="005930EC">
      <w:pPr>
        <w:pStyle w:val="Bullet1"/>
        <w:keepNext/>
        <w:keepLines/>
        <w:rPr>
          <w:sz w:val="20"/>
        </w:rPr>
      </w:pPr>
      <w:r w:rsidRPr="00F1032E">
        <w:rPr>
          <w:sz w:val="20"/>
        </w:rPr>
        <w:t>The member is already considered as lost:</w:t>
      </w:r>
    </w:p>
    <w:p w14:paraId="34297438" w14:textId="7CC06A5E" w:rsidR="00C2254D" w:rsidRPr="00415BF2" w:rsidRDefault="00271105" w:rsidP="005930EC">
      <w:pPr>
        <w:pStyle w:val="Bullet2"/>
        <w:keepNext/>
        <w:keepLines/>
        <w:rPr>
          <w:sz w:val="20"/>
        </w:rPr>
      </w:pPr>
      <w:r>
        <w:rPr>
          <w:b/>
          <w:sz w:val="20"/>
        </w:rPr>
        <w:t>L</w:t>
      </w:r>
      <w:r w:rsidR="00415BF2" w:rsidRPr="00271105">
        <w:rPr>
          <w:b/>
          <w:sz w:val="20"/>
        </w:rPr>
        <w:t>ost uncontactable</w:t>
      </w:r>
      <w:r w:rsidR="00415BF2" w:rsidRPr="00F1032E">
        <w:rPr>
          <w:sz w:val="20"/>
        </w:rPr>
        <w:t xml:space="preserve"> members can be updated </w:t>
      </w:r>
      <w:r w:rsidR="00C2254D" w:rsidRPr="00415BF2">
        <w:rPr>
          <w:sz w:val="20"/>
        </w:rPr>
        <w:t>as ‘not lost’ if we provide a new (electronic or non-electronic) address</w:t>
      </w:r>
      <w:r w:rsidR="009E5E44">
        <w:rPr>
          <w:sz w:val="20"/>
        </w:rPr>
        <w:t xml:space="preserve"> </w:t>
      </w:r>
    </w:p>
    <w:p w14:paraId="1BE36D1F" w14:textId="02057508" w:rsidR="00C2254D" w:rsidRPr="00415BF2" w:rsidRDefault="00271105" w:rsidP="005930EC">
      <w:pPr>
        <w:pStyle w:val="Bullet2"/>
        <w:keepNext/>
        <w:keepLines/>
        <w:rPr>
          <w:sz w:val="20"/>
        </w:rPr>
      </w:pPr>
      <w:r>
        <w:rPr>
          <w:b/>
          <w:sz w:val="20"/>
        </w:rPr>
        <w:t>L</w:t>
      </w:r>
      <w:r w:rsidR="00415BF2" w:rsidRPr="00F1032E">
        <w:rPr>
          <w:b/>
          <w:sz w:val="20"/>
        </w:rPr>
        <w:t>ost inactive</w:t>
      </w:r>
      <w:r w:rsidR="00415BF2">
        <w:rPr>
          <w:sz w:val="20"/>
        </w:rPr>
        <w:t xml:space="preserve"> members can only be updated</w:t>
      </w:r>
      <w:r w:rsidR="00C2254D" w:rsidRPr="00415BF2">
        <w:rPr>
          <w:sz w:val="20"/>
        </w:rPr>
        <w:t xml:space="preserve"> as ‘not lost’ once contact has been made and the member confirms the new address (electronic or non-electronic)</w:t>
      </w:r>
      <w:r w:rsidR="00415BF2">
        <w:rPr>
          <w:sz w:val="20"/>
        </w:rPr>
        <w:t>.</w:t>
      </w:r>
      <w:r w:rsidR="00C2254D" w:rsidRPr="00415BF2">
        <w:rPr>
          <w:sz w:val="20"/>
        </w:rPr>
        <w:t xml:space="preserve"> </w:t>
      </w:r>
    </w:p>
    <w:p w14:paraId="23B22FC8" w14:textId="77777777" w:rsidR="00C2254D" w:rsidRPr="000F7484" w:rsidRDefault="00C2254D" w:rsidP="005930EC">
      <w:pPr>
        <w:keepNext/>
        <w:keepLines/>
        <w:rPr>
          <w:rFonts w:cs="Arial"/>
          <w:b/>
          <w:bCs/>
          <w:sz w:val="20"/>
          <w:szCs w:val="20"/>
        </w:rPr>
      </w:pPr>
    </w:p>
    <w:tbl>
      <w:tblPr>
        <w:tblStyle w:val="TableGrid"/>
        <w:tblW w:w="0" w:type="auto"/>
        <w:tblLook w:val="04A0" w:firstRow="1" w:lastRow="0" w:firstColumn="1" w:lastColumn="0" w:noHBand="0" w:noVBand="1"/>
      </w:tblPr>
      <w:tblGrid>
        <w:gridCol w:w="9514"/>
      </w:tblGrid>
      <w:tr w:rsidR="000F7484" w14:paraId="4842FC23" w14:textId="77777777" w:rsidTr="000F7484">
        <w:tc>
          <w:tcPr>
            <w:tcW w:w="9514" w:type="dxa"/>
          </w:tcPr>
          <w:p w14:paraId="111D57C7" w14:textId="2C19E6B5" w:rsidR="000F7484" w:rsidRPr="00F1032E" w:rsidRDefault="000F7484" w:rsidP="005930EC">
            <w:pPr>
              <w:keepNext/>
              <w:keepLines/>
              <w:rPr>
                <w:rFonts w:cs="Arial"/>
                <w:b/>
                <w:sz w:val="20"/>
                <w:szCs w:val="22"/>
              </w:rPr>
            </w:pPr>
            <w:r w:rsidRPr="00F1032E">
              <w:rPr>
                <w:rFonts w:cs="Arial"/>
                <w:b/>
                <w:sz w:val="20"/>
                <w:szCs w:val="22"/>
              </w:rPr>
              <w:t xml:space="preserve">Note: </w:t>
            </w:r>
          </w:p>
          <w:p w14:paraId="0AC614A1" w14:textId="77777777" w:rsidR="000F7484" w:rsidRPr="00B74A2B" w:rsidRDefault="000F7484" w:rsidP="005930EC">
            <w:pPr>
              <w:keepNext/>
              <w:keepLines/>
            </w:pPr>
          </w:p>
          <w:p w14:paraId="09922FDE" w14:textId="26677685" w:rsidR="000F7484" w:rsidRDefault="000F7484" w:rsidP="005930EC">
            <w:pPr>
              <w:keepNext/>
              <w:keepLines/>
              <w:rPr>
                <w:rFonts w:cs="Arial"/>
                <w:b/>
                <w:bCs/>
                <w:sz w:val="20"/>
                <w:szCs w:val="20"/>
              </w:rPr>
            </w:pPr>
            <w:r w:rsidRPr="00B74A2B">
              <w:rPr>
                <w:sz w:val="20"/>
                <w:szCs w:val="20"/>
              </w:rPr>
              <w:t>ATO considers ‘new’ to mean the address is both different and more recent in comparison to the provider’s most recent address on record for the member.</w:t>
            </w:r>
          </w:p>
        </w:tc>
      </w:tr>
    </w:tbl>
    <w:p w14:paraId="035A7EB8" w14:textId="77777777" w:rsidR="000F7484" w:rsidRDefault="000F7484" w:rsidP="005930EC">
      <w:pPr>
        <w:keepNext/>
        <w:keepLines/>
        <w:rPr>
          <w:rFonts w:cs="Arial"/>
          <w:b/>
          <w:bCs/>
          <w:sz w:val="20"/>
          <w:szCs w:val="20"/>
        </w:rPr>
      </w:pPr>
    </w:p>
    <w:p w14:paraId="05DFD9F6" w14:textId="7AAC5146" w:rsidR="00C2254D" w:rsidRPr="000F7484" w:rsidRDefault="00C2254D" w:rsidP="005930EC">
      <w:pPr>
        <w:keepNext/>
        <w:keepLines/>
        <w:rPr>
          <w:rFonts w:cs="Arial"/>
          <w:b/>
          <w:bCs/>
          <w:sz w:val="20"/>
          <w:szCs w:val="20"/>
        </w:rPr>
      </w:pPr>
      <w:r w:rsidRPr="000F7484">
        <w:rPr>
          <w:rFonts w:cs="Arial"/>
          <w:b/>
          <w:bCs/>
          <w:sz w:val="20"/>
          <w:szCs w:val="20"/>
        </w:rPr>
        <w:t>Verification</w:t>
      </w:r>
    </w:p>
    <w:p w14:paraId="77B95EB9" w14:textId="2C697BC0" w:rsidR="00C2254D" w:rsidRPr="00415BF2" w:rsidRDefault="00C2254D" w:rsidP="005930EC">
      <w:pPr>
        <w:pStyle w:val="Bullet1"/>
        <w:keepNext/>
        <w:keepLines/>
        <w:rPr>
          <w:sz w:val="20"/>
        </w:rPr>
      </w:pPr>
      <w:r w:rsidRPr="00415BF2">
        <w:rPr>
          <w:sz w:val="20"/>
        </w:rPr>
        <w:t>Where a</w:t>
      </w:r>
      <w:r w:rsidR="006240AB">
        <w:rPr>
          <w:sz w:val="20"/>
        </w:rPr>
        <w:t>n</w:t>
      </w:r>
      <w:r w:rsidR="000B55F2">
        <w:rPr>
          <w:sz w:val="20"/>
        </w:rPr>
        <w:t xml:space="preserve"> </w:t>
      </w:r>
      <w:r w:rsidR="00271105">
        <w:rPr>
          <w:sz w:val="20"/>
        </w:rPr>
        <w:t xml:space="preserve">ATO </w:t>
      </w:r>
      <w:r w:rsidR="000B55F2">
        <w:rPr>
          <w:sz w:val="20"/>
        </w:rPr>
        <w:t>provided</w:t>
      </w:r>
      <w:r w:rsidRPr="00415BF2">
        <w:rPr>
          <w:sz w:val="20"/>
        </w:rPr>
        <w:t xml:space="preserve"> address (electronic or non-electronic) is less than two year</w:t>
      </w:r>
      <w:r w:rsidR="00271105">
        <w:rPr>
          <w:sz w:val="20"/>
        </w:rPr>
        <w:t>s</w:t>
      </w:r>
      <w:r w:rsidRPr="00415BF2">
        <w:rPr>
          <w:sz w:val="20"/>
        </w:rPr>
        <w:t xml:space="preserve"> old and matches the address the fund considers to be the most recent contactable address for the member (electronic or non-electronic), the member’s address has been verified. Hence the members’ status can be updated to ‘not lost’ without further contact. However if the fund has reason to believe that the individual is no longer at this address </w:t>
      </w:r>
      <w:r w:rsidR="000B55F2">
        <w:rPr>
          <w:sz w:val="20"/>
        </w:rPr>
        <w:t>(for example,</w:t>
      </w:r>
      <w:r w:rsidRPr="00415BF2">
        <w:rPr>
          <w:sz w:val="20"/>
        </w:rPr>
        <w:t xml:space="preserve"> if they have an instance of returned mail</w:t>
      </w:r>
      <w:r w:rsidR="000B55F2">
        <w:rPr>
          <w:sz w:val="20"/>
        </w:rPr>
        <w:t xml:space="preserve">, </w:t>
      </w:r>
      <w:r w:rsidRPr="00415BF2">
        <w:rPr>
          <w:sz w:val="20"/>
        </w:rPr>
        <w:t xml:space="preserve">either electronic or non-electronic), they should make contact with the member before they can consider </w:t>
      </w:r>
      <w:r w:rsidR="000B55F2">
        <w:rPr>
          <w:sz w:val="20"/>
        </w:rPr>
        <w:t>the address verified</w:t>
      </w:r>
      <w:r w:rsidRPr="00415BF2">
        <w:rPr>
          <w:sz w:val="20"/>
        </w:rPr>
        <w:t>.</w:t>
      </w:r>
    </w:p>
    <w:p w14:paraId="1D73CD6E" w14:textId="57C5A28B" w:rsidR="00C2254D" w:rsidRPr="000F7484" w:rsidRDefault="00C2254D" w:rsidP="005930EC">
      <w:pPr>
        <w:keepNext/>
        <w:keepLines/>
        <w:rPr>
          <w:rFonts w:cs="Arial"/>
          <w:sz w:val="20"/>
          <w:szCs w:val="20"/>
        </w:rPr>
      </w:pPr>
    </w:p>
    <w:p w14:paraId="7E9CAFED" w14:textId="768F3BA2" w:rsidR="00C2254D" w:rsidRPr="000F7484" w:rsidRDefault="00C2254D" w:rsidP="005930EC">
      <w:pPr>
        <w:keepNext/>
        <w:keepLines/>
        <w:rPr>
          <w:rFonts w:cs="Arial"/>
          <w:b/>
          <w:bCs/>
          <w:sz w:val="20"/>
          <w:szCs w:val="20"/>
        </w:rPr>
      </w:pPr>
      <w:r w:rsidRPr="000F7484">
        <w:rPr>
          <w:rFonts w:cs="Arial"/>
          <w:b/>
          <w:bCs/>
          <w:sz w:val="20"/>
          <w:szCs w:val="20"/>
        </w:rPr>
        <w:t xml:space="preserve">Phone </w:t>
      </w:r>
      <w:r w:rsidR="009E5E44">
        <w:rPr>
          <w:rFonts w:cs="Arial"/>
          <w:b/>
          <w:bCs/>
          <w:sz w:val="20"/>
          <w:szCs w:val="20"/>
        </w:rPr>
        <w:t>n</w:t>
      </w:r>
      <w:r w:rsidRPr="000F7484">
        <w:rPr>
          <w:rFonts w:cs="Arial"/>
          <w:b/>
          <w:bCs/>
          <w:sz w:val="20"/>
          <w:szCs w:val="20"/>
        </w:rPr>
        <w:t>umbers</w:t>
      </w:r>
    </w:p>
    <w:p w14:paraId="5C16156D" w14:textId="5A4A8748" w:rsidR="00C2254D" w:rsidRPr="00415BF2" w:rsidRDefault="00C2254D" w:rsidP="005930EC">
      <w:pPr>
        <w:pStyle w:val="Bullet1"/>
        <w:keepNext/>
        <w:keepLines/>
        <w:rPr>
          <w:sz w:val="20"/>
        </w:rPr>
      </w:pPr>
      <w:r w:rsidRPr="00415BF2">
        <w:rPr>
          <w:sz w:val="20"/>
        </w:rPr>
        <w:t>Phone numbers are provided to funds for the purposes of making contact with their members, but do not impact the member’s lost status.</w:t>
      </w:r>
    </w:p>
    <w:p w14:paraId="48B49B63" w14:textId="77777777" w:rsidR="009E5E44" w:rsidRDefault="009E5E44" w:rsidP="005930EC">
      <w:pPr>
        <w:keepNext/>
        <w:keepLines/>
        <w:rPr>
          <w:rFonts w:cs="Arial"/>
          <w:b/>
          <w:bCs/>
          <w:sz w:val="20"/>
          <w:szCs w:val="20"/>
        </w:rPr>
      </w:pPr>
    </w:p>
    <w:p w14:paraId="28458AA1" w14:textId="177DC612" w:rsidR="00C2254D" w:rsidRDefault="009E5E44" w:rsidP="000F7484">
      <w:pPr>
        <w:rPr>
          <w:rFonts w:cs="Arial"/>
          <w:b/>
          <w:bCs/>
          <w:sz w:val="20"/>
          <w:szCs w:val="20"/>
        </w:rPr>
      </w:pPr>
      <w:r>
        <w:rPr>
          <w:rFonts w:cs="Arial"/>
          <w:b/>
          <w:bCs/>
          <w:sz w:val="20"/>
          <w:szCs w:val="20"/>
        </w:rPr>
        <w:t>POD responses and unclaimed monies</w:t>
      </w:r>
    </w:p>
    <w:p w14:paraId="2920DED6" w14:textId="17DDC462" w:rsidR="009E5E44" w:rsidRPr="00F1032E" w:rsidRDefault="009E5E44" w:rsidP="000F7484">
      <w:pPr>
        <w:rPr>
          <w:rFonts w:cs="Arial"/>
          <w:sz w:val="20"/>
          <w:szCs w:val="20"/>
        </w:rPr>
      </w:pPr>
      <w:r w:rsidRPr="00F1032E">
        <w:rPr>
          <w:rFonts w:cs="Arial"/>
          <w:sz w:val="20"/>
          <w:szCs w:val="20"/>
        </w:rPr>
        <w:t xml:space="preserve">Funds are able to utilise the POD service to obtain updated contact details of members at risk of becoming </w:t>
      </w:r>
      <w:r w:rsidR="00271105">
        <w:rPr>
          <w:rFonts w:cs="Arial"/>
          <w:sz w:val="20"/>
          <w:szCs w:val="20"/>
        </w:rPr>
        <w:t>‘</w:t>
      </w:r>
      <w:r w:rsidRPr="00F1032E">
        <w:rPr>
          <w:rFonts w:cs="Arial"/>
          <w:sz w:val="20"/>
          <w:szCs w:val="20"/>
        </w:rPr>
        <w:t>general unclaimed</w:t>
      </w:r>
      <w:r w:rsidR="00271105">
        <w:rPr>
          <w:rFonts w:cs="Arial"/>
          <w:sz w:val="20"/>
          <w:szCs w:val="20"/>
        </w:rPr>
        <w:t>’</w:t>
      </w:r>
      <w:r w:rsidRPr="00F1032E">
        <w:rPr>
          <w:rFonts w:cs="Arial"/>
          <w:sz w:val="20"/>
          <w:szCs w:val="20"/>
        </w:rPr>
        <w:t>. That is:</w:t>
      </w:r>
    </w:p>
    <w:p w14:paraId="4719E839" w14:textId="5D707C3C" w:rsidR="009E5E44" w:rsidRPr="00F1032E" w:rsidRDefault="009E5E44" w:rsidP="00F1032E">
      <w:pPr>
        <w:pStyle w:val="Bullet1"/>
        <w:rPr>
          <w:sz w:val="20"/>
        </w:rPr>
      </w:pPr>
      <w:r w:rsidRPr="00F1032E">
        <w:rPr>
          <w:sz w:val="20"/>
        </w:rPr>
        <w:t>the member is at least 65 years of age</w:t>
      </w:r>
    </w:p>
    <w:p w14:paraId="27936AAF" w14:textId="1F4B3C80" w:rsidR="009E5E44" w:rsidRPr="00F1032E" w:rsidRDefault="009E5E44" w:rsidP="00F1032E">
      <w:pPr>
        <w:pStyle w:val="Bullet1"/>
        <w:rPr>
          <w:sz w:val="20"/>
        </w:rPr>
      </w:pPr>
      <w:r w:rsidRPr="00F1032E">
        <w:rPr>
          <w:sz w:val="20"/>
        </w:rPr>
        <w:t xml:space="preserve">the member has not made a </w:t>
      </w:r>
      <w:r w:rsidR="006361D6" w:rsidRPr="006361D6">
        <w:rPr>
          <w:sz w:val="20"/>
        </w:rPr>
        <w:t>contribution</w:t>
      </w:r>
      <w:r w:rsidRPr="00F1032E">
        <w:rPr>
          <w:sz w:val="20"/>
        </w:rPr>
        <w:t xml:space="preserve"> for at least two years, and</w:t>
      </w:r>
    </w:p>
    <w:p w14:paraId="3F5B00A2" w14:textId="684FB28A" w:rsidR="009E5E44" w:rsidRDefault="009E5E44" w:rsidP="00F1032E">
      <w:pPr>
        <w:pStyle w:val="Bullet1"/>
        <w:rPr>
          <w:sz w:val="20"/>
        </w:rPr>
      </w:pPr>
      <w:r w:rsidRPr="00F1032E">
        <w:rPr>
          <w:sz w:val="20"/>
        </w:rPr>
        <w:t>the fund has not had contact with the member for at least five years.</w:t>
      </w:r>
    </w:p>
    <w:p w14:paraId="374D96E1" w14:textId="77777777" w:rsidR="00CE65FF" w:rsidRDefault="00CE65FF" w:rsidP="00F1032E">
      <w:pPr>
        <w:pStyle w:val="Bullet1"/>
        <w:numPr>
          <w:ilvl w:val="0"/>
          <w:numId w:val="0"/>
        </w:numPr>
        <w:ind w:left="360" w:hanging="360"/>
        <w:rPr>
          <w:sz w:val="20"/>
        </w:rPr>
      </w:pPr>
    </w:p>
    <w:p w14:paraId="36A20A2F" w14:textId="12ECDD19" w:rsidR="00CE65FF" w:rsidRPr="00F1032E" w:rsidRDefault="00CE65FF" w:rsidP="00CE65FF">
      <w:pPr>
        <w:rPr>
          <w:rFonts w:cs="Arial"/>
          <w:sz w:val="20"/>
          <w:szCs w:val="20"/>
        </w:rPr>
      </w:pPr>
      <w:r w:rsidRPr="00CE65FF">
        <w:rPr>
          <w:rFonts w:cs="Arial"/>
          <w:sz w:val="20"/>
          <w:szCs w:val="20"/>
        </w:rPr>
        <w:t xml:space="preserve">Updated contact details in these circumstances will not prevent a member’s account from becoming </w:t>
      </w:r>
      <w:r w:rsidR="006361D6" w:rsidRPr="00CE65FF">
        <w:rPr>
          <w:rFonts w:cs="Arial"/>
          <w:sz w:val="20"/>
          <w:szCs w:val="20"/>
        </w:rPr>
        <w:t>unclaimed;</w:t>
      </w:r>
      <w:r w:rsidRPr="00CE65FF">
        <w:rPr>
          <w:rFonts w:cs="Arial"/>
          <w:sz w:val="20"/>
          <w:szCs w:val="20"/>
        </w:rPr>
        <w:t xml:space="preserve"> however they provide an opportunity to </w:t>
      </w:r>
      <w:r w:rsidR="00B96C33">
        <w:rPr>
          <w:rFonts w:cs="Arial"/>
          <w:sz w:val="20"/>
          <w:szCs w:val="20"/>
        </w:rPr>
        <w:t>re-establish</w:t>
      </w:r>
      <w:r w:rsidRPr="00CE65FF">
        <w:rPr>
          <w:rFonts w:cs="Arial"/>
          <w:sz w:val="20"/>
          <w:szCs w:val="20"/>
        </w:rPr>
        <w:t xml:space="preserve"> contact with the member.</w:t>
      </w:r>
    </w:p>
    <w:p w14:paraId="60EAEB1F" w14:textId="77777777" w:rsidR="00CD5192" w:rsidRDefault="00CD5192" w:rsidP="000C4A67">
      <w:pPr>
        <w:pStyle w:val="ListNumber"/>
        <w:numPr>
          <w:ilvl w:val="0"/>
          <w:numId w:val="0"/>
        </w:numPr>
        <w:spacing w:before="0"/>
        <w:rPr>
          <w:sz w:val="20"/>
          <w:szCs w:val="20"/>
        </w:rPr>
      </w:pPr>
    </w:p>
    <w:p w14:paraId="5D483BEB" w14:textId="215E2B00" w:rsidR="00072455" w:rsidRDefault="006361D6" w:rsidP="000C4A67">
      <w:pPr>
        <w:pStyle w:val="ListNumber"/>
        <w:numPr>
          <w:ilvl w:val="0"/>
          <w:numId w:val="0"/>
        </w:numPr>
        <w:spacing w:before="0"/>
        <w:rPr>
          <w:sz w:val="20"/>
          <w:szCs w:val="20"/>
        </w:rPr>
      </w:pPr>
      <w:r w:rsidRPr="000F7484">
        <w:rPr>
          <w:rFonts w:cs="Arial"/>
          <w:sz w:val="20"/>
          <w:szCs w:val="20"/>
        </w:rPr>
        <w:t>Subsection</w:t>
      </w:r>
      <w:r w:rsidR="00132F26" w:rsidRPr="000F7484">
        <w:rPr>
          <w:rFonts w:cs="Arial"/>
          <w:sz w:val="20"/>
          <w:szCs w:val="20"/>
        </w:rPr>
        <w:t xml:space="preserve"> 52(2) of the </w:t>
      </w:r>
      <w:r w:rsidR="00B546F0" w:rsidRPr="000F7484">
        <w:rPr>
          <w:rFonts w:cs="Arial"/>
          <w:sz w:val="20"/>
          <w:szCs w:val="20"/>
        </w:rPr>
        <w:t xml:space="preserve">SISA </w:t>
      </w:r>
      <w:r w:rsidR="00132F26" w:rsidRPr="000F7484">
        <w:rPr>
          <w:rFonts w:cs="Arial"/>
          <w:sz w:val="20"/>
          <w:szCs w:val="20"/>
        </w:rPr>
        <w:t>outlines your obligations as a trustee to exercise your powers in the best interests of your members. Once you become aware (via the</w:t>
      </w:r>
      <w:r w:rsidR="00132F26" w:rsidRPr="000F7484">
        <w:rPr>
          <w:sz w:val="20"/>
          <w:szCs w:val="20"/>
        </w:rPr>
        <w:t xml:space="preserve"> POD service) that the member is deceased, we encourage you to utilise this information</w:t>
      </w:r>
      <w:r w:rsidR="00132F26" w:rsidRPr="000C4A67">
        <w:rPr>
          <w:sz w:val="20"/>
          <w:szCs w:val="20"/>
        </w:rPr>
        <w:t>.</w:t>
      </w:r>
    </w:p>
    <w:p w14:paraId="3111E926" w14:textId="77777777" w:rsidR="00CE65FF" w:rsidRDefault="00CE65FF" w:rsidP="000C4A67">
      <w:pPr>
        <w:pStyle w:val="ListNumber"/>
        <w:numPr>
          <w:ilvl w:val="0"/>
          <w:numId w:val="0"/>
        </w:numPr>
        <w:spacing w:before="0"/>
        <w:rPr>
          <w:sz w:val="20"/>
          <w:szCs w:val="20"/>
        </w:rPr>
      </w:pPr>
    </w:p>
    <w:p w14:paraId="172A1945" w14:textId="5D14F5F5" w:rsidR="00CE65FF" w:rsidRDefault="00CE65FF" w:rsidP="000C4A67">
      <w:pPr>
        <w:pStyle w:val="ListNumber"/>
        <w:numPr>
          <w:ilvl w:val="0"/>
          <w:numId w:val="0"/>
        </w:numPr>
        <w:spacing w:before="0"/>
        <w:sectPr w:rsidR="00CE65FF" w:rsidSect="00016DED">
          <w:headerReference w:type="even" r:id="rId46"/>
          <w:headerReference w:type="default" r:id="rId47"/>
          <w:headerReference w:type="first" r:id="rId48"/>
          <w:type w:val="continuous"/>
          <w:pgSz w:w="11906" w:h="16838" w:code="9"/>
          <w:pgMar w:top="1276" w:right="1304" w:bottom="992" w:left="1304" w:header="425" w:footer="680" w:gutter="0"/>
          <w:cols w:space="708"/>
          <w:formProt w:val="0"/>
          <w:docGrid w:linePitch="360"/>
        </w:sectPr>
      </w:pPr>
      <w:r>
        <w:rPr>
          <w:sz w:val="20"/>
          <w:szCs w:val="20"/>
        </w:rPr>
        <w:t>For further details regarding your lost member reporting obligations, please refer to</w:t>
      </w:r>
      <w:r w:rsidR="00230571">
        <w:rPr>
          <w:sz w:val="20"/>
          <w:szCs w:val="20"/>
        </w:rPr>
        <w:t xml:space="preserve"> </w:t>
      </w:r>
      <w:hyperlink r:id="rId49" w:history="1">
        <w:r w:rsidR="004A1A3B">
          <w:rPr>
            <w:rStyle w:val="Hyperlink"/>
            <w:noProof w:val="0"/>
            <w:sz w:val="20"/>
            <w:szCs w:val="20"/>
          </w:rPr>
          <w:t>lost member protocol</w:t>
        </w:r>
      </w:hyperlink>
      <w:r w:rsidR="00B96C33">
        <w:rPr>
          <w:sz w:val="20"/>
          <w:szCs w:val="20"/>
        </w:rPr>
        <w:t>.</w:t>
      </w:r>
    </w:p>
    <w:p w14:paraId="57ED12E7" w14:textId="6A76CDFC" w:rsidR="00072455" w:rsidRDefault="00072455" w:rsidP="00411D53">
      <w:pPr>
        <w:pStyle w:val="Head2"/>
      </w:pPr>
      <w:bookmarkStart w:id="317" w:name="_Toc513032633"/>
      <w:bookmarkStart w:id="318" w:name="_Toc523313497"/>
      <w:r>
        <w:lastRenderedPageBreak/>
        <w:t>Frequently Asked Questions</w:t>
      </w:r>
      <w:bookmarkEnd w:id="317"/>
      <w:bookmarkEnd w:id="318"/>
    </w:p>
    <w:p w14:paraId="3CFB0DD2" w14:textId="77777777" w:rsidR="00072455" w:rsidRPr="005E3AA8" w:rsidRDefault="00072455" w:rsidP="00072455">
      <w:pPr>
        <w:pStyle w:val="Maintext"/>
      </w:pPr>
    </w:p>
    <w:tbl>
      <w:tblPr>
        <w:tblStyle w:val="TableGrid"/>
        <w:tblW w:w="0" w:type="auto"/>
        <w:tblLook w:val="04A0" w:firstRow="1" w:lastRow="0" w:firstColumn="1" w:lastColumn="0" w:noHBand="0" w:noVBand="1"/>
      </w:tblPr>
      <w:tblGrid>
        <w:gridCol w:w="1097"/>
        <w:gridCol w:w="5670"/>
        <w:gridCol w:w="7679"/>
      </w:tblGrid>
      <w:tr w:rsidR="00072455" w:rsidRPr="005E3AA8" w14:paraId="5B5D3E90" w14:textId="77777777" w:rsidTr="00EA2142">
        <w:tc>
          <w:tcPr>
            <w:tcW w:w="1101" w:type="dxa"/>
          </w:tcPr>
          <w:p w14:paraId="064E0C55" w14:textId="77777777" w:rsidR="00072455" w:rsidRPr="005E3AA8" w:rsidRDefault="00072455" w:rsidP="00EA2142">
            <w:pPr>
              <w:pStyle w:val="ListNumber"/>
              <w:numPr>
                <w:ilvl w:val="0"/>
                <w:numId w:val="0"/>
              </w:numPr>
              <w:rPr>
                <w:b/>
                <w:i/>
                <w:sz w:val="20"/>
              </w:rPr>
            </w:pPr>
            <w:r w:rsidRPr="005E3AA8">
              <w:rPr>
                <w:b/>
                <w:i/>
                <w:sz w:val="20"/>
              </w:rPr>
              <w:t>Number</w:t>
            </w:r>
          </w:p>
        </w:tc>
        <w:tc>
          <w:tcPr>
            <w:tcW w:w="5811" w:type="dxa"/>
          </w:tcPr>
          <w:p w14:paraId="7B3BC096" w14:textId="77777777" w:rsidR="00072455" w:rsidRPr="005E3AA8" w:rsidRDefault="00072455" w:rsidP="00EA2142">
            <w:pPr>
              <w:pStyle w:val="ListNumber"/>
              <w:numPr>
                <w:ilvl w:val="0"/>
                <w:numId w:val="0"/>
              </w:numPr>
              <w:rPr>
                <w:b/>
                <w:i/>
                <w:sz w:val="20"/>
              </w:rPr>
            </w:pPr>
            <w:r w:rsidRPr="005E3AA8">
              <w:rPr>
                <w:b/>
                <w:i/>
                <w:sz w:val="20"/>
              </w:rPr>
              <w:t>Question</w:t>
            </w:r>
          </w:p>
        </w:tc>
        <w:tc>
          <w:tcPr>
            <w:tcW w:w="7874" w:type="dxa"/>
          </w:tcPr>
          <w:p w14:paraId="3E584509" w14:textId="77777777" w:rsidR="00072455" w:rsidRPr="005E3AA8" w:rsidRDefault="00072455" w:rsidP="00EA2142">
            <w:pPr>
              <w:pStyle w:val="ListNumber"/>
              <w:numPr>
                <w:ilvl w:val="0"/>
                <w:numId w:val="0"/>
              </w:numPr>
              <w:rPr>
                <w:b/>
                <w:i/>
                <w:sz w:val="20"/>
              </w:rPr>
            </w:pPr>
            <w:r w:rsidRPr="005E3AA8">
              <w:rPr>
                <w:b/>
                <w:i/>
                <w:sz w:val="20"/>
              </w:rPr>
              <w:t>Answer</w:t>
            </w:r>
          </w:p>
        </w:tc>
      </w:tr>
      <w:tr w:rsidR="00072455" w:rsidRPr="005E3AA8" w14:paraId="04E1EC41" w14:textId="77777777" w:rsidTr="00EA2142">
        <w:tc>
          <w:tcPr>
            <w:tcW w:w="1101" w:type="dxa"/>
          </w:tcPr>
          <w:p w14:paraId="2336016A" w14:textId="77777777" w:rsidR="00072455" w:rsidRPr="005E3AA8" w:rsidRDefault="00072455" w:rsidP="00EA2142">
            <w:pPr>
              <w:pStyle w:val="ListNumber"/>
              <w:numPr>
                <w:ilvl w:val="0"/>
                <w:numId w:val="0"/>
              </w:numPr>
              <w:rPr>
                <w:sz w:val="20"/>
                <w:szCs w:val="20"/>
              </w:rPr>
            </w:pPr>
            <w:r w:rsidRPr="005E3AA8">
              <w:rPr>
                <w:sz w:val="20"/>
                <w:szCs w:val="20"/>
              </w:rPr>
              <w:t>1</w:t>
            </w:r>
          </w:p>
        </w:tc>
        <w:tc>
          <w:tcPr>
            <w:tcW w:w="5811" w:type="dxa"/>
          </w:tcPr>
          <w:p w14:paraId="0A69A297" w14:textId="77777777" w:rsidR="00072455" w:rsidRPr="00072455" w:rsidRDefault="00072455" w:rsidP="000C4A67">
            <w:pPr>
              <w:pStyle w:val="ListNumber"/>
              <w:numPr>
                <w:ilvl w:val="0"/>
                <w:numId w:val="0"/>
              </w:numPr>
              <w:rPr>
                <w:sz w:val="20"/>
                <w:szCs w:val="20"/>
              </w:rPr>
            </w:pPr>
            <w:r w:rsidRPr="00072455">
              <w:rPr>
                <w:sz w:val="20"/>
                <w:szCs w:val="20"/>
              </w:rPr>
              <w:t>Industry notes that the client register is updated via a variety of sources.</w:t>
            </w:r>
          </w:p>
          <w:p w14:paraId="69E116F2" w14:textId="118F300F" w:rsidR="00072455" w:rsidRPr="005E3AA8" w:rsidRDefault="00072455" w:rsidP="00072455">
            <w:pPr>
              <w:pStyle w:val="ListNumber"/>
              <w:numPr>
                <w:ilvl w:val="0"/>
                <w:numId w:val="0"/>
              </w:numPr>
              <w:rPr>
                <w:sz w:val="20"/>
                <w:szCs w:val="20"/>
              </w:rPr>
            </w:pPr>
            <w:r w:rsidRPr="00072455">
              <w:rPr>
                <w:sz w:val="20"/>
                <w:szCs w:val="20"/>
              </w:rPr>
              <w:t>How will the ATO understand which is the most recent?</w:t>
            </w:r>
          </w:p>
        </w:tc>
        <w:tc>
          <w:tcPr>
            <w:tcW w:w="7874" w:type="dxa"/>
          </w:tcPr>
          <w:p w14:paraId="7B3A4124" w14:textId="03C062FF" w:rsidR="00072455" w:rsidRPr="005E3AA8" w:rsidRDefault="00072455" w:rsidP="00EA2142">
            <w:pPr>
              <w:pStyle w:val="ListNumber"/>
              <w:numPr>
                <w:ilvl w:val="0"/>
                <w:numId w:val="0"/>
              </w:numPr>
              <w:rPr>
                <w:sz w:val="20"/>
              </w:rPr>
            </w:pPr>
            <w:r w:rsidRPr="00072455">
              <w:rPr>
                <w:sz w:val="20"/>
              </w:rPr>
              <w:t>ATO only updates a client's details where provided by the individual or their authorised representative.</w:t>
            </w:r>
          </w:p>
        </w:tc>
      </w:tr>
      <w:tr w:rsidR="00072455" w:rsidRPr="005E3AA8" w14:paraId="232DF27E" w14:textId="77777777" w:rsidTr="00EA2142">
        <w:tc>
          <w:tcPr>
            <w:tcW w:w="1101" w:type="dxa"/>
          </w:tcPr>
          <w:p w14:paraId="6A313BEC" w14:textId="77777777" w:rsidR="00072455" w:rsidRPr="005E3AA8" w:rsidRDefault="00072455" w:rsidP="00EA2142">
            <w:pPr>
              <w:pStyle w:val="ListNumber"/>
              <w:numPr>
                <w:ilvl w:val="0"/>
                <w:numId w:val="0"/>
              </w:numPr>
              <w:rPr>
                <w:sz w:val="20"/>
                <w:szCs w:val="20"/>
              </w:rPr>
            </w:pPr>
            <w:r w:rsidRPr="005E3AA8">
              <w:rPr>
                <w:sz w:val="20"/>
                <w:szCs w:val="20"/>
              </w:rPr>
              <w:t>2</w:t>
            </w:r>
          </w:p>
        </w:tc>
        <w:tc>
          <w:tcPr>
            <w:tcW w:w="5811" w:type="dxa"/>
          </w:tcPr>
          <w:p w14:paraId="7DD4C36B" w14:textId="20335607" w:rsidR="00072455" w:rsidRPr="005E3AA8" w:rsidRDefault="00072455" w:rsidP="00271105">
            <w:pPr>
              <w:pStyle w:val="ListNumber"/>
              <w:numPr>
                <w:ilvl w:val="0"/>
                <w:numId w:val="0"/>
              </w:numPr>
              <w:rPr>
                <w:sz w:val="20"/>
                <w:szCs w:val="20"/>
              </w:rPr>
            </w:pPr>
            <w:r w:rsidRPr="00072455">
              <w:rPr>
                <w:sz w:val="20"/>
                <w:szCs w:val="20"/>
              </w:rPr>
              <w:t xml:space="preserve">When we get a response message from </w:t>
            </w:r>
            <w:r w:rsidR="006361D6" w:rsidRPr="00072455">
              <w:rPr>
                <w:sz w:val="20"/>
                <w:szCs w:val="20"/>
              </w:rPr>
              <w:t xml:space="preserve">the </w:t>
            </w:r>
            <w:r w:rsidR="00271105">
              <w:rPr>
                <w:sz w:val="20"/>
                <w:szCs w:val="20"/>
              </w:rPr>
              <w:t xml:space="preserve">POD service </w:t>
            </w:r>
            <w:r w:rsidRPr="00072455">
              <w:rPr>
                <w:sz w:val="20"/>
                <w:szCs w:val="20"/>
              </w:rPr>
              <w:t>with an unmatched response, what are our obligations?</w:t>
            </w:r>
          </w:p>
        </w:tc>
        <w:tc>
          <w:tcPr>
            <w:tcW w:w="7874" w:type="dxa"/>
          </w:tcPr>
          <w:p w14:paraId="1EE3C5F4" w14:textId="546A4022" w:rsidR="00072455" w:rsidRPr="005E3AA8" w:rsidRDefault="00072455" w:rsidP="00646BDE">
            <w:pPr>
              <w:pStyle w:val="ListNumber"/>
              <w:numPr>
                <w:ilvl w:val="0"/>
                <w:numId w:val="0"/>
              </w:numPr>
              <w:rPr>
                <w:sz w:val="20"/>
              </w:rPr>
            </w:pPr>
            <w:r w:rsidRPr="00072455">
              <w:rPr>
                <w:sz w:val="20"/>
              </w:rPr>
              <w:t xml:space="preserve">If the fund is unable to verify the member’s identity based on the information they hold, </w:t>
            </w:r>
            <w:r w:rsidR="00646BDE">
              <w:rPr>
                <w:sz w:val="20"/>
              </w:rPr>
              <w:t xml:space="preserve">it is likely </w:t>
            </w:r>
            <w:r w:rsidRPr="00072455">
              <w:rPr>
                <w:sz w:val="20"/>
              </w:rPr>
              <w:t xml:space="preserve">this account </w:t>
            </w:r>
            <w:r w:rsidR="00646BDE">
              <w:rPr>
                <w:sz w:val="20"/>
              </w:rPr>
              <w:t>may</w:t>
            </w:r>
            <w:r w:rsidR="00646BDE" w:rsidRPr="00072455">
              <w:rPr>
                <w:sz w:val="20"/>
              </w:rPr>
              <w:t xml:space="preserve"> </w:t>
            </w:r>
            <w:r w:rsidRPr="00072455">
              <w:rPr>
                <w:sz w:val="20"/>
              </w:rPr>
              <w:t>eventually become inactive and have to be reported and paid to the ATO as unclaimed superannuation money as per current provisions.</w:t>
            </w:r>
          </w:p>
        </w:tc>
      </w:tr>
      <w:tr w:rsidR="00072455" w:rsidRPr="005E3AA8" w14:paraId="20C623BF" w14:textId="77777777" w:rsidTr="00EA2142">
        <w:tc>
          <w:tcPr>
            <w:tcW w:w="1101" w:type="dxa"/>
          </w:tcPr>
          <w:p w14:paraId="622DCB50" w14:textId="6C5623A3" w:rsidR="00072455" w:rsidRPr="005E3AA8" w:rsidRDefault="00072455" w:rsidP="00EA2142">
            <w:pPr>
              <w:pStyle w:val="ListNumber"/>
              <w:numPr>
                <w:ilvl w:val="0"/>
                <w:numId w:val="0"/>
              </w:numPr>
              <w:rPr>
                <w:sz w:val="20"/>
                <w:szCs w:val="20"/>
              </w:rPr>
            </w:pPr>
            <w:r>
              <w:rPr>
                <w:sz w:val="20"/>
                <w:szCs w:val="20"/>
              </w:rPr>
              <w:t>3</w:t>
            </w:r>
          </w:p>
        </w:tc>
        <w:tc>
          <w:tcPr>
            <w:tcW w:w="5811" w:type="dxa"/>
          </w:tcPr>
          <w:p w14:paraId="6C30FA20" w14:textId="3E2F0C11" w:rsidR="00072455" w:rsidRPr="00072455" w:rsidRDefault="00072455" w:rsidP="000C4A67">
            <w:pPr>
              <w:pStyle w:val="ListNumber"/>
              <w:numPr>
                <w:ilvl w:val="0"/>
                <w:numId w:val="0"/>
              </w:numPr>
              <w:rPr>
                <w:sz w:val="20"/>
                <w:szCs w:val="20"/>
              </w:rPr>
            </w:pPr>
            <w:r w:rsidRPr="00072455">
              <w:rPr>
                <w:sz w:val="20"/>
                <w:szCs w:val="20"/>
              </w:rPr>
              <w:t xml:space="preserve">In reference to </w:t>
            </w:r>
            <w:r w:rsidR="00B546F0">
              <w:rPr>
                <w:sz w:val="20"/>
                <w:szCs w:val="20"/>
              </w:rPr>
              <w:t>–</w:t>
            </w:r>
            <w:r w:rsidRPr="00072455">
              <w:rPr>
                <w:sz w:val="20"/>
                <w:szCs w:val="20"/>
              </w:rPr>
              <w:t xml:space="preserve"> </w:t>
            </w:r>
            <w:r w:rsidR="00B546F0">
              <w:rPr>
                <w:sz w:val="20"/>
                <w:szCs w:val="20"/>
              </w:rPr>
              <w:t>‘</w:t>
            </w:r>
            <w:r w:rsidRPr="00072455">
              <w:rPr>
                <w:sz w:val="20"/>
                <w:szCs w:val="20"/>
              </w:rPr>
              <w:t>An error will be returned if the requested member does not hold an open account (ie not closed) with the requesting super</w:t>
            </w:r>
            <w:r w:rsidR="00B546F0">
              <w:rPr>
                <w:sz w:val="20"/>
                <w:szCs w:val="20"/>
              </w:rPr>
              <w:t xml:space="preserve"> </w:t>
            </w:r>
            <w:r w:rsidRPr="00072455">
              <w:rPr>
                <w:sz w:val="20"/>
                <w:szCs w:val="20"/>
              </w:rPr>
              <w:t>fund (identified by the USI and Member Account Identifier).</w:t>
            </w:r>
            <w:r w:rsidR="00B546F0">
              <w:rPr>
                <w:sz w:val="20"/>
                <w:szCs w:val="20"/>
              </w:rPr>
              <w:t>’</w:t>
            </w:r>
          </w:p>
          <w:p w14:paraId="11DDB467" w14:textId="6C780CDA" w:rsidR="00072455" w:rsidRPr="00072455" w:rsidRDefault="00072455" w:rsidP="00D32D9A">
            <w:pPr>
              <w:pStyle w:val="ListNumber"/>
              <w:numPr>
                <w:ilvl w:val="0"/>
                <w:numId w:val="0"/>
              </w:numPr>
              <w:rPr>
                <w:sz w:val="20"/>
                <w:szCs w:val="20"/>
              </w:rPr>
            </w:pPr>
            <w:r w:rsidRPr="00072455">
              <w:rPr>
                <w:sz w:val="20"/>
                <w:szCs w:val="20"/>
              </w:rPr>
              <w:t>If the requested member does hold an open account and the notification of the open account was via MCS rather that a STIC/MAAS call will POD still return a result</w:t>
            </w:r>
            <w:r w:rsidR="00D32D9A">
              <w:rPr>
                <w:sz w:val="20"/>
                <w:szCs w:val="20"/>
              </w:rPr>
              <w:t>?</w:t>
            </w:r>
          </w:p>
        </w:tc>
        <w:tc>
          <w:tcPr>
            <w:tcW w:w="7874" w:type="dxa"/>
          </w:tcPr>
          <w:p w14:paraId="015E7BF5" w14:textId="42B3379A" w:rsidR="00072455" w:rsidRPr="00072455" w:rsidRDefault="00072455" w:rsidP="00EA2142">
            <w:pPr>
              <w:pStyle w:val="ListNumber"/>
              <w:numPr>
                <w:ilvl w:val="0"/>
                <w:numId w:val="0"/>
              </w:numPr>
              <w:rPr>
                <w:sz w:val="20"/>
              </w:rPr>
            </w:pPr>
            <w:r w:rsidRPr="00072455">
              <w:rPr>
                <w:sz w:val="20"/>
              </w:rPr>
              <w:t>Yes, STIC, MAAS and MCS will be used in the validation</w:t>
            </w:r>
            <w:r w:rsidR="00B546F0">
              <w:rPr>
                <w:sz w:val="20"/>
              </w:rPr>
              <w:t>.</w:t>
            </w:r>
          </w:p>
        </w:tc>
      </w:tr>
    </w:tbl>
    <w:p w14:paraId="4BA6314E" w14:textId="77777777" w:rsidR="00072455" w:rsidRPr="000C4A67" w:rsidRDefault="00072455" w:rsidP="0022476E">
      <w:pPr>
        <w:pStyle w:val="ListNumber"/>
        <w:numPr>
          <w:ilvl w:val="0"/>
          <w:numId w:val="0"/>
        </w:numPr>
        <w:spacing w:before="0"/>
        <w:rPr>
          <w:sz w:val="20"/>
          <w:szCs w:val="20"/>
        </w:rPr>
      </w:pPr>
    </w:p>
    <w:p w14:paraId="5186ACBF" w14:textId="77777777" w:rsidR="00072455" w:rsidRDefault="00072455" w:rsidP="000C4A67">
      <w:pPr>
        <w:pStyle w:val="Head1"/>
        <w:numPr>
          <w:ilvl w:val="0"/>
          <w:numId w:val="0"/>
        </w:numPr>
        <w:ind w:left="142" w:hanging="142"/>
        <w:sectPr w:rsidR="00072455" w:rsidSect="00016DED">
          <w:pgSz w:w="16838" w:h="11906" w:orient="landscape" w:code="9"/>
          <w:pgMar w:top="1276" w:right="1304" w:bottom="992" w:left="1304" w:header="425" w:footer="680" w:gutter="0"/>
          <w:cols w:space="708"/>
          <w:formProt w:val="0"/>
          <w:docGrid w:linePitch="360"/>
        </w:sectPr>
      </w:pPr>
    </w:p>
    <w:p w14:paraId="5DA9DAF7" w14:textId="18B77816" w:rsidR="00AB2D92" w:rsidRDefault="00AB2D92" w:rsidP="00AB2D92">
      <w:pPr>
        <w:pStyle w:val="Head1"/>
        <w:ind w:left="360"/>
      </w:pPr>
      <w:bookmarkStart w:id="319" w:name="_Toc513032634"/>
      <w:bookmarkStart w:id="320" w:name="_Toc523313498"/>
      <w:r>
        <w:lastRenderedPageBreak/>
        <w:t>Maintain Member Account Guidance</w:t>
      </w:r>
      <w:bookmarkEnd w:id="319"/>
      <w:bookmarkEnd w:id="320"/>
      <w:r>
        <w:t xml:space="preserve"> </w:t>
      </w:r>
    </w:p>
    <w:p w14:paraId="14564D55" w14:textId="6BF4B4CE" w:rsidR="00852A5C" w:rsidRDefault="00852A5C" w:rsidP="00411D53">
      <w:pPr>
        <w:pStyle w:val="Head2"/>
      </w:pPr>
      <w:bookmarkStart w:id="321" w:name="_Toc513032635"/>
      <w:bookmarkStart w:id="322" w:name="_Toc523313499"/>
      <w:r>
        <w:t xml:space="preserve">Service </w:t>
      </w:r>
      <w:bookmarkEnd w:id="321"/>
      <w:r w:rsidR="004A1A3B">
        <w:t>O</w:t>
      </w:r>
      <w:r>
        <w:t>verview</w:t>
      </w:r>
      <w:bookmarkEnd w:id="322"/>
    </w:p>
    <w:p w14:paraId="065FC98C" w14:textId="20CC4FF9" w:rsidR="002278B1" w:rsidRPr="0093085C" w:rsidRDefault="002278B1" w:rsidP="002278B1">
      <w:pPr>
        <w:pStyle w:val="Maintext"/>
        <w:rPr>
          <w:sz w:val="20"/>
          <w:szCs w:val="20"/>
        </w:rPr>
      </w:pPr>
      <w:r w:rsidRPr="0093085C">
        <w:rPr>
          <w:sz w:val="20"/>
          <w:szCs w:val="20"/>
        </w:rPr>
        <w:t xml:space="preserve">The </w:t>
      </w:r>
      <w:r w:rsidRPr="007F05EC">
        <w:rPr>
          <w:i/>
          <w:sz w:val="20"/>
          <w:szCs w:val="20"/>
        </w:rPr>
        <w:t>SPRMBRINFO.0001.201</w:t>
      </w:r>
      <w:r w:rsidR="00C771D1">
        <w:rPr>
          <w:i/>
          <w:sz w:val="20"/>
          <w:szCs w:val="20"/>
        </w:rPr>
        <w:t>8</w:t>
      </w:r>
      <w:r w:rsidRPr="007F05EC">
        <w:rPr>
          <w:i/>
          <w:sz w:val="20"/>
          <w:szCs w:val="20"/>
        </w:rPr>
        <w:t>.submit</w:t>
      </w:r>
      <w:r w:rsidRPr="0093085C">
        <w:rPr>
          <w:sz w:val="20"/>
          <w:szCs w:val="20"/>
        </w:rPr>
        <w:t xml:space="preserve"> interaction allows superannuation </w:t>
      </w:r>
      <w:r w:rsidR="00F91972">
        <w:rPr>
          <w:sz w:val="20"/>
          <w:szCs w:val="20"/>
        </w:rPr>
        <w:t>providers</w:t>
      </w:r>
      <w:r w:rsidR="00F91972" w:rsidRPr="0093085C">
        <w:rPr>
          <w:sz w:val="20"/>
          <w:szCs w:val="20"/>
        </w:rPr>
        <w:t xml:space="preserve"> </w:t>
      </w:r>
      <w:r w:rsidRPr="0093085C">
        <w:rPr>
          <w:sz w:val="20"/>
          <w:szCs w:val="20"/>
        </w:rPr>
        <w:t xml:space="preserve">and their </w:t>
      </w:r>
      <w:r w:rsidR="0022476E" w:rsidRPr="0093085C">
        <w:rPr>
          <w:sz w:val="20"/>
          <w:szCs w:val="20"/>
        </w:rPr>
        <w:t>administrators</w:t>
      </w:r>
      <w:r>
        <w:rPr>
          <w:sz w:val="20"/>
          <w:szCs w:val="20"/>
        </w:rPr>
        <w:t>, as well as other entities holding a superannuation interest (such as life insurance companies),</w:t>
      </w:r>
      <w:r w:rsidRPr="0093085C">
        <w:rPr>
          <w:sz w:val="20"/>
          <w:szCs w:val="20"/>
        </w:rPr>
        <w:t xml:space="preserve"> to notify the ATO of a new/updated</w:t>
      </w:r>
      <w:r>
        <w:rPr>
          <w:sz w:val="20"/>
          <w:szCs w:val="20"/>
        </w:rPr>
        <w:t xml:space="preserve"> (including lost)</w:t>
      </w:r>
      <w:r w:rsidRPr="0093085C">
        <w:rPr>
          <w:sz w:val="20"/>
          <w:szCs w:val="20"/>
        </w:rPr>
        <w:t>/closed member account</w:t>
      </w:r>
      <w:r w:rsidR="00B546F0">
        <w:rPr>
          <w:sz w:val="20"/>
          <w:szCs w:val="20"/>
        </w:rPr>
        <w:t>s</w:t>
      </w:r>
      <w:r w:rsidRPr="0093085C">
        <w:rPr>
          <w:sz w:val="20"/>
          <w:szCs w:val="20"/>
        </w:rPr>
        <w:t>. The account information will be utilised in ATO processes including G2B rollovers and contributions, as well as reflected in external interactions with the ATO, for example ATO Online Services and the SuperMatch2 web service.</w:t>
      </w:r>
    </w:p>
    <w:p w14:paraId="2F02DA16" w14:textId="77777777" w:rsidR="002278B1" w:rsidRDefault="002278B1" w:rsidP="00852A5C">
      <w:pPr>
        <w:pStyle w:val="Maintext"/>
        <w:rPr>
          <w:sz w:val="20"/>
          <w:szCs w:val="20"/>
        </w:rPr>
      </w:pPr>
    </w:p>
    <w:p w14:paraId="656312E1" w14:textId="2B63EDFF" w:rsidR="002278B1" w:rsidRDefault="00AF6CDB" w:rsidP="00852A5C">
      <w:pPr>
        <w:pStyle w:val="Maintext"/>
        <w:rPr>
          <w:rFonts w:cs="Arial"/>
          <w:sz w:val="20"/>
          <w:szCs w:val="20"/>
        </w:rPr>
      </w:pPr>
      <w:r>
        <w:rPr>
          <w:rFonts w:cs="Arial"/>
          <w:sz w:val="20"/>
          <w:szCs w:val="20"/>
        </w:rPr>
        <w:t xml:space="preserve">This service </w:t>
      </w:r>
      <w:r w:rsidR="00C628C9">
        <w:rPr>
          <w:rFonts w:cs="Arial"/>
          <w:sz w:val="20"/>
          <w:szCs w:val="20"/>
        </w:rPr>
        <w:t xml:space="preserve">also replaces the lodgment of the </w:t>
      </w:r>
      <w:r w:rsidR="00271105">
        <w:rPr>
          <w:rFonts w:cs="Arial"/>
          <w:sz w:val="20"/>
          <w:szCs w:val="20"/>
        </w:rPr>
        <w:t>l</w:t>
      </w:r>
      <w:r w:rsidR="00C628C9">
        <w:rPr>
          <w:rFonts w:cs="Arial"/>
          <w:sz w:val="20"/>
          <w:szCs w:val="20"/>
        </w:rPr>
        <w:t xml:space="preserve">ost </w:t>
      </w:r>
      <w:r w:rsidR="00271105">
        <w:rPr>
          <w:rFonts w:cs="Arial"/>
          <w:sz w:val="20"/>
          <w:szCs w:val="20"/>
        </w:rPr>
        <w:t>m</w:t>
      </w:r>
      <w:r w:rsidR="00C628C9">
        <w:rPr>
          <w:rFonts w:cs="Arial"/>
          <w:sz w:val="20"/>
          <w:szCs w:val="20"/>
        </w:rPr>
        <w:t xml:space="preserve">ember </w:t>
      </w:r>
      <w:r w:rsidR="00271105">
        <w:rPr>
          <w:rFonts w:cs="Arial"/>
          <w:sz w:val="20"/>
          <w:szCs w:val="20"/>
        </w:rPr>
        <w:t>s</w:t>
      </w:r>
      <w:r w:rsidR="00C628C9">
        <w:rPr>
          <w:rFonts w:cs="Arial"/>
          <w:sz w:val="20"/>
          <w:szCs w:val="20"/>
        </w:rPr>
        <w:t xml:space="preserve">tatement. </w:t>
      </w:r>
      <w:r w:rsidR="0038199F">
        <w:rPr>
          <w:rFonts w:cs="Arial"/>
          <w:sz w:val="20"/>
          <w:szCs w:val="20"/>
        </w:rPr>
        <w:t>(</w:t>
      </w:r>
      <w:r w:rsidR="00646BDE">
        <w:rPr>
          <w:rFonts w:cs="Arial"/>
          <w:sz w:val="20"/>
          <w:szCs w:val="20"/>
        </w:rPr>
        <w:t xml:space="preserve">Note the </w:t>
      </w:r>
      <w:r w:rsidR="00D32D9A">
        <w:rPr>
          <w:rFonts w:cs="Arial"/>
          <w:sz w:val="20"/>
          <w:szCs w:val="20"/>
        </w:rPr>
        <w:t xml:space="preserve">requirement </w:t>
      </w:r>
      <w:r w:rsidR="00646BDE">
        <w:rPr>
          <w:rFonts w:cs="Arial"/>
          <w:sz w:val="20"/>
          <w:szCs w:val="20"/>
        </w:rPr>
        <w:t xml:space="preserve">to report </w:t>
      </w:r>
      <w:r w:rsidR="00B546F0">
        <w:rPr>
          <w:rFonts w:cs="Arial"/>
          <w:sz w:val="20"/>
          <w:szCs w:val="20"/>
        </w:rPr>
        <w:t>l</w:t>
      </w:r>
      <w:r w:rsidR="00C628C9">
        <w:rPr>
          <w:rFonts w:cs="Arial"/>
          <w:sz w:val="20"/>
          <w:szCs w:val="20"/>
        </w:rPr>
        <w:t>ost members</w:t>
      </w:r>
      <w:r w:rsidR="00646BDE">
        <w:rPr>
          <w:rFonts w:cs="Arial"/>
          <w:sz w:val="20"/>
          <w:szCs w:val="20"/>
        </w:rPr>
        <w:t xml:space="preserve"> remains biannual (April/October)</w:t>
      </w:r>
      <w:r w:rsidR="004800EF">
        <w:rPr>
          <w:rFonts w:cs="Arial"/>
          <w:sz w:val="20"/>
          <w:szCs w:val="20"/>
        </w:rPr>
        <w:t>, however funds may</w:t>
      </w:r>
      <w:r w:rsidR="00646BDE">
        <w:rPr>
          <w:rFonts w:cs="Arial"/>
          <w:sz w:val="20"/>
          <w:szCs w:val="20"/>
        </w:rPr>
        <w:t xml:space="preserve"> choose to do so more regularly</w:t>
      </w:r>
      <w:r w:rsidR="0038199F">
        <w:rPr>
          <w:rFonts w:cs="Arial"/>
          <w:sz w:val="20"/>
          <w:szCs w:val="20"/>
        </w:rPr>
        <w:t xml:space="preserve"> </w:t>
      </w:r>
      <w:r w:rsidR="006361D6">
        <w:rPr>
          <w:rFonts w:cs="Arial"/>
          <w:sz w:val="20"/>
          <w:szCs w:val="20"/>
        </w:rPr>
        <w:t xml:space="preserve">– </w:t>
      </w:r>
      <w:r w:rsidR="00271105">
        <w:rPr>
          <w:rFonts w:cs="Arial"/>
          <w:sz w:val="20"/>
          <w:szCs w:val="20"/>
        </w:rPr>
        <w:t>for example if</w:t>
      </w:r>
      <w:r w:rsidR="00646BDE">
        <w:rPr>
          <w:rFonts w:cs="Arial"/>
          <w:sz w:val="20"/>
          <w:szCs w:val="20"/>
        </w:rPr>
        <w:t xml:space="preserve"> it is more inline with their system design, or to receive updated member information.</w:t>
      </w:r>
      <w:r w:rsidR="0038199F">
        <w:rPr>
          <w:rFonts w:cs="Arial"/>
          <w:sz w:val="20"/>
          <w:szCs w:val="20"/>
        </w:rPr>
        <w:t>)</w:t>
      </w:r>
    </w:p>
    <w:p w14:paraId="0BEC8355" w14:textId="77777777" w:rsidR="00C628C9" w:rsidRDefault="00C628C9" w:rsidP="00852A5C">
      <w:pPr>
        <w:pStyle w:val="Maintext"/>
        <w:rPr>
          <w:sz w:val="20"/>
          <w:szCs w:val="20"/>
        </w:rPr>
      </w:pPr>
    </w:p>
    <w:p w14:paraId="2A619CFA" w14:textId="167060DC" w:rsidR="00852A5C" w:rsidRPr="007C5341" w:rsidRDefault="00852A5C" w:rsidP="00852A5C">
      <w:pPr>
        <w:pStyle w:val="Maintext"/>
        <w:rPr>
          <w:bCs/>
          <w:color w:val="000000"/>
          <w:sz w:val="20"/>
          <w:szCs w:val="20"/>
        </w:rPr>
      </w:pPr>
      <w:r>
        <w:rPr>
          <w:rFonts w:cs="Arial"/>
          <w:bCs/>
          <w:color w:val="000000"/>
          <w:sz w:val="20"/>
          <w:szCs w:val="20"/>
        </w:rPr>
        <w:t>In addition to recording the account, depending on the account notification t</w:t>
      </w:r>
      <w:r w:rsidRPr="007C5341">
        <w:rPr>
          <w:rFonts w:cs="Arial"/>
          <w:bCs/>
          <w:color w:val="000000"/>
          <w:sz w:val="20"/>
          <w:szCs w:val="20"/>
        </w:rPr>
        <w:t xml:space="preserve">he following information held on ATO systems (where present) </w:t>
      </w:r>
      <w:r w:rsidR="0038199F">
        <w:rPr>
          <w:rFonts w:cs="Arial"/>
          <w:bCs/>
          <w:color w:val="000000"/>
          <w:sz w:val="20"/>
          <w:szCs w:val="20"/>
        </w:rPr>
        <w:t xml:space="preserve">may </w:t>
      </w:r>
      <w:r w:rsidRPr="007C5341">
        <w:rPr>
          <w:rFonts w:cs="Arial"/>
          <w:bCs/>
          <w:color w:val="000000"/>
          <w:sz w:val="20"/>
          <w:szCs w:val="20"/>
        </w:rPr>
        <w:t>be returned</w:t>
      </w:r>
      <w:r>
        <w:rPr>
          <w:rFonts w:cs="Arial"/>
          <w:bCs/>
          <w:color w:val="000000"/>
          <w:sz w:val="20"/>
          <w:szCs w:val="20"/>
        </w:rPr>
        <w:t xml:space="preserve"> in the response</w:t>
      </w:r>
      <w:r w:rsidRPr="007C5341">
        <w:rPr>
          <w:rFonts w:cs="Arial"/>
          <w:bCs/>
          <w:color w:val="000000"/>
          <w:sz w:val="20"/>
          <w:szCs w:val="20"/>
        </w:rPr>
        <w:t>:</w:t>
      </w:r>
    </w:p>
    <w:p w14:paraId="7DCFF038" w14:textId="77777777" w:rsidR="00852A5C" w:rsidRPr="007C5341" w:rsidRDefault="00852A5C" w:rsidP="00852A5C">
      <w:pPr>
        <w:pStyle w:val="Maintext"/>
        <w:ind w:left="720"/>
        <w:rPr>
          <w:sz w:val="20"/>
          <w:szCs w:val="20"/>
        </w:rPr>
      </w:pPr>
    </w:p>
    <w:p w14:paraId="2D3F8689" w14:textId="7B04CDA0" w:rsidR="00852A5C" w:rsidRPr="007C5341" w:rsidRDefault="00B546F0" w:rsidP="003D5222">
      <w:pPr>
        <w:pStyle w:val="Bullet1"/>
        <w:rPr>
          <w:sz w:val="20"/>
          <w:szCs w:val="20"/>
        </w:rPr>
      </w:pPr>
      <w:r>
        <w:rPr>
          <w:sz w:val="20"/>
          <w:szCs w:val="20"/>
        </w:rPr>
        <w:t>r</w:t>
      </w:r>
      <w:r w:rsidR="00852A5C" w:rsidRPr="007C5341">
        <w:rPr>
          <w:sz w:val="20"/>
          <w:szCs w:val="20"/>
        </w:rPr>
        <w:t xml:space="preserve">esidential </w:t>
      </w:r>
      <w:r>
        <w:rPr>
          <w:sz w:val="20"/>
          <w:szCs w:val="20"/>
        </w:rPr>
        <w:t>a</w:t>
      </w:r>
      <w:r w:rsidR="00852A5C" w:rsidRPr="007C5341">
        <w:rPr>
          <w:sz w:val="20"/>
          <w:szCs w:val="20"/>
        </w:rPr>
        <w:t>ddress</w:t>
      </w:r>
      <w:r w:rsidR="00BD5E43">
        <w:rPr>
          <w:sz w:val="20"/>
          <w:szCs w:val="20"/>
        </w:rPr>
        <w:t xml:space="preserve"> (and the date it was added to ATO systems)</w:t>
      </w:r>
    </w:p>
    <w:p w14:paraId="791908B6" w14:textId="061359AF" w:rsidR="00852A5C" w:rsidRPr="007C5341" w:rsidRDefault="00B546F0" w:rsidP="003D5222">
      <w:pPr>
        <w:pStyle w:val="Bullet1"/>
        <w:rPr>
          <w:sz w:val="20"/>
          <w:szCs w:val="20"/>
        </w:rPr>
      </w:pPr>
      <w:r>
        <w:rPr>
          <w:sz w:val="20"/>
          <w:szCs w:val="20"/>
        </w:rPr>
        <w:t>p</w:t>
      </w:r>
      <w:r w:rsidR="00852A5C" w:rsidRPr="007C5341">
        <w:rPr>
          <w:sz w:val="20"/>
          <w:szCs w:val="20"/>
        </w:rPr>
        <w:t xml:space="preserve">ostal </w:t>
      </w:r>
      <w:r>
        <w:rPr>
          <w:sz w:val="20"/>
          <w:szCs w:val="20"/>
        </w:rPr>
        <w:t>a</w:t>
      </w:r>
      <w:r w:rsidR="00852A5C" w:rsidRPr="007C5341">
        <w:rPr>
          <w:sz w:val="20"/>
          <w:szCs w:val="20"/>
        </w:rPr>
        <w:t>ddress</w:t>
      </w:r>
      <w:r w:rsidR="00BD5E43">
        <w:rPr>
          <w:sz w:val="20"/>
          <w:szCs w:val="20"/>
        </w:rPr>
        <w:t xml:space="preserve"> (and the date it was added to ATO systems)</w:t>
      </w:r>
    </w:p>
    <w:p w14:paraId="5070313E" w14:textId="3699DA9E" w:rsidR="00852A5C" w:rsidRPr="007C5341" w:rsidRDefault="00B546F0" w:rsidP="003D5222">
      <w:pPr>
        <w:pStyle w:val="Bullet1"/>
        <w:rPr>
          <w:sz w:val="20"/>
          <w:szCs w:val="20"/>
        </w:rPr>
      </w:pPr>
      <w:r>
        <w:rPr>
          <w:sz w:val="20"/>
          <w:szCs w:val="20"/>
        </w:rPr>
        <w:t>e</w:t>
      </w:r>
      <w:r w:rsidR="00852A5C" w:rsidRPr="007C5341">
        <w:rPr>
          <w:sz w:val="20"/>
          <w:szCs w:val="20"/>
        </w:rPr>
        <w:t xml:space="preserve">mail </w:t>
      </w:r>
      <w:r>
        <w:rPr>
          <w:sz w:val="20"/>
          <w:szCs w:val="20"/>
        </w:rPr>
        <w:t>a</w:t>
      </w:r>
      <w:r w:rsidR="00852A5C" w:rsidRPr="007C5341">
        <w:rPr>
          <w:sz w:val="20"/>
          <w:szCs w:val="20"/>
        </w:rPr>
        <w:t>ddress</w:t>
      </w:r>
      <w:r w:rsidR="00BD5E43">
        <w:rPr>
          <w:sz w:val="20"/>
          <w:szCs w:val="20"/>
        </w:rPr>
        <w:t xml:space="preserve"> (and the date it was added to ATO systems)</w:t>
      </w:r>
    </w:p>
    <w:p w14:paraId="7B1DEC90" w14:textId="35D19D38" w:rsidR="00852A5C" w:rsidRPr="007C5341" w:rsidRDefault="00B546F0" w:rsidP="003D5222">
      <w:pPr>
        <w:pStyle w:val="Bullet1"/>
        <w:rPr>
          <w:sz w:val="20"/>
          <w:szCs w:val="20"/>
        </w:rPr>
      </w:pPr>
      <w:r>
        <w:rPr>
          <w:sz w:val="20"/>
          <w:szCs w:val="20"/>
        </w:rPr>
        <w:t>m</w:t>
      </w:r>
      <w:r w:rsidR="00852A5C" w:rsidRPr="007C5341">
        <w:rPr>
          <w:sz w:val="20"/>
          <w:szCs w:val="20"/>
        </w:rPr>
        <w:t xml:space="preserve">obile </w:t>
      </w:r>
      <w:r>
        <w:rPr>
          <w:sz w:val="20"/>
          <w:szCs w:val="20"/>
        </w:rPr>
        <w:t>p</w:t>
      </w:r>
      <w:r w:rsidR="00852A5C" w:rsidRPr="007C5341">
        <w:rPr>
          <w:sz w:val="20"/>
          <w:szCs w:val="20"/>
        </w:rPr>
        <w:t xml:space="preserve">hone </w:t>
      </w:r>
      <w:r>
        <w:rPr>
          <w:sz w:val="20"/>
          <w:szCs w:val="20"/>
        </w:rPr>
        <w:t>n</w:t>
      </w:r>
      <w:r w:rsidR="00852A5C" w:rsidRPr="007C5341">
        <w:rPr>
          <w:sz w:val="20"/>
          <w:szCs w:val="20"/>
        </w:rPr>
        <w:t>umber</w:t>
      </w:r>
      <w:r w:rsidR="00BD5E43">
        <w:rPr>
          <w:sz w:val="20"/>
          <w:szCs w:val="20"/>
        </w:rPr>
        <w:t xml:space="preserve"> (and the date it was added to ATO systems)</w:t>
      </w:r>
    </w:p>
    <w:p w14:paraId="460956BC" w14:textId="3D96B218" w:rsidR="00852A5C" w:rsidRDefault="00B546F0" w:rsidP="003D5222">
      <w:pPr>
        <w:pStyle w:val="Bullet1"/>
        <w:rPr>
          <w:sz w:val="20"/>
          <w:szCs w:val="20"/>
        </w:rPr>
      </w:pPr>
      <w:r>
        <w:rPr>
          <w:sz w:val="20"/>
          <w:szCs w:val="20"/>
        </w:rPr>
        <w:t>d</w:t>
      </w:r>
      <w:r w:rsidR="00852A5C" w:rsidRPr="007C5341">
        <w:rPr>
          <w:sz w:val="20"/>
          <w:szCs w:val="20"/>
        </w:rPr>
        <w:t xml:space="preserve">ate of </w:t>
      </w:r>
      <w:r>
        <w:rPr>
          <w:sz w:val="20"/>
          <w:szCs w:val="20"/>
        </w:rPr>
        <w:t>d</w:t>
      </w:r>
      <w:r w:rsidR="00852A5C" w:rsidRPr="007C5341">
        <w:rPr>
          <w:sz w:val="20"/>
          <w:szCs w:val="20"/>
        </w:rPr>
        <w:t>eath</w:t>
      </w:r>
      <w:r w:rsidR="004800EF">
        <w:rPr>
          <w:sz w:val="20"/>
          <w:szCs w:val="20"/>
        </w:rPr>
        <w:t>.</w:t>
      </w:r>
    </w:p>
    <w:p w14:paraId="632F8991" w14:textId="77777777" w:rsidR="004D1A6B" w:rsidRDefault="004D1A6B" w:rsidP="0022476E">
      <w:pPr>
        <w:pStyle w:val="Maintext"/>
        <w:rPr>
          <w:sz w:val="20"/>
          <w:szCs w:val="20"/>
        </w:rPr>
      </w:pPr>
    </w:p>
    <w:p w14:paraId="562C3AC4" w14:textId="7428078C" w:rsidR="004D1A6B" w:rsidRPr="007C5341" w:rsidRDefault="004D1A6B" w:rsidP="0022476E">
      <w:pPr>
        <w:pStyle w:val="Maintext"/>
        <w:rPr>
          <w:sz w:val="20"/>
          <w:szCs w:val="20"/>
        </w:rPr>
      </w:pPr>
      <w:r>
        <w:rPr>
          <w:sz w:val="20"/>
          <w:szCs w:val="20"/>
        </w:rPr>
        <w:t xml:space="preserve">ATO systems will reference the input field </w:t>
      </w:r>
      <w:r w:rsidR="00B546F0">
        <w:rPr>
          <w:sz w:val="20"/>
          <w:szCs w:val="20"/>
        </w:rPr>
        <w:t>‘m</w:t>
      </w:r>
      <w:r>
        <w:rPr>
          <w:sz w:val="20"/>
          <w:szCs w:val="20"/>
        </w:rPr>
        <w:t xml:space="preserve">essage </w:t>
      </w:r>
      <w:r w:rsidR="00B546F0">
        <w:rPr>
          <w:sz w:val="20"/>
          <w:szCs w:val="20"/>
        </w:rPr>
        <w:t>t</w:t>
      </w:r>
      <w:r>
        <w:rPr>
          <w:sz w:val="20"/>
          <w:szCs w:val="20"/>
        </w:rPr>
        <w:t>imestamp</w:t>
      </w:r>
      <w:r w:rsidR="00B546F0">
        <w:rPr>
          <w:sz w:val="20"/>
          <w:szCs w:val="20"/>
        </w:rPr>
        <w:t>’</w:t>
      </w:r>
      <w:r>
        <w:rPr>
          <w:sz w:val="20"/>
          <w:szCs w:val="20"/>
        </w:rPr>
        <w:t xml:space="preserve"> to ensure requests are processed sequentially as they are received.</w:t>
      </w:r>
    </w:p>
    <w:p w14:paraId="5DA9DAF8" w14:textId="165F7795" w:rsidR="00AB2D92" w:rsidRDefault="00AB2D92" w:rsidP="00411D53">
      <w:pPr>
        <w:pStyle w:val="Head2"/>
      </w:pPr>
      <w:bookmarkStart w:id="323" w:name="_Toc513032636"/>
      <w:bookmarkStart w:id="324" w:name="_Toc523313500"/>
      <w:r>
        <w:t xml:space="preserve">Mandatory use of the </w:t>
      </w:r>
      <w:bookmarkEnd w:id="323"/>
      <w:r w:rsidR="004A1A3B">
        <w:t>S</w:t>
      </w:r>
      <w:r>
        <w:t>ervice</w:t>
      </w:r>
      <w:bookmarkEnd w:id="324"/>
    </w:p>
    <w:p w14:paraId="5DA9DAF9" w14:textId="6A0C4F1D" w:rsidR="007C5341" w:rsidRPr="003A0A45" w:rsidRDefault="007C5341" w:rsidP="007C5341">
      <w:pPr>
        <w:pStyle w:val="Maintext"/>
        <w:rPr>
          <w:i/>
          <w:sz w:val="20"/>
          <w:szCs w:val="20"/>
        </w:rPr>
      </w:pPr>
      <w:r w:rsidRPr="0022476E">
        <w:rPr>
          <w:sz w:val="20"/>
          <w:szCs w:val="20"/>
        </w:rPr>
        <w:t>A legislative instrument</w:t>
      </w:r>
      <w:r w:rsidR="00852A5C" w:rsidRPr="0022476E">
        <w:rPr>
          <w:sz w:val="20"/>
          <w:szCs w:val="20"/>
        </w:rPr>
        <w:t xml:space="preserve"> </w:t>
      </w:r>
      <w:r w:rsidR="007D4319">
        <w:rPr>
          <w:sz w:val="20"/>
          <w:szCs w:val="20"/>
        </w:rPr>
        <w:t>requires</w:t>
      </w:r>
      <w:r w:rsidR="007D4319" w:rsidRPr="0022476E">
        <w:rPr>
          <w:sz w:val="20"/>
          <w:szCs w:val="20"/>
        </w:rPr>
        <w:t xml:space="preserve"> </w:t>
      </w:r>
      <w:r w:rsidRPr="0022476E">
        <w:rPr>
          <w:sz w:val="20"/>
          <w:szCs w:val="20"/>
        </w:rPr>
        <w:t xml:space="preserve">superannuation providers to report all </w:t>
      </w:r>
      <w:r w:rsidR="00357B6A">
        <w:rPr>
          <w:sz w:val="20"/>
          <w:szCs w:val="20"/>
        </w:rPr>
        <w:t xml:space="preserve">member </w:t>
      </w:r>
      <w:r w:rsidRPr="0022476E">
        <w:rPr>
          <w:sz w:val="20"/>
          <w:szCs w:val="20"/>
        </w:rPr>
        <w:t xml:space="preserve">accounts </w:t>
      </w:r>
      <w:r w:rsidR="00852A5C" w:rsidRPr="0022476E">
        <w:rPr>
          <w:sz w:val="20"/>
          <w:szCs w:val="20"/>
        </w:rPr>
        <w:t xml:space="preserve">and updates to these member accounts </w:t>
      </w:r>
      <w:r w:rsidR="00C16A48">
        <w:rPr>
          <w:sz w:val="20"/>
          <w:szCs w:val="20"/>
        </w:rPr>
        <w:t xml:space="preserve">effective </w:t>
      </w:r>
      <w:r w:rsidRPr="0022476E">
        <w:rPr>
          <w:sz w:val="20"/>
          <w:szCs w:val="20"/>
        </w:rPr>
        <w:t xml:space="preserve">from </w:t>
      </w:r>
      <w:r w:rsidR="0038199F">
        <w:rPr>
          <w:sz w:val="20"/>
          <w:szCs w:val="20"/>
        </w:rPr>
        <w:t>1 April</w:t>
      </w:r>
      <w:r w:rsidRPr="0022476E">
        <w:rPr>
          <w:sz w:val="20"/>
          <w:szCs w:val="20"/>
        </w:rPr>
        <w:t xml:space="preserve"> 201</w:t>
      </w:r>
      <w:r w:rsidR="00852A5C" w:rsidRPr="0022476E">
        <w:rPr>
          <w:sz w:val="20"/>
          <w:szCs w:val="20"/>
        </w:rPr>
        <w:t>8</w:t>
      </w:r>
      <w:r w:rsidRPr="0022476E">
        <w:rPr>
          <w:sz w:val="20"/>
          <w:szCs w:val="20"/>
        </w:rPr>
        <w:t xml:space="preserve"> using the </w:t>
      </w:r>
      <w:r w:rsidR="00852A5C" w:rsidRPr="0022476E">
        <w:rPr>
          <w:sz w:val="20"/>
          <w:szCs w:val="20"/>
        </w:rPr>
        <w:t xml:space="preserve">MAAS </w:t>
      </w:r>
      <w:r w:rsidRPr="0022476E">
        <w:rPr>
          <w:sz w:val="20"/>
          <w:szCs w:val="20"/>
        </w:rPr>
        <w:t>service.</w:t>
      </w:r>
      <w:r w:rsidR="007D4319">
        <w:rPr>
          <w:sz w:val="20"/>
          <w:szCs w:val="20"/>
        </w:rPr>
        <w:t xml:space="preserve"> See</w:t>
      </w:r>
      <w:r w:rsidR="007D4319" w:rsidRPr="007D4319">
        <w:rPr>
          <w:b/>
          <w:sz w:val="20"/>
          <w:szCs w:val="20"/>
        </w:rPr>
        <w:t xml:space="preserve"> </w:t>
      </w:r>
      <w:hyperlink r:id="rId50" w:history="1">
        <w:r w:rsidR="007D4319" w:rsidRPr="003A0A45">
          <w:rPr>
            <w:rStyle w:val="Hyperlink"/>
            <w:i/>
            <w:noProof w:val="0"/>
            <w:sz w:val="20"/>
            <w:szCs w:val="20"/>
          </w:rPr>
          <w:t>Taxation Administration Member Account Attribute Service – the Reporting of Information relating to Superannuation Account Phases and Attributes 2018</w:t>
        </w:r>
      </w:hyperlink>
      <w:r w:rsidR="007D4319" w:rsidRPr="003A0A45">
        <w:rPr>
          <w:i/>
          <w:sz w:val="20"/>
          <w:szCs w:val="20"/>
        </w:rPr>
        <w:t>.</w:t>
      </w:r>
    </w:p>
    <w:p w14:paraId="5DA9DAFA" w14:textId="77777777" w:rsidR="007C5341" w:rsidRPr="0022476E" w:rsidRDefault="007C5341" w:rsidP="007C5341">
      <w:pPr>
        <w:pStyle w:val="Maintext"/>
        <w:rPr>
          <w:sz w:val="20"/>
          <w:szCs w:val="20"/>
        </w:rPr>
      </w:pPr>
    </w:p>
    <w:p w14:paraId="05FB61F2" w14:textId="4EAD399D" w:rsidR="00C628C9" w:rsidRPr="00C440E2" w:rsidRDefault="007C5341" w:rsidP="00C440E2">
      <w:pPr>
        <w:pStyle w:val="Maintext"/>
        <w:rPr>
          <w:rFonts w:cs="Arial"/>
          <w:sz w:val="20"/>
          <w:szCs w:val="20"/>
        </w:rPr>
      </w:pPr>
      <w:r w:rsidRPr="0022476E">
        <w:rPr>
          <w:sz w:val="20"/>
          <w:szCs w:val="20"/>
        </w:rPr>
        <w:t xml:space="preserve">The purpose of this instrument is to enable the immediate reporting of member accounts and </w:t>
      </w:r>
      <w:r w:rsidR="00852A5C" w:rsidRPr="0022476E">
        <w:rPr>
          <w:sz w:val="20"/>
          <w:szCs w:val="20"/>
        </w:rPr>
        <w:t xml:space="preserve">any updates to these </w:t>
      </w:r>
      <w:r w:rsidRPr="0022476E">
        <w:rPr>
          <w:sz w:val="20"/>
          <w:szCs w:val="20"/>
        </w:rPr>
        <w:t xml:space="preserve">member accounts when </w:t>
      </w:r>
      <w:r w:rsidR="0038199F">
        <w:rPr>
          <w:sz w:val="20"/>
          <w:szCs w:val="20"/>
        </w:rPr>
        <w:t>they</w:t>
      </w:r>
      <w:r w:rsidRPr="0022476E">
        <w:rPr>
          <w:sz w:val="20"/>
          <w:szCs w:val="20"/>
        </w:rPr>
        <w:t xml:space="preserve"> occur</w:t>
      </w:r>
      <w:r w:rsidR="00B546F0">
        <w:rPr>
          <w:sz w:val="20"/>
          <w:szCs w:val="20"/>
        </w:rPr>
        <w:t xml:space="preserve"> (</w:t>
      </w:r>
      <w:r w:rsidRPr="0022476E">
        <w:rPr>
          <w:sz w:val="20"/>
          <w:szCs w:val="20"/>
        </w:rPr>
        <w:t>within 5 business days</w:t>
      </w:r>
      <w:r w:rsidR="00B546F0">
        <w:rPr>
          <w:sz w:val="20"/>
          <w:szCs w:val="20"/>
        </w:rPr>
        <w:t>)</w:t>
      </w:r>
      <w:r w:rsidRPr="0022476E">
        <w:rPr>
          <w:sz w:val="20"/>
          <w:szCs w:val="20"/>
        </w:rPr>
        <w:t>.</w:t>
      </w:r>
      <w:r w:rsidR="006558E9">
        <w:rPr>
          <w:sz w:val="20"/>
          <w:szCs w:val="20"/>
        </w:rPr>
        <w:t xml:space="preserve"> </w:t>
      </w:r>
      <w:r w:rsidR="00D32D9A">
        <w:rPr>
          <w:sz w:val="20"/>
          <w:szCs w:val="20"/>
        </w:rPr>
        <w:t xml:space="preserve">The reporting of lost members will remain </w:t>
      </w:r>
      <w:r w:rsidR="006361D6">
        <w:rPr>
          <w:sz w:val="20"/>
          <w:szCs w:val="20"/>
        </w:rPr>
        <w:t>biannual;</w:t>
      </w:r>
      <w:r w:rsidR="00D32D9A">
        <w:rPr>
          <w:sz w:val="20"/>
          <w:szCs w:val="20"/>
        </w:rPr>
        <w:t xml:space="preserve"> </w:t>
      </w:r>
      <w:r w:rsidR="00AF6CDB" w:rsidRPr="00C440E2">
        <w:rPr>
          <w:rFonts w:cs="Arial"/>
          <w:sz w:val="20"/>
          <w:szCs w:val="20"/>
        </w:rPr>
        <w:t xml:space="preserve">however there is the ability to </w:t>
      </w:r>
      <w:r w:rsidR="006558E9">
        <w:rPr>
          <w:rFonts w:cs="Arial"/>
          <w:sz w:val="20"/>
          <w:szCs w:val="20"/>
        </w:rPr>
        <w:t>update the lost status</w:t>
      </w:r>
      <w:r w:rsidR="006235D8">
        <w:rPr>
          <w:rFonts w:cs="Arial"/>
          <w:sz w:val="20"/>
          <w:szCs w:val="20"/>
        </w:rPr>
        <w:t xml:space="preserve"> more regularly</w:t>
      </w:r>
      <w:r w:rsidR="00AF6CDB" w:rsidRPr="00C440E2">
        <w:rPr>
          <w:rFonts w:cs="Arial"/>
          <w:sz w:val="20"/>
          <w:szCs w:val="20"/>
        </w:rPr>
        <w:t>.</w:t>
      </w:r>
    </w:p>
    <w:p w14:paraId="5DA9DAFE" w14:textId="77777777" w:rsidR="005A2E43" w:rsidRPr="0022476E" w:rsidRDefault="005A2E43" w:rsidP="0093085C">
      <w:pPr>
        <w:pStyle w:val="Maintext"/>
        <w:rPr>
          <w:sz w:val="20"/>
          <w:szCs w:val="20"/>
        </w:rPr>
      </w:pPr>
    </w:p>
    <w:p w14:paraId="26186880" w14:textId="067BB55C" w:rsidR="00FD45A7" w:rsidRPr="0022476E" w:rsidRDefault="00FD45A7" w:rsidP="00FD45A7">
      <w:pPr>
        <w:pStyle w:val="Maintext"/>
        <w:pBdr>
          <w:top w:val="single" w:sz="4" w:space="1" w:color="auto"/>
          <w:left w:val="single" w:sz="4" w:space="4" w:color="auto"/>
          <w:bottom w:val="single" w:sz="4" w:space="1" w:color="auto"/>
          <w:right w:val="single" w:sz="4" w:space="4" w:color="auto"/>
        </w:pBdr>
        <w:rPr>
          <w:rFonts w:cs="Arial"/>
          <w:b/>
          <w:sz w:val="20"/>
          <w:szCs w:val="22"/>
        </w:rPr>
      </w:pPr>
      <w:r w:rsidRPr="0022476E">
        <w:rPr>
          <w:rFonts w:cs="Arial"/>
          <w:b/>
          <w:sz w:val="20"/>
          <w:szCs w:val="22"/>
        </w:rPr>
        <w:t xml:space="preserve">Note: </w:t>
      </w:r>
      <w:r w:rsidR="00910878" w:rsidRPr="00910878">
        <w:rPr>
          <w:rFonts w:cs="Arial"/>
          <w:b/>
          <w:sz w:val="20"/>
          <w:szCs w:val="22"/>
        </w:rPr>
        <w:t>e</w:t>
      </w:r>
      <w:r w:rsidRPr="0022476E">
        <w:rPr>
          <w:rFonts w:cs="Arial"/>
          <w:b/>
          <w:sz w:val="20"/>
          <w:szCs w:val="22"/>
        </w:rPr>
        <w:t>ntities without a USI</w:t>
      </w:r>
    </w:p>
    <w:p w14:paraId="03675BDF" w14:textId="77777777" w:rsidR="00FD45A7" w:rsidRPr="0022476E" w:rsidRDefault="00FD45A7" w:rsidP="00FD45A7">
      <w:pPr>
        <w:pStyle w:val="Maintext"/>
        <w:pBdr>
          <w:top w:val="single" w:sz="4" w:space="1" w:color="auto"/>
          <w:left w:val="single" w:sz="4" w:space="4" w:color="auto"/>
          <w:bottom w:val="single" w:sz="4" w:space="1" w:color="auto"/>
          <w:right w:val="single" w:sz="4" w:space="4" w:color="auto"/>
        </w:pBdr>
        <w:rPr>
          <w:sz w:val="20"/>
          <w:szCs w:val="20"/>
        </w:rPr>
      </w:pPr>
    </w:p>
    <w:p w14:paraId="75574A4C" w14:textId="66881E44" w:rsidR="00FD45A7" w:rsidRDefault="00FD45A7" w:rsidP="00FD45A7">
      <w:pPr>
        <w:pStyle w:val="Maintext"/>
        <w:pBdr>
          <w:top w:val="single" w:sz="4" w:space="1" w:color="auto"/>
          <w:left w:val="single" w:sz="4" w:space="4" w:color="auto"/>
          <w:bottom w:val="single" w:sz="4" w:space="1" w:color="auto"/>
          <w:right w:val="single" w:sz="4" w:space="4" w:color="auto"/>
        </w:pBdr>
        <w:rPr>
          <w:sz w:val="20"/>
          <w:szCs w:val="20"/>
        </w:rPr>
      </w:pPr>
      <w:r w:rsidRPr="0022476E">
        <w:rPr>
          <w:sz w:val="20"/>
          <w:szCs w:val="20"/>
        </w:rPr>
        <w:t>Entities holding a superannuation interest (such as life insurance companies) and not prescribed under</w:t>
      </w:r>
      <w:r w:rsidR="0038199F">
        <w:rPr>
          <w:sz w:val="20"/>
          <w:szCs w:val="20"/>
        </w:rPr>
        <w:t xml:space="preserve"> the</w:t>
      </w:r>
      <w:r w:rsidRPr="0022476E">
        <w:rPr>
          <w:sz w:val="20"/>
          <w:szCs w:val="20"/>
        </w:rPr>
        <w:t xml:space="preserve"> </w:t>
      </w:r>
      <w:r w:rsidRPr="00E42AAE">
        <w:rPr>
          <w:sz w:val="20"/>
          <w:szCs w:val="20"/>
        </w:rPr>
        <w:t>Superannuation Industry (Supervision) Regulations 1994</w:t>
      </w:r>
      <w:r w:rsidR="00E42AAE">
        <w:rPr>
          <w:sz w:val="20"/>
          <w:szCs w:val="20"/>
        </w:rPr>
        <w:t xml:space="preserve"> (SISR)</w:t>
      </w:r>
      <w:r w:rsidRPr="0022476E">
        <w:rPr>
          <w:sz w:val="20"/>
          <w:szCs w:val="20"/>
        </w:rPr>
        <w:t xml:space="preserve">, are to utilise a default USI value (ABN+999 format). This USI is </w:t>
      </w:r>
      <w:r w:rsidRPr="00E42AAE">
        <w:rPr>
          <w:b/>
          <w:sz w:val="20"/>
          <w:szCs w:val="20"/>
        </w:rPr>
        <w:t>not</w:t>
      </w:r>
      <w:r w:rsidRPr="0022476E">
        <w:rPr>
          <w:sz w:val="20"/>
          <w:szCs w:val="20"/>
        </w:rPr>
        <w:t xml:space="preserve"> </w:t>
      </w:r>
      <w:r w:rsidR="00C16A48">
        <w:rPr>
          <w:sz w:val="20"/>
          <w:szCs w:val="20"/>
        </w:rPr>
        <w:t xml:space="preserve">to be </w:t>
      </w:r>
      <w:r w:rsidRPr="0022476E">
        <w:rPr>
          <w:sz w:val="20"/>
          <w:szCs w:val="20"/>
        </w:rPr>
        <w:t>registered in the Fund Validation Service (FVS).</w:t>
      </w:r>
    </w:p>
    <w:p w14:paraId="6C445F52" w14:textId="77777777" w:rsidR="00E42AAE" w:rsidRDefault="00E42AAE" w:rsidP="00FD45A7">
      <w:pPr>
        <w:pStyle w:val="Maintext"/>
        <w:pBdr>
          <w:top w:val="single" w:sz="4" w:space="1" w:color="auto"/>
          <w:left w:val="single" w:sz="4" w:space="4" w:color="auto"/>
          <w:bottom w:val="single" w:sz="4" w:space="1" w:color="auto"/>
          <w:right w:val="single" w:sz="4" w:space="4" w:color="auto"/>
        </w:pBdr>
        <w:rPr>
          <w:sz w:val="20"/>
          <w:szCs w:val="20"/>
        </w:rPr>
      </w:pPr>
    </w:p>
    <w:p w14:paraId="1609CAE5" w14:textId="0EFDF591" w:rsidR="00E42AAE" w:rsidRPr="00910878" w:rsidRDefault="00E42AAE" w:rsidP="00FD45A7">
      <w:pPr>
        <w:pStyle w:val="Maintext"/>
        <w:pBdr>
          <w:top w:val="single" w:sz="4" w:space="1" w:color="auto"/>
          <w:left w:val="single" w:sz="4" w:space="4" w:color="auto"/>
          <w:bottom w:val="single" w:sz="4" w:space="1" w:color="auto"/>
          <w:right w:val="single" w:sz="4" w:space="4" w:color="auto"/>
        </w:pBdr>
        <w:rPr>
          <w:rFonts w:cs="Arial"/>
          <w:sz w:val="20"/>
          <w:szCs w:val="22"/>
        </w:rPr>
      </w:pPr>
      <w:r>
        <w:rPr>
          <w:sz w:val="20"/>
          <w:szCs w:val="20"/>
        </w:rPr>
        <w:t xml:space="preserve">Prescribed entities (under the SISR) may also use a default USI for any products not registered on the FVS. However please note </w:t>
      </w:r>
      <w:r w:rsidRPr="00E42AAE">
        <w:rPr>
          <w:b/>
          <w:sz w:val="20"/>
          <w:szCs w:val="20"/>
        </w:rPr>
        <w:t>any</w:t>
      </w:r>
      <w:r>
        <w:rPr>
          <w:sz w:val="20"/>
          <w:szCs w:val="20"/>
        </w:rPr>
        <w:t xml:space="preserve"> entity using one USI (default or otherwise) for multiple products, will need to ensure the member account identif</w:t>
      </w:r>
      <w:r w:rsidR="00EC00EC">
        <w:rPr>
          <w:sz w:val="20"/>
          <w:szCs w:val="20"/>
        </w:rPr>
        <w:t>i</w:t>
      </w:r>
      <w:r>
        <w:rPr>
          <w:sz w:val="20"/>
          <w:szCs w:val="20"/>
        </w:rPr>
        <w:t>ers in each of those products are unique.</w:t>
      </w:r>
    </w:p>
    <w:p w14:paraId="7EA512E7" w14:textId="5B34E638" w:rsidR="006B55A0" w:rsidRDefault="006B55A0" w:rsidP="002D4652">
      <w:pPr>
        <w:pStyle w:val="Maintext"/>
      </w:pPr>
      <w:bookmarkStart w:id="325" w:name="_Toc479671898"/>
      <w:bookmarkStart w:id="326" w:name="_Toc479671899"/>
      <w:bookmarkEnd w:id="325"/>
      <w:bookmarkEnd w:id="326"/>
    </w:p>
    <w:p w14:paraId="35D55251" w14:textId="4D88F920" w:rsidR="006B55A0" w:rsidRPr="0022476E" w:rsidRDefault="006B55A0" w:rsidP="006B55A0">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22476E">
        <w:rPr>
          <w:rFonts w:cs="Arial"/>
          <w:b/>
          <w:bCs/>
          <w:sz w:val="20"/>
          <w:szCs w:val="22"/>
        </w:rPr>
        <w:t xml:space="preserve">Note: </w:t>
      </w:r>
      <w:r>
        <w:rPr>
          <w:rFonts w:cs="Arial"/>
          <w:b/>
          <w:bCs/>
          <w:sz w:val="20"/>
          <w:szCs w:val="22"/>
        </w:rPr>
        <w:t>unique accounts</w:t>
      </w:r>
    </w:p>
    <w:p w14:paraId="53C3C82A" w14:textId="77777777" w:rsidR="006B55A0" w:rsidRPr="007F05EC" w:rsidRDefault="006B55A0" w:rsidP="006B55A0">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5229AECE" w14:textId="244298B2" w:rsidR="006B55A0" w:rsidRPr="006B55A0" w:rsidRDefault="006B55A0" w:rsidP="006B55A0">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rFonts w:cs="Arial"/>
          <w:bCs/>
          <w:sz w:val="20"/>
          <w:szCs w:val="22"/>
        </w:rPr>
        <w:t xml:space="preserve">Our systems use the combination of USI and member account identifier to uniquely identify individual accounts. If </w:t>
      </w:r>
      <w:r>
        <w:rPr>
          <w:rFonts w:cs="Arial"/>
          <w:b/>
          <w:bCs/>
          <w:sz w:val="20"/>
          <w:szCs w:val="22"/>
        </w:rPr>
        <w:t>either</w:t>
      </w:r>
      <w:r>
        <w:rPr>
          <w:rFonts w:cs="Arial"/>
          <w:b/>
          <w:bCs/>
          <w:i/>
          <w:sz w:val="20"/>
          <w:szCs w:val="22"/>
        </w:rPr>
        <w:t xml:space="preserve"> </w:t>
      </w:r>
      <w:r w:rsidR="006235D8">
        <w:rPr>
          <w:rFonts w:cs="Arial"/>
          <w:bCs/>
          <w:sz w:val="20"/>
          <w:szCs w:val="22"/>
        </w:rPr>
        <w:t>of these values changes, and you report these to us</w:t>
      </w:r>
      <w:r>
        <w:rPr>
          <w:rFonts w:cs="Arial"/>
          <w:bCs/>
          <w:sz w:val="20"/>
          <w:szCs w:val="22"/>
        </w:rPr>
        <w:t xml:space="preserve">, we will </w:t>
      </w:r>
      <w:r w:rsidR="006235D8">
        <w:rPr>
          <w:rFonts w:cs="Arial"/>
          <w:bCs/>
          <w:sz w:val="20"/>
          <w:szCs w:val="22"/>
        </w:rPr>
        <w:t>treat this</w:t>
      </w:r>
      <w:r w:rsidR="003A4125">
        <w:rPr>
          <w:rFonts w:cs="Arial"/>
          <w:bCs/>
          <w:sz w:val="20"/>
          <w:szCs w:val="22"/>
        </w:rPr>
        <w:t xml:space="preserve"> as</w:t>
      </w:r>
      <w:r>
        <w:rPr>
          <w:rFonts w:cs="Arial"/>
          <w:bCs/>
          <w:sz w:val="20"/>
          <w:szCs w:val="22"/>
        </w:rPr>
        <w:t xml:space="preserve"> a new account. Therefore, if you use a default USI, you </w:t>
      </w:r>
      <w:r>
        <w:rPr>
          <w:rFonts w:cs="Arial"/>
          <w:b/>
          <w:bCs/>
          <w:sz w:val="20"/>
          <w:szCs w:val="22"/>
        </w:rPr>
        <w:t>must</w:t>
      </w:r>
      <w:r>
        <w:rPr>
          <w:rFonts w:cs="Arial"/>
          <w:bCs/>
          <w:sz w:val="20"/>
          <w:szCs w:val="22"/>
        </w:rPr>
        <w:t xml:space="preserve"> continue to use that same default USI going forward. Failure to do so would result in </w:t>
      </w:r>
      <w:r w:rsidR="006235D8">
        <w:rPr>
          <w:rFonts w:cs="Arial"/>
          <w:bCs/>
          <w:sz w:val="20"/>
          <w:szCs w:val="22"/>
        </w:rPr>
        <w:t>additional accounts being created</w:t>
      </w:r>
      <w:r>
        <w:rPr>
          <w:rFonts w:cs="Arial"/>
          <w:bCs/>
          <w:sz w:val="20"/>
          <w:szCs w:val="22"/>
        </w:rPr>
        <w:t>, which could have adverse consequences for your members (including total super balance, and Division 293 tax</w:t>
      </w:r>
      <w:r w:rsidR="00064D9E">
        <w:rPr>
          <w:rFonts w:cs="Arial"/>
          <w:bCs/>
          <w:sz w:val="20"/>
          <w:szCs w:val="22"/>
        </w:rPr>
        <w:t>)</w:t>
      </w:r>
      <w:r>
        <w:rPr>
          <w:rFonts w:cs="Arial"/>
          <w:bCs/>
          <w:sz w:val="20"/>
          <w:szCs w:val="22"/>
        </w:rPr>
        <w:t>.</w:t>
      </w:r>
    </w:p>
    <w:p w14:paraId="7B959DD8" w14:textId="77777777" w:rsidR="006B55A0" w:rsidRPr="006B55A0" w:rsidRDefault="006B55A0" w:rsidP="00F1032E">
      <w:pPr>
        <w:pStyle w:val="Maintext"/>
      </w:pPr>
    </w:p>
    <w:p w14:paraId="5DA9DB00" w14:textId="46D38E2B" w:rsidR="00AB2D92" w:rsidRDefault="008A6F01" w:rsidP="00411D53">
      <w:pPr>
        <w:pStyle w:val="Head2"/>
      </w:pPr>
      <w:bookmarkStart w:id="327" w:name="_Toc513032637"/>
      <w:bookmarkStart w:id="328" w:name="_Toc523313501"/>
      <w:r>
        <w:lastRenderedPageBreak/>
        <w:t>Legislation</w:t>
      </w:r>
      <w:r w:rsidR="00AB2D92">
        <w:t xml:space="preserve"> </w:t>
      </w:r>
      <w:bookmarkEnd w:id="327"/>
      <w:r w:rsidR="004A1A3B">
        <w:t>P</w:t>
      </w:r>
      <w:r w:rsidR="00AB2D92">
        <w:t xml:space="preserve">rovides the </w:t>
      </w:r>
      <w:r w:rsidR="004A1A3B">
        <w:t>M</w:t>
      </w:r>
      <w:r w:rsidR="00AB2D92">
        <w:t xml:space="preserve">inimum </w:t>
      </w:r>
      <w:r w:rsidR="004A1A3B">
        <w:t>M</w:t>
      </w:r>
      <w:r w:rsidR="00AB2D92">
        <w:t xml:space="preserve">essage </w:t>
      </w:r>
      <w:r w:rsidR="004A1A3B">
        <w:t>R</w:t>
      </w:r>
      <w:r w:rsidR="00AB2D92">
        <w:t>equirements</w:t>
      </w:r>
      <w:bookmarkEnd w:id="328"/>
    </w:p>
    <w:p w14:paraId="6B519EFC" w14:textId="3FC26D81" w:rsidR="00852A5C" w:rsidRPr="00C7115A" w:rsidRDefault="00852A5C" w:rsidP="00852A5C">
      <w:pPr>
        <w:rPr>
          <w:sz w:val="20"/>
          <w:szCs w:val="20"/>
        </w:rPr>
      </w:pPr>
      <w:r w:rsidRPr="00C7115A">
        <w:rPr>
          <w:sz w:val="20"/>
          <w:szCs w:val="20"/>
        </w:rPr>
        <w:t xml:space="preserve">Section 299TD of the </w:t>
      </w:r>
      <w:r w:rsidRPr="00A63567">
        <w:rPr>
          <w:i/>
          <w:sz w:val="20"/>
          <w:szCs w:val="20"/>
        </w:rPr>
        <w:t xml:space="preserve">Superannuation Industry (Supervision) Act 1993 </w:t>
      </w:r>
      <w:r w:rsidRPr="00A63567">
        <w:rPr>
          <w:sz w:val="20"/>
          <w:szCs w:val="20"/>
        </w:rPr>
        <w:t xml:space="preserve">(SISA) </w:t>
      </w:r>
      <w:r w:rsidRPr="00C7115A">
        <w:rPr>
          <w:sz w:val="20"/>
          <w:szCs w:val="20"/>
        </w:rPr>
        <w:t>require</w:t>
      </w:r>
      <w:r w:rsidR="00B96C33">
        <w:rPr>
          <w:sz w:val="20"/>
          <w:szCs w:val="20"/>
        </w:rPr>
        <w:t>s</w:t>
      </w:r>
      <w:r w:rsidRPr="00A63567">
        <w:rPr>
          <w:sz w:val="20"/>
          <w:szCs w:val="20"/>
        </w:rPr>
        <w:t xml:space="preserve"> the trustee of the superannuation fund to provide the Commissioner of Taxation with information it believes to be:</w:t>
      </w:r>
    </w:p>
    <w:p w14:paraId="354D0975" w14:textId="77777777" w:rsidR="00852A5C" w:rsidRPr="005930EC" w:rsidRDefault="00852A5C" w:rsidP="00852A5C">
      <w:pPr>
        <w:rPr>
          <w:sz w:val="16"/>
          <w:szCs w:val="20"/>
        </w:rPr>
      </w:pPr>
    </w:p>
    <w:p w14:paraId="67709429" w14:textId="77777777" w:rsidR="00852A5C" w:rsidRPr="003D5222" w:rsidRDefault="00852A5C" w:rsidP="003D5222">
      <w:pPr>
        <w:pStyle w:val="Bullet1"/>
        <w:rPr>
          <w:sz w:val="20"/>
          <w:szCs w:val="20"/>
        </w:rPr>
      </w:pPr>
      <w:r w:rsidRPr="003D5222">
        <w:rPr>
          <w:sz w:val="20"/>
          <w:szCs w:val="20"/>
        </w:rPr>
        <w:t>The full name, TFN and date of birth of a person, or</w:t>
      </w:r>
    </w:p>
    <w:p w14:paraId="64F0CDBF" w14:textId="01B54EBA" w:rsidR="00852A5C" w:rsidRPr="003D5222" w:rsidRDefault="00852A5C" w:rsidP="003D5222">
      <w:pPr>
        <w:pStyle w:val="Bullet1"/>
        <w:rPr>
          <w:sz w:val="20"/>
          <w:szCs w:val="20"/>
        </w:rPr>
      </w:pPr>
      <w:r w:rsidRPr="003D5222">
        <w:rPr>
          <w:sz w:val="20"/>
          <w:szCs w:val="20"/>
        </w:rPr>
        <w:t>The full name, TFN and date of birth and address of a person</w:t>
      </w:r>
      <w:r w:rsidR="008E5253">
        <w:rPr>
          <w:sz w:val="20"/>
          <w:szCs w:val="20"/>
        </w:rPr>
        <w:t>.</w:t>
      </w:r>
    </w:p>
    <w:p w14:paraId="1FC7F50A" w14:textId="77777777" w:rsidR="00C073FE" w:rsidRPr="005930EC" w:rsidRDefault="00C073FE" w:rsidP="00852A5C">
      <w:pPr>
        <w:rPr>
          <w:sz w:val="16"/>
          <w:szCs w:val="20"/>
        </w:rPr>
      </w:pPr>
    </w:p>
    <w:p w14:paraId="1F550C6A" w14:textId="452744C6" w:rsidR="00852A5C" w:rsidRPr="007F05EC" w:rsidRDefault="00852A5C" w:rsidP="00852A5C">
      <w:pPr>
        <w:rPr>
          <w:sz w:val="20"/>
          <w:szCs w:val="20"/>
        </w:rPr>
      </w:pPr>
      <w:r w:rsidRPr="007F05EC">
        <w:rPr>
          <w:sz w:val="20"/>
          <w:szCs w:val="20"/>
        </w:rPr>
        <w:t xml:space="preserve">Although our systems may accept a message with a reduced data set, </w:t>
      </w:r>
      <w:r w:rsidR="00B546F0">
        <w:rPr>
          <w:sz w:val="20"/>
          <w:szCs w:val="20"/>
        </w:rPr>
        <w:t>s</w:t>
      </w:r>
      <w:r w:rsidRPr="007F05EC">
        <w:rPr>
          <w:sz w:val="20"/>
          <w:szCs w:val="20"/>
        </w:rPr>
        <w:t>ection 299TD of SISA</w:t>
      </w:r>
      <w:r w:rsidR="00B546F0">
        <w:rPr>
          <w:sz w:val="20"/>
          <w:szCs w:val="20"/>
        </w:rPr>
        <w:t xml:space="preserve"> </w:t>
      </w:r>
      <w:r w:rsidRPr="007F05EC">
        <w:rPr>
          <w:sz w:val="20"/>
          <w:szCs w:val="20"/>
        </w:rPr>
        <w:t xml:space="preserve">provides the legal requirements for a </w:t>
      </w:r>
      <w:r>
        <w:rPr>
          <w:rFonts w:cs="Arial"/>
          <w:color w:val="000000" w:themeColor="text1"/>
          <w:sz w:val="20"/>
          <w:szCs w:val="20"/>
        </w:rPr>
        <w:t>TFN validation</w:t>
      </w:r>
      <w:r w:rsidRPr="007F05EC" w:rsidDel="00D44647">
        <w:rPr>
          <w:sz w:val="20"/>
          <w:szCs w:val="20"/>
        </w:rPr>
        <w:t xml:space="preserve"> </w:t>
      </w:r>
      <w:r w:rsidRPr="007F05EC">
        <w:rPr>
          <w:sz w:val="20"/>
          <w:szCs w:val="20"/>
        </w:rPr>
        <w:t>message to receive a valid 299TD notice from the Commissioner.</w:t>
      </w:r>
    </w:p>
    <w:p w14:paraId="1CC9F715" w14:textId="77777777" w:rsidR="00852A5C" w:rsidRPr="005930EC" w:rsidRDefault="00852A5C" w:rsidP="00852A5C">
      <w:pPr>
        <w:rPr>
          <w:i/>
          <w:sz w:val="16"/>
          <w:szCs w:val="20"/>
        </w:rPr>
      </w:pPr>
    </w:p>
    <w:p w14:paraId="0B18996E" w14:textId="0B769266" w:rsidR="00852A5C" w:rsidRPr="007F05EC" w:rsidRDefault="00852A5C" w:rsidP="00852A5C">
      <w:pPr>
        <w:pStyle w:val="Maintext"/>
        <w:rPr>
          <w:rFonts w:cs="Arial"/>
          <w:sz w:val="20"/>
          <w:szCs w:val="22"/>
        </w:rPr>
      </w:pPr>
      <w:r w:rsidRPr="007F05EC">
        <w:rPr>
          <w:rFonts w:cs="Arial"/>
          <w:sz w:val="20"/>
          <w:szCs w:val="22"/>
        </w:rPr>
        <w:t>Where mandatory member information is not provided or provided in an incorrect format, the request from the fund or sender will be rejected and an error response message returned</w:t>
      </w:r>
      <w:r w:rsidR="00C8794B">
        <w:rPr>
          <w:rFonts w:cs="Arial"/>
          <w:sz w:val="20"/>
          <w:szCs w:val="22"/>
        </w:rPr>
        <w:t xml:space="preserve"> (see below)</w:t>
      </w:r>
      <w:r w:rsidRPr="007F05EC">
        <w:rPr>
          <w:rFonts w:cs="Arial"/>
          <w:sz w:val="20"/>
          <w:szCs w:val="22"/>
        </w:rPr>
        <w:t>.</w:t>
      </w:r>
    </w:p>
    <w:p w14:paraId="613E1571" w14:textId="77777777" w:rsidR="00707CFE" w:rsidRPr="005930EC" w:rsidRDefault="00707CFE" w:rsidP="00852A5C">
      <w:pPr>
        <w:pStyle w:val="Maintext"/>
        <w:rPr>
          <w:rFonts w:cs="Arial"/>
          <w:sz w:val="16"/>
          <w:szCs w:val="22"/>
        </w:rPr>
      </w:pPr>
    </w:p>
    <w:p w14:paraId="4E25234F" w14:textId="77777777" w:rsidR="00852A5C" w:rsidRPr="00910878" w:rsidRDefault="00852A5C" w:rsidP="00852A5C">
      <w:pPr>
        <w:pStyle w:val="Maintext"/>
        <w:pBdr>
          <w:top w:val="single" w:sz="4" w:space="1" w:color="auto"/>
          <w:left w:val="single" w:sz="4" w:space="4" w:color="auto"/>
          <w:bottom w:val="single" w:sz="4" w:space="1" w:color="auto"/>
          <w:right w:val="single" w:sz="4" w:space="4" w:color="auto"/>
        </w:pBdr>
        <w:rPr>
          <w:rFonts w:cs="Arial"/>
          <w:sz w:val="20"/>
          <w:szCs w:val="22"/>
        </w:rPr>
      </w:pPr>
      <w:r w:rsidRPr="0022476E">
        <w:rPr>
          <w:rFonts w:cs="Arial"/>
          <w:b/>
          <w:sz w:val="20"/>
          <w:szCs w:val="22"/>
        </w:rPr>
        <w:t>Hint:</w:t>
      </w:r>
      <w:r w:rsidRPr="00910878">
        <w:rPr>
          <w:rFonts w:cs="Arial"/>
          <w:sz w:val="20"/>
          <w:szCs w:val="22"/>
        </w:rPr>
        <w:t xml:space="preserve"> </w:t>
      </w:r>
    </w:p>
    <w:p w14:paraId="01C87687" w14:textId="77777777" w:rsidR="00852A5C" w:rsidRPr="005930EC" w:rsidRDefault="00852A5C" w:rsidP="00852A5C">
      <w:pPr>
        <w:pStyle w:val="Maintext"/>
        <w:pBdr>
          <w:top w:val="single" w:sz="4" w:space="1" w:color="auto"/>
          <w:left w:val="single" w:sz="4" w:space="4" w:color="auto"/>
          <w:bottom w:val="single" w:sz="4" w:space="1" w:color="auto"/>
          <w:right w:val="single" w:sz="4" w:space="4" w:color="auto"/>
        </w:pBdr>
        <w:rPr>
          <w:rFonts w:cs="Arial"/>
          <w:sz w:val="12"/>
          <w:szCs w:val="22"/>
        </w:rPr>
      </w:pPr>
    </w:p>
    <w:p w14:paraId="0277D0F2" w14:textId="56A792E1" w:rsidR="00852A5C" w:rsidRDefault="00852A5C" w:rsidP="00852A5C">
      <w:pPr>
        <w:pStyle w:val="Maintext"/>
        <w:pBdr>
          <w:top w:val="single" w:sz="4" w:space="1" w:color="auto"/>
          <w:left w:val="single" w:sz="4" w:space="4" w:color="auto"/>
          <w:bottom w:val="single" w:sz="4" w:space="1" w:color="auto"/>
          <w:right w:val="single" w:sz="4" w:space="4" w:color="auto"/>
        </w:pBdr>
        <w:rPr>
          <w:rFonts w:cs="Arial"/>
          <w:sz w:val="20"/>
          <w:szCs w:val="22"/>
        </w:rPr>
      </w:pPr>
      <w:r w:rsidRPr="007F05EC">
        <w:rPr>
          <w:rFonts w:cs="Arial"/>
          <w:sz w:val="20"/>
          <w:szCs w:val="22"/>
        </w:rPr>
        <w:t>Providing as much member information</w:t>
      </w:r>
      <w:r w:rsidR="000B0FAF">
        <w:rPr>
          <w:rFonts w:cs="Arial"/>
          <w:sz w:val="20"/>
          <w:szCs w:val="22"/>
        </w:rPr>
        <w:t xml:space="preserve"> as you can</w:t>
      </w:r>
      <w:r w:rsidRPr="007F05EC">
        <w:rPr>
          <w:rFonts w:cs="Arial"/>
          <w:sz w:val="20"/>
          <w:szCs w:val="22"/>
        </w:rPr>
        <w:t xml:space="preserve">, </w:t>
      </w:r>
      <w:r w:rsidR="000B0FAF">
        <w:rPr>
          <w:rFonts w:cs="Arial"/>
          <w:sz w:val="20"/>
          <w:szCs w:val="22"/>
        </w:rPr>
        <w:t>(</w:t>
      </w:r>
      <w:r w:rsidRPr="007F05EC">
        <w:rPr>
          <w:rFonts w:cs="Arial"/>
          <w:sz w:val="20"/>
          <w:szCs w:val="22"/>
        </w:rPr>
        <w:t>date of birth, address and other optional information</w:t>
      </w:r>
      <w:r w:rsidR="000B0FAF">
        <w:rPr>
          <w:rFonts w:cs="Arial"/>
          <w:sz w:val="20"/>
          <w:szCs w:val="22"/>
        </w:rPr>
        <w:t>)</w:t>
      </w:r>
      <w:r w:rsidRPr="007F05EC">
        <w:rPr>
          <w:rFonts w:cs="Arial"/>
          <w:sz w:val="20"/>
          <w:szCs w:val="22"/>
        </w:rPr>
        <w:t xml:space="preserve"> increases the likelihood of our systems establishing a ‘matched’ or ‘matched + corrected TFN’ response.</w:t>
      </w:r>
    </w:p>
    <w:p w14:paraId="4997745C" w14:textId="77777777" w:rsidR="00852A5C" w:rsidRPr="005930EC" w:rsidRDefault="00852A5C" w:rsidP="00852A5C">
      <w:pPr>
        <w:pStyle w:val="Maintext"/>
        <w:rPr>
          <w:sz w:val="16"/>
        </w:rPr>
      </w:pPr>
    </w:p>
    <w:p w14:paraId="370F6A44" w14:textId="77777777" w:rsidR="00F74258" w:rsidRDefault="00F74258" w:rsidP="00F74258">
      <w:pPr>
        <w:pStyle w:val="Maintext"/>
        <w:rPr>
          <w:sz w:val="20"/>
        </w:rPr>
      </w:pPr>
      <w:r>
        <w:rPr>
          <w:rFonts w:cs="Arial"/>
          <w:sz w:val="20"/>
          <w:szCs w:val="22"/>
        </w:rPr>
        <w:t xml:space="preserve">In relation to the input address, ATO systems treat all addresses equally; we recommend a residential address or the latest address held for the member be provided in the request. Where an overseas address is input, </w:t>
      </w:r>
      <w:r>
        <w:rPr>
          <w:sz w:val="20"/>
          <w:szCs w:val="20"/>
        </w:rPr>
        <w:t>the ‘Locality Name’ is to be populated with the overseas address (eg city, postcode) in addition to Address Line 1 and 2 (where applicable); no ‘Postcode’ or ‘State or Territory’ is to be populated as they are used exclusively for Australian addresses.</w:t>
      </w:r>
    </w:p>
    <w:p w14:paraId="656C722A" w14:textId="77777777" w:rsidR="00F74258" w:rsidRPr="005930EC" w:rsidRDefault="00F74258" w:rsidP="00F74258">
      <w:pPr>
        <w:pStyle w:val="Maintext"/>
        <w:rPr>
          <w:sz w:val="16"/>
        </w:rPr>
      </w:pPr>
    </w:p>
    <w:p w14:paraId="5257D0D9" w14:textId="77777777" w:rsidR="00852A5C" w:rsidRPr="0022476E" w:rsidRDefault="00852A5C" w:rsidP="00852A5C">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22476E">
        <w:rPr>
          <w:rFonts w:cs="Arial"/>
          <w:b/>
          <w:bCs/>
          <w:sz w:val="20"/>
          <w:szCs w:val="22"/>
        </w:rPr>
        <w:t>Note: default or invalid TFNs</w:t>
      </w:r>
    </w:p>
    <w:p w14:paraId="0DF3E875" w14:textId="77777777" w:rsidR="00852A5C" w:rsidRPr="005930EC" w:rsidRDefault="00852A5C" w:rsidP="00852A5C">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2"/>
          <w:szCs w:val="22"/>
        </w:rPr>
      </w:pPr>
    </w:p>
    <w:p w14:paraId="612978E3" w14:textId="77777777" w:rsidR="00852A5C" w:rsidRPr="007F05EC" w:rsidRDefault="00852A5C" w:rsidP="00852A5C">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sidRPr="007F05EC">
        <w:rPr>
          <w:rFonts w:cs="Arial"/>
          <w:bCs/>
          <w:sz w:val="20"/>
          <w:szCs w:val="22"/>
        </w:rPr>
        <w:t>In many circumstances a superannuation fund will be unaware that a member TFN may be a default or invalid TFN. There are circumstances where a fund could reasonably be expected to conclude that the TFN quoted is invalid for that member. Examples include where:</w:t>
      </w:r>
    </w:p>
    <w:p w14:paraId="0F0F9900" w14:textId="77777777" w:rsidR="00852A5C" w:rsidRPr="007F05EC" w:rsidRDefault="00852A5C" w:rsidP="004D0F5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cs="Arial"/>
          <w:bCs/>
          <w:sz w:val="20"/>
          <w:szCs w:val="22"/>
        </w:rPr>
      </w:pPr>
      <w:r w:rsidRPr="007F05EC">
        <w:rPr>
          <w:rFonts w:cs="Arial"/>
          <w:bCs/>
          <w:sz w:val="20"/>
          <w:szCs w:val="22"/>
        </w:rPr>
        <w:t xml:space="preserve">The code is a TFN exemption code provided by the employer </w:t>
      </w:r>
      <w:r w:rsidRPr="007F05EC">
        <w:rPr>
          <w:rFonts w:cs="Arial"/>
          <w:bCs/>
          <w:sz w:val="20"/>
          <w:szCs w:val="22"/>
        </w:rPr>
        <w:br/>
        <w:t>(such as 111 111 111 or 444 444 444)</w:t>
      </w:r>
    </w:p>
    <w:p w14:paraId="646D4421" w14:textId="35D0E25D" w:rsidR="00852A5C" w:rsidRPr="007F05EC" w:rsidRDefault="00852A5C" w:rsidP="004D0F5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cs="Arial"/>
          <w:bCs/>
          <w:sz w:val="20"/>
          <w:szCs w:val="22"/>
        </w:rPr>
      </w:pPr>
      <w:r w:rsidRPr="007F05EC">
        <w:rPr>
          <w:rFonts w:cs="Arial"/>
          <w:bCs/>
          <w:sz w:val="20"/>
          <w:szCs w:val="22"/>
        </w:rPr>
        <w:t>We have notified the fund that the TFN it holds is not the member’s TFN.</w:t>
      </w:r>
    </w:p>
    <w:p w14:paraId="4EDB897E" w14:textId="77777777" w:rsidR="00852A5C" w:rsidRPr="007F05EC" w:rsidRDefault="00852A5C" w:rsidP="00852A5C">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p>
    <w:p w14:paraId="177119F2" w14:textId="29E7C3FF" w:rsidR="00FD45A7" w:rsidRDefault="00852A5C" w:rsidP="00A8628E">
      <w:pPr>
        <w:pBdr>
          <w:top w:val="single" w:sz="4" w:space="1" w:color="auto"/>
          <w:left w:val="single" w:sz="4" w:space="4" w:color="auto"/>
          <w:bottom w:val="single" w:sz="4" w:space="1" w:color="auto"/>
          <w:right w:val="single" w:sz="4" w:space="4" w:color="auto"/>
        </w:pBdr>
        <w:autoSpaceDE w:val="0"/>
        <w:autoSpaceDN w:val="0"/>
        <w:adjustRightInd w:val="0"/>
      </w:pPr>
      <w:r w:rsidRPr="007F05EC">
        <w:rPr>
          <w:rFonts w:cs="Arial"/>
          <w:bCs/>
          <w:sz w:val="20"/>
          <w:szCs w:val="22"/>
        </w:rPr>
        <w:t xml:space="preserve">Default or invalid TFNs </w:t>
      </w:r>
      <w:r w:rsidRPr="007F05EC">
        <w:rPr>
          <w:rFonts w:cs="Arial"/>
          <w:b/>
          <w:bCs/>
          <w:sz w:val="20"/>
          <w:szCs w:val="22"/>
        </w:rPr>
        <w:t>must</w:t>
      </w:r>
      <w:r w:rsidRPr="007F05EC">
        <w:rPr>
          <w:rFonts w:cs="Arial"/>
          <w:bCs/>
          <w:sz w:val="20"/>
          <w:szCs w:val="22"/>
        </w:rPr>
        <w:t xml:space="preserve"> </w:t>
      </w:r>
      <w:r w:rsidRPr="00EC00EC">
        <w:rPr>
          <w:rFonts w:cs="Arial"/>
          <w:b/>
          <w:bCs/>
          <w:sz w:val="20"/>
          <w:szCs w:val="22"/>
        </w:rPr>
        <w:t>not</w:t>
      </w:r>
      <w:r w:rsidRPr="007F05EC">
        <w:rPr>
          <w:rFonts w:cs="Arial"/>
          <w:bCs/>
          <w:sz w:val="20"/>
          <w:szCs w:val="22"/>
        </w:rPr>
        <w:t xml:space="preserve"> be used through the service.</w:t>
      </w:r>
    </w:p>
    <w:p w14:paraId="52B43DDA" w14:textId="7EE5104F" w:rsidR="00FD45A7" w:rsidRDefault="00FD45A7" w:rsidP="00411D53">
      <w:pPr>
        <w:pStyle w:val="Head2"/>
      </w:pPr>
      <w:bookmarkStart w:id="329" w:name="_Toc513032639"/>
      <w:bookmarkStart w:id="330" w:name="_Toc523313502"/>
      <w:r>
        <w:lastRenderedPageBreak/>
        <w:t>Process Diagram</w:t>
      </w:r>
      <w:bookmarkEnd w:id="329"/>
      <w:bookmarkEnd w:id="330"/>
    </w:p>
    <w:p w14:paraId="5DA9DB13" w14:textId="7BA5E347" w:rsidR="0020281A" w:rsidRDefault="005379F7" w:rsidP="0093085C">
      <w:pPr>
        <w:pStyle w:val="Maintext"/>
        <w:jc w:val="center"/>
      </w:pPr>
      <w:r>
        <w:object w:dxaOrig="9890" w:dyaOrig="14607" w14:anchorId="5465092B">
          <v:shape id="_x0000_i1026" type="#_x0000_t75" style="width:461.25pt;height:681pt" o:ole="">
            <v:imagedata r:id="rId51" o:title=""/>
          </v:shape>
          <o:OLEObject Type="Embed" ProgID="Visio.Drawing.11" ShapeID="_x0000_i1026" DrawAspect="Content" ObjectID="_1597059032" r:id="rId52"/>
        </w:object>
      </w:r>
    </w:p>
    <w:p w14:paraId="271E0C5B" w14:textId="0A55F7EE" w:rsidR="00BB57EB" w:rsidRDefault="00BA79DD" w:rsidP="00411D53">
      <w:pPr>
        <w:pStyle w:val="Head2"/>
      </w:pPr>
      <w:bookmarkStart w:id="331" w:name="_Toc523313503"/>
      <w:bookmarkStart w:id="332" w:name="MMAMessageStructure"/>
      <w:r>
        <w:lastRenderedPageBreak/>
        <w:t xml:space="preserve">MMA (Submit) </w:t>
      </w:r>
      <w:r w:rsidR="004A1A3B">
        <w:t>Message S</w:t>
      </w:r>
      <w:r w:rsidR="00BB57EB">
        <w:t>tructure</w:t>
      </w:r>
      <w:bookmarkEnd w:id="331"/>
    </w:p>
    <w:bookmarkEnd w:id="332"/>
    <w:p w14:paraId="31D8FEEF" w14:textId="06855231" w:rsidR="00BB57EB" w:rsidRDefault="00BB57EB" w:rsidP="00BB57EB">
      <w:pPr>
        <w:pStyle w:val="Maintext"/>
        <w:rPr>
          <w:sz w:val="20"/>
          <w:szCs w:val="20"/>
        </w:rPr>
      </w:pPr>
      <w:r>
        <w:rPr>
          <w:sz w:val="20"/>
          <w:szCs w:val="20"/>
        </w:rPr>
        <w:t xml:space="preserve">The </w:t>
      </w:r>
      <w:r w:rsidR="00AB5267">
        <w:rPr>
          <w:sz w:val="20"/>
          <w:szCs w:val="20"/>
        </w:rPr>
        <w:t>Maintain Member Account</w:t>
      </w:r>
      <w:r w:rsidRPr="008B617E">
        <w:rPr>
          <w:sz w:val="20"/>
          <w:szCs w:val="20"/>
        </w:rPr>
        <w:t xml:space="preserve"> </w:t>
      </w:r>
      <w:r w:rsidR="00680DAB">
        <w:rPr>
          <w:sz w:val="20"/>
          <w:szCs w:val="20"/>
        </w:rPr>
        <w:t xml:space="preserve"> (MMA) </w:t>
      </w:r>
      <w:r w:rsidRPr="008B617E">
        <w:rPr>
          <w:sz w:val="20"/>
          <w:szCs w:val="20"/>
        </w:rPr>
        <w:t xml:space="preserve">message structure </w:t>
      </w:r>
      <w:r w:rsidR="00AB5267">
        <w:rPr>
          <w:sz w:val="20"/>
          <w:szCs w:val="20"/>
        </w:rPr>
        <w:t>contains the following sections</w:t>
      </w:r>
      <w:r w:rsidRPr="008B617E">
        <w:rPr>
          <w:sz w:val="20"/>
          <w:szCs w:val="20"/>
        </w:rPr>
        <w:t>:</w:t>
      </w:r>
    </w:p>
    <w:p w14:paraId="273109E9" w14:textId="1F55E944" w:rsidR="00620BB8" w:rsidRDefault="00620BB8" w:rsidP="004D0F5E">
      <w:pPr>
        <w:pStyle w:val="Maintext"/>
        <w:numPr>
          <w:ilvl w:val="0"/>
          <w:numId w:val="19"/>
        </w:numPr>
        <w:rPr>
          <w:sz w:val="20"/>
          <w:szCs w:val="20"/>
        </w:rPr>
      </w:pPr>
      <w:r>
        <w:rPr>
          <w:sz w:val="20"/>
          <w:szCs w:val="20"/>
        </w:rPr>
        <w:t>Intermediary (sender) details</w:t>
      </w:r>
    </w:p>
    <w:p w14:paraId="6CB8E499" w14:textId="01A37195" w:rsidR="00BB57EB" w:rsidRDefault="00E744ED" w:rsidP="004D0F5E">
      <w:pPr>
        <w:pStyle w:val="Maintext"/>
        <w:numPr>
          <w:ilvl w:val="0"/>
          <w:numId w:val="19"/>
        </w:numPr>
        <w:rPr>
          <w:sz w:val="20"/>
          <w:szCs w:val="20"/>
        </w:rPr>
      </w:pPr>
      <w:r>
        <w:rPr>
          <w:sz w:val="20"/>
          <w:szCs w:val="20"/>
        </w:rPr>
        <w:t>R</w:t>
      </w:r>
      <w:r w:rsidR="00BB57EB">
        <w:rPr>
          <w:sz w:val="20"/>
          <w:szCs w:val="20"/>
        </w:rPr>
        <w:t>eporting party</w:t>
      </w:r>
      <w:r w:rsidR="00620BB8">
        <w:rPr>
          <w:sz w:val="20"/>
          <w:szCs w:val="20"/>
        </w:rPr>
        <w:t xml:space="preserve"> (requesting provider) details</w:t>
      </w:r>
    </w:p>
    <w:p w14:paraId="43446C07" w14:textId="7648DFFF" w:rsidR="00BB57EB" w:rsidRDefault="00620BB8" w:rsidP="004D0F5E">
      <w:pPr>
        <w:pStyle w:val="Maintext"/>
        <w:numPr>
          <w:ilvl w:val="0"/>
          <w:numId w:val="19"/>
        </w:numPr>
        <w:rPr>
          <w:sz w:val="20"/>
          <w:szCs w:val="20"/>
        </w:rPr>
      </w:pPr>
      <w:r>
        <w:rPr>
          <w:sz w:val="20"/>
          <w:szCs w:val="20"/>
        </w:rPr>
        <w:t>Individual’s (</w:t>
      </w:r>
      <w:r w:rsidR="00E744ED">
        <w:rPr>
          <w:sz w:val="20"/>
          <w:szCs w:val="20"/>
        </w:rPr>
        <w:t>M</w:t>
      </w:r>
      <w:r w:rsidR="00BB57EB">
        <w:rPr>
          <w:sz w:val="20"/>
          <w:szCs w:val="20"/>
        </w:rPr>
        <w:t>ember</w:t>
      </w:r>
      <w:r>
        <w:rPr>
          <w:sz w:val="20"/>
          <w:szCs w:val="20"/>
        </w:rPr>
        <w:t>’s)</w:t>
      </w:r>
      <w:r w:rsidR="00BB57EB">
        <w:rPr>
          <w:sz w:val="20"/>
          <w:szCs w:val="20"/>
        </w:rPr>
        <w:t xml:space="preserve"> </w:t>
      </w:r>
      <w:r w:rsidR="00E744ED">
        <w:rPr>
          <w:sz w:val="20"/>
          <w:szCs w:val="20"/>
        </w:rPr>
        <w:t>details</w:t>
      </w:r>
    </w:p>
    <w:p w14:paraId="32F12E26" w14:textId="7D5A8E4A" w:rsidR="00BB57EB" w:rsidRDefault="00620BB8" w:rsidP="004D0F5E">
      <w:pPr>
        <w:pStyle w:val="Maintext"/>
        <w:numPr>
          <w:ilvl w:val="0"/>
          <w:numId w:val="19"/>
        </w:numPr>
        <w:rPr>
          <w:sz w:val="20"/>
          <w:szCs w:val="20"/>
        </w:rPr>
      </w:pPr>
      <w:r>
        <w:rPr>
          <w:sz w:val="20"/>
          <w:szCs w:val="20"/>
        </w:rPr>
        <w:t>Individual’s current a</w:t>
      </w:r>
      <w:r w:rsidR="00E744ED">
        <w:rPr>
          <w:sz w:val="20"/>
          <w:szCs w:val="20"/>
        </w:rPr>
        <w:t>ccount details</w:t>
      </w:r>
    </w:p>
    <w:p w14:paraId="698426F8" w14:textId="77777777" w:rsidR="00BB57EB" w:rsidRDefault="00BB57EB" w:rsidP="00BB57EB">
      <w:pPr>
        <w:pStyle w:val="Maintext"/>
        <w:rPr>
          <w:sz w:val="20"/>
          <w:szCs w:val="20"/>
        </w:rPr>
      </w:pPr>
    </w:p>
    <w:p w14:paraId="01F2DC25" w14:textId="77777777" w:rsidR="00BB57EB" w:rsidRDefault="00BB57EB" w:rsidP="00BB57EB">
      <w:pPr>
        <w:pStyle w:val="Maintext"/>
        <w:rPr>
          <w:sz w:val="20"/>
          <w:szCs w:val="20"/>
        </w:rPr>
      </w:pPr>
      <w:r>
        <w:rPr>
          <w:sz w:val="20"/>
          <w:szCs w:val="20"/>
        </w:rPr>
        <w:t>Please note, where we refer to an item as ‘optional’, this is from an SBR messaging perspective in that a message can still be valid without the optional components. From a superannuation reporting point of view, these optional items must be reported where a fund holds that information (that is, they should be treated as ‘conditional’), such as:</w:t>
      </w:r>
    </w:p>
    <w:p w14:paraId="7ABCC6F6" w14:textId="456F91E3" w:rsidR="00E744ED" w:rsidRDefault="00BB57EB" w:rsidP="004D0F5E">
      <w:pPr>
        <w:pStyle w:val="Maintext"/>
        <w:numPr>
          <w:ilvl w:val="0"/>
          <w:numId w:val="20"/>
        </w:numPr>
        <w:rPr>
          <w:sz w:val="20"/>
          <w:szCs w:val="20"/>
        </w:rPr>
      </w:pPr>
      <w:r w:rsidRPr="00E744ED">
        <w:rPr>
          <w:sz w:val="20"/>
          <w:szCs w:val="20"/>
        </w:rPr>
        <w:t>TFN – if a member (or employer) has provided a member TFN to the fund, the fund is required to report that to the ATO, if no TFN has been provided this field should be left blank</w:t>
      </w:r>
    </w:p>
    <w:p w14:paraId="185AA8EA" w14:textId="77777777" w:rsidR="00E744ED" w:rsidRDefault="00E744ED" w:rsidP="00AF2971">
      <w:pPr>
        <w:pStyle w:val="Maintext"/>
        <w:rPr>
          <w:sz w:val="20"/>
          <w:szCs w:val="20"/>
        </w:rPr>
      </w:pPr>
    </w:p>
    <w:p w14:paraId="7A3FE644" w14:textId="77777777" w:rsidR="00E744ED" w:rsidRPr="007F05EC" w:rsidRDefault="00E744ED" w:rsidP="00E744ED">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0071A62F" w14:textId="77777777" w:rsidR="00E744ED" w:rsidRPr="007F05EC" w:rsidRDefault="00E744ED" w:rsidP="00E744ED">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1CDAB6EA" w14:textId="5AD53928" w:rsidR="00BB57EB" w:rsidRPr="00525601" w:rsidRDefault="00E744ED" w:rsidP="00AF2971">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sz w:val="20"/>
          <w:szCs w:val="20"/>
        </w:rPr>
        <w:t>The Message Structure Table and Validation Rules spreadsheets are to be re</w:t>
      </w:r>
      <w:r w:rsidR="00A845E9">
        <w:rPr>
          <w:sz w:val="20"/>
          <w:szCs w:val="20"/>
        </w:rPr>
        <w:t>a</w:t>
      </w:r>
      <w:r>
        <w:rPr>
          <w:sz w:val="20"/>
          <w:szCs w:val="20"/>
        </w:rPr>
        <w:t>d in conjunction with the BIG</w:t>
      </w:r>
    </w:p>
    <w:p w14:paraId="5332CF7B" w14:textId="4AE66837" w:rsidR="00620BB8" w:rsidRPr="00240A51" w:rsidRDefault="00620BB8" w:rsidP="00411D53">
      <w:pPr>
        <w:pStyle w:val="Head2"/>
      </w:pPr>
      <w:bookmarkStart w:id="333" w:name="_Toc523313504"/>
      <w:r>
        <w:t>Intermediary</w:t>
      </w:r>
      <w:r w:rsidR="004A1A3B">
        <w:t xml:space="preserve"> (Sender) D</w:t>
      </w:r>
      <w:r>
        <w:t>etails</w:t>
      </w:r>
      <w:bookmarkEnd w:id="333"/>
    </w:p>
    <w:p w14:paraId="5F4E8EA1" w14:textId="77777777" w:rsidR="00620BB8" w:rsidRPr="004D027A" w:rsidRDefault="00620BB8" w:rsidP="00620BB8">
      <w:pPr>
        <w:rPr>
          <w:sz w:val="20"/>
          <w:szCs w:val="20"/>
        </w:rPr>
      </w:pPr>
      <w:r w:rsidRPr="004D027A">
        <w:rPr>
          <w:sz w:val="20"/>
          <w:szCs w:val="20"/>
        </w:rPr>
        <w:t xml:space="preserve">Used to report the details of the </w:t>
      </w:r>
      <w:r>
        <w:rPr>
          <w:sz w:val="20"/>
          <w:szCs w:val="20"/>
        </w:rPr>
        <w:t>sender of the message</w:t>
      </w:r>
      <w:r w:rsidRPr="004D027A">
        <w:rPr>
          <w:sz w:val="20"/>
          <w:szCs w:val="20"/>
        </w:rPr>
        <w:t>.</w:t>
      </w:r>
      <w:r>
        <w:rPr>
          <w:sz w:val="20"/>
          <w:szCs w:val="20"/>
        </w:rPr>
        <w:t xml:space="preserve"> The sender must be the entity who has authorisation in Access Manager to report on behalf of the reporting party. The sender can be the reporting superannuation entity itself. This section is mandatory.</w:t>
      </w:r>
    </w:p>
    <w:p w14:paraId="63C2945F" w14:textId="77777777" w:rsidR="00620BB8" w:rsidRPr="008C7340" w:rsidRDefault="00620BB8" w:rsidP="00620BB8">
      <w:pPr>
        <w:rPr>
          <w:b/>
          <w:sz w:val="20"/>
          <w:szCs w:val="20"/>
        </w:rPr>
      </w:pPr>
    </w:p>
    <w:tbl>
      <w:tblPr>
        <w:tblW w:w="9229" w:type="dxa"/>
        <w:tblInd w:w="93" w:type="dxa"/>
        <w:tblCellMar>
          <w:top w:w="28" w:type="dxa"/>
        </w:tblCellMar>
        <w:tblLook w:val="04A0" w:firstRow="1" w:lastRow="0" w:firstColumn="1" w:lastColumn="0" w:noHBand="0" w:noVBand="1"/>
      </w:tblPr>
      <w:tblGrid>
        <w:gridCol w:w="4551"/>
        <w:gridCol w:w="1276"/>
        <w:gridCol w:w="3402"/>
      </w:tblGrid>
      <w:tr w:rsidR="00620BB8" w:rsidRPr="008C7340" w14:paraId="54AB5D33" w14:textId="77777777" w:rsidTr="00332E80">
        <w:trPr>
          <w:trHeight w:val="227"/>
        </w:trPr>
        <w:tc>
          <w:tcPr>
            <w:tcW w:w="4551" w:type="dxa"/>
            <w:tcBorders>
              <w:top w:val="single" w:sz="4" w:space="0" w:color="auto"/>
              <w:left w:val="single" w:sz="4" w:space="0" w:color="auto"/>
              <w:bottom w:val="single" w:sz="4" w:space="0" w:color="auto"/>
              <w:right w:val="single" w:sz="4" w:space="0" w:color="auto"/>
            </w:tcBorders>
            <w:shd w:val="clear" w:color="000000" w:fill="CCFFFF"/>
            <w:hideMark/>
          </w:tcPr>
          <w:p w14:paraId="3AC2F134" w14:textId="77777777" w:rsidR="00620BB8" w:rsidRPr="004D027A" w:rsidRDefault="00620BB8" w:rsidP="00116F9C">
            <w:pPr>
              <w:rPr>
                <w:rFonts w:cs="Arial"/>
                <w:b/>
                <w:sz w:val="20"/>
                <w:szCs w:val="20"/>
              </w:rPr>
            </w:pPr>
            <w:r w:rsidRPr="004D027A">
              <w:rPr>
                <w:rFonts w:cs="Arial"/>
                <w:b/>
                <w:sz w:val="20"/>
                <w:szCs w:val="20"/>
              </w:rPr>
              <w:t>Intermediary</w:t>
            </w:r>
          </w:p>
        </w:tc>
        <w:tc>
          <w:tcPr>
            <w:tcW w:w="1276" w:type="dxa"/>
            <w:tcBorders>
              <w:top w:val="single" w:sz="4" w:space="0" w:color="auto"/>
              <w:left w:val="nil"/>
              <w:bottom w:val="single" w:sz="4" w:space="0" w:color="auto"/>
              <w:right w:val="single" w:sz="4" w:space="0" w:color="auto"/>
            </w:tcBorders>
            <w:shd w:val="clear" w:color="000000" w:fill="CCFFFF"/>
            <w:hideMark/>
          </w:tcPr>
          <w:p w14:paraId="63AC38EC" w14:textId="1B050CB1" w:rsidR="00620BB8" w:rsidRPr="004D027A" w:rsidRDefault="00620BB8" w:rsidP="00116F9C">
            <w:pPr>
              <w:rPr>
                <w:rFonts w:cs="Arial"/>
                <w:b/>
                <w:sz w:val="20"/>
                <w:szCs w:val="20"/>
              </w:rPr>
            </w:pPr>
          </w:p>
        </w:tc>
        <w:tc>
          <w:tcPr>
            <w:tcW w:w="3402" w:type="dxa"/>
            <w:tcBorders>
              <w:top w:val="single" w:sz="4" w:space="0" w:color="auto"/>
              <w:left w:val="nil"/>
              <w:bottom w:val="single" w:sz="4" w:space="0" w:color="auto"/>
              <w:right w:val="single" w:sz="4" w:space="0" w:color="auto"/>
            </w:tcBorders>
            <w:shd w:val="clear" w:color="000000" w:fill="CCFFFF"/>
          </w:tcPr>
          <w:p w14:paraId="61109830" w14:textId="77777777" w:rsidR="00620BB8" w:rsidRPr="004D027A" w:rsidRDefault="00620BB8" w:rsidP="00116F9C">
            <w:pPr>
              <w:rPr>
                <w:rFonts w:cs="Arial"/>
                <w:b/>
                <w:sz w:val="20"/>
                <w:szCs w:val="20"/>
              </w:rPr>
            </w:pPr>
          </w:p>
        </w:tc>
      </w:tr>
      <w:tr w:rsidR="00620BB8" w:rsidRPr="008C7340" w14:paraId="51FAE256" w14:textId="77777777" w:rsidTr="00332E80">
        <w:trPr>
          <w:trHeight w:val="227"/>
        </w:trPr>
        <w:tc>
          <w:tcPr>
            <w:tcW w:w="4551" w:type="dxa"/>
            <w:tcBorders>
              <w:top w:val="nil"/>
              <w:left w:val="single" w:sz="4" w:space="0" w:color="auto"/>
              <w:bottom w:val="single" w:sz="4" w:space="0" w:color="auto"/>
              <w:right w:val="single" w:sz="4" w:space="0" w:color="auto"/>
            </w:tcBorders>
            <w:shd w:val="clear" w:color="auto" w:fill="auto"/>
            <w:hideMark/>
          </w:tcPr>
          <w:p w14:paraId="4D235FB8" w14:textId="77777777" w:rsidR="00620BB8" w:rsidRPr="004D027A" w:rsidRDefault="00620BB8" w:rsidP="00116F9C">
            <w:pPr>
              <w:rPr>
                <w:rFonts w:cs="Arial"/>
                <w:color w:val="000000"/>
                <w:sz w:val="20"/>
                <w:szCs w:val="20"/>
              </w:rPr>
            </w:pPr>
            <w:r w:rsidRPr="004D027A">
              <w:rPr>
                <w:rFonts w:cs="Arial"/>
                <w:color w:val="000000"/>
                <w:sz w:val="20"/>
                <w:szCs w:val="20"/>
              </w:rPr>
              <w:t>Intermediary ABN</w:t>
            </w:r>
          </w:p>
        </w:tc>
        <w:tc>
          <w:tcPr>
            <w:tcW w:w="1276" w:type="dxa"/>
            <w:tcBorders>
              <w:top w:val="nil"/>
              <w:left w:val="nil"/>
              <w:bottom w:val="single" w:sz="4" w:space="0" w:color="auto"/>
              <w:right w:val="single" w:sz="4" w:space="0" w:color="auto"/>
            </w:tcBorders>
            <w:shd w:val="clear" w:color="auto" w:fill="auto"/>
            <w:hideMark/>
          </w:tcPr>
          <w:p w14:paraId="611BE8CA" w14:textId="77777777" w:rsidR="00620BB8" w:rsidRPr="004D027A" w:rsidRDefault="00620BB8" w:rsidP="00116F9C">
            <w:pPr>
              <w:rPr>
                <w:rFonts w:cs="Arial"/>
                <w:color w:val="000000"/>
                <w:sz w:val="20"/>
                <w:szCs w:val="20"/>
              </w:rPr>
            </w:pPr>
            <w:r w:rsidRPr="004D027A">
              <w:rPr>
                <w:rFonts w:cs="Arial"/>
                <w:color w:val="000000"/>
                <w:sz w:val="20"/>
                <w:szCs w:val="20"/>
              </w:rPr>
              <w:t>Mandatory</w:t>
            </w:r>
          </w:p>
        </w:tc>
        <w:tc>
          <w:tcPr>
            <w:tcW w:w="3402" w:type="dxa"/>
            <w:tcBorders>
              <w:top w:val="nil"/>
              <w:left w:val="nil"/>
              <w:bottom w:val="single" w:sz="4" w:space="0" w:color="auto"/>
              <w:right w:val="single" w:sz="4" w:space="0" w:color="auto"/>
            </w:tcBorders>
            <w:shd w:val="clear" w:color="auto" w:fill="auto"/>
          </w:tcPr>
          <w:p w14:paraId="06BE6A26" w14:textId="77777777" w:rsidR="00620BB8" w:rsidRPr="004D027A" w:rsidRDefault="00620BB8" w:rsidP="00116F9C">
            <w:pPr>
              <w:rPr>
                <w:rFonts w:cs="Arial"/>
                <w:color w:val="000000"/>
                <w:sz w:val="20"/>
                <w:szCs w:val="20"/>
              </w:rPr>
            </w:pPr>
          </w:p>
        </w:tc>
      </w:tr>
      <w:tr w:rsidR="00620BB8" w:rsidRPr="008C7340" w14:paraId="18C19221" w14:textId="77777777" w:rsidTr="00332E80">
        <w:trPr>
          <w:trHeight w:val="227"/>
        </w:trPr>
        <w:tc>
          <w:tcPr>
            <w:tcW w:w="4551" w:type="dxa"/>
            <w:tcBorders>
              <w:top w:val="nil"/>
              <w:left w:val="single" w:sz="4" w:space="0" w:color="auto"/>
              <w:bottom w:val="single" w:sz="4" w:space="0" w:color="auto"/>
              <w:right w:val="single" w:sz="4" w:space="0" w:color="auto"/>
            </w:tcBorders>
            <w:shd w:val="clear" w:color="auto" w:fill="auto"/>
            <w:hideMark/>
          </w:tcPr>
          <w:p w14:paraId="20C9CF5E" w14:textId="77777777" w:rsidR="00620BB8" w:rsidRPr="004D027A" w:rsidRDefault="00620BB8" w:rsidP="00116F9C">
            <w:pPr>
              <w:rPr>
                <w:rFonts w:cs="Arial"/>
                <w:color w:val="000000"/>
                <w:sz w:val="20"/>
                <w:szCs w:val="20"/>
              </w:rPr>
            </w:pPr>
            <w:r w:rsidRPr="004D027A">
              <w:rPr>
                <w:rFonts w:cs="Arial"/>
                <w:color w:val="000000"/>
                <w:sz w:val="20"/>
                <w:szCs w:val="20"/>
              </w:rPr>
              <w:t>Intermediary's business name</w:t>
            </w:r>
          </w:p>
        </w:tc>
        <w:tc>
          <w:tcPr>
            <w:tcW w:w="1276" w:type="dxa"/>
            <w:tcBorders>
              <w:top w:val="nil"/>
              <w:left w:val="nil"/>
              <w:bottom w:val="single" w:sz="4" w:space="0" w:color="auto"/>
              <w:right w:val="single" w:sz="4" w:space="0" w:color="auto"/>
            </w:tcBorders>
            <w:shd w:val="clear" w:color="auto" w:fill="auto"/>
            <w:hideMark/>
          </w:tcPr>
          <w:p w14:paraId="7924FF9E" w14:textId="77777777" w:rsidR="00620BB8" w:rsidRPr="004D027A" w:rsidRDefault="00620BB8" w:rsidP="00116F9C">
            <w:pPr>
              <w:rPr>
                <w:rFonts w:cs="Arial"/>
                <w:color w:val="000000"/>
                <w:sz w:val="20"/>
                <w:szCs w:val="20"/>
              </w:rPr>
            </w:pPr>
            <w:r w:rsidRPr="004D027A">
              <w:rPr>
                <w:rFonts w:cs="Arial"/>
                <w:color w:val="000000"/>
                <w:sz w:val="20"/>
                <w:szCs w:val="20"/>
              </w:rPr>
              <w:t>Mandatory</w:t>
            </w:r>
          </w:p>
        </w:tc>
        <w:tc>
          <w:tcPr>
            <w:tcW w:w="3402" w:type="dxa"/>
            <w:tcBorders>
              <w:top w:val="nil"/>
              <w:left w:val="nil"/>
              <w:bottom w:val="single" w:sz="4" w:space="0" w:color="auto"/>
              <w:right w:val="single" w:sz="4" w:space="0" w:color="auto"/>
            </w:tcBorders>
            <w:shd w:val="clear" w:color="auto" w:fill="auto"/>
          </w:tcPr>
          <w:p w14:paraId="1B6F52A0" w14:textId="77777777" w:rsidR="00620BB8" w:rsidRPr="004D027A" w:rsidRDefault="00620BB8" w:rsidP="00116F9C">
            <w:pPr>
              <w:rPr>
                <w:rFonts w:cs="Arial"/>
                <w:color w:val="000000"/>
                <w:sz w:val="20"/>
                <w:szCs w:val="20"/>
              </w:rPr>
            </w:pPr>
          </w:p>
        </w:tc>
      </w:tr>
    </w:tbl>
    <w:p w14:paraId="3D611B5E" w14:textId="01648318" w:rsidR="00391703" w:rsidRDefault="00391703" w:rsidP="00411D53">
      <w:pPr>
        <w:pStyle w:val="Head2"/>
      </w:pPr>
      <w:bookmarkStart w:id="334" w:name="_Toc523313505"/>
      <w:r>
        <w:t>Reporting Party</w:t>
      </w:r>
      <w:r w:rsidR="004A1A3B">
        <w:t xml:space="preserve"> (Requesting Provider) D</w:t>
      </w:r>
      <w:r w:rsidR="00620BB8">
        <w:t>etails</w:t>
      </w:r>
      <w:bookmarkEnd w:id="334"/>
    </w:p>
    <w:p w14:paraId="5163C62E" w14:textId="77777777" w:rsidR="00391703" w:rsidRPr="004D027A" w:rsidRDefault="00391703" w:rsidP="00391703">
      <w:pPr>
        <w:pStyle w:val="Maintext"/>
        <w:rPr>
          <w:sz w:val="20"/>
        </w:rPr>
      </w:pPr>
      <w:r w:rsidRPr="004D027A">
        <w:rPr>
          <w:sz w:val="20"/>
        </w:rPr>
        <w:t>Used to report the details of the reporting superannuation entity. This sectio</w:t>
      </w:r>
      <w:r w:rsidRPr="008C7340">
        <w:rPr>
          <w:sz w:val="20"/>
        </w:rPr>
        <w:t xml:space="preserve">n </w:t>
      </w:r>
      <w:r>
        <w:rPr>
          <w:sz w:val="20"/>
        </w:rPr>
        <w:t>is mandatory.</w:t>
      </w:r>
    </w:p>
    <w:p w14:paraId="7BB6B52A" w14:textId="77777777" w:rsidR="00391703" w:rsidRPr="008C7340" w:rsidRDefault="00391703" w:rsidP="00391703">
      <w:pPr>
        <w:pStyle w:val="Maintext"/>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4551"/>
        <w:gridCol w:w="1276"/>
        <w:gridCol w:w="3402"/>
      </w:tblGrid>
      <w:tr w:rsidR="00391703" w:rsidRPr="00C95953" w14:paraId="188B1224" w14:textId="77777777" w:rsidTr="00332E80">
        <w:trPr>
          <w:trHeight w:val="227"/>
        </w:trPr>
        <w:tc>
          <w:tcPr>
            <w:tcW w:w="4551" w:type="dxa"/>
            <w:shd w:val="clear" w:color="000000" w:fill="CCFFFF"/>
            <w:hideMark/>
          </w:tcPr>
          <w:p w14:paraId="2B510006" w14:textId="77777777" w:rsidR="00391703" w:rsidRPr="00743234" w:rsidRDefault="00391703" w:rsidP="00DC6A4D">
            <w:pPr>
              <w:rPr>
                <w:b/>
                <w:sz w:val="20"/>
                <w:szCs w:val="20"/>
              </w:rPr>
            </w:pPr>
            <w:r w:rsidRPr="00743234">
              <w:rPr>
                <w:b/>
                <w:sz w:val="20"/>
                <w:szCs w:val="20"/>
              </w:rPr>
              <w:t>Reporting party details</w:t>
            </w:r>
          </w:p>
        </w:tc>
        <w:tc>
          <w:tcPr>
            <w:tcW w:w="1276" w:type="dxa"/>
            <w:shd w:val="clear" w:color="auto" w:fill="CCFFFF"/>
            <w:hideMark/>
          </w:tcPr>
          <w:p w14:paraId="5D7AB215" w14:textId="0FB5E5E0" w:rsidR="00391703" w:rsidRPr="00743234" w:rsidRDefault="00391703" w:rsidP="00DC6A4D">
            <w:pPr>
              <w:rPr>
                <w:b/>
                <w:sz w:val="20"/>
                <w:szCs w:val="20"/>
              </w:rPr>
            </w:pPr>
          </w:p>
        </w:tc>
        <w:tc>
          <w:tcPr>
            <w:tcW w:w="3402" w:type="dxa"/>
            <w:shd w:val="clear" w:color="auto" w:fill="CCFFFF"/>
          </w:tcPr>
          <w:p w14:paraId="470EA98B" w14:textId="77777777" w:rsidR="00391703" w:rsidRPr="00743234" w:rsidRDefault="00391703" w:rsidP="00DC6A4D">
            <w:pPr>
              <w:rPr>
                <w:b/>
                <w:sz w:val="20"/>
                <w:szCs w:val="20"/>
              </w:rPr>
            </w:pPr>
          </w:p>
        </w:tc>
      </w:tr>
      <w:tr w:rsidR="00391703" w:rsidRPr="008C7340" w14:paraId="5A593C01" w14:textId="77777777" w:rsidTr="00332E80">
        <w:trPr>
          <w:trHeight w:val="227"/>
        </w:trPr>
        <w:tc>
          <w:tcPr>
            <w:tcW w:w="4551" w:type="dxa"/>
            <w:shd w:val="clear" w:color="auto" w:fill="auto"/>
            <w:hideMark/>
          </w:tcPr>
          <w:p w14:paraId="2A439DFC" w14:textId="77777777" w:rsidR="00391703" w:rsidRPr="004D027A" w:rsidRDefault="00391703" w:rsidP="00DC6A4D">
            <w:pPr>
              <w:rPr>
                <w:rFonts w:cs="Arial"/>
                <w:color w:val="000000"/>
                <w:sz w:val="20"/>
                <w:szCs w:val="20"/>
              </w:rPr>
            </w:pPr>
            <w:r>
              <w:rPr>
                <w:rFonts w:cs="Arial"/>
                <w:color w:val="000000"/>
                <w:sz w:val="20"/>
                <w:szCs w:val="20"/>
              </w:rPr>
              <w:t xml:space="preserve">Reporting party </w:t>
            </w:r>
            <w:r w:rsidRPr="004D027A">
              <w:rPr>
                <w:rFonts w:cs="Arial"/>
                <w:color w:val="000000"/>
                <w:sz w:val="20"/>
                <w:szCs w:val="20"/>
              </w:rPr>
              <w:t>ABN</w:t>
            </w:r>
          </w:p>
        </w:tc>
        <w:tc>
          <w:tcPr>
            <w:tcW w:w="1276" w:type="dxa"/>
            <w:shd w:val="clear" w:color="auto" w:fill="auto"/>
            <w:hideMark/>
          </w:tcPr>
          <w:p w14:paraId="7F109B25" w14:textId="77777777" w:rsidR="00391703" w:rsidRPr="004D027A" w:rsidRDefault="00391703" w:rsidP="00DC6A4D">
            <w:pPr>
              <w:rPr>
                <w:rFonts w:cs="Arial"/>
                <w:color w:val="000000"/>
                <w:sz w:val="20"/>
                <w:szCs w:val="20"/>
              </w:rPr>
            </w:pPr>
            <w:r w:rsidRPr="004D027A">
              <w:rPr>
                <w:rFonts w:cs="Arial"/>
                <w:color w:val="000000"/>
                <w:sz w:val="20"/>
                <w:szCs w:val="20"/>
              </w:rPr>
              <w:t>Mandatory</w:t>
            </w:r>
          </w:p>
        </w:tc>
        <w:tc>
          <w:tcPr>
            <w:tcW w:w="3402" w:type="dxa"/>
            <w:shd w:val="clear" w:color="auto" w:fill="auto"/>
          </w:tcPr>
          <w:p w14:paraId="3B1CC909" w14:textId="77777777" w:rsidR="00391703" w:rsidRPr="004D027A" w:rsidRDefault="00391703" w:rsidP="00DC6A4D">
            <w:pPr>
              <w:rPr>
                <w:rFonts w:cs="Arial"/>
                <w:color w:val="000000"/>
                <w:sz w:val="20"/>
                <w:szCs w:val="20"/>
              </w:rPr>
            </w:pPr>
          </w:p>
        </w:tc>
      </w:tr>
      <w:tr w:rsidR="00391703" w:rsidRPr="008C7340" w14:paraId="52EA20BE" w14:textId="77777777" w:rsidTr="00332E80">
        <w:trPr>
          <w:trHeight w:val="227"/>
        </w:trPr>
        <w:tc>
          <w:tcPr>
            <w:tcW w:w="4551" w:type="dxa"/>
            <w:shd w:val="clear" w:color="auto" w:fill="auto"/>
            <w:hideMark/>
          </w:tcPr>
          <w:p w14:paraId="2C5FD51F" w14:textId="77777777" w:rsidR="00391703" w:rsidRPr="004D027A" w:rsidRDefault="00391703" w:rsidP="00DC6A4D">
            <w:pPr>
              <w:rPr>
                <w:rFonts w:cs="Arial"/>
                <w:color w:val="000000"/>
                <w:sz w:val="20"/>
                <w:szCs w:val="20"/>
              </w:rPr>
            </w:pPr>
            <w:r>
              <w:rPr>
                <w:rFonts w:cs="Arial"/>
                <w:color w:val="000000"/>
                <w:sz w:val="20"/>
                <w:szCs w:val="20"/>
              </w:rPr>
              <w:t>Reporting party’s b</w:t>
            </w:r>
            <w:r w:rsidRPr="004D027A">
              <w:rPr>
                <w:rFonts w:cs="Arial"/>
                <w:color w:val="000000"/>
                <w:sz w:val="20"/>
                <w:szCs w:val="20"/>
              </w:rPr>
              <w:t>usiness name</w:t>
            </w:r>
          </w:p>
        </w:tc>
        <w:tc>
          <w:tcPr>
            <w:tcW w:w="1276" w:type="dxa"/>
            <w:shd w:val="clear" w:color="auto" w:fill="auto"/>
            <w:hideMark/>
          </w:tcPr>
          <w:p w14:paraId="737FC92B" w14:textId="77777777" w:rsidR="00391703" w:rsidRPr="004D027A" w:rsidRDefault="00391703" w:rsidP="00DC6A4D">
            <w:pPr>
              <w:rPr>
                <w:rFonts w:cs="Arial"/>
                <w:color w:val="000000"/>
                <w:sz w:val="20"/>
                <w:szCs w:val="20"/>
              </w:rPr>
            </w:pPr>
            <w:r w:rsidRPr="004D027A">
              <w:rPr>
                <w:rFonts w:cs="Arial"/>
                <w:color w:val="000000"/>
                <w:sz w:val="20"/>
                <w:szCs w:val="20"/>
              </w:rPr>
              <w:t>Mandatory</w:t>
            </w:r>
          </w:p>
        </w:tc>
        <w:tc>
          <w:tcPr>
            <w:tcW w:w="3402" w:type="dxa"/>
            <w:shd w:val="clear" w:color="auto" w:fill="auto"/>
          </w:tcPr>
          <w:p w14:paraId="08557EB2" w14:textId="77777777" w:rsidR="00391703" w:rsidRPr="004D027A" w:rsidRDefault="00391703" w:rsidP="00DC6A4D">
            <w:pPr>
              <w:rPr>
                <w:rFonts w:cs="Arial"/>
                <w:color w:val="000000"/>
                <w:sz w:val="20"/>
                <w:szCs w:val="20"/>
              </w:rPr>
            </w:pPr>
          </w:p>
        </w:tc>
      </w:tr>
    </w:tbl>
    <w:p w14:paraId="45D35DEB" w14:textId="60FBFCF7" w:rsidR="00391703" w:rsidRDefault="00DC6A4D" w:rsidP="00411D53">
      <w:pPr>
        <w:pStyle w:val="Head2"/>
      </w:pPr>
      <w:bookmarkStart w:id="335" w:name="_Toc523313506"/>
      <w:r>
        <w:t>I</w:t>
      </w:r>
      <w:r w:rsidR="009452DF">
        <w:t>ndividual</w:t>
      </w:r>
      <w:r>
        <w:t>’</w:t>
      </w:r>
      <w:r w:rsidR="009452DF">
        <w:t>s</w:t>
      </w:r>
      <w:r>
        <w:t xml:space="preserve"> (</w:t>
      </w:r>
      <w:r w:rsidR="00391703" w:rsidRPr="004D027A">
        <w:t>Member</w:t>
      </w:r>
      <w:r>
        <w:t>’</w:t>
      </w:r>
      <w:r w:rsidR="009452DF">
        <w:t>s</w:t>
      </w:r>
      <w:r>
        <w:t>)</w:t>
      </w:r>
      <w:r w:rsidR="00391703" w:rsidRPr="004D027A">
        <w:t xml:space="preserve"> </w:t>
      </w:r>
      <w:r w:rsidR="00391703">
        <w:t>Details</w:t>
      </w:r>
      <w:bookmarkEnd w:id="335"/>
    </w:p>
    <w:p w14:paraId="58C6CEBF" w14:textId="77777777" w:rsidR="00391703" w:rsidRDefault="00391703" w:rsidP="00391703">
      <w:pPr>
        <w:pStyle w:val="Maintext"/>
        <w:rPr>
          <w:rFonts w:cs="Arial"/>
          <w:color w:val="000000" w:themeColor="text1"/>
          <w:sz w:val="20"/>
        </w:rPr>
      </w:pPr>
      <w:r w:rsidRPr="004D027A">
        <w:rPr>
          <w:sz w:val="20"/>
        </w:rPr>
        <w:t xml:space="preserve">Identifies which account, and to which member the </w:t>
      </w:r>
      <w:r>
        <w:rPr>
          <w:sz w:val="20"/>
        </w:rPr>
        <w:t>request</w:t>
      </w:r>
      <w:r w:rsidRPr="004D027A">
        <w:rPr>
          <w:sz w:val="20"/>
        </w:rPr>
        <w:t xml:space="preserve"> relates. This section is mandatory</w:t>
      </w:r>
      <w:r w:rsidRPr="004D027A" w:rsidDel="009756C8">
        <w:rPr>
          <w:sz w:val="20"/>
        </w:rPr>
        <w:t xml:space="preserve"> </w:t>
      </w:r>
    </w:p>
    <w:p w14:paraId="5DF64F13" w14:textId="77777777" w:rsidR="00391703" w:rsidRPr="004D027A" w:rsidRDefault="00391703" w:rsidP="00391703">
      <w:pPr>
        <w:pStyle w:val="Maintext"/>
        <w:rPr>
          <w:rFonts w:cs="Arial"/>
          <w:color w:val="000000" w:themeColor="text1"/>
          <w:sz w:val="20"/>
        </w:rPr>
      </w:pPr>
    </w:p>
    <w:tbl>
      <w:tblPr>
        <w:tblW w:w="9229" w:type="dxa"/>
        <w:tblInd w:w="93" w:type="dxa"/>
        <w:tblCellMar>
          <w:top w:w="28" w:type="dxa"/>
        </w:tblCellMar>
        <w:tblLook w:val="04A0" w:firstRow="1" w:lastRow="0" w:firstColumn="1" w:lastColumn="0" w:noHBand="0" w:noVBand="1"/>
      </w:tblPr>
      <w:tblGrid>
        <w:gridCol w:w="4622"/>
        <w:gridCol w:w="1217"/>
        <w:gridCol w:w="3390"/>
      </w:tblGrid>
      <w:tr w:rsidR="00391703" w:rsidRPr="008C7340" w14:paraId="5749A44F"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000000" w:fill="CCFFFF"/>
            <w:hideMark/>
          </w:tcPr>
          <w:p w14:paraId="4D447600" w14:textId="77777777" w:rsidR="00391703" w:rsidRPr="00391703" w:rsidRDefault="00391703" w:rsidP="00DC6A4D">
            <w:pPr>
              <w:rPr>
                <w:rFonts w:cs="Arial"/>
                <w:b/>
                <w:color w:val="000000" w:themeColor="text1"/>
                <w:sz w:val="20"/>
                <w:szCs w:val="20"/>
              </w:rPr>
            </w:pPr>
            <w:r w:rsidRPr="009756C8">
              <w:rPr>
                <w:rFonts w:cs="Arial"/>
                <w:b/>
                <w:color w:val="000000" w:themeColor="text1"/>
                <w:sz w:val="20"/>
                <w:szCs w:val="20"/>
              </w:rPr>
              <w:t>Individual's (member's) details</w:t>
            </w:r>
          </w:p>
        </w:tc>
        <w:tc>
          <w:tcPr>
            <w:tcW w:w="1217" w:type="dxa"/>
            <w:tcBorders>
              <w:top w:val="single" w:sz="4" w:space="0" w:color="auto"/>
              <w:left w:val="nil"/>
              <w:bottom w:val="single" w:sz="4" w:space="0" w:color="auto"/>
              <w:right w:val="single" w:sz="4" w:space="0" w:color="auto"/>
            </w:tcBorders>
            <w:shd w:val="clear" w:color="000000" w:fill="CCFFFF"/>
            <w:hideMark/>
          </w:tcPr>
          <w:p w14:paraId="566FBFA1" w14:textId="77777777" w:rsidR="00391703" w:rsidRPr="004D027A" w:rsidRDefault="00391703" w:rsidP="00DC6A4D">
            <w:pPr>
              <w:rPr>
                <w:rFonts w:cs="Arial"/>
                <w:b/>
                <w:color w:val="000000" w:themeColor="text1"/>
                <w:sz w:val="20"/>
                <w:szCs w:val="20"/>
              </w:rPr>
            </w:pPr>
          </w:p>
        </w:tc>
        <w:tc>
          <w:tcPr>
            <w:tcW w:w="3390" w:type="dxa"/>
            <w:tcBorders>
              <w:top w:val="single" w:sz="4" w:space="0" w:color="auto"/>
              <w:left w:val="nil"/>
              <w:bottom w:val="single" w:sz="4" w:space="0" w:color="auto"/>
              <w:right w:val="single" w:sz="4" w:space="0" w:color="auto"/>
            </w:tcBorders>
            <w:shd w:val="clear" w:color="000000" w:fill="CCFFFF"/>
          </w:tcPr>
          <w:p w14:paraId="18177755" w14:textId="77777777" w:rsidR="00391703" w:rsidRPr="004D027A" w:rsidRDefault="00391703" w:rsidP="00DC6A4D">
            <w:pPr>
              <w:rPr>
                <w:rFonts w:cs="Arial"/>
                <w:b/>
                <w:color w:val="000000" w:themeColor="text1"/>
                <w:sz w:val="20"/>
                <w:szCs w:val="20"/>
              </w:rPr>
            </w:pPr>
          </w:p>
        </w:tc>
      </w:tr>
      <w:tr w:rsidR="00391703" w:rsidRPr="008C7340" w14:paraId="393BBC4E"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3F315FE3" w14:textId="77777777" w:rsidR="00391703" w:rsidRPr="009756C8" w:rsidRDefault="00391703" w:rsidP="00DC6A4D">
            <w:pPr>
              <w:rPr>
                <w:rFonts w:cs="Arial"/>
                <w:color w:val="000000" w:themeColor="text1"/>
                <w:sz w:val="20"/>
                <w:szCs w:val="20"/>
              </w:rPr>
            </w:pPr>
            <w:r w:rsidRPr="009756C8">
              <w:rPr>
                <w:rFonts w:cs="Arial"/>
                <w:color w:val="000000" w:themeColor="text1"/>
                <w:sz w:val="20"/>
                <w:szCs w:val="20"/>
              </w:rPr>
              <w:t>Unique request identifier</w:t>
            </w:r>
          </w:p>
        </w:tc>
        <w:tc>
          <w:tcPr>
            <w:tcW w:w="1217" w:type="dxa"/>
            <w:tcBorders>
              <w:top w:val="single" w:sz="4" w:space="0" w:color="auto"/>
              <w:left w:val="nil"/>
              <w:bottom w:val="single" w:sz="4" w:space="0" w:color="auto"/>
              <w:right w:val="single" w:sz="4" w:space="0" w:color="auto"/>
            </w:tcBorders>
            <w:shd w:val="clear" w:color="auto" w:fill="auto"/>
            <w:hideMark/>
          </w:tcPr>
          <w:p w14:paraId="64386499" w14:textId="77777777" w:rsidR="00391703" w:rsidRPr="004D027A" w:rsidRDefault="00391703" w:rsidP="00DC6A4D">
            <w:pPr>
              <w:rPr>
                <w:rFonts w:cs="Arial"/>
                <w:color w:val="000000" w:themeColor="text1"/>
                <w:sz w:val="20"/>
                <w:szCs w:val="20"/>
              </w:rPr>
            </w:pPr>
            <w:r w:rsidRPr="004D027A">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62783951" w14:textId="77777777" w:rsidR="00391703" w:rsidRPr="004D027A" w:rsidRDefault="00391703" w:rsidP="00DC6A4D">
            <w:pPr>
              <w:rPr>
                <w:rFonts w:cs="Arial"/>
                <w:color w:val="000000" w:themeColor="text1"/>
                <w:sz w:val="20"/>
                <w:szCs w:val="20"/>
              </w:rPr>
            </w:pPr>
          </w:p>
        </w:tc>
      </w:tr>
      <w:tr w:rsidR="00391703" w:rsidRPr="008C7340" w14:paraId="217AEFA9"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43B3DB0C" w14:textId="77777777" w:rsidR="00391703" w:rsidRPr="009756C8" w:rsidRDefault="00391703" w:rsidP="00DC6A4D">
            <w:pPr>
              <w:rPr>
                <w:rFonts w:cs="Arial"/>
                <w:color w:val="000000" w:themeColor="text1"/>
                <w:sz w:val="20"/>
                <w:szCs w:val="20"/>
              </w:rPr>
            </w:pPr>
            <w:r w:rsidRPr="009756C8">
              <w:rPr>
                <w:rFonts w:cs="Arial"/>
                <w:color w:val="000000" w:themeColor="text1"/>
                <w:sz w:val="20"/>
                <w:szCs w:val="20"/>
              </w:rPr>
              <w:t>Reporting party ABN</w:t>
            </w:r>
          </w:p>
        </w:tc>
        <w:tc>
          <w:tcPr>
            <w:tcW w:w="1217" w:type="dxa"/>
            <w:tcBorders>
              <w:top w:val="single" w:sz="4" w:space="0" w:color="auto"/>
              <w:left w:val="nil"/>
              <w:bottom w:val="single" w:sz="4" w:space="0" w:color="auto"/>
              <w:right w:val="single" w:sz="4" w:space="0" w:color="auto"/>
            </w:tcBorders>
            <w:shd w:val="clear" w:color="auto" w:fill="auto"/>
          </w:tcPr>
          <w:p w14:paraId="65E7259C" w14:textId="77777777" w:rsidR="00391703" w:rsidRPr="004D027A" w:rsidRDefault="00391703"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6F9AD219" w14:textId="77777777" w:rsidR="00391703" w:rsidRPr="004D027A" w:rsidRDefault="00391703" w:rsidP="00DC6A4D">
            <w:pPr>
              <w:rPr>
                <w:rFonts w:cs="Arial"/>
                <w:color w:val="000000" w:themeColor="text1"/>
                <w:sz w:val="20"/>
                <w:szCs w:val="20"/>
              </w:rPr>
            </w:pPr>
            <w:r>
              <w:rPr>
                <w:rFonts w:cs="Arial"/>
                <w:color w:val="000000" w:themeColor="text1"/>
                <w:sz w:val="20"/>
                <w:szCs w:val="20"/>
              </w:rPr>
              <w:t>This must contain the same value as in the Reporting party details section</w:t>
            </w:r>
          </w:p>
        </w:tc>
      </w:tr>
      <w:tr w:rsidR="00E744ED" w:rsidRPr="00E744ED" w14:paraId="001AEB33"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351EA06C" w14:textId="4B0CF3E7" w:rsidR="00E744ED" w:rsidRPr="00525601" w:rsidRDefault="00E744ED" w:rsidP="00DC6A4D">
            <w:pPr>
              <w:rPr>
                <w:rFonts w:cs="Arial"/>
                <w:color w:val="000000"/>
                <w:sz w:val="20"/>
                <w:szCs w:val="20"/>
              </w:rPr>
            </w:pPr>
            <w:r w:rsidRPr="00AF2971">
              <w:rPr>
                <w:sz w:val="20"/>
                <w:szCs w:val="20"/>
              </w:rPr>
              <w:t>Message timestamp</w:t>
            </w:r>
          </w:p>
        </w:tc>
        <w:tc>
          <w:tcPr>
            <w:tcW w:w="1217" w:type="dxa"/>
            <w:tcBorders>
              <w:top w:val="single" w:sz="4" w:space="0" w:color="auto"/>
              <w:left w:val="nil"/>
              <w:bottom w:val="single" w:sz="4" w:space="0" w:color="auto"/>
              <w:right w:val="single" w:sz="4" w:space="0" w:color="auto"/>
            </w:tcBorders>
            <w:shd w:val="clear" w:color="auto" w:fill="auto"/>
          </w:tcPr>
          <w:p w14:paraId="72FD2F11" w14:textId="7C8C3970" w:rsidR="00E744ED" w:rsidRPr="00525601" w:rsidRDefault="00E744ED"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7603853A" w14:textId="77777777" w:rsidR="00E744ED" w:rsidRPr="00816FFE" w:rsidRDefault="00E744ED" w:rsidP="00DC6A4D">
            <w:pPr>
              <w:rPr>
                <w:rFonts w:cs="Arial"/>
                <w:color w:val="000000" w:themeColor="text1"/>
                <w:sz w:val="20"/>
                <w:szCs w:val="20"/>
              </w:rPr>
            </w:pPr>
          </w:p>
        </w:tc>
      </w:tr>
      <w:tr w:rsidR="00E744ED" w:rsidRPr="00E744ED" w14:paraId="1145E347"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58C792E0" w14:textId="4AF5B65D" w:rsidR="00E744ED" w:rsidRPr="00525601" w:rsidRDefault="00E744ED" w:rsidP="00DC6A4D">
            <w:pPr>
              <w:rPr>
                <w:rFonts w:cs="Arial"/>
                <w:color w:val="000000"/>
                <w:sz w:val="20"/>
                <w:szCs w:val="20"/>
              </w:rPr>
            </w:pPr>
            <w:r w:rsidRPr="00AF2971">
              <w:rPr>
                <w:sz w:val="20"/>
                <w:szCs w:val="20"/>
              </w:rPr>
              <w:t>Request message action required</w:t>
            </w:r>
          </w:p>
        </w:tc>
        <w:tc>
          <w:tcPr>
            <w:tcW w:w="1217" w:type="dxa"/>
            <w:tcBorders>
              <w:top w:val="single" w:sz="4" w:space="0" w:color="auto"/>
              <w:left w:val="nil"/>
              <w:bottom w:val="single" w:sz="4" w:space="0" w:color="auto"/>
              <w:right w:val="single" w:sz="4" w:space="0" w:color="auto"/>
            </w:tcBorders>
            <w:shd w:val="clear" w:color="auto" w:fill="auto"/>
          </w:tcPr>
          <w:p w14:paraId="7B5A7044" w14:textId="2A846EAE" w:rsidR="00E744ED" w:rsidRPr="00525601" w:rsidRDefault="00E744ED"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7AAA8DD3" w14:textId="77777777" w:rsidR="00E744ED" w:rsidRDefault="00A845E9" w:rsidP="00DC6A4D">
            <w:pPr>
              <w:rPr>
                <w:rFonts w:cs="Arial"/>
                <w:color w:val="000000" w:themeColor="text1"/>
                <w:sz w:val="20"/>
                <w:szCs w:val="20"/>
              </w:rPr>
            </w:pPr>
            <w:r>
              <w:rPr>
                <w:rFonts w:cs="Arial"/>
                <w:color w:val="000000" w:themeColor="text1"/>
                <w:sz w:val="20"/>
                <w:szCs w:val="20"/>
              </w:rPr>
              <w:t>VALNEWMEM or VALUPDMEM</w:t>
            </w:r>
          </w:p>
          <w:p w14:paraId="79C715CE" w14:textId="77777777" w:rsidR="00A845E9" w:rsidRDefault="00A845E9" w:rsidP="00DC6A4D">
            <w:pPr>
              <w:rPr>
                <w:rFonts w:cs="Arial"/>
                <w:color w:val="000000" w:themeColor="text1"/>
                <w:sz w:val="20"/>
                <w:szCs w:val="20"/>
              </w:rPr>
            </w:pPr>
          </w:p>
          <w:p w14:paraId="5791D930" w14:textId="3E246B38" w:rsidR="00A845E9" w:rsidRPr="00525601" w:rsidRDefault="00A845E9" w:rsidP="00525601">
            <w:pPr>
              <w:rPr>
                <w:rFonts w:cs="Arial"/>
                <w:color w:val="000000" w:themeColor="text1"/>
                <w:sz w:val="20"/>
                <w:szCs w:val="20"/>
              </w:rPr>
            </w:pPr>
            <w:r>
              <w:rPr>
                <w:rFonts w:cs="Arial"/>
                <w:color w:val="000000" w:themeColor="text1"/>
                <w:sz w:val="20"/>
                <w:szCs w:val="20"/>
              </w:rPr>
              <w:t>VALNEWMEM to report a new account, whilst VALUPDMEM to report an update to an account (including when closing an account)</w:t>
            </w:r>
          </w:p>
        </w:tc>
      </w:tr>
      <w:tr w:rsidR="00391703" w:rsidRPr="008C7340" w14:paraId="448FDA60"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0448F380" w14:textId="7C0FCBB7" w:rsidR="00391703" w:rsidRPr="001F66C4" w:rsidRDefault="00391703" w:rsidP="00DC6A4D">
            <w:pPr>
              <w:rPr>
                <w:rFonts w:cs="Arial"/>
                <w:color w:val="000000"/>
                <w:sz w:val="20"/>
                <w:szCs w:val="20"/>
              </w:rPr>
            </w:pPr>
            <w:r w:rsidRPr="001F66C4">
              <w:rPr>
                <w:rFonts w:cs="Arial"/>
                <w:color w:val="000000"/>
                <w:sz w:val="20"/>
                <w:szCs w:val="20"/>
              </w:rPr>
              <w:t>Individual's tax file number provided</w:t>
            </w:r>
          </w:p>
        </w:tc>
        <w:tc>
          <w:tcPr>
            <w:tcW w:w="1217" w:type="dxa"/>
            <w:tcBorders>
              <w:top w:val="single" w:sz="4" w:space="0" w:color="auto"/>
              <w:left w:val="nil"/>
              <w:bottom w:val="single" w:sz="4" w:space="0" w:color="auto"/>
              <w:right w:val="single" w:sz="4" w:space="0" w:color="auto"/>
            </w:tcBorders>
            <w:shd w:val="clear" w:color="auto" w:fill="auto"/>
          </w:tcPr>
          <w:p w14:paraId="7DB22573"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3653B692" w14:textId="77777777" w:rsidR="00391703" w:rsidRDefault="00391703" w:rsidP="00DC6A4D">
            <w:pPr>
              <w:rPr>
                <w:rFonts w:cs="Arial"/>
                <w:color w:val="000000" w:themeColor="text1"/>
                <w:sz w:val="20"/>
                <w:szCs w:val="20"/>
              </w:rPr>
            </w:pPr>
          </w:p>
        </w:tc>
      </w:tr>
      <w:tr w:rsidR="00391703" w:rsidRPr="008C7340" w14:paraId="2337B8C5"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5DB97ED2" w14:textId="77777777" w:rsidR="00391703" w:rsidRPr="001F66C4" w:rsidRDefault="00391703" w:rsidP="00DC6A4D">
            <w:pPr>
              <w:rPr>
                <w:rFonts w:cs="Arial"/>
                <w:color w:val="000000"/>
                <w:sz w:val="20"/>
                <w:szCs w:val="20"/>
              </w:rPr>
            </w:pPr>
            <w:r w:rsidRPr="001F66C4">
              <w:rPr>
                <w:rFonts w:cs="Arial"/>
                <w:color w:val="000000"/>
                <w:sz w:val="20"/>
                <w:szCs w:val="20"/>
              </w:rPr>
              <w:t>Individual's day of birth</w:t>
            </w:r>
          </w:p>
        </w:tc>
        <w:tc>
          <w:tcPr>
            <w:tcW w:w="1217" w:type="dxa"/>
            <w:tcBorders>
              <w:top w:val="single" w:sz="4" w:space="0" w:color="auto"/>
              <w:left w:val="nil"/>
              <w:bottom w:val="single" w:sz="4" w:space="0" w:color="auto"/>
              <w:right w:val="single" w:sz="4" w:space="0" w:color="auto"/>
            </w:tcBorders>
            <w:shd w:val="clear" w:color="auto" w:fill="auto"/>
          </w:tcPr>
          <w:p w14:paraId="30433859"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1DD5840D" w14:textId="77777777" w:rsidR="00391703" w:rsidRDefault="00391703" w:rsidP="00DC6A4D">
            <w:pPr>
              <w:rPr>
                <w:rFonts w:cs="Arial"/>
                <w:color w:val="000000" w:themeColor="text1"/>
                <w:sz w:val="20"/>
                <w:szCs w:val="20"/>
              </w:rPr>
            </w:pPr>
          </w:p>
        </w:tc>
      </w:tr>
      <w:tr w:rsidR="00391703" w:rsidRPr="008C7340" w14:paraId="77FAF5E2"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2BB83370" w14:textId="77777777" w:rsidR="00391703" w:rsidRPr="001F66C4" w:rsidRDefault="00391703" w:rsidP="00DC6A4D">
            <w:pPr>
              <w:rPr>
                <w:rFonts w:cs="Arial"/>
                <w:color w:val="000000"/>
                <w:sz w:val="20"/>
                <w:szCs w:val="20"/>
              </w:rPr>
            </w:pPr>
            <w:r w:rsidRPr="001F66C4">
              <w:rPr>
                <w:rFonts w:cs="Arial"/>
                <w:color w:val="000000"/>
                <w:sz w:val="20"/>
                <w:szCs w:val="20"/>
              </w:rPr>
              <w:lastRenderedPageBreak/>
              <w:t>Individual's month of birth</w:t>
            </w:r>
          </w:p>
        </w:tc>
        <w:tc>
          <w:tcPr>
            <w:tcW w:w="1217" w:type="dxa"/>
            <w:tcBorders>
              <w:top w:val="single" w:sz="4" w:space="0" w:color="auto"/>
              <w:left w:val="nil"/>
              <w:bottom w:val="single" w:sz="4" w:space="0" w:color="auto"/>
              <w:right w:val="single" w:sz="4" w:space="0" w:color="auto"/>
            </w:tcBorders>
            <w:shd w:val="clear" w:color="auto" w:fill="auto"/>
          </w:tcPr>
          <w:p w14:paraId="549A094E"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3463E953" w14:textId="77777777" w:rsidR="00391703" w:rsidRDefault="00391703" w:rsidP="00DC6A4D">
            <w:pPr>
              <w:rPr>
                <w:rFonts w:cs="Arial"/>
                <w:color w:val="000000" w:themeColor="text1"/>
                <w:sz w:val="20"/>
                <w:szCs w:val="20"/>
              </w:rPr>
            </w:pPr>
          </w:p>
        </w:tc>
      </w:tr>
      <w:tr w:rsidR="00391703" w:rsidRPr="008C7340" w14:paraId="7776B7A9"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71B7CC0B" w14:textId="77777777" w:rsidR="00391703" w:rsidRPr="001F66C4" w:rsidRDefault="00391703" w:rsidP="00DC6A4D">
            <w:pPr>
              <w:rPr>
                <w:rFonts w:cs="Arial"/>
                <w:color w:val="000000"/>
                <w:sz w:val="20"/>
                <w:szCs w:val="20"/>
              </w:rPr>
            </w:pPr>
            <w:r w:rsidRPr="001F66C4">
              <w:rPr>
                <w:rFonts w:cs="Arial"/>
                <w:color w:val="000000"/>
                <w:sz w:val="20"/>
                <w:szCs w:val="20"/>
              </w:rPr>
              <w:t>Individual's year of birth</w:t>
            </w:r>
          </w:p>
        </w:tc>
        <w:tc>
          <w:tcPr>
            <w:tcW w:w="1217" w:type="dxa"/>
            <w:tcBorders>
              <w:top w:val="single" w:sz="4" w:space="0" w:color="auto"/>
              <w:left w:val="nil"/>
              <w:bottom w:val="single" w:sz="4" w:space="0" w:color="auto"/>
              <w:right w:val="single" w:sz="4" w:space="0" w:color="auto"/>
            </w:tcBorders>
            <w:shd w:val="clear" w:color="auto" w:fill="auto"/>
          </w:tcPr>
          <w:p w14:paraId="331BC665" w14:textId="77777777" w:rsidR="00391703" w:rsidRDefault="00391703"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4B96E908" w14:textId="77777777" w:rsidR="00391703" w:rsidRDefault="00391703" w:rsidP="00DC6A4D">
            <w:pPr>
              <w:rPr>
                <w:rFonts w:cs="Arial"/>
                <w:color w:val="000000" w:themeColor="text1"/>
                <w:sz w:val="20"/>
                <w:szCs w:val="20"/>
              </w:rPr>
            </w:pPr>
          </w:p>
        </w:tc>
      </w:tr>
      <w:tr w:rsidR="00391703" w:rsidRPr="008C7340" w14:paraId="630824AC"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CCFFFF"/>
          </w:tcPr>
          <w:p w14:paraId="2070D3D8" w14:textId="77777777" w:rsidR="00391703" w:rsidRPr="001F66C4" w:rsidRDefault="00391703" w:rsidP="00DC6A4D">
            <w:pPr>
              <w:rPr>
                <w:rFonts w:cs="Arial"/>
                <w:b/>
                <w:sz w:val="20"/>
                <w:szCs w:val="20"/>
              </w:rPr>
            </w:pPr>
            <w:r w:rsidRPr="001F66C4">
              <w:rPr>
                <w:rFonts w:cs="Arial"/>
                <w:b/>
                <w:sz w:val="20"/>
                <w:szCs w:val="20"/>
              </w:rPr>
              <w:t>Individual's name</w:t>
            </w:r>
          </w:p>
        </w:tc>
        <w:tc>
          <w:tcPr>
            <w:tcW w:w="1217" w:type="dxa"/>
            <w:tcBorders>
              <w:top w:val="single" w:sz="4" w:space="0" w:color="auto"/>
              <w:left w:val="nil"/>
              <w:bottom w:val="single" w:sz="4" w:space="0" w:color="auto"/>
              <w:right w:val="single" w:sz="4" w:space="0" w:color="auto"/>
            </w:tcBorders>
            <w:shd w:val="clear" w:color="auto" w:fill="CCFFFF"/>
          </w:tcPr>
          <w:p w14:paraId="237BCC47" w14:textId="77777777" w:rsidR="00391703" w:rsidRPr="001F66C4" w:rsidRDefault="00391703" w:rsidP="00DC6A4D">
            <w:pPr>
              <w:rPr>
                <w:b/>
                <w:sz w:val="20"/>
                <w:szCs w:val="20"/>
              </w:rPr>
            </w:pPr>
          </w:p>
        </w:tc>
        <w:tc>
          <w:tcPr>
            <w:tcW w:w="3390" w:type="dxa"/>
            <w:tcBorders>
              <w:top w:val="single" w:sz="4" w:space="0" w:color="auto"/>
              <w:left w:val="nil"/>
              <w:bottom w:val="single" w:sz="4" w:space="0" w:color="auto"/>
              <w:right w:val="single" w:sz="4" w:space="0" w:color="auto"/>
            </w:tcBorders>
            <w:shd w:val="clear" w:color="auto" w:fill="CCFFFF"/>
          </w:tcPr>
          <w:p w14:paraId="5F588C38" w14:textId="77777777" w:rsidR="00391703" w:rsidRPr="001F66C4" w:rsidRDefault="00391703" w:rsidP="00DC6A4D">
            <w:pPr>
              <w:rPr>
                <w:b/>
                <w:sz w:val="20"/>
                <w:szCs w:val="20"/>
              </w:rPr>
            </w:pPr>
          </w:p>
        </w:tc>
      </w:tr>
      <w:tr w:rsidR="00391703" w:rsidRPr="008C7340" w14:paraId="21D05FBB"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4A73BCA4" w14:textId="77777777" w:rsidR="00391703" w:rsidRPr="001F66C4" w:rsidRDefault="00391703" w:rsidP="00DC6A4D">
            <w:pPr>
              <w:rPr>
                <w:rFonts w:cs="Arial"/>
                <w:color w:val="000000"/>
                <w:sz w:val="20"/>
                <w:szCs w:val="20"/>
              </w:rPr>
            </w:pPr>
            <w:r w:rsidRPr="001F66C4">
              <w:rPr>
                <w:rFonts w:cs="Arial"/>
                <w:color w:val="000000"/>
                <w:sz w:val="20"/>
                <w:szCs w:val="20"/>
              </w:rPr>
              <w:t>Individual's name - family name</w:t>
            </w:r>
          </w:p>
        </w:tc>
        <w:tc>
          <w:tcPr>
            <w:tcW w:w="1217" w:type="dxa"/>
            <w:tcBorders>
              <w:top w:val="single" w:sz="4" w:space="0" w:color="auto"/>
              <w:left w:val="nil"/>
              <w:bottom w:val="single" w:sz="4" w:space="0" w:color="auto"/>
              <w:right w:val="single" w:sz="4" w:space="0" w:color="auto"/>
            </w:tcBorders>
            <w:shd w:val="clear" w:color="auto" w:fill="auto"/>
          </w:tcPr>
          <w:p w14:paraId="5518B778" w14:textId="77777777" w:rsidR="00391703" w:rsidRDefault="00391703" w:rsidP="00DC6A4D">
            <w:pPr>
              <w:rPr>
                <w:rFonts w:cs="Arial"/>
                <w:color w:val="000000" w:themeColor="text1"/>
                <w:sz w:val="20"/>
                <w:szCs w:val="20"/>
              </w:rPr>
            </w:pPr>
            <w:r>
              <w:rPr>
                <w:rFonts w:cs="Arial"/>
                <w:color w:val="000000" w:themeColor="text1"/>
                <w:sz w:val="20"/>
                <w:szCs w:val="20"/>
              </w:rPr>
              <w:t>Mandatory</w:t>
            </w:r>
          </w:p>
        </w:tc>
        <w:tc>
          <w:tcPr>
            <w:tcW w:w="3390" w:type="dxa"/>
            <w:tcBorders>
              <w:top w:val="single" w:sz="4" w:space="0" w:color="auto"/>
              <w:left w:val="nil"/>
              <w:bottom w:val="single" w:sz="4" w:space="0" w:color="auto"/>
              <w:right w:val="single" w:sz="4" w:space="0" w:color="auto"/>
            </w:tcBorders>
            <w:shd w:val="clear" w:color="auto" w:fill="auto"/>
          </w:tcPr>
          <w:p w14:paraId="304352E8" w14:textId="77777777" w:rsidR="00391703" w:rsidRDefault="00391703" w:rsidP="00DC6A4D">
            <w:pPr>
              <w:rPr>
                <w:rFonts w:cs="Arial"/>
                <w:color w:val="000000" w:themeColor="text1"/>
                <w:sz w:val="20"/>
                <w:szCs w:val="20"/>
              </w:rPr>
            </w:pPr>
          </w:p>
        </w:tc>
      </w:tr>
      <w:tr w:rsidR="00391703" w:rsidRPr="008C7340" w14:paraId="2A5F8FAE"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51F54D6B" w14:textId="77777777" w:rsidR="00391703" w:rsidRPr="001F66C4" w:rsidRDefault="00391703" w:rsidP="00DC6A4D">
            <w:pPr>
              <w:rPr>
                <w:rFonts w:cs="Arial"/>
                <w:color w:val="000000"/>
                <w:sz w:val="20"/>
                <w:szCs w:val="20"/>
              </w:rPr>
            </w:pPr>
            <w:r w:rsidRPr="001F66C4">
              <w:rPr>
                <w:rFonts w:cs="Arial"/>
                <w:color w:val="000000"/>
                <w:sz w:val="20"/>
                <w:szCs w:val="20"/>
              </w:rPr>
              <w:t>Individual's name - given name</w:t>
            </w:r>
          </w:p>
        </w:tc>
        <w:tc>
          <w:tcPr>
            <w:tcW w:w="1217" w:type="dxa"/>
            <w:tcBorders>
              <w:top w:val="single" w:sz="4" w:space="0" w:color="auto"/>
              <w:left w:val="nil"/>
              <w:bottom w:val="single" w:sz="4" w:space="0" w:color="auto"/>
              <w:right w:val="single" w:sz="4" w:space="0" w:color="auto"/>
            </w:tcBorders>
            <w:shd w:val="clear" w:color="auto" w:fill="auto"/>
          </w:tcPr>
          <w:p w14:paraId="4AA7DC76"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24C1657F" w14:textId="1A57541B" w:rsidR="00391703" w:rsidRDefault="00DD159D" w:rsidP="005E318D">
            <w:pPr>
              <w:rPr>
                <w:rFonts w:cs="Arial"/>
                <w:color w:val="000000" w:themeColor="text1"/>
                <w:sz w:val="20"/>
                <w:szCs w:val="20"/>
              </w:rPr>
            </w:pPr>
            <w:r>
              <w:rPr>
                <w:rFonts w:cs="Arial"/>
                <w:color w:val="000000" w:themeColor="text1"/>
                <w:sz w:val="20"/>
                <w:szCs w:val="20"/>
              </w:rPr>
              <w:t>Where the member only has one name, the given name should not be populated/included in the request</w:t>
            </w:r>
          </w:p>
        </w:tc>
      </w:tr>
      <w:tr w:rsidR="00391703" w:rsidRPr="008C7340" w14:paraId="5518DE90"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2F17D82F" w14:textId="77777777" w:rsidR="00391703" w:rsidRPr="001F66C4" w:rsidRDefault="00391703" w:rsidP="00DC6A4D">
            <w:pPr>
              <w:rPr>
                <w:rFonts w:cs="Arial"/>
                <w:color w:val="000000"/>
                <w:sz w:val="20"/>
                <w:szCs w:val="20"/>
              </w:rPr>
            </w:pPr>
            <w:r w:rsidRPr="001F66C4">
              <w:rPr>
                <w:rFonts w:cs="Arial"/>
                <w:color w:val="000000"/>
                <w:sz w:val="20"/>
                <w:szCs w:val="20"/>
              </w:rPr>
              <w:t>Individual's name - other given name</w:t>
            </w:r>
          </w:p>
        </w:tc>
        <w:tc>
          <w:tcPr>
            <w:tcW w:w="1217" w:type="dxa"/>
            <w:tcBorders>
              <w:top w:val="single" w:sz="4" w:space="0" w:color="auto"/>
              <w:left w:val="nil"/>
              <w:bottom w:val="single" w:sz="4" w:space="0" w:color="auto"/>
              <w:right w:val="single" w:sz="4" w:space="0" w:color="auto"/>
            </w:tcBorders>
            <w:shd w:val="clear" w:color="auto" w:fill="auto"/>
          </w:tcPr>
          <w:p w14:paraId="40CD51F9"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1FCEA190" w14:textId="77777777" w:rsidR="00391703" w:rsidRDefault="00391703" w:rsidP="00DC6A4D">
            <w:pPr>
              <w:rPr>
                <w:rFonts w:cs="Arial"/>
                <w:color w:val="000000" w:themeColor="text1"/>
                <w:sz w:val="20"/>
                <w:szCs w:val="20"/>
              </w:rPr>
            </w:pPr>
          </w:p>
        </w:tc>
      </w:tr>
      <w:tr w:rsidR="00391703" w:rsidRPr="008C7340" w14:paraId="671BA48B"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CCFFFF"/>
          </w:tcPr>
          <w:p w14:paraId="361F1E91" w14:textId="77777777" w:rsidR="00391703" w:rsidRPr="009756C8" w:rsidRDefault="00391703" w:rsidP="00DC6A4D">
            <w:pPr>
              <w:rPr>
                <w:rFonts w:cs="Arial"/>
                <w:color w:val="000000" w:themeColor="text1"/>
                <w:sz w:val="20"/>
                <w:szCs w:val="20"/>
              </w:rPr>
            </w:pPr>
            <w:r w:rsidRPr="001F66C4">
              <w:rPr>
                <w:rFonts w:cs="Arial"/>
                <w:b/>
                <w:bCs/>
                <w:color w:val="000000"/>
                <w:sz w:val="20"/>
                <w:szCs w:val="20"/>
              </w:rPr>
              <w:t>Individual's address</w:t>
            </w:r>
          </w:p>
        </w:tc>
        <w:tc>
          <w:tcPr>
            <w:tcW w:w="1217" w:type="dxa"/>
            <w:tcBorders>
              <w:top w:val="single" w:sz="4" w:space="0" w:color="auto"/>
              <w:left w:val="nil"/>
              <w:bottom w:val="single" w:sz="4" w:space="0" w:color="auto"/>
              <w:right w:val="single" w:sz="4" w:space="0" w:color="auto"/>
            </w:tcBorders>
            <w:shd w:val="clear" w:color="auto" w:fill="CCFFFF"/>
          </w:tcPr>
          <w:p w14:paraId="62E47BDD" w14:textId="77777777" w:rsidR="00391703" w:rsidRDefault="00391703" w:rsidP="00DC6A4D">
            <w:pPr>
              <w:rPr>
                <w:rFonts w:cs="Arial"/>
                <w:color w:val="000000" w:themeColor="text1"/>
                <w:sz w:val="20"/>
                <w:szCs w:val="20"/>
              </w:rPr>
            </w:pPr>
          </w:p>
        </w:tc>
        <w:tc>
          <w:tcPr>
            <w:tcW w:w="3390" w:type="dxa"/>
            <w:tcBorders>
              <w:top w:val="single" w:sz="4" w:space="0" w:color="auto"/>
              <w:left w:val="nil"/>
              <w:bottom w:val="single" w:sz="4" w:space="0" w:color="auto"/>
              <w:right w:val="single" w:sz="4" w:space="0" w:color="auto"/>
            </w:tcBorders>
            <w:shd w:val="clear" w:color="auto" w:fill="CCFFFF"/>
          </w:tcPr>
          <w:p w14:paraId="7270A94B" w14:textId="77777777" w:rsidR="00391703" w:rsidRDefault="00391703" w:rsidP="00DC6A4D">
            <w:pPr>
              <w:rPr>
                <w:rFonts w:cs="Arial"/>
                <w:color w:val="000000" w:themeColor="text1"/>
                <w:sz w:val="20"/>
                <w:szCs w:val="20"/>
              </w:rPr>
            </w:pPr>
          </w:p>
        </w:tc>
      </w:tr>
      <w:tr w:rsidR="00391703" w:rsidRPr="008C7340" w14:paraId="7904121E"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2A8463E8" w14:textId="77777777" w:rsidR="00391703" w:rsidRPr="009756C8" w:rsidRDefault="00391703" w:rsidP="00DC6A4D">
            <w:pPr>
              <w:rPr>
                <w:rFonts w:cs="Arial"/>
                <w:color w:val="000000" w:themeColor="text1"/>
                <w:sz w:val="20"/>
                <w:szCs w:val="20"/>
              </w:rPr>
            </w:pPr>
            <w:r w:rsidRPr="001F66C4">
              <w:rPr>
                <w:rFonts w:cs="Arial"/>
                <w:color w:val="000000"/>
                <w:sz w:val="20"/>
                <w:szCs w:val="20"/>
              </w:rPr>
              <w:t>Individual's address - street name and number - line 1</w:t>
            </w:r>
          </w:p>
        </w:tc>
        <w:tc>
          <w:tcPr>
            <w:tcW w:w="1217" w:type="dxa"/>
            <w:tcBorders>
              <w:top w:val="single" w:sz="4" w:space="0" w:color="auto"/>
              <w:left w:val="nil"/>
              <w:bottom w:val="single" w:sz="4" w:space="0" w:color="auto"/>
              <w:right w:val="single" w:sz="4" w:space="0" w:color="auto"/>
            </w:tcBorders>
            <w:shd w:val="clear" w:color="auto" w:fill="auto"/>
          </w:tcPr>
          <w:p w14:paraId="33F974FA"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04096F6B" w14:textId="77777777" w:rsidR="00391703" w:rsidRDefault="00391703" w:rsidP="00DC6A4D">
            <w:pPr>
              <w:rPr>
                <w:rFonts w:cs="Arial"/>
                <w:color w:val="000000" w:themeColor="text1"/>
                <w:sz w:val="20"/>
                <w:szCs w:val="20"/>
              </w:rPr>
            </w:pPr>
          </w:p>
        </w:tc>
      </w:tr>
      <w:tr w:rsidR="00391703" w:rsidRPr="008C7340" w14:paraId="61F7300D"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2C37F638" w14:textId="77777777" w:rsidR="00391703" w:rsidRPr="009756C8" w:rsidRDefault="00391703" w:rsidP="00DC6A4D">
            <w:pPr>
              <w:rPr>
                <w:rFonts w:cs="Arial"/>
                <w:color w:val="000000" w:themeColor="text1"/>
                <w:sz w:val="20"/>
                <w:szCs w:val="20"/>
              </w:rPr>
            </w:pPr>
            <w:r w:rsidRPr="001F66C4">
              <w:rPr>
                <w:rFonts w:cs="Arial"/>
                <w:color w:val="000000"/>
                <w:sz w:val="20"/>
                <w:szCs w:val="20"/>
              </w:rPr>
              <w:t>Individual's address - street name and number - line 2</w:t>
            </w:r>
          </w:p>
        </w:tc>
        <w:tc>
          <w:tcPr>
            <w:tcW w:w="1217" w:type="dxa"/>
            <w:tcBorders>
              <w:top w:val="single" w:sz="4" w:space="0" w:color="auto"/>
              <w:left w:val="nil"/>
              <w:bottom w:val="single" w:sz="4" w:space="0" w:color="auto"/>
              <w:right w:val="single" w:sz="4" w:space="0" w:color="auto"/>
            </w:tcBorders>
            <w:shd w:val="clear" w:color="auto" w:fill="auto"/>
          </w:tcPr>
          <w:p w14:paraId="79ED9CC7"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2BA487B7" w14:textId="77777777" w:rsidR="00391703" w:rsidRDefault="00391703" w:rsidP="00DC6A4D">
            <w:pPr>
              <w:rPr>
                <w:rFonts w:cs="Arial"/>
                <w:color w:val="000000" w:themeColor="text1"/>
                <w:sz w:val="20"/>
                <w:szCs w:val="20"/>
              </w:rPr>
            </w:pPr>
          </w:p>
        </w:tc>
      </w:tr>
      <w:tr w:rsidR="00391703" w:rsidRPr="008C7340" w14:paraId="214028D0"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62FB41E1" w14:textId="77777777" w:rsidR="00391703" w:rsidRPr="009756C8" w:rsidRDefault="00391703" w:rsidP="00DC6A4D">
            <w:pPr>
              <w:rPr>
                <w:rFonts w:cs="Arial"/>
                <w:color w:val="000000" w:themeColor="text1"/>
                <w:sz w:val="20"/>
                <w:szCs w:val="20"/>
              </w:rPr>
            </w:pPr>
            <w:r w:rsidRPr="001F66C4">
              <w:rPr>
                <w:rFonts w:cs="Arial"/>
                <w:color w:val="000000"/>
                <w:sz w:val="20"/>
                <w:szCs w:val="20"/>
              </w:rPr>
              <w:t>Individual's address - suburb/town</w:t>
            </w:r>
          </w:p>
        </w:tc>
        <w:tc>
          <w:tcPr>
            <w:tcW w:w="1217" w:type="dxa"/>
            <w:tcBorders>
              <w:top w:val="single" w:sz="4" w:space="0" w:color="auto"/>
              <w:left w:val="nil"/>
              <w:bottom w:val="single" w:sz="4" w:space="0" w:color="auto"/>
              <w:right w:val="single" w:sz="4" w:space="0" w:color="auto"/>
            </w:tcBorders>
            <w:shd w:val="clear" w:color="auto" w:fill="auto"/>
          </w:tcPr>
          <w:p w14:paraId="5C1B48CD"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1DC4C82D" w14:textId="77777777" w:rsidR="00391703" w:rsidRDefault="00391703" w:rsidP="00DC6A4D">
            <w:pPr>
              <w:rPr>
                <w:rFonts w:cs="Arial"/>
                <w:color w:val="000000" w:themeColor="text1"/>
                <w:sz w:val="20"/>
                <w:szCs w:val="20"/>
              </w:rPr>
            </w:pPr>
          </w:p>
        </w:tc>
      </w:tr>
      <w:tr w:rsidR="00391703" w:rsidRPr="008C7340" w14:paraId="29958AC3"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356A6B76" w14:textId="77777777" w:rsidR="00391703" w:rsidRPr="009756C8" w:rsidRDefault="00391703" w:rsidP="00DC6A4D">
            <w:pPr>
              <w:rPr>
                <w:rFonts w:cs="Arial"/>
                <w:color w:val="000000" w:themeColor="text1"/>
                <w:sz w:val="20"/>
                <w:szCs w:val="20"/>
              </w:rPr>
            </w:pPr>
            <w:r w:rsidRPr="001F66C4">
              <w:rPr>
                <w:rFonts w:cs="Arial"/>
                <w:color w:val="000000"/>
                <w:sz w:val="20"/>
                <w:szCs w:val="20"/>
              </w:rPr>
              <w:t>Individual's address - postcode</w:t>
            </w:r>
          </w:p>
        </w:tc>
        <w:tc>
          <w:tcPr>
            <w:tcW w:w="1217" w:type="dxa"/>
            <w:tcBorders>
              <w:top w:val="single" w:sz="4" w:space="0" w:color="auto"/>
              <w:left w:val="nil"/>
              <w:bottom w:val="single" w:sz="4" w:space="0" w:color="auto"/>
              <w:right w:val="single" w:sz="4" w:space="0" w:color="auto"/>
            </w:tcBorders>
            <w:shd w:val="clear" w:color="auto" w:fill="auto"/>
          </w:tcPr>
          <w:p w14:paraId="4EA954AD"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51223D46" w14:textId="77777777" w:rsidR="00391703" w:rsidRDefault="00391703" w:rsidP="00DC6A4D">
            <w:pPr>
              <w:rPr>
                <w:rFonts w:cs="Arial"/>
                <w:color w:val="000000" w:themeColor="text1"/>
                <w:sz w:val="20"/>
                <w:szCs w:val="20"/>
              </w:rPr>
            </w:pPr>
          </w:p>
        </w:tc>
      </w:tr>
      <w:tr w:rsidR="00391703" w:rsidRPr="008C7340" w14:paraId="7D1391B0"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68F916A1" w14:textId="77777777" w:rsidR="00391703" w:rsidRPr="009756C8" w:rsidRDefault="00391703" w:rsidP="00DC6A4D">
            <w:pPr>
              <w:rPr>
                <w:rFonts w:cs="Arial"/>
                <w:color w:val="000000" w:themeColor="text1"/>
                <w:sz w:val="20"/>
                <w:szCs w:val="20"/>
              </w:rPr>
            </w:pPr>
            <w:r w:rsidRPr="001F66C4">
              <w:rPr>
                <w:rFonts w:cs="Arial"/>
                <w:color w:val="000000"/>
                <w:sz w:val="20"/>
                <w:szCs w:val="20"/>
              </w:rPr>
              <w:t>Individual's address - state or territory</w:t>
            </w:r>
          </w:p>
        </w:tc>
        <w:tc>
          <w:tcPr>
            <w:tcW w:w="1217" w:type="dxa"/>
            <w:tcBorders>
              <w:top w:val="single" w:sz="4" w:space="0" w:color="auto"/>
              <w:left w:val="nil"/>
              <w:bottom w:val="single" w:sz="4" w:space="0" w:color="auto"/>
              <w:right w:val="single" w:sz="4" w:space="0" w:color="auto"/>
            </w:tcBorders>
            <w:shd w:val="clear" w:color="auto" w:fill="auto"/>
          </w:tcPr>
          <w:p w14:paraId="36E61CBE"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34E98156" w14:textId="77777777" w:rsidR="00391703" w:rsidRDefault="00391703" w:rsidP="00DC6A4D">
            <w:pPr>
              <w:rPr>
                <w:rFonts w:cs="Arial"/>
                <w:color w:val="000000" w:themeColor="text1"/>
                <w:sz w:val="20"/>
                <w:szCs w:val="20"/>
              </w:rPr>
            </w:pPr>
          </w:p>
        </w:tc>
      </w:tr>
      <w:tr w:rsidR="00391703" w:rsidRPr="008C7340" w14:paraId="5BA5072A" w14:textId="77777777" w:rsidTr="00332E80">
        <w:trPr>
          <w:trHeight w:val="227"/>
        </w:trPr>
        <w:tc>
          <w:tcPr>
            <w:tcW w:w="4622" w:type="dxa"/>
            <w:tcBorders>
              <w:top w:val="single" w:sz="4" w:space="0" w:color="auto"/>
              <w:left w:val="single" w:sz="4" w:space="0" w:color="auto"/>
              <w:bottom w:val="single" w:sz="4" w:space="0" w:color="auto"/>
              <w:right w:val="single" w:sz="4" w:space="0" w:color="auto"/>
            </w:tcBorders>
            <w:shd w:val="clear" w:color="auto" w:fill="auto"/>
          </w:tcPr>
          <w:p w14:paraId="72C8F7C8" w14:textId="77777777" w:rsidR="00391703" w:rsidRPr="009756C8" w:rsidRDefault="00391703" w:rsidP="00DC6A4D">
            <w:pPr>
              <w:rPr>
                <w:rFonts w:cs="Arial"/>
                <w:color w:val="000000" w:themeColor="text1"/>
                <w:sz w:val="20"/>
                <w:szCs w:val="20"/>
              </w:rPr>
            </w:pPr>
            <w:r w:rsidRPr="001F66C4">
              <w:rPr>
                <w:rFonts w:cs="Arial"/>
                <w:color w:val="000000"/>
                <w:sz w:val="20"/>
                <w:szCs w:val="20"/>
              </w:rPr>
              <w:t>Individual's address - country code</w:t>
            </w:r>
          </w:p>
        </w:tc>
        <w:tc>
          <w:tcPr>
            <w:tcW w:w="1217" w:type="dxa"/>
            <w:tcBorders>
              <w:top w:val="single" w:sz="4" w:space="0" w:color="auto"/>
              <w:left w:val="nil"/>
              <w:bottom w:val="single" w:sz="4" w:space="0" w:color="auto"/>
              <w:right w:val="single" w:sz="4" w:space="0" w:color="auto"/>
            </w:tcBorders>
            <w:shd w:val="clear" w:color="auto" w:fill="auto"/>
          </w:tcPr>
          <w:p w14:paraId="22D6B4C3" w14:textId="77777777" w:rsidR="00391703" w:rsidRDefault="00391703" w:rsidP="00DC6A4D">
            <w:pPr>
              <w:rPr>
                <w:rFonts w:cs="Arial"/>
                <w:color w:val="000000" w:themeColor="text1"/>
                <w:sz w:val="20"/>
                <w:szCs w:val="20"/>
              </w:rPr>
            </w:pPr>
            <w:r>
              <w:rPr>
                <w:rFonts w:cs="Arial"/>
                <w:color w:val="000000" w:themeColor="text1"/>
                <w:sz w:val="20"/>
                <w:szCs w:val="20"/>
              </w:rPr>
              <w:t>Optional</w:t>
            </w:r>
          </w:p>
        </w:tc>
        <w:tc>
          <w:tcPr>
            <w:tcW w:w="3390" w:type="dxa"/>
            <w:tcBorders>
              <w:top w:val="single" w:sz="4" w:space="0" w:color="auto"/>
              <w:left w:val="nil"/>
              <w:bottom w:val="single" w:sz="4" w:space="0" w:color="auto"/>
              <w:right w:val="single" w:sz="4" w:space="0" w:color="auto"/>
            </w:tcBorders>
            <w:shd w:val="clear" w:color="auto" w:fill="auto"/>
          </w:tcPr>
          <w:p w14:paraId="21E14F1E" w14:textId="77777777" w:rsidR="00391703" w:rsidRDefault="00391703" w:rsidP="00DC6A4D">
            <w:pPr>
              <w:rPr>
                <w:rFonts w:cs="Arial"/>
                <w:color w:val="000000" w:themeColor="text1"/>
                <w:sz w:val="20"/>
                <w:szCs w:val="20"/>
              </w:rPr>
            </w:pPr>
          </w:p>
        </w:tc>
      </w:tr>
    </w:tbl>
    <w:p w14:paraId="7671DAE9" w14:textId="77777777" w:rsidR="00816FFE" w:rsidRDefault="00816FFE" w:rsidP="00816FFE">
      <w:pPr>
        <w:pStyle w:val="Maintext"/>
        <w:rPr>
          <w:rFonts w:cs="Arial"/>
          <w:sz w:val="20"/>
          <w:szCs w:val="22"/>
        </w:rPr>
      </w:pPr>
    </w:p>
    <w:p w14:paraId="40AD44D1" w14:textId="4BF751FB" w:rsidR="00816FFE" w:rsidRDefault="00816FFE" w:rsidP="00816FFE">
      <w:pPr>
        <w:pStyle w:val="Maintext"/>
        <w:rPr>
          <w:sz w:val="20"/>
          <w:szCs w:val="22"/>
        </w:rPr>
      </w:pPr>
      <w:r w:rsidRPr="00AA3256">
        <w:rPr>
          <w:rFonts w:cs="Arial"/>
          <w:sz w:val="20"/>
          <w:szCs w:val="22"/>
        </w:rPr>
        <w:t xml:space="preserve">When lodging a </w:t>
      </w:r>
      <w:r>
        <w:rPr>
          <w:rFonts w:cs="Arial"/>
          <w:sz w:val="20"/>
          <w:szCs w:val="22"/>
        </w:rPr>
        <w:t xml:space="preserve">MMA (submit) </w:t>
      </w:r>
      <w:r w:rsidRPr="00AA3256">
        <w:rPr>
          <w:rFonts w:cs="Arial"/>
          <w:sz w:val="20"/>
          <w:szCs w:val="22"/>
        </w:rPr>
        <w:t>message, the individual’s year of birth and family name are mandatory. Where you do not hold the required mandatory data you should follow the convention</w:t>
      </w:r>
      <w:r>
        <w:rPr>
          <w:rFonts w:cs="Arial"/>
          <w:sz w:val="20"/>
          <w:szCs w:val="22"/>
        </w:rPr>
        <w:t>s</w:t>
      </w:r>
      <w:r w:rsidRPr="00AA3256">
        <w:rPr>
          <w:rFonts w:cs="Arial"/>
          <w:sz w:val="20"/>
          <w:szCs w:val="22"/>
        </w:rPr>
        <w:t xml:space="preserve"> described in SuperStream guidance not</w:t>
      </w:r>
      <w:r>
        <w:rPr>
          <w:rFonts w:cs="Arial"/>
          <w:sz w:val="20"/>
          <w:szCs w:val="22"/>
        </w:rPr>
        <w:t>e</w:t>
      </w:r>
      <w:r w:rsidRPr="00AA3256">
        <w:rPr>
          <w:rFonts w:cs="Arial"/>
          <w:sz w:val="20"/>
          <w:szCs w:val="22"/>
        </w:rPr>
        <w:t xml:space="preserve"> 22</w:t>
      </w:r>
      <w:r>
        <w:rPr>
          <w:rFonts w:cs="Arial"/>
          <w:sz w:val="20"/>
          <w:szCs w:val="22"/>
        </w:rPr>
        <w:t xml:space="preserve"> (see </w:t>
      </w:r>
      <w:hyperlink w:anchor="MandatoryData" w:history="1">
        <w:r w:rsidRPr="00240A51">
          <w:rPr>
            <w:rStyle w:val="Hyperlink"/>
            <w:rFonts w:cs="Arial"/>
            <w:noProof w:val="0"/>
            <w:sz w:val="20"/>
            <w:szCs w:val="22"/>
          </w:rPr>
          <w:t>Mandatory Data</w:t>
        </w:r>
      </w:hyperlink>
      <w:r>
        <w:rPr>
          <w:rFonts w:cs="Arial"/>
          <w:sz w:val="20"/>
          <w:szCs w:val="22"/>
        </w:rPr>
        <w:t xml:space="preserve"> above)</w:t>
      </w:r>
      <w:r w:rsidRPr="00AA3256">
        <w:rPr>
          <w:rFonts w:cs="Arial"/>
          <w:sz w:val="20"/>
          <w:szCs w:val="22"/>
        </w:rPr>
        <w:t xml:space="preserve">. </w:t>
      </w:r>
      <w:r w:rsidR="007E5966">
        <w:rPr>
          <w:rFonts w:cs="Arial"/>
          <w:sz w:val="20"/>
          <w:szCs w:val="22"/>
        </w:rPr>
        <w:t xml:space="preserve">Please note that guidance outlined </w:t>
      </w:r>
      <w:r w:rsidR="00DB7629">
        <w:rPr>
          <w:rFonts w:cs="Arial"/>
          <w:sz w:val="20"/>
          <w:szCs w:val="22"/>
        </w:rPr>
        <w:t>at the</w:t>
      </w:r>
      <w:r w:rsidR="007E5966">
        <w:rPr>
          <w:rFonts w:cs="Arial"/>
          <w:sz w:val="20"/>
          <w:szCs w:val="22"/>
        </w:rPr>
        <w:t xml:space="preserve"> Mandatory Data </w:t>
      </w:r>
      <w:r w:rsidR="00DB7629">
        <w:rPr>
          <w:rFonts w:cs="Arial"/>
          <w:sz w:val="20"/>
          <w:szCs w:val="22"/>
        </w:rPr>
        <w:t xml:space="preserve">section </w:t>
      </w:r>
      <w:r w:rsidR="007E5966">
        <w:rPr>
          <w:rFonts w:cs="Arial"/>
          <w:sz w:val="20"/>
          <w:szCs w:val="22"/>
        </w:rPr>
        <w:t xml:space="preserve">will take precedence over the table above. </w:t>
      </w:r>
    </w:p>
    <w:p w14:paraId="6FB374B6" w14:textId="2E9EA91D" w:rsidR="00A845E9" w:rsidRDefault="00DC6A4D" w:rsidP="00411D53">
      <w:pPr>
        <w:pStyle w:val="Head2"/>
      </w:pPr>
      <w:bookmarkStart w:id="336" w:name="_Toc523313507"/>
      <w:r>
        <w:t>I</w:t>
      </w:r>
      <w:r w:rsidR="009452DF">
        <w:t>ndividual</w:t>
      </w:r>
      <w:r>
        <w:t>’</w:t>
      </w:r>
      <w:r w:rsidR="009452DF">
        <w:t>s</w:t>
      </w:r>
      <w:r>
        <w:t xml:space="preserve"> </w:t>
      </w:r>
      <w:r w:rsidR="009452DF">
        <w:t>Current</w:t>
      </w:r>
      <w:r>
        <w:t xml:space="preserve"> </w:t>
      </w:r>
      <w:r w:rsidR="00A845E9">
        <w:t>Account Details</w:t>
      </w:r>
      <w:bookmarkEnd w:id="336"/>
    </w:p>
    <w:p w14:paraId="52916107" w14:textId="3B9EAAF5" w:rsidR="00A845E9" w:rsidRDefault="00A845E9" w:rsidP="00A845E9">
      <w:pPr>
        <w:pStyle w:val="Maintext"/>
        <w:rPr>
          <w:sz w:val="20"/>
          <w:szCs w:val="22"/>
        </w:rPr>
      </w:pPr>
      <w:r w:rsidRPr="004D027A">
        <w:rPr>
          <w:sz w:val="20"/>
        </w:rPr>
        <w:t xml:space="preserve">Identifies which account the </w:t>
      </w:r>
      <w:r>
        <w:rPr>
          <w:sz w:val="20"/>
        </w:rPr>
        <w:t>request</w:t>
      </w:r>
      <w:r w:rsidRPr="004D027A">
        <w:rPr>
          <w:sz w:val="20"/>
        </w:rPr>
        <w:t xml:space="preserve"> relates</w:t>
      </w:r>
      <w:r>
        <w:rPr>
          <w:sz w:val="20"/>
        </w:rPr>
        <w:t xml:space="preserve"> to</w:t>
      </w:r>
      <w:r w:rsidRPr="004D027A">
        <w:rPr>
          <w:sz w:val="20"/>
        </w:rPr>
        <w:t>. This section is mandatory</w:t>
      </w:r>
      <w:r>
        <w:rPr>
          <w:sz w:val="20"/>
        </w:rPr>
        <w:t>.</w:t>
      </w:r>
      <w:r w:rsidR="009C1A45">
        <w:rPr>
          <w:sz w:val="20"/>
        </w:rPr>
        <w:t xml:space="preserve"> </w:t>
      </w:r>
    </w:p>
    <w:p w14:paraId="06907A60" w14:textId="77777777" w:rsidR="00A845E9" w:rsidRDefault="00A845E9" w:rsidP="00AE2C20">
      <w:pPr>
        <w:pStyle w:val="Maintext"/>
      </w:pPr>
    </w:p>
    <w:tbl>
      <w:tblPr>
        <w:tblW w:w="9229" w:type="dxa"/>
        <w:tblInd w:w="93" w:type="dxa"/>
        <w:tblCellMar>
          <w:top w:w="28" w:type="dxa"/>
        </w:tblCellMar>
        <w:tblLook w:val="04A0" w:firstRow="1" w:lastRow="0" w:firstColumn="1" w:lastColumn="0" w:noHBand="0" w:noVBand="1"/>
      </w:tblPr>
      <w:tblGrid>
        <w:gridCol w:w="5658"/>
        <w:gridCol w:w="3571"/>
      </w:tblGrid>
      <w:tr w:rsidR="009C1A45" w:rsidRPr="008C7340" w14:paraId="03DE54F5"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CCFFFF"/>
          </w:tcPr>
          <w:p w14:paraId="1BA9EE52" w14:textId="77777777" w:rsidR="009C1A45" w:rsidRPr="009756C8" w:rsidRDefault="009C1A45" w:rsidP="00DC6A4D">
            <w:pPr>
              <w:rPr>
                <w:rFonts w:cs="Arial"/>
                <w:color w:val="000000" w:themeColor="text1"/>
                <w:sz w:val="20"/>
                <w:szCs w:val="20"/>
              </w:rPr>
            </w:pPr>
            <w:r w:rsidRPr="001F66C4">
              <w:rPr>
                <w:rFonts w:cs="Arial"/>
                <w:b/>
                <w:bCs/>
                <w:color w:val="000000"/>
                <w:sz w:val="20"/>
                <w:szCs w:val="20"/>
              </w:rPr>
              <w:t>Individual's account details</w:t>
            </w:r>
          </w:p>
        </w:tc>
        <w:tc>
          <w:tcPr>
            <w:tcW w:w="3571" w:type="dxa"/>
            <w:tcBorders>
              <w:top w:val="single" w:sz="4" w:space="0" w:color="auto"/>
              <w:left w:val="nil"/>
              <w:bottom w:val="single" w:sz="4" w:space="0" w:color="auto"/>
              <w:right w:val="single" w:sz="4" w:space="0" w:color="auto"/>
            </w:tcBorders>
            <w:shd w:val="clear" w:color="auto" w:fill="CCFFFF"/>
          </w:tcPr>
          <w:p w14:paraId="61289043" w14:textId="77777777" w:rsidR="009C1A45" w:rsidRDefault="009C1A45" w:rsidP="00DC6A4D">
            <w:pPr>
              <w:rPr>
                <w:rFonts w:cs="Arial"/>
                <w:color w:val="000000" w:themeColor="text1"/>
                <w:sz w:val="20"/>
                <w:szCs w:val="20"/>
              </w:rPr>
            </w:pPr>
          </w:p>
        </w:tc>
      </w:tr>
      <w:tr w:rsidR="009C1A45" w:rsidRPr="008C7340" w14:paraId="292005AA"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036DDA67" w14:textId="77777777" w:rsidR="009C1A45" w:rsidRPr="009756C8" w:rsidRDefault="009C1A45" w:rsidP="00DC6A4D">
            <w:pPr>
              <w:rPr>
                <w:rFonts w:cs="Arial"/>
                <w:color w:val="000000" w:themeColor="text1"/>
                <w:sz w:val="20"/>
                <w:szCs w:val="20"/>
              </w:rPr>
            </w:pPr>
            <w:r w:rsidRPr="001F66C4">
              <w:rPr>
                <w:rFonts w:cs="Arial"/>
                <w:color w:val="000000"/>
                <w:sz w:val="20"/>
                <w:szCs w:val="20"/>
              </w:rPr>
              <w:t>Current USI for member's superannuation product</w:t>
            </w:r>
          </w:p>
        </w:tc>
        <w:tc>
          <w:tcPr>
            <w:tcW w:w="3571" w:type="dxa"/>
            <w:tcBorders>
              <w:top w:val="single" w:sz="4" w:space="0" w:color="auto"/>
              <w:left w:val="nil"/>
              <w:bottom w:val="single" w:sz="4" w:space="0" w:color="auto"/>
              <w:right w:val="single" w:sz="4" w:space="0" w:color="auto"/>
            </w:tcBorders>
            <w:shd w:val="clear" w:color="auto" w:fill="auto"/>
          </w:tcPr>
          <w:p w14:paraId="28605904" w14:textId="77777777" w:rsidR="009C1A45" w:rsidRDefault="009C1A45" w:rsidP="00DC6A4D">
            <w:pPr>
              <w:rPr>
                <w:rFonts w:cs="Arial"/>
                <w:color w:val="000000" w:themeColor="text1"/>
                <w:sz w:val="20"/>
                <w:szCs w:val="20"/>
              </w:rPr>
            </w:pPr>
            <w:r>
              <w:rPr>
                <w:rFonts w:cs="Arial"/>
                <w:color w:val="000000" w:themeColor="text1"/>
                <w:sz w:val="20"/>
                <w:szCs w:val="20"/>
              </w:rPr>
              <w:t>Mandatory</w:t>
            </w:r>
          </w:p>
        </w:tc>
      </w:tr>
      <w:tr w:rsidR="009C1A45" w:rsidRPr="008C7340" w14:paraId="6AA3AB1A"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4C860739" w14:textId="77777777" w:rsidR="009C1A45" w:rsidRPr="009756C8" w:rsidRDefault="009C1A45" w:rsidP="00DC6A4D">
            <w:pPr>
              <w:rPr>
                <w:rFonts w:cs="Arial"/>
                <w:color w:val="000000" w:themeColor="text1"/>
                <w:sz w:val="20"/>
                <w:szCs w:val="20"/>
              </w:rPr>
            </w:pPr>
            <w:r w:rsidRPr="001F66C4">
              <w:rPr>
                <w:rFonts w:cs="Arial"/>
                <w:color w:val="000000"/>
                <w:sz w:val="20"/>
                <w:szCs w:val="20"/>
              </w:rPr>
              <w:t>Current superannuation member account identifier</w:t>
            </w:r>
          </w:p>
        </w:tc>
        <w:tc>
          <w:tcPr>
            <w:tcW w:w="3571" w:type="dxa"/>
            <w:tcBorders>
              <w:top w:val="single" w:sz="4" w:space="0" w:color="auto"/>
              <w:left w:val="nil"/>
              <w:bottom w:val="single" w:sz="4" w:space="0" w:color="auto"/>
              <w:right w:val="single" w:sz="4" w:space="0" w:color="auto"/>
            </w:tcBorders>
            <w:shd w:val="clear" w:color="auto" w:fill="auto"/>
          </w:tcPr>
          <w:p w14:paraId="4CD005F3" w14:textId="77777777" w:rsidR="009C1A45" w:rsidRDefault="009C1A45" w:rsidP="00DC6A4D">
            <w:pPr>
              <w:rPr>
                <w:rFonts w:cs="Arial"/>
                <w:color w:val="000000" w:themeColor="text1"/>
                <w:sz w:val="20"/>
                <w:szCs w:val="20"/>
              </w:rPr>
            </w:pPr>
            <w:r>
              <w:rPr>
                <w:rFonts w:cs="Arial"/>
                <w:color w:val="000000" w:themeColor="text1"/>
                <w:sz w:val="20"/>
                <w:szCs w:val="20"/>
              </w:rPr>
              <w:t>Mandatory</w:t>
            </w:r>
          </w:p>
        </w:tc>
      </w:tr>
      <w:tr w:rsidR="009C1A45" w:rsidRPr="008C7340" w14:paraId="63BB9B19"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23E7F5F7" w14:textId="77777777" w:rsidR="009C1A45" w:rsidRPr="001F66C4" w:rsidRDefault="009C1A45" w:rsidP="00DC6A4D">
            <w:pPr>
              <w:rPr>
                <w:rFonts w:cs="Arial"/>
                <w:color w:val="000000"/>
                <w:sz w:val="20"/>
                <w:szCs w:val="20"/>
              </w:rPr>
            </w:pPr>
            <w:r w:rsidRPr="001F66C4">
              <w:rPr>
                <w:rFonts w:cs="Arial"/>
                <w:color w:val="000000"/>
                <w:sz w:val="20"/>
                <w:szCs w:val="20"/>
              </w:rPr>
              <w:t>Individual's account phase</w:t>
            </w:r>
          </w:p>
        </w:tc>
        <w:tc>
          <w:tcPr>
            <w:tcW w:w="3571" w:type="dxa"/>
            <w:tcBorders>
              <w:top w:val="single" w:sz="4" w:space="0" w:color="auto"/>
              <w:left w:val="nil"/>
              <w:bottom w:val="single" w:sz="4" w:space="0" w:color="auto"/>
              <w:right w:val="single" w:sz="4" w:space="0" w:color="auto"/>
            </w:tcBorders>
            <w:shd w:val="clear" w:color="auto" w:fill="auto"/>
          </w:tcPr>
          <w:p w14:paraId="14D3BF54" w14:textId="77777777" w:rsidR="009C1A45" w:rsidRDefault="009C1A45" w:rsidP="00DC6A4D">
            <w:pPr>
              <w:rPr>
                <w:rFonts w:cs="Arial"/>
                <w:color w:val="000000" w:themeColor="text1"/>
                <w:sz w:val="20"/>
                <w:szCs w:val="20"/>
              </w:rPr>
            </w:pPr>
            <w:r>
              <w:rPr>
                <w:rFonts w:cs="Arial"/>
                <w:color w:val="000000" w:themeColor="text1"/>
                <w:sz w:val="20"/>
                <w:szCs w:val="20"/>
              </w:rPr>
              <w:t>Mandatory</w:t>
            </w:r>
          </w:p>
        </w:tc>
      </w:tr>
      <w:tr w:rsidR="009C1A45" w:rsidRPr="008C7340" w14:paraId="56676418"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2F39FFE6" w14:textId="77777777" w:rsidR="009C1A45" w:rsidRPr="001F66C4" w:rsidRDefault="009C1A45" w:rsidP="00DC6A4D">
            <w:pPr>
              <w:rPr>
                <w:rFonts w:cs="Arial"/>
                <w:color w:val="000000"/>
                <w:sz w:val="20"/>
                <w:szCs w:val="20"/>
              </w:rPr>
            </w:pPr>
            <w:r w:rsidRPr="001F66C4">
              <w:rPr>
                <w:rFonts w:cs="Arial"/>
                <w:color w:val="000000"/>
                <w:sz w:val="20"/>
                <w:szCs w:val="20"/>
              </w:rPr>
              <w:t>Individual's account status</w:t>
            </w:r>
          </w:p>
        </w:tc>
        <w:tc>
          <w:tcPr>
            <w:tcW w:w="3571" w:type="dxa"/>
            <w:tcBorders>
              <w:top w:val="single" w:sz="4" w:space="0" w:color="auto"/>
              <w:left w:val="nil"/>
              <w:bottom w:val="single" w:sz="4" w:space="0" w:color="auto"/>
              <w:right w:val="single" w:sz="4" w:space="0" w:color="auto"/>
            </w:tcBorders>
            <w:shd w:val="clear" w:color="auto" w:fill="auto"/>
          </w:tcPr>
          <w:p w14:paraId="5F1AF105" w14:textId="77777777" w:rsidR="009C1A45" w:rsidRDefault="009C1A45" w:rsidP="00DC6A4D">
            <w:pPr>
              <w:rPr>
                <w:rFonts w:cs="Arial"/>
                <w:color w:val="000000" w:themeColor="text1"/>
                <w:sz w:val="20"/>
                <w:szCs w:val="20"/>
              </w:rPr>
            </w:pPr>
            <w:r>
              <w:rPr>
                <w:rFonts w:cs="Arial"/>
                <w:color w:val="000000" w:themeColor="text1"/>
                <w:sz w:val="20"/>
                <w:szCs w:val="20"/>
              </w:rPr>
              <w:t>Mandatory</w:t>
            </w:r>
          </w:p>
        </w:tc>
      </w:tr>
      <w:tr w:rsidR="009C1A45" w:rsidRPr="008C7340" w14:paraId="2DDA2F29"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5777D072" w14:textId="77777777" w:rsidR="009C1A45" w:rsidRPr="001F66C4" w:rsidRDefault="009C1A45" w:rsidP="00DC6A4D">
            <w:pPr>
              <w:rPr>
                <w:rFonts w:cs="Arial"/>
                <w:color w:val="000000"/>
                <w:sz w:val="20"/>
                <w:szCs w:val="20"/>
              </w:rPr>
            </w:pPr>
            <w:r w:rsidRPr="001F66C4">
              <w:rPr>
                <w:rFonts w:cs="Arial"/>
                <w:color w:val="000000"/>
                <w:sz w:val="20"/>
                <w:szCs w:val="20"/>
              </w:rPr>
              <w:t>Individual's account status date</w:t>
            </w:r>
          </w:p>
        </w:tc>
        <w:tc>
          <w:tcPr>
            <w:tcW w:w="3571" w:type="dxa"/>
            <w:tcBorders>
              <w:top w:val="single" w:sz="4" w:space="0" w:color="auto"/>
              <w:left w:val="nil"/>
              <w:bottom w:val="single" w:sz="4" w:space="0" w:color="auto"/>
              <w:right w:val="single" w:sz="4" w:space="0" w:color="auto"/>
            </w:tcBorders>
            <w:shd w:val="clear" w:color="auto" w:fill="auto"/>
          </w:tcPr>
          <w:p w14:paraId="2A849C8D" w14:textId="77777777" w:rsidR="009C1A45" w:rsidRDefault="009C1A45" w:rsidP="00DC6A4D">
            <w:pPr>
              <w:rPr>
                <w:rFonts w:cs="Arial"/>
                <w:color w:val="000000" w:themeColor="text1"/>
                <w:sz w:val="20"/>
                <w:szCs w:val="20"/>
              </w:rPr>
            </w:pPr>
            <w:r>
              <w:rPr>
                <w:rFonts w:cs="Arial"/>
                <w:color w:val="000000" w:themeColor="text1"/>
                <w:sz w:val="20"/>
                <w:szCs w:val="20"/>
              </w:rPr>
              <w:t>Mandatory</w:t>
            </w:r>
          </w:p>
        </w:tc>
      </w:tr>
      <w:tr w:rsidR="009C1A45" w:rsidRPr="008C7340" w14:paraId="5F9EC1FC"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264FFF27" w14:textId="77777777" w:rsidR="009C1A45" w:rsidRPr="001F66C4" w:rsidRDefault="009C1A45" w:rsidP="00DC6A4D">
            <w:pPr>
              <w:rPr>
                <w:rFonts w:cs="Arial"/>
                <w:color w:val="000000"/>
                <w:sz w:val="20"/>
                <w:szCs w:val="20"/>
              </w:rPr>
            </w:pPr>
            <w:r w:rsidRPr="001F66C4">
              <w:rPr>
                <w:rFonts w:cs="Arial"/>
                <w:color w:val="000000"/>
                <w:sz w:val="20"/>
                <w:szCs w:val="20"/>
              </w:rPr>
              <w:t>Contributions accepted</w:t>
            </w:r>
          </w:p>
        </w:tc>
        <w:tc>
          <w:tcPr>
            <w:tcW w:w="3571" w:type="dxa"/>
            <w:tcBorders>
              <w:top w:val="single" w:sz="4" w:space="0" w:color="auto"/>
              <w:left w:val="nil"/>
              <w:bottom w:val="single" w:sz="4" w:space="0" w:color="auto"/>
              <w:right w:val="single" w:sz="4" w:space="0" w:color="auto"/>
            </w:tcBorders>
            <w:shd w:val="clear" w:color="auto" w:fill="auto"/>
          </w:tcPr>
          <w:p w14:paraId="65FC4B0A" w14:textId="4DD9C0B1"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76CB20E5"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6884C9AB" w14:textId="77777777" w:rsidR="009C1A45" w:rsidRPr="001F66C4" w:rsidRDefault="009C1A45" w:rsidP="00DC6A4D">
            <w:pPr>
              <w:rPr>
                <w:rFonts w:cs="Arial"/>
                <w:color w:val="000000"/>
                <w:sz w:val="20"/>
                <w:szCs w:val="20"/>
              </w:rPr>
            </w:pPr>
            <w:r w:rsidRPr="001F66C4">
              <w:rPr>
                <w:rFonts w:cs="Arial"/>
                <w:color w:val="000000"/>
                <w:sz w:val="20"/>
                <w:szCs w:val="20"/>
              </w:rPr>
              <w:t>Inward rollovers accepted</w:t>
            </w:r>
          </w:p>
        </w:tc>
        <w:tc>
          <w:tcPr>
            <w:tcW w:w="3571" w:type="dxa"/>
            <w:tcBorders>
              <w:top w:val="single" w:sz="4" w:space="0" w:color="auto"/>
              <w:left w:val="nil"/>
              <w:bottom w:val="single" w:sz="4" w:space="0" w:color="auto"/>
              <w:right w:val="single" w:sz="4" w:space="0" w:color="auto"/>
            </w:tcBorders>
            <w:shd w:val="clear" w:color="auto" w:fill="auto"/>
          </w:tcPr>
          <w:p w14:paraId="49399F41" w14:textId="35C218CC"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2D9C3ABB"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69B9EDCC" w14:textId="77777777" w:rsidR="009C1A45" w:rsidRPr="001F66C4" w:rsidRDefault="009C1A45" w:rsidP="00DC6A4D">
            <w:pPr>
              <w:rPr>
                <w:rFonts w:cs="Arial"/>
                <w:color w:val="000000"/>
                <w:sz w:val="20"/>
                <w:szCs w:val="20"/>
              </w:rPr>
            </w:pPr>
            <w:r w:rsidRPr="001F66C4">
              <w:rPr>
                <w:rFonts w:cs="Arial"/>
                <w:color w:val="000000"/>
                <w:sz w:val="20"/>
                <w:szCs w:val="20"/>
              </w:rPr>
              <w:t>Member outward rollover requests accepted</w:t>
            </w:r>
          </w:p>
        </w:tc>
        <w:tc>
          <w:tcPr>
            <w:tcW w:w="3571" w:type="dxa"/>
            <w:tcBorders>
              <w:top w:val="single" w:sz="4" w:space="0" w:color="auto"/>
              <w:left w:val="nil"/>
              <w:bottom w:val="single" w:sz="4" w:space="0" w:color="auto"/>
              <w:right w:val="single" w:sz="4" w:space="0" w:color="auto"/>
            </w:tcBorders>
            <w:shd w:val="clear" w:color="auto" w:fill="auto"/>
          </w:tcPr>
          <w:p w14:paraId="1CE487A6" w14:textId="723E236C"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2F5379B0"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5D85F3A5" w14:textId="77777777" w:rsidR="009C1A45" w:rsidRPr="001F66C4" w:rsidRDefault="009C1A45" w:rsidP="00DC6A4D">
            <w:pPr>
              <w:rPr>
                <w:rFonts w:cs="Arial"/>
                <w:color w:val="000000"/>
                <w:sz w:val="20"/>
                <w:szCs w:val="20"/>
              </w:rPr>
            </w:pPr>
            <w:r w:rsidRPr="001F66C4">
              <w:rPr>
                <w:rFonts w:cs="Arial"/>
                <w:color w:val="000000"/>
                <w:sz w:val="20"/>
                <w:szCs w:val="20"/>
              </w:rPr>
              <w:t>Government rollovers accepted</w:t>
            </w:r>
          </w:p>
        </w:tc>
        <w:tc>
          <w:tcPr>
            <w:tcW w:w="3571" w:type="dxa"/>
            <w:tcBorders>
              <w:top w:val="single" w:sz="4" w:space="0" w:color="auto"/>
              <w:left w:val="nil"/>
              <w:bottom w:val="single" w:sz="4" w:space="0" w:color="auto"/>
              <w:right w:val="single" w:sz="4" w:space="0" w:color="auto"/>
            </w:tcBorders>
            <w:shd w:val="clear" w:color="auto" w:fill="auto"/>
          </w:tcPr>
          <w:p w14:paraId="76E0E75E" w14:textId="54E1D3DB"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5652AE76"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30702350" w14:textId="77777777" w:rsidR="009C1A45" w:rsidRPr="001F66C4" w:rsidRDefault="009C1A45" w:rsidP="00DC6A4D">
            <w:pPr>
              <w:rPr>
                <w:rFonts w:cs="Arial"/>
                <w:color w:val="000000"/>
                <w:sz w:val="20"/>
                <w:szCs w:val="20"/>
              </w:rPr>
            </w:pPr>
            <w:r w:rsidRPr="001F66C4">
              <w:rPr>
                <w:rFonts w:cs="Arial"/>
                <w:color w:val="000000"/>
                <w:sz w:val="20"/>
                <w:szCs w:val="20"/>
              </w:rPr>
              <w:t>Lost status</w:t>
            </w:r>
          </w:p>
        </w:tc>
        <w:tc>
          <w:tcPr>
            <w:tcW w:w="3571" w:type="dxa"/>
            <w:tcBorders>
              <w:top w:val="single" w:sz="4" w:space="0" w:color="auto"/>
              <w:left w:val="nil"/>
              <w:bottom w:val="single" w:sz="4" w:space="0" w:color="auto"/>
              <w:right w:val="single" w:sz="4" w:space="0" w:color="auto"/>
            </w:tcBorders>
            <w:shd w:val="clear" w:color="auto" w:fill="auto"/>
          </w:tcPr>
          <w:p w14:paraId="59078DC0" w14:textId="76894881"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57B5137E"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3CFBD8B5" w14:textId="77777777" w:rsidR="009C1A45" w:rsidRPr="001F66C4" w:rsidRDefault="009C1A45" w:rsidP="00DC6A4D">
            <w:pPr>
              <w:rPr>
                <w:rFonts w:cs="Arial"/>
                <w:color w:val="000000"/>
                <w:sz w:val="20"/>
                <w:szCs w:val="20"/>
              </w:rPr>
            </w:pPr>
            <w:r w:rsidRPr="001F66C4">
              <w:rPr>
                <w:rFonts w:cs="Arial"/>
                <w:color w:val="000000"/>
                <w:sz w:val="20"/>
                <w:szCs w:val="20"/>
              </w:rPr>
              <w:t>Defined benefit interest indicator</w:t>
            </w:r>
          </w:p>
        </w:tc>
        <w:tc>
          <w:tcPr>
            <w:tcW w:w="3571" w:type="dxa"/>
            <w:tcBorders>
              <w:top w:val="single" w:sz="4" w:space="0" w:color="auto"/>
              <w:left w:val="nil"/>
              <w:bottom w:val="single" w:sz="4" w:space="0" w:color="auto"/>
              <w:right w:val="single" w:sz="4" w:space="0" w:color="auto"/>
            </w:tcBorders>
            <w:shd w:val="clear" w:color="auto" w:fill="auto"/>
          </w:tcPr>
          <w:p w14:paraId="24B56A8D" w14:textId="6546F364"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20301193"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58B9C082" w14:textId="77777777" w:rsidR="009C1A45" w:rsidRPr="001F66C4" w:rsidRDefault="009C1A45" w:rsidP="00DC6A4D">
            <w:pPr>
              <w:rPr>
                <w:rFonts w:cs="Arial"/>
                <w:color w:val="000000"/>
                <w:sz w:val="20"/>
                <w:szCs w:val="20"/>
              </w:rPr>
            </w:pPr>
            <w:r w:rsidRPr="001F66C4">
              <w:rPr>
                <w:rFonts w:cs="Arial"/>
                <w:color w:val="000000"/>
                <w:sz w:val="20"/>
                <w:szCs w:val="20"/>
              </w:rPr>
              <w:t>Insurance indicator</w:t>
            </w:r>
          </w:p>
        </w:tc>
        <w:tc>
          <w:tcPr>
            <w:tcW w:w="3571" w:type="dxa"/>
            <w:tcBorders>
              <w:top w:val="single" w:sz="4" w:space="0" w:color="auto"/>
              <w:left w:val="nil"/>
              <w:bottom w:val="single" w:sz="4" w:space="0" w:color="auto"/>
              <w:right w:val="single" w:sz="4" w:space="0" w:color="auto"/>
            </w:tcBorders>
            <w:shd w:val="clear" w:color="auto" w:fill="auto"/>
          </w:tcPr>
          <w:p w14:paraId="691B1F1B" w14:textId="6DF42CD3"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5B4A5B79"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6F1EE81A" w14:textId="77777777" w:rsidR="009C1A45" w:rsidRPr="001F66C4" w:rsidRDefault="009C1A45" w:rsidP="00DC6A4D">
            <w:pPr>
              <w:rPr>
                <w:rFonts w:cs="Arial"/>
                <w:color w:val="000000"/>
                <w:sz w:val="20"/>
                <w:szCs w:val="20"/>
              </w:rPr>
            </w:pPr>
            <w:r w:rsidRPr="001F66C4">
              <w:rPr>
                <w:rFonts w:cs="Arial"/>
                <w:color w:val="000000"/>
                <w:sz w:val="20"/>
                <w:szCs w:val="20"/>
              </w:rPr>
              <w:t>Grandfathering indicator</w:t>
            </w:r>
          </w:p>
        </w:tc>
        <w:tc>
          <w:tcPr>
            <w:tcW w:w="3571" w:type="dxa"/>
            <w:tcBorders>
              <w:top w:val="single" w:sz="4" w:space="0" w:color="auto"/>
              <w:left w:val="nil"/>
              <w:bottom w:val="single" w:sz="4" w:space="0" w:color="auto"/>
              <w:right w:val="single" w:sz="4" w:space="0" w:color="auto"/>
            </w:tcBorders>
            <w:shd w:val="clear" w:color="auto" w:fill="auto"/>
          </w:tcPr>
          <w:p w14:paraId="0FBB1407" w14:textId="4B689143"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r w:rsidR="009C1A45" w:rsidRPr="008C7340" w14:paraId="241CEB8A" w14:textId="77777777" w:rsidTr="00332E80">
        <w:trPr>
          <w:trHeight w:val="227"/>
        </w:trPr>
        <w:tc>
          <w:tcPr>
            <w:tcW w:w="5658" w:type="dxa"/>
            <w:tcBorders>
              <w:top w:val="single" w:sz="4" w:space="0" w:color="auto"/>
              <w:left w:val="single" w:sz="4" w:space="0" w:color="auto"/>
              <w:bottom w:val="single" w:sz="4" w:space="0" w:color="auto"/>
              <w:right w:val="single" w:sz="4" w:space="0" w:color="auto"/>
            </w:tcBorders>
            <w:shd w:val="clear" w:color="auto" w:fill="auto"/>
          </w:tcPr>
          <w:p w14:paraId="4EA41463" w14:textId="77777777" w:rsidR="009C1A45" w:rsidRPr="001F66C4" w:rsidRDefault="009C1A45" w:rsidP="00DC6A4D">
            <w:pPr>
              <w:rPr>
                <w:rFonts w:cs="Arial"/>
                <w:color w:val="000000"/>
                <w:sz w:val="20"/>
                <w:szCs w:val="20"/>
              </w:rPr>
            </w:pPr>
            <w:r w:rsidRPr="001F66C4">
              <w:rPr>
                <w:rFonts w:cs="Arial"/>
                <w:color w:val="000000"/>
                <w:sz w:val="20"/>
                <w:szCs w:val="20"/>
              </w:rPr>
              <w:t>Innovative income stream product indicator</w:t>
            </w:r>
          </w:p>
        </w:tc>
        <w:tc>
          <w:tcPr>
            <w:tcW w:w="3571" w:type="dxa"/>
            <w:tcBorders>
              <w:top w:val="single" w:sz="4" w:space="0" w:color="auto"/>
              <w:left w:val="nil"/>
              <w:bottom w:val="single" w:sz="4" w:space="0" w:color="auto"/>
              <w:right w:val="single" w:sz="4" w:space="0" w:color="auto"/>
            </w:tcBorders>
            <w:shd w:val="clear" w:color="auto" w:fill="auto"/>
          </w:tcPr>
          <w:p w14:paraId="07AEF53B" w14:textId="0599A5DD" w:rsidR="009C1A45" w:rsidRDefault="00905C20" w:rsidP="00DC6A4D">
            <w:pPr>
              <w:rPr>
                <w:rFonts w:cs="Arial"/>
                <w:color w:val="000000" w:themeColor="text1"/>
                <w:sz w:val="20"/>
                <w:szCs w:val="20"/>
              </w:rPr>
            </w:pPr>
            <w:r>
              <w:rPr>
                <w:rFonts w:cs="Arial"/>
                <w:color w:val="000000" w:themeColor="text1"/>
                <w:sz w:val="20"/>
                <w:szCs w:val="20"/>
              </w:rPr>
              <w:t xml:space="preserve">Refer to </w:t>
            </w:r>
            <w:hyperlink w:anchor="Table7" w:history="1">
              <w:r w:rsidRPr="00905C20">
                <w:rPr>
                  <w:rStyle w:val="Hyperlink"/>
                  <w:rFonts w:cs="Arial"/>
                  <w:noProof w:val="0"/>
                  <w:sz w:val="20"/>
                  <w:szCs w:val="20"/>
                </w:rPr>
                <w:t>Table 7. Account attributes to be reported</w:t>
              </w:r>
            </w:hyperlink>
          </w:p>
        </w:tc>
      </w:tr>
    </w:tbl>
    <w:p w14:paraId="5DA9DB14" w14:textId="15BCE5EB" w:rsidR="00712B61" w:rsidRDefault="00F940F5" w:rsidP="00411D53">
      <w:pPr>
        <w:pStyle w:val="Head2"/>
      </w:pPr>
      <w:bookmarkStart w:id="337" w:name="_Toc513032640"/>
      <w:bookmarkStart w:id="338" w:name="_Toc523313508"/>
      <w:r>
        <w:lastRenderedPageBreak/>
        <w:t>Reporting Account Attributes</w:t>
      </w:r>
      <w:bookmarkEnd w:id="337"/>
      <w:bookmarkEnd w:id="338"/>
    </w:p>
    <w:p w14:paraId="7E7A402D" w14:textId="41DEA1AE" w:rsidR="00CC07B6" w:rsidRDefault="00F934F6" w:rsidP="00CC07B6">
      <w:pPr>
        <w:rPr>
          <w:sz w:val="20"/>
          <w:szCs w:val="20"/>
        </w:rPr>
      </w:pPr>
      <w:bookmarkStart w:id="339" w:name="_Toc478540852"/>
      <w:r>
        <w:rPr>
          <w:sz w:val="20"/>
          <w:szCs w:val="20"/>
        </w:rPr>
        <w:t xml:space="preserve">Whenever there is a change to </w:t>
      </w:r>
      <w:r w:rsidR="00EA2142">
        <w:rPr>
          <w:sz w:val="20"/>
          <w:szCs w:val="20"/>
        </w:rPr>
        <w:t xml:space="preserve">an </w:t>
      </w:r>
      <w:r>
        <w:rPr>
          <w:sz w:val="20"/>
          <w:szCs w:val="20"/>
        </w:rPr>
        <w:t>account attribute this must be notified to the ATO via the Maintain Member Account service</w:t>
      </w:r>
      <w:r w:rsidR="00653025">
        <w:rPr>
          <w:sz w:val="20"/>
          <w:szCs w:val="20"/>
        </w:rPr>
        <w:t xml:space="preserve"> in the MAAS approved form</w:t>
      </w:r>
      <w:r>
        <w:rPr>
          <w:sz w:val="20"/>
          <w:szCs w:val="20"/>
        </w:rPr>
        <w:t>.</w:t>
      </w:r>
      <w:r w:rsidR="00EA2142">
        <w:rPr>
          <w:sz w:val="20"/>
          <w:szCs w:val="20"/>
        </w:rPr>
        <w:t xml:space="preserve"> </w:t>
      </w:r>
      <w:r w:rsidR="00CC07B6">
        <w:rPr>
          <w:sz w:val="20"/>
          <w:szCs w:val="20"/>
        </w:rPr>
        <w:t xml:space="preserve">All of the account attributes are required to be reported for a new or updated account. </w:t>
      </w:r>
    </w:p>
    <w:p w14:paraId="32FCED05" w14:textId="77777777" w:rsidR="00CC07B6" w:rsidRDefault="00CC07B6" w:rsidP="00CC07B6">
      <w:pPr>
        <w:rPr>
          <w:sz w:val="20"/>
          <w:szCs w:val="20"/>
        </w:rPr>
      </w:pPr>
    </w:p>
    <w:p w14:paraId="2C1D973C" w14:textId="289983E7" w:rsidR="00CC07B6" w:rsidRDefault="00CC07B6" w:rsidP="00CC07B6">
      <w:pPr>
        <w:rPr>
          <w:rFonts w:cs="Arial"/>
          <w:sz w:val="20"/>
          <w:szCs w:val="22"/>
        </w:rPr>
      </w:pPr>
      <w:r>
        <w:rPr>
          <w:rFonts w:cs="Arial"/>
          <w:sz w:val="20"/>
          <w:szCs w:val="22"/>
        </w:rPr>
        <w:t xml:space="preserve">Where an account is reported as </w:t>
      </w:r>
      <w:r w:rsidR="00B546F0">
        <w:rPr>
          <w:rFonts w:cs="Arial"/>
          <w:sz w:val="20"/>
          <w:szCs w:val="22"/>
        </w:rPr>
        <w:t>‘</w:t>
      </w:r>
      <w:r>
        <w:rPr>
          <w:rFonts w:cs="Arial"/>
          <w:sz w:val="20"/>
          <w:szCs w:val="22"/>
        </w:rPr>
        <w:t>closed</w:t>
      </w:r>
      <w:r w:rsidR="00B546F0">
        <w:rPr>
          <w:rFonts w:cs="Arial"/>
          <w:sz w:val="20"/>
          <w:szCs w:val="22"/>
        </w:rPr>
        <w:t>’</w:t>
      </w:r>
      <w:r>
        <w:rPr>
          <w:rFonts w:cs="Arial"/>
          <w:sz w:val="20"/>
          <w:szCs w:val="22"/>
        </w:rPr>
        <w:t xml:space="preserve">, the account attributes are not required to be updated to reflect the closed nature of the account (eg contributions accepted – none, rollovers accepted – none). </w:t>
      </w:r>
      <w:r w:rsidR="00B546F0">
        <w:rPr>
          <w:rFonts w:cs="Arial"/>
          <w:sz w:val="20"/>
          <w:szCs w:val="22"/>
        </w:rPr>
        <w:t>W</w:t>
      </w:r>
      <w:r>
        <w:rPr>
          <w:rFonts w:cs="Arial"/>
          <w:sz w:val="20"/>
          <w:szCs w:val="22"/>
        </w:rPr>
        <w:t xml:space="preserve">here they are reported, ATO systems will </w:t>
      </w:r>
      <w:r w:rsidR="007634DF">
        <w:rPr>
          <w:rFonts w:cs="Arial"/>
          <w:sz w:val="20"/>
          <w:szCs w:val="22"/>
        </w:rPr>
        <w:t xml:space="preserve">ignore </w:t>
      </w:r>
      <w:r>
        <w:rPr>
          <w:rFonts w:cs="Arial"/>
          <w:sz w:val="20"/>
          <w:szCs w:val="22"/>
        </w:rPr>
        <w:t>the account attributes</w:t>
      </w:r>
      <w:r w:rsidR="007634DF">
        <w:rPr>
          <w:rFonts w:cs="Arial"/>
          <w:sz w:val="20"/>
          <w:szCs w:val="22"/>
        </w:rPr>
        <w:t xml:space="preserve"> reported</w:t>
      </w:r>
      <w:r>
        <w:rPr>
          <w:rFonts w:cs="Arial"/>
          <w:sz w:val="20"/>
          <w:szCs w:val="22"/>
        </w:rPr>
        <w:t xml:space="preserve"> for a closed account.</w:t>
      </w:r>
    </w:p>
    <w:p w14:paraId="57C641D9" w14:textId="77777777" w:rsidR="002C2C90" w:rsidRDefault="002C2C90" w:rsidP="00CC07B6">
      <w:pPr>
        <w:rPr>
          <w:rFonts w:cs="Arial"/>
          <w:sz w:val="20"/>
          <w:szCs w:val="22"/>
        </w:rPr>
      </w:pPr>
    </w:p>
    <w:p w14:paraId="6BD8FDEB" w14:textId="409630E1" w:rsidR="002C2C90" w:rsidRDefault="002C2C90" w:rsidP="00CC07B6">
      <w:pPr>
        <w:rPr>
          <w:rFonts w:cs="Arial"/>
          <w:sz w:val="20"/>
          <w:szCs w:val="22"/>
        </w:rPr>
      </w:pPr>
      <w:r>
        <w:rPr>
          <w:rFonts w:cs="Arial"/>
          <w:sz w:val="20"/>
          <w:szCs w:val="22"/>
        </w:rPr>
        <w:t>The following table provides further information on what the mandatory fields that are required to be completed when reporting a new, updated or closed account is reported.</w:t>
      </w:r>
    </w:p>
    <w:p w14:paraId="2903CAAF" w14:textId="77777777" w:rsidR="00CC07B6" w:rsidRDefault="00CC07B6" w:rsidP="001F3E8E">
      <w:pPr>
        <w:rPr>
          <w:sz w:val="20"/>
          <w:szCs w:val="20"/>
        </w:rPr>
      </w:pPr>
    </w:p>
    <w:tbl>
      <w:tblPr>
        <w:tblStyle w:val="TableGrid"/>
        <w:tblW w:w="0" w:type="auto"/>
        <w:tblCellMar>
          <w:top w:w="28" w:type="dxa"/>
        </w:tblCellMar>
        <w:tblLook w:val="04A0" w:firstRow="1" w:lastRow="0" w:firstColumn="1" w:lastColumn="0" w:noHBand="0" w:noVBand="1"/>
      </w:tblPr>
      <w:tblGrid>
        <w:gridCol w:w="4219"/>
        <w:gridCol w:w="1765"/>
        <w:gridCol w:w="1765"/>
        <w:gridCol w:w="1765"/>
      </w:tblGrid>
      <w:tr w:rsidR="00560AC9" w:rsidRPr="0093085C" w14:paraId="4F2EDA36" w14:textId="18D6E409" w:rsidTr="00D656F7">
        <w:tc>
          <w:tcPr>
            <w:tcW w:w="4219" w:type="dxa"/>
            <w:shd w:val="clear" w:color="auto" w:fill="C6D9F1" w:themeFill="text2" w:themeFillTint="33"/>
            <w:tcMar>
              <w:top w:w="28" w:type="dxa"/>
            </w:tcMar>
          </w:tcPr>
          <w:p w14:paraId="237E9BAD" w14:textId="77777777" w:rsidR="00560AC9" w:rsidRPr="0093085C" w:rsidRDefault="00560AC9" w:rsidP="00EA2142">
            <w:pPr>
              <w:rPr>
                <w:b/>
                <w:sz w:val="20"/>
                <w:szCs w:val="20"/>
              </w:rPr>
            </w:pPr>
            <w:r w:rsidRPr="0093085C">
              <w:rPr>
                <w:b/>
                <w:sz w:val="20"/>
                <w:szCs w:val="20"/>
              </w:rPr>
              <w:t>Account Attribute</w:t>
            </w:r>
          </w:p>
        </w:tc>
        <w:tc>
          <w:tcPr>
            <w:tcW w:w="1765" w:type="dxa"/>
            <w:shd w:val="clear" w:color="auto" w:fill="C6D9F1" w:themeFill="text2" w:themeFillTint="33"/>
            <w:tcMar>
              <w:top w:w="28" w:type="dxa"/>
            </w:tcMar>
          </w:tcPr>
          <w:p w14:paraId="4B270940" w14:textId="04F08D9A" w:rsidR="00560AC9" w:rsidRPr="0093085C" w:rsidRDefault="00560AC9" w:rsidP="00EA2142">
            <w:pPr>
              <w:rPr>
                <w:b/>
                <w:sz w:val="20"/>
                <w:szCs w:val="20"/>
              </w:rPr>
            </w:pPr>
            <w:r>
              <w:rPr>
                <w:b/>
                <w:sz w:val="20"/>
                <w:szCs w:val="20"/>
              </w:rPr>
              <w:t>New account</w:t>
            </w:r>
          </w:p>
        </w:tc>
        <w:tc>
          <w:tcPr>
            <w:tcW w:w="1765" w:type="dxa"/>
            <w:shd w:val="clear" w:color="auto" w:fill="C6D9F1" w:themeFill="text2" w:themeFillTint="33"/>
            <w:tcMar>
              <w:top w:w="28" w:type="dxa"/>
            </w:tcMar>
          </w:tcPr>
          <w:p w14:paraId="339AA814" w14:textId="1FBF42A3" w:rsidR="00560AC9" w:rsidRPr="0093085C" w:rsidRDefault="00560AC9" w:rsidP="00EA2142">
            <w:pPr>
              <w:rPr>
                <w:b/>
                <w:sz w:val="20"/>
                <w:szCs w:val="20"/>
              </w:rPr>
            </w:pPr>
            <w:r>
              <w:rPr>
                <w:b/>
                <w:sz w:val="20"/>
                <w:szCs w:val="20"/>
              </w:rPr>
              <w:t>Update account</w:t>
            </w:r>
          </w:p>
        </w:tc>
        <w:tc>
          <w:tcPr>
            <w:tcW w:w="1765" w:type="dxa"/>
            <w:shd w:val="clear" w:color="auto" w:fill="C6D9F1" w:themeFill="text2" w:themeFillTint="33"/>
            <w:tcMar>
              <w:top w:w="28" w:type="dxa"/>
            </w:tcMar>
          </w:tcPr>
          <w:p w14:paraId="06F6F701" w14:textId="6DE16FF9" w:rsidR="00560AC9" w:rsidRPr="0093085C" w:rsidRDefault="00560AC9" w:rsidP="00EA2142">
            <w:pPr>
              <w:rPr>
                <w:b/>
                <w:sz w:val="20"/>
                <w:szCs w:val="20"/>
              </w:rPr>
            </w:pPr>
            <w:r>
              <w:rPr>
                <w:b/>
                <w:sz w:val="20"/>
                <w:szCs w:val="20"/>
              </w:rPr>
              <w:t>Close account</w:t>
            </w:r>
          </w:p>
        </w:tc>
      </w:tr>
      <w:tr w:rsidR="00560AC9" w:rsidRPr="0093085C" w14:paraId="793E8CCA" w14:textId="4B6E8AA6" w:rsidTr="00D656F7">
        <w:tc>
          <w:tcPr>
            <w:tcW w:w="4219" w:type="dxa"/>
            <w:tcMar>
              <w:top w:w="28" w:type="dxa"/>
            </w:tcMar>
          </w:tcPr>
          <w:p w14:paraId="53762661" w14:textId="0AF0C6AF" w:rsidR="00560AC9" w:rsidRPr="0093085C" w:rsidRDefault="00560AC9" w:rsidP="00EA2142">
            <w:pPr>
              <w:rPr>
                <w:sz w:val="20"/>
                <w:szCs w:val="20"/>
              </w:rPr>
            </w:pPr>
            <w:r>
              <w:rPr>
                <w:sz w:val="20"/>
                <w:szCs w:val="20"/>
              </w:rPr>
              <w:t>USI</w:t>
            </w:r>
          </w:p>
        </w:tc>
        <w:tc>
          <w:tcPr>
            <w:tcW w:w="1765" w:type="dxa"/>
            <w:tcMar>
              <w:top w:w="28" w:type="dxa"/>
            </w:tcMar>
          </w:tcPr>
          <w:p w14:paraId="76AB2C21" w14:textId="4A6D892D" w:rsidR="00560AC9" w:rsidRPr="0093085C" w:rsidRDefault="00CC07B6" w:rsidP="00EA2142">
            <w:pPr>
              <w:rPr>
                <w:sz w:val="20"/>
                <w:szCs w:val="20"/>
              </w:rPr>
            </w:pPr>
            <w:r>
              <w:rPr>
                <w:sz w:val="20"/>
                <w:szCs w:val="20"/>
              </w:rPr>
              <w:t>Mandatory</w:t>
            </w:r>
          </w:p>
        </w:tc>
        <w:tc>
          <w:tcPr>
            <w:tcW w:w="1765" w:type="dxa"/>
            <w:tcMar>
              <w:top w:w="28" w:type="dxa"/>
            </w:tcMar>
          </w:tcPr>
          <w:p w14:paraId="1FC8E67A" w14:textId="20431329" w:rsidR="00560AC9" w:rsidRPr="0093085C" w:rsidRDefault="00CC07B6" w:rsidP="00EA2142">
            <w:pPr>
              <w:rPr>
                <w:sz w:val="20"/>
                <w:szCs w:val="20"/>
              </w:rPr>
            </w:pPr>
            <w:r>
              <w:rPr>
                <w:sz w:val="20"/>
                <w:szCs w:val="20"/>
              </w:rPr>
              <w:t>Mandatory</w:t>
            </w:r>
          </w:p>
        </w:tc>
        <w:tc>
          <w:tcPr>
            <w:tcW w:w="1765" w:type="dxa"/>
            <w:tcMar>
              <w:top w:w="28" w:type="dxa"/>
            </w:tcMar>
          </w:tcPr>
          <w:p w14:paraId="6AC9DF5D" w14:textId="7D7DC59D" w:rsidR="00560AC9" w:rsidRPr="0093085C" w:rsidRDefault="00CC07B6" w:rsidP="00EA2142">
            <w:pPr>
              <w:rPr>
                <w:sz w:val="20"/>
                <w:szCs w:val="20"/>
              </w:rPr>
            </w:pPr>
            <w:r>
              <w:rPr>
                <w:sz w:val="20"/>
                <w:szCs w:val="20"/>
              </w:rPr>
              <w:t>Mandatory</w:t>
            </w:r>
          </w:p>
        </w:tc>
      </w:tr>
      <w:tr w:rsidR="00CC07B6" w:rsidRPr="0093085C" w14:paraId="6B053CA7" w14:textId="5D8AE38D" w:rsidTr="00D656F7">
        <w:tc>
          <w:tcPr>
            <w:tcW w:w="4219" w:type="dxa"/>
            <w:tcMar>
              <w:top w:w="28" w:type="dxa"/>
            </w:tcMar>
          </w:tcPr>
          <w:p w14:paraId="6FAC239B" w14:textId="38D1990D" w:rsidR="00CC07B6" w:rsidRPr="0093085C" w:rsidRDefault="00CC07B6" w:rsidP="008501E1">
            <w:pPr>
              <w:rPr>
                <w:sz w:val="20"/>
                <w:szCs w:val="20"/>
              </w:rPr>
            </w:pPr>
            <w:r>
              <w:rPr>
                <w:sz w:val="20"/>
                <w:szCs w:val="20"/>
              </w:rPr>
              <w:t xml:space="preserve">Member </w:t>
            </w:r>
            <w:r w:rsidR="00EA2142">
              <w:rPr>
                <w:sz w:val="20"/>
                <w:szCs w:val="20"/>
              </w:rPr>
              <w:t>a</w:t>
            </w:r>
            <w:r>
              <w:rPr>
                <w:sz w:val="20"/>
                <w:szCs w:val="20"/>
              </w:rPr>
              <w:t xml:space="preserve">ccount </w:t>
            </w:r>
            <w:r w:rsidR="00EA2142">
              <w:rPr>
                <w:sz w:val="20"/>
                <w:szCs w:val="20"/>
              </w:rPr>
              <w:t>i</w:t>
            </w:r>
            <w:r>
              <w:rPr>
                <w:sz w:val="20"/>
                <w:szCs w:val="20"/>
              </w:rPr>
              <w:t>dentifier</w:t>
            </w:r>
          </w:p>
        </w:tc>
        <w:tc>
          <w:tcPr>
            <w:tcW w:w="1765" w:type="dxa"/>
            <w:tcMar>
              <w:top w:w="28" w:type="dxa"/>
            </w:tcMar>
          </w:tcPr>
          <w:p w14:paraId="39DEE5D3" w14:textId="6F93D952" w:rsidR="00CC07B6" w:rsidRPr="0093085C" w:rsidRDefault="00CC07B6" w:rsidP="00EA2142">
            <w:pPr>
              <w:rPr>
                <w:sz w:val="20"/>
                <w:szCs w:val="20"/>
              </w:rPr>
            </w:pPr>
            <w:r w:rsidRPr="00F53639">
              <w:rPr>
                <w:sz w:val="20"/>
                <w:szCs w:val="20"/>
              </w:rPr>
              <w:t>Mandatory</w:t>
            </w:r>
          </w:p>
        </w:tc>
        <w:tc>
          <w:tcPr>
            <w:tcW w:w="1765" w:type="dxa"/>
            <w:tcMar>
              <w:top w:w="28" w:type="dxa"/>
            </w:tcMar>
          </w:tcPr>
          <w:p w14:paraId="37239483" w14:textId="041DACB1" w:rsidR="00CC07B6" w:rsidRPr="0093085C" w:rsidRDefault="00CC07B6" w:rsidP="00EA2142">
            <w:pPr>
              <w:rPr>
                <w:sz w:val="20"/>
                <w:szCs w:val="20"/>
              </w:rPr>
            </w:pPr>
            <w:r w:rsidRPr="00F53639">
              <w:rPr>
                <w:sz w:val="20"/>
                <w:szCs w:val="20"/>
              </w:rPr>
              <w:t>Mandatory</w:t>
            </w:r>
          </w:p>
        </w:tc>
        <w:tc>
          <w:tcPr>
            <w:tcW w:w="1765" w:type="dxa"/>
            <w:tcMar>
              <w:top w:w="28" w:type="dxa"/>
            </w:tcMar>
          </w:tcPr>
          <w:p w14:paraId="3448804D" w14:textId="467BAFB7" w:rsidR="00CC07B6" w:rsidRPr="0093085C" w:rsidRDefault="00CC07B6" w:rsidP="00EA2142">
            <w:pPr>
              <w:rPr>
                <w:sz w:val="20"/>
                <w:szCs w:val="20"/>
              </w:rPr>
            </w:pPr>
            <w:r>
              <w:rPr>
                <w:sz w:val="20"/>
                <w:szCs w:val="20"/>
              </w:rPr>
              <w:t>Mandatory</w:t>
            </w:r>
          </w:p>
        </w:tc>
      </w:tr>
      <w:tr w:rsidR="00CC07B6" w:rsidRPr="0093085C" w14:paraId="09E9A2BE" w14:textId="5C6EC8E9" w:rsidTr="00D656F7">
        <w:tc>
          <w:tcPr>
            <w:tcW w:w="4219" w:type="dxa"/>
            <w:tcMar>
              <w:top w:w="28" w:type="dxa"/>
            </w:tcMar>
          </w:tcPr>
          <w:p w14:paraId="42F4D56B" w14:textId="5BE95400" w:rsidR="00CC07B6" w:rsidRPr="0093085C" w:rsidRDefault="00CC07B6" w:rsidP="008501E1">
            <w:pPr>
              <w:rPr>
                <w:sz w:val="20"/>
                <w:szCs w:val="20"/>
              </w:rPr>
            </w:pPr>
            <w:r>
              <w:rPr>
                <w:sz w:val="20"/>
                <w:szCs w:val="20"/>
              </w:rPr>
              <w:t xml:space="preserve">Account </w:t>
            </w:r>
            <w:r w:rsidR="00EA2142">
              <w:rPr>
                <w:sz w:val="20"/>
                <w:szCs w:val="20"/>
              </w:rPr>
              <w:t>p</w:t>
            </w:r>
            <w:r>
              <w:rPr>
                <w:sz w:val="20"/>
                <w:szCs w:val="20"/>
              </w:rPr>
              <w:t>hase</w:t>
            </w:r>
          </w:p>
        </w:tc>
        <w:tc>
          <w:tcPr>
            <w:tcW w:w="1765" w:type="dxa"/>
            <w:tcMar>
              <w:top w:w="28" w:type="dxa"/>
            </w:tcMar>
          </w:tcPr>
          <w:p w14:paraId="45AC425D" w14:textId="160505AB" w:rsidR="00CC07B6" w:rsidRPr="0093085C" w:rsidRDefault="00CC07B6" w:rsidP="00EA2142">
            <w:pPr>
              <w:rPr>
                <w:sz w:val="20"/>
                <w:szCs w:val="20"/>
              </w:rPr>
            </w:pPr>
            <w:r w:rsidRPr="00F53639">
              <w:rPr>
                <w:sz w:val="20"/>
                <w:szCs w:val="20"/>
              </w:rPr>
              <w:t>Mandatory</w:t>
            </w:r>
          </w:p>
        </w:tc>
        <w:tc>
          <w:tcPr>
            <w:tcW w:w="1765" w:type="dxa"/>
            <w:tcMar>
              <w:top w:w="28" w:type="dxa"/>
            </w:tcMar>
          </w:tcPr>
          <w:p w14:paraId="7C7AB11D" w14:textId="0176B2DC" w:rsidR="00CC07B6" w:rsidRPr="0093085C" w:rsidRDefault="00CC07B6" w:rsidP="00EA2142">
            <w:pPr>
              <w:rPr>
                <w:sz w:val="20"/>
                <w:szCs w:val="20"/>
              </w:rPr>
            </w:pPr>
            <w:r w:rsidRPr="00F53639">
              <w:rPr>
                <w:sz w:val="20"/>
                <w:szCs w:val="20"/>
              </w:rPr>
              <w:t>Mandatory</w:t>
            </w:r>
          </w:p>
        </w:tc>
        <w:tc>
          <w:tcPr>
            <w:tcW w:w="1765" w:type="dxa"/>
            <w:tcMar>
              <w:top w:w="28" w:type="dxa"/>
            </w:tcMar>
          </w:tcPr>
          <w:p w14:paraId="211E82AA" w14:textId="2E007287" w:rsidR="00CC07B6" w:rsidRPr="0093085C" w:rsidRDefault="00CC07B6" w:rsidP="00EA2142">
            <w:pPr>
              <w:rPr>
                <w:sz w:val="20"/>
                <w:szCs w:val="20"/>
              </w:rPr>
            </w:pPr>
            <w:r w:rsidRPr="00430F5E">
              <w:rPr>
                <w:sz w:val="20"/>
                <w:szCs w:val="20"/>
              </w:rPr>
              <w:t>Mandatory</w:t>
            </w:r>
          </w:p>
        </w:tc>
      </w:tr>
      <w:tr w:rsidR="00CC07B6" w:rsidRPr="0093085C" w14:paraId="020E5272" w14:textId="2A877C71" w:rsidTr="00D656F7">
        <w:tc>
          <w:tcPr>
            <w:tcW w:w="4219" w:type="dxa"/>
            <w:tcMar>
              <w:top w:w="28" w:type="dxa"/>
            </w:tcMar>
          </w:tcPr>
          <w:p w14:paraId="63151A94" w14:textId="21487166" w:rsidR="00CC07B6" w:rsidRPr="0093085C" w:rsidRDefault="00CC07B6" w:rsidP="008501E1">
            <w:pPr>
              <w:rPr>
                <w:sz w:val="20"/>
                <w:szCs w:val="20"/>
              </w:rPr>
            </w:pPr>
            <w:r>
              <w:rPr>
                <w:sz w:val="20"/>
                <w:szCs w:val="20"/>
              </w:rPr>
              <w:t xml:space="preserve">Account </w:t>
            </w:r>
            <w:r w:rsidR="00EA2142">
              <w:rPr>
                <w:sz w:val="20"/>
                <w:szCs w:val="20"/>
              </w:rPr>
              <w:t>s</w:t>
            </w:r>
            <w:r>
              <w:rPr>
                <w:sz w:val="20"/>
                <w:szCs w:val="20"/>
              </w:rPr>
              <w:t>tatus</w:t>
            </w:r>
          </w:p>
        </w:tc>
        <w:tc>
          <w:tcPr>
            <w:tcW w:w="1765" w:type="dxa"/>
            <w:tcMar>
              <w:top w:w="28" w:type="dxa"/>
            </w:tcMar>
          </w:tcPr>
          <w:p w14:paraId="3BA98B83" w14:textId="59B733BB" w:rsidR="00CC07B6" w:rsidRPr="0093085C" w:rsidRDefault="00CC07B6" w:rsidP="00EA2142">
            <w:pPr>
              <w:rPr>
                <w:sz w:val="20"/>
                <w:szCs w:val="20"/>
              </w:rPr>
            </w:pPr>
            <w:r w:rsidRPr="00F53639">
              <w:rPr>
                <w:sz w:val="20"/>
                <w:szCs w:val="20"/>
              </w:rPr>
              <w:t>Mandatory</w:t>
            </w:r>
          </w:p>
        </w:tc>
        <w:tc>
          <w:tcPr>
            <w:tcW w:w="1765" w:type="dxa"/>
            <w:tcMar>
              <w:top w:w="28" w:type="dxa"/>
            </w:tcMar>
          </w:tcPr>
          <w:p w14:paraId="725A0212" w14:textId="41B84A02" w:rsidR="00CC07B6" w:rsidRPr="0093085C" w:rsidRDefault="00CC07B6" w:rsidP="00EA2142">
            <w:pPr>
              <w:rPr>
                <w:sz w:val="20"/>
                <w:szCs w:val="20"/>
              </w:rPr>
            </w:pPr>
            <w:r w:rsidRPr="00F53639">
              <w:rPr>
                <w:sz w:val="20"/>
                <w:szCs w:val="20"/>
              </w:rPr>
              <w:t>Mandatory</w:t>
            </w:r>
          </w:p>
        </w:tc>
        <w:tc>
          <w:tcPr>
            <w:tcW w:w="1765" w:type="dxa"/>
            <w:tcMar>
              <w:top w:w="28" w:type="dxa"/>
            </w:tcMar>
          </w:tcPr>
          <w:p w14:paraId="2ABDB5DF" w14:textId="6EEC077B" w:rsidR="00CC07B6" w:rsidRPr="0093085C" w:rsidRDefault="00CC07B6" w:rsidP="00EA2142">
            <w:pPr>
              <w:rPr>
                <w:sz w:val="20"/>
                <w:szCs w:val="20"/>
              </w:rPr>
            </w:pPr>
            <w:r w:rsidRPr="00430F5E">
              <w:rPr>
                <w:sz w:val="20"/>
                <w:szCs w:val="20"/>
              </w:rPr>
              <w:t>Mandatory</w:t>
            </w:r>
          </w:p>
        </w:tc>
      </w:tr>
      <w:tr w:rsidR="00CC07B6" w:rsidRPr="0093085C" w14:paraId="6C37D310" w14:textId="4AF6F60A" w:rsidTr="00D656F7">
        <w:tc>
          <w:tcPr>
            <w:tcW w:w="4219" w:type="dxa"/>
            <w:tcMar>
              <w:top w:w="28" w:type="dxa"/>
            </w:tcMar>
          </w:tcPr>
          <w:p w14:paraId="7A7D9416" w14:textId="32E637D6" w:rsidR="00CC07B6" w:rsidRPr="0093085C" w:rsidRDefault="00CC07B6">
            <w:pPr>
              <w:rPr>
                <w:sz w:val="20"/>
                <w:szCs w:val="20"/>
              </w:rPr>
            </w:pPr>
            <w:r w:rsidRPr="000C4A67">
              <w:rPr>
                <w:rFonts w:cs="Arial"/>
                <w:sz w:val="20"/>
                <w:szCs w:val="20"/>
              </w:rPr>
              <w:t>Contributions accepted</w:t>
            </w:r>
          </w:p>
        </w:tc>
        <w:tc>
          <w:tcPr>
            <w:tcW w:w="1765" w:type="dxa"/>
            <w:tcMar>
              <w:top w:w="28" w:type="dxa"/>
            </w:tcMar>
          </w:tcPr>
          <w:p w14:paraId="3EA7046F" w14:textId="64487921" w:rsidR="00CC07B6" w:rsidRPr="0093085C" w:rsidRDefault="00CC07B6" w:rsidP="00EA2142">
            <w:pPr>
              <w:rPr>
                <w:sz w:val="20"/>
                <w:szCs w:val="20"/>
              </w:rPr>
            </w:pPr>
            <w:r w:rsidRPr="00F53639">
              <w:rPr>
                <w:sz w:val="20"/>
                <w:szCs w:val="20"/>
              </w:rPr>
              <w:t>Mandatory</w:t>
            </w:r>
          </w:p>
        </w:tc>
        <w:tc>
          <w:tcPr>
            <w:tcW w:w="1765" w:type="dxa"/>
            <w:tcMar>
              <w:top w:w="28" w:type="dxa"/>
            </w:tcMar>
          </w:tcPr>
          <w:p w14:paraId="4F899577" w14:textId="55FC0F62" w:rsidR="00CC07B6" w:rsidRPr="0093085C" w:rsidRDefault="00CC07B6" w:rsidP="00EA2142">
            <w:pPr>
              <w:rPr>
                <w:sz w:val="20"/>
                <w:szCs w:val="20"/>
              </w:rPr>
            </w:pPr>
            <w:r w:rsidRPr="00F53639">
              <w:rPr>
                <w:sz w:val="20"/>
                <w:szCs w:val="20"/>
              </w:rPr>
              <w:t>Mandatory</w:t>
            </w:r>
          </w:p>
        </w:tc>
        <w:tc>
          <w:tcPr>
            <w:tcW w:w="1765" w:type="dxa"/>
            <w:tcMar>
              <w:top w:w="28" w:type="dxa"/>
            </w:tcMar>
          </w:tcPr>
          <w:p w14:paraId="7F49C927" w14:textId="0B726478" w:rsidR="00CC07B6" w:rsidRPr="0093085C" w:rsidRDefault="00CC07B6" w:rsidP="00EA2142">
            <w:pPr>
              <w:rPr>
                <w:sz w:val="20"/>
                <w:szCs w:val="20"/>
              </w:rPr>
            </w:pPr>
            <w:r>
              <w:rPr>
                <w:sz w:val="20"/>
                <w:szCs w:val="20"/>
              </w:rPr>
              <w:t>Optional</w:t>
            </w:r>
          </w:p>
        </w:tc>
      </w:tr>
      <w:tr w:rsidR="00CC07B6" w:rsidRPr="0093085C" w14:paraId="5EA3E255" w14:textId="4CB6D01C" w:rsidTr="00D656F7">
        <w:tc>
          <w:tcPr>
            <w:tcW w:w="4219" w:type="dxa"/>
            <w:tcMar>
              <w:top w:w="28" w:type="dxa"/>
            </w:tcMar>
          </w:tcPr>
          <w:p w14:paraId="34A90F0A" w14:textId="1E31E6F0" w:rsidR="00CC07B6" w:rsidRPr="0093085C" w:rsidRDefault="00CC07B6">
            <w:pPr>
              <w:rPr>
                <w:sz w:val="20"/>
                <w:szCs w:val="20"/>
              </w:rPr>
            </w:pPr>
            <w:r w:rsidRPr="000C4A67">
              <w:rPr>
                <w:rFonts w:cs="Arial"/>
                <w:sz w:val="20"/>
                <w:szCs w:val="20"/>
              </w:rPr>
              <w:t>Inward rollovers accepted</w:t>
            </w:r>
          </w:p>
        </w:tc>
        <w:tc>
          <w:tcPr>
            <w:tcW w:w="1765" w:type="dxa"/>
            <w:tcMar>
              <w:top w:w="28" w:type="dxa"/>
            </w:tcMar>
          </w:tcPr>
          <w:p w14:paraId="54B2C0C8" w14:textId="4B5BCBEB" w:rsidR="00CC07B6" w:rsidRPr="0093085C" w:rsidRDefault="00CC07B6" w:rsidP="00EA2142">
            <w:pPr>
              <w:rPr>
                <w:sz w:val="20"/>
                <w:szCs w:val="20"/>
              </w:rPr>
            </w:pPr>
            <w:r w:rsidRPr="00F53639">
              <w:rPr>
                <w:sz w:val="20"/>
                <w:szCs w:val="20"/>
              </w:rPr>
              <w:t>Mandatory</w:t>
            </w:r>
          </w:p>
        </w:tc>
        <w:tc>
          <w:tcPr>
            <w:tcW w:w="1765" w:type="dxa"/>
            <w:tcMar>
              <w:top w:w="28" w:type="dxa"/>
            </w:tcMar>
          </w:tcPr>
          <w:p w14:paraId="0F8AE5F0" w14:textId="41E7140B" w:rsidR="00CC07B6" w:rsidRPr="0093085C" w:rsidRDefault="00CC07B6" w:rsidP="00EA2142">
            <w:pPr>
              <w:rPr>
                <w:sz w:val="20"/>
                <w:szCs w:val="20"/>
              </w:rPr>
            </w:pPr>
            <w:r w:rsidRPr="00F53639">
              <w:rPr>
                <w:sz w:val="20"/>
                <w:szCs w:val="20"/>
              </w:rPr>
              <w:t>Mandatory</w:t>
            </w:r>
          </w:p>
        </w:tc>
        <w:tc>
          <w:tcPr>
            <w:tcW w:w="1765" w:type="dxa"/>
            <w:tcMar>
              <w:top w:w="28" w:type="dxa"/>
            </w:tcMar>
          </w:tcPr>
          <w:p w14:paraId="1C5A8E3A" w14:textId="248F1622" w:rsidR="00CC07B6" w:rsidRPr="0093085C" w:rsidRDefault="00CC07B6" w:rsidP="00EA2142">
            <w:pPr>
              <w:rPr>
                <w:sz w:val="20"/>
                <w:szCs w:val="20"/>
              </w:rPr>
            </w:pPr>
            <w:r>
              <w:rPr>
                <w:sz w:val="20"/>
                <w:szCs w:val="20"/>
              </w:rPr>
              <w:t>Optional</w:t>
            </w:r>
          </w:p>
        </w:tc>
      </w:tr>
      <w:tr w:rsidR="00CC07B6" w:rsidRPr="0093085C" w14:paraId="73786C0F" w14:textId="590F088E" w:rsidTr="00D656F7">
        <w:tc>
          <w:tcPr>
            <w:tcW w:w="4219" w:type="dxa"/>
            <w:tcMar>
              <w:top w:w="28" w:type="dxa"/>
            </w:tcMar>
          </w:tcPr>
          <w:p w14:paraId="502EAEEB" w14:textId="070E7694" w:rsidR="00CC07B6" w:rsidRPr="0093085C" w:rsidRDefault="00CC07B6" w:rsidP="00EA2142">
            <w:pPr>
              <w:rPr>
                <w:sz w:val="20"/>
                <w:szCs w:val="20"/>
              </w:rPr>
            </w:pPr>
            <w:r w:rsidRPr="002D27B7">
              <w:rPr>
                <w:rFonts w:cs="Arial"/>
                <w:sz w:val="20"/>
                <w:szCs w:val="20"/>
              </w:rPr>
              <w:t>Member outward rollover requests accepted</w:t>
            </w:r>
          </w:p>
        </w:tc>
        <w:tc>
          <w:tcPr>
            <w:tcW w:w="1765" w:type="dxa"/>
            <w:tcMar>
              <w:top w:w="28" w:type="dxa"/>
            </w:tcMar>
          </w:tcPr>
          <w:p w14:paraId="29F9579F" w14:textId="1BAAC38D" w:rsidR="00CC07B6" w:rsidRPr="0093085C" w:rsidRDefault="00CC07B6" w:rsidP="00EA2142">
            <w:pPr>
              <w:rPr>
                <w:sz w:val="20"/>
                <w:szCs w:val="20"/>
              </w:rPr>
            </w:pPr>
            <w:r w:rsidRPr="00F53639">
              <w:rPr>
                <w:sz w:val="20"/>
                <w:szCs w:val="20"/>
              </w:rPr>
              <w:t>Mandatory</w:t>
            </w:r>
          </w:p>
        </w:tc>
        <w:tc>
          <w:tcPr>
            <w:tcW w:w="1765" w:type="dxa"/>
            <w:tcMar>
              <w:top w:w="28" w:type="dxa"/>
            </w:tcMar>
          </w:tcPr>
          <w:p w14:paraId="59A6EA54" w14:textId="58F8C3FC" w:rsidR="00CC07B6" w:rsidRPr="0093085C" w:rsidRDefault="00CC07B6" w:rsidP="00EA2142">
            <w:pPr>
              <w:rPr>
                <w:sz w:val="20"/>
                <w:szCs w:val="20"/>
              </w:rPr>
            </w:pPr>
            <w:r w:rsidRPr="00F53639">
              <w:rPr>
                <w:sz w:val="20"/>
                <w:szCs w:val="20"/>
              </w:rPr>
              <w:t>Mandatory</w:t>
            </w:r>
          </w:p>
        </w:tc>
        <w:tc>
          <w:tcPr>
            <w:tcW w:w="1765" w:type="dxa"/>
            <w:tcMar>
              <w:top w:w="28" w:type="dxa"/>
            </w:tcMar>
          </w:tcPr>
          <w:p w14:paraId="30C82659" w14:textId="2050CF99" w:rsidR="00CC07B6" w:rsidRPr="0093085C" w:rsidRDefault="00CC07B6" w:rsidP="00EA2142">
            <w:pPr>
              <w:rPr>
                <w:sz w:val="20"/>
                <w:szCs w:val="20"/>
              </w:rPr>
            </w:pPr>
            <w:r>
              <w:rPr>
                <w:sz w:val="20"/>
                <w:szCs w:val="20"/>
              </w:rPr>
              <w:t>Optional</w:t>
            </w:r>
          </w:p>
        </w:tc>
      </w:tr>
      <w:tr w:rsidR="00CC07B6" w:rsidRPr="0093085C" w14:paraId="4003BD68" w14:textId="0973FA5A" w:rsidTr="00D656F7">
        <w:tc>
          <w:tcPr>
            <w:tcW w:w="4219" w:type="dxa"/>
            <w:tcMar>
              <w:top w:w="28" w:type="dxa"/>
            </w:tcMar>
          </w:tcPr>
          <w:p w14:paraId="6DD66997" w14:textId="50E7B127" w:rsidR="00CC07B6" w:rsidRPr="0093085C" w:rsidRDefault="00CC07B6" w:rsidP="00EA2142">
            <w:pPr>
              <w:rPr>
                <w:sz w:val="20"/>
                <w:szCs w:val="20"/>
              </w:rPr>
            </w:pPr>
            <w:r w:rsidRPr="002D27B7">
              <w:rPr>
                <w:rFonts w:cs="Arial"/>
                <w:sz w:val="20"/>
                <w:szCs w:val="20"/>
              </w:rPr>
              <w:t>Government rollovers accepted</w:t>
            </w:r>
          </w:p>
        </w:tc>
        <w:tc>
          <w:tcPr>
            <w:tcW w:w="1765" w:type="dxa"/>
            <w:tcMar>
              <w:top w:w="28" w:type="dxa"/>
            </w:tcMar>
          </w:tcPr>
          <w:p w14:paraId="559DC6A8" w14:textId="011CAF26" w:rsidR="00CC07B6" w:rsidRPr="0093085C" w:rsidRDefault="00CC07B6" w:rsidP="00EA2142">
            <w:pPr>
              <w:rPr>
                <w:sz w:val="20"/>
                <w:szCs w:val="20"/>
              </w:rPr>
            </w:pPr>
            <w:r w:rsidRPr="00F53639">
              <w:rPr>
                <w:sz w:val="20"/>
                <w:szCs w:val="20"/>
              </w:rPr>
              <w:t>Mandatory</w:t>
            </w:r>
          </w:p>
        </w:tc>
        <w:tc>
          <w:tcPr>
            <w:tcW w:w="1765" w:type="dxa"/>
            <w:tcMar>
              <w:top w:w="28" w:type="dxa"/>
            </w:tcMar>
          </w:tcPr>
          <w:p w14:paraId="0C5550A7" w14:textId="5A837A27" w:rsidR="00CC07B6" w:rsidRPr="0093085C" w:rsidRDefault="00CC07B6" w:rsidP="00EA2142">
            <w:pPr>
              <w:rPr>
                <w:sz w:val="20"/>
                <w:szCs w:val="20"/>
              </w:rPr>
            </w:pPr>
            <w:r w:rsidRPr="00F53639">
              <w:rPr>
                <w:sz w:val="20"/>
                <w:szCs w:val="20"/>
              </w:rPr>
              <w:t>Mandatory</w:t>
            </w:r>
          </w:p>
        </w:tc>
        <w:tc>
          <w:tcPr>
            <w:tcW w:w="1765" w:type="dxa"/>
            <w:tcMar>
              <w:top w:w="28" w:type="dxa"/>
            </w:tcMar>
          </w:tcPr>
          <w:p w14:paraId="41581641" w14:textId="5738F1BA" w:rsidR="00CC07B6" w:rsidRPr="0093085C" w:rsidRDefault="00CC07B6" w:rsidP="00EA2142">
            <w:pPr>
              <w:rPr>
                <w:sz w:val="20"/>
                <w:szCs w:val="20"/>
              </w:rPr>
            </w:pPr>
            <w:r>
              <w:rPr>
                <w:sz w:val="20"/>
                <w:szCs w:val="20"/>
              </w:rPr>
              <w:t>Optional</w:t>
            </w:r>
          </w:p>
        </w:tc>
      </w:tr>
      <w:tr w:rsidR="00CC07B6" w:rsidRPr="0093085C" w14:paraId="5212352D" w14:textId="6B5A80FF" w:rsidTr="00D656F7">
        <w:tc>
          <w:tcPr>
            <w:tcW w:w="4219" w:type="dxa"/>
            <w:tcMar>
              <w:top w:w="28" w:type="dxa"/>
            </w:tcMar>
          </w:tcPr>
          <w:p w14:paraId="6A861519" w14:textId="63841782" w:rsidR="00CC07B6" w:rsidRPr="0093085C" w:rsidRDefault="00CC07B6" w:rsidP="00EA2142">
            <w:pPr>
              <w:rPr>
                <w:sz w:val="20"/>
                <w:szCs w:val="20"/>
              </w:rPr>
            </w:pPr>
            <w:r w:rsidRPr="002D27B7">
              <w:rPr>
                <w:rFonts w:cs="Arial"/>
                <w:sz w:val="20"/>
                <w:szCs w:val="20"/>
              </w:rPr>
              <w:t>Lost status</w:t>
            </w:r>
          </w:p>
        </w:tc>
        <w:tc>
          <w:tcPr>
            <w:tcW w:w="1765" w:type="dxa"/>
            <w:tcMar>
              <w:top w:w="28" w:type="dxa"/>
            </w:tcMar>
          </w:tcPr>
          <w:p w14:paraId="34E44383" w14:textId="4477FDC0" w:rsidR="00CC07B6" w:rsidRPr="0093085C" w:rsidRDefault="00CC07B6" w:rsidP="00EA2142">
            <w:pPr>
              <w:rPr>
                <w:sz w:val="20"/>
                <w:szCs w:val="20"/>
              </w:rPr>
            </w:pPr>
            <w:r w:rsidRPr="00F53639">
              <w:rPr>
                <w:sz w:val="20"/>
                <w:szCs w:val="20"/>
              </w:rPr>
              <w:t>Mandatory</w:t>
            </w:r>
          </w:p>
        </w:tc>
        <w:tc>
          <w:tcPr>
            <w:tcW w:w="1765" w:type="dxa"/>
            <w:tcMar>
              <w:top w:w="28" w:type="dxa"/>
            </w:tcMar>
          </w:tcPr>
          <w:p w14:paraId="33FED3DB" w14:textId="00F221AF" w:rsidR="00CC07B6" w:rsidRPr="0093085C" w:rsidRDefault="00CC07B6" w:rsidP="00EA2142">
            <w:pPr>
              <w:rPr>
                <w:sz w:val="20"/>
                <w:szCs w:val="20"/>
              </w:rPr>
            </w:pPr>
            <w:r w:rsidRPr="00F53639">
              <w:rPr>
                <w:sz w:val="20"/>
                <w:szCs w:val="20"/>
              </w:rPr>
              <w:t>Mandatory</w:t>
            </w:r>
          </w:p>
        </w:tc>
        <w:tc>
          <w:tcPr>
            <w:tcW w:w="1765" w:type="dxa"/>
            <w:tcMar>
              <w:top w:w="28" w:type="dxa"/>
            </w:tcMar>
          </w:tcPr>
          <w:p w14:paraId="0A13981F" w14:textId="3E9E61E9" w:rsidR="00CC07B6" w:rsidRPr="0093085C" w:rsidRDefault="00CC07B6" w:rsidP="00EA2142">
            <w:pPr>
              <w:rPr>
                <w:sz w:val="20"/>
                <w:szCs w:val="20"/>
              </w:rPr>
            </w:pPr>
            <w:r>
              <w:rPr>
                <w:sz w:val="20"/>
                <w:szCs w:val="20"/>
              </w:rPr>
              <w:t>Optional</w:t>
            </w:r>
          </w:p>
        </w:tc>
      </w:tr>
      <w:tr w:rsidR="00CC07B6" w:rsidRPr="0093085C" w14:paraId="7728840F" w14:textId="2CBF9CE1" w:rsidTr="00D656F7">
        <w:tc>
          <w:tcPr>
            <w:tcW w:w="4219" w:type="dxa"/>
            <w:tcMar>
              <w:top w:w="28" w:type="dxa"/>
            </w:tcMar>
          </w:tcPr>
          <w:p w14:paraId="1F8ED72A" w14:textId="5D86B71B" w:rsidR="00CC07B6" w:rsidRPr="0093085C" w:rsidRDefault="00CC07B6" w:rsidP="00EA2142">
            <w:pPr>
              <w:rPr>
                <w:sz w:val="20"/>
                <w:szCs w:val="20"/>
              </w:rPr>
            </w:pPr>
            <w:r w:rsidRPr="002D27B7">
              <w:rPr>
                <w:rFonts w:cs="Arial"/>
                <w:sz w:val="20"/>
                <w:szCs w:val="20"/>
              </w:rPr>
              <w:t>Defined benefit interest</w:t>
            </w:r>
          </w:p>
        </w:tc>
        <w:tc>
          <w:tcPr>
            <w:tcW w:w="1765" w:type="dxa"/>
            <w:tcMar>
              <w:top w:w="28" w:type="dxa"/>
            </w:tcMar>
          </w:tcPr>
          <w:p w14:paraId="45E13B9A" w14:textId="4A4E8A63" w:rsidR="00CC07B6" w:rsidRPr="0093085C" w:rsidRDefault="00CC07B6" w:rsidP="00EA2142">
            <w:pPr>
              <w:rPr>
                <w:sz w:val="20"/>
                <w:szCs w:val="20"/>
              </w:rPr>
            </w:pPr>
            <w:r w:rsidRPr="00F53639">
              <w:rPr>
                <w:sz w:val="20"/>
                <w:szCs w:val="20"/>
              </w:rPr>
              <w:t>Mandatory</w:t>
            </w:r>
          </w:p>
        </w:tc>
        <w:tc>
          <w:tcPr>
            <w:tcW w:w="1765" w:type="dxa"/>
            <w:tcMar>
              <w:top w:w="28" w:type="dxa"/>
            </w:tcMar>
          </w:tcPr>
          <w:p w14:paraId="6CB85883" w14:textId="6402DF2F" w:rsidR="00CC07B6" w:rsidRPr="0093085C" w:rsidRDefault="00CC07B6" w:rsidP="00EA2142">
            <w:pPr>
              <w:rPr>
                <w:sz w:val="20"/>
                <w:szCs w:val="20"/>
              </w:rPr>
            </w:pPr>
            <w:r w:rsidRPr="00F53639">
              <w:rPr>
                <w:sz w:val="20"/>
                <w:szCs w:val="20"/>
              </w:rPr>
              <w:t>Mandatory</w:t>
            </w:r>
          </w:p>
        </w:tc>
        <w:tc>
          <w:tcPr>
            <w:tcW w:w="1765" w:type="dxa"/>
            <w:tcMar>
              <w:top w:w="28" w:type="dxa"/>
            </w:tcMar>
          </w:tcPr>
          <w:p w14:paraId="4DF21F61" w14:textId="5D1EEC5A" w:rsidR="00CC07B6" w:rsidRPr="0093085C" w:rsidRDefault="00CC07B6" w:rsidP="00EA2142">
            <w:pPr>
              <w:rPr>
                <w:sz w:val="20"/>
                <w:szCs w:val="20"/>
              </w:rPr>
            </w:pPr>
            <w:r>
              <w:rPr>
                <w:sz w:val="20"/>
                <w:szCs w:val="20"/>
              </w:rPr>
              <w:t>Optional</w:t>
            </w:r>
          </w:p>
        </w:tc>
      </w:tr>
      <w:tr w:rsidR="00CC07B6" w:rsidRPr="0093085C" w14:paraId="54994B83" w14:textId="5CAABC8E" w:rsidTr="00D656F7">
        <w:tc>
          <w:tcPr>
            <w:tcW w:w="4219" w:type="dxa"/>
            <w:tcMar>
              <w:top w:w="28" w:type="dxa"/>
            </w:tcMar>
          </w:tcPr>
          <w:p w14:paraId="685F37FF" w14:textId="142B81B2" w:rsidR="00CC07B6" w:rsidRPr="0093085C" w:rsidRDefault="00CC07B6" w:rsidP="00EA2142">
            <w:pPr>
              <w:rPr>
                <w:sz w:val="20"/>
                <w:szCs w:val="20"/>
              </w:rPr>
            </w:pPr>
            <w:r w:rsidRPr="002D27B7">
              <w:rPr>
                <w:rFonts w:cs="Arial"/>
                <w:sz w:val="20"/>
                <w:szCs w:val="20"/>
              </w:rPr>
              <w:t>Insurance</w:t>
            </w:r>
          </w:p>
        </w:tc>
        <w:tc>
          <w:tcPr>
            <w:tcW w:w="1765" w:type="dxa"/>
            <w:tcMar>
              <w:top w:w="28" w:type="dxa"/>
            </w:tcMar>
          </w:tcPr>
          <w:p w14:paraId="27F417EA" w14:textId="421FE2E3" w:rsidR="00CC07B6" w:rsidRPr="0093085C" w:rsidRDefault="00CC07B6" w:rsidP="00EA2142">
            <w:pPr>
              <w:rPr>
                <w:sz w:val="20"/>
                <w:szCs w:val="20"/>
              </w:rPr>
            </w:pPr>
            <w:r w:rsidRPr="00F53639">
              <w:rPr>
                <w:sz w:val="20"/>
                <w:szCs w:val="20"/>
              </w:rPr>
              <w:t>Mandatory</w:t>
            </w:r>
          </w:p>
        </w:tc>
        <w:tc>
          <w:tcPr>
            <w:tcW w:w="1765" w:type="dxa"/>
            <w:tcMar>
              <w:top w:w="28" w:type="dxa"/>
            </w:tcMar>
          </w:tcPr>
          <w:p w14:paraId="5A464386" w14:textId="5D38F925" w:rsidR="00CC07B6" w:rsidRPr="0093085C" w:rsidRDefault="00CC07B6" w:rsidP="00EA2142">
            <w:pPr>
              <w:rPr>
                <w:sz w:val="20"/>
                <w:szCs w:val="20"/>
              </w:rPr>
            </w:pPr>
            <w:r w:rsidRPr="00F53639">
              <w:rPr>
                <w:sz w:val="20"/>
                <w:szCs w:val="20"/>
              </w:rPr>
              <w:t>Mandatory</w:t>
            </w:r>
          </w:p>
        </w:tc>
        <w:tc>
          <w:tcPr>
            <w:tcW w:w="1765" w:type="dxa"/>
            <w:tcMar>
              <w:top w:w="28" w:type="dxa"/>
            </w:tcMar>
          </w:tcPr>
          <w:p w14:paraId="1D107824" w14:textId="065E2831" w:rsidR="00CC07B6" w:rsidRPr="0093085C" w:rsidRDefault="00CC07B6" w:rsidP="00EA2142">
            <w:pPr>
              <w:rPr>
                <w:sz w:val="20"/>
                <w:szCs w:val="20"/>
              </w:rPr>
            </w:pPr>
            <w:r>
              <w:rPr>
                <w:sz w:val="20"/>
                <w:szCs w:val="20"/>
              </w:rPr>
              <w:t>Optional</w:t>
            </w:r>
          </w:p>
        </w:tc>
      </w:tr>
      <w:tr w:rsidR="00CC07B6" w:rsidRPr="0093085C" w14:paraId="59D1E0CC" w14:textId="1BDDCDC7" w:rsidTr="00D656F7">
        <w:tc>
          <w:tcPr>
            <w:tcW w:w="4219" w:type="dxa"/>
            <w:tcMar>
              <w:top w:w="28" w:type="dxa"/>
            </w:tcMar>
          </w:tcPr>
          <w:p w14:paraId="17F2C6A5" w14:textId="641B38F1" w:rsidR="00CC07B6" w:rsidRPr="0093085C" w:rsidRDefault="00CC07B6" w:rsidP="00EA2142">
            <w:pPr>
              <w:rPr>
                <w:sz w:val="20"/>
                <w:szCs w:val="20"/>
              </w:rPr>
            </w:pPr>
            <w:r w:rsidRPr="002D27B7">
              <w:rPr>
                <w:rFonts w:cs="Arial"/>
                <w:sz w:val="20"/>
                <w:szCs w:val="20"/>
              </w:rPr>
              <w:t>Grandfathering</w:t>
            </w:r>
          </w:p>
        </w:tc>
        <w:tc>
          <w:tcPr>
            <w:tcW w:w="1765" w:type="dxa"/>
            <w:tcMar>
              <w:top w:w="28" w:type="dxa"/>
            </w:tcMar>
          </w:tcPr>
          <w:p w14:paraId="57BB6A8D" w14:textId="5C500005" w:rsidR="00CC07B6" w:rsidRPr="0093085C" w:rsidRDefault="00CC07B6" w:rsidP="00EA2142">
            <w:pPr>
              <w:rPr>
                <w:sz w:val="20"/>
                <w:szCs w:val="20"/>
              </w:rPr>
            </w:pPr>
            <w:r w:rsidRPr="00F53639">
              <w:rPr>
                <w:sz w:val="20"/>
                <w:szCs w:val="20"/>
              </w:rPr>
              <w:t>Mandatory</w:t>
            </w:r>
          </w:p>
        </w:tc>
        <w:tc>
          <w:tcPr>
            <w:tcW w:w="1765" w:type="dxa"/>
            <w:tcMar>
              <w:top w:w="28" w:type="dxa"/>
            </w:tcMar>
          </w:tcPr>
          <w:p w14:paraId="4BF38F6B" w14:textId="6DBAFB65" w:rsidR="00CC07B6" w:rsidRPr="0093085C" w:rsidRDefault="00CC07B6" w:rsidP="00EA2142">
            <w:pPr>
              <w:rPr>
                <w:sz w:val="20"/>
                <w:szCs w:val="20"/>
              </w:rPr>
            </w:pPr>
            <w:r w:rsidRPr="00F53639">
              <w:rPr>
                <w:sz w:val="20"/>
                <w:szCs w:val="20"/>
              </w:rPr>
              <w:t>Mandatory</w:t>
            </w:r>
          </w:p>
        </w:tc>
        <w:tc>
          <w:tcPr>
            <w:tcW w:w="1765" w:type="dxa"/>
            <w:tcMar>
              <w:top w:w="28" w:type="dxa"/>
            </w:tcMar>
          </w:tcPr>
          <w:p w14:paraId="272C16D3" w14:textId="65389E10" w:rsidR="00CC07B6" w:rsidRPr="0093085C" w:rsidRDefault="00CC07B6" w:rsidP="00EA2142">
            <w:pPr>
              <w:rPr>
                <w:sz w:val="20"/>
                <w:szCs w:val="20"/>
              </w:rPr>
            </w:pPr>
            <w:r>
              <w:rPr>
                <w:sz w:val="20"/>
                <w:szCs w:val="20"/>
              </w:rPr>
              <w:t>Optional</w:t>
            </w:r>
          </w:p>
        </w:tc>
      </w:tr>
      <w:tr w:rsidR="00B265E8" w:rsidRPr="0093085C" w14:paraId="05FC954D" w14:textId="77777777" w:rsidTr="00D656F7">
        <w:tc>
          <w:tcPr>
            <w:tcW w:w="4219" w:type="dxa"/>
            <w:tcMar>
              <w:top w:w="28" w:type="dxa"/>
            </w:tcMar>
          </w:tcPr>
          <w:p w14:paraId="1F8CEB08" w14:textId="100449F1" w:rsidR="00B265E8" w:rsidRPr="002D27B7" w:rsidRDefault="00B265E8" w:rsidP="00EA2142">
            <w:pPr>
              <w:rPr>
                <w:rFonts w:cs="Arial"/>
                <w:sz w:val="20"/>
                <w:szCs w:val="20"/>
              </w:rPr>
            </w:pPr>
            <w:r>
              <w:rPr>
                <w:rFonts w:cs="Arial"/>
                <w:sz w:val="20"/>
                <w:szCs w:val="20"/>
              </w:rPr>
              <w:t>Innovative income stream</w:t>
            </w:r>
            <w:r w:rsidR="009B39E7">
              <w:rPr>
                <w:rFonts w:cs="Arial"/>
                <w:sz w:val="20"/>
                <w:szCs w:val="20"/>
              </w:rPr>
              <w:t xml:space="preserve"> product</w:t>
            </w:r>
          </w:p>
        </w:tc>
        <w:tc>
          <w:tcPr>
            <w:tcW w:w="1765" w:type="dxa"/>
            <w:tcMar>
              <w:top w:w="28" w:type="dxa"/>
            </w:tcMar>
          </w:tcPr>
          <w:p w14:paraId="7C2156C3" w14:textId="5AFACE25" w:rsidR="00B265E8" w:rsidRPr="00F53639" w:rsidRDefault="00B265E8" w:rsidP="00EA2142">
            <w:pPr>
              <w:rPr>
                <w:sz w:val="20"/>
                <w:szCs w:val="20"/>
              </w:rPr>
            </w:pPr>
            <w:r>
              <w:rPr>
                <w:sz w:val="20"/>
                <w:szCs w:val="20"/>
              </w:rPr>
              <w:t>Mandatory</w:t>
            </w:r>
          </w:p>
        </w:tc>
        <w:tc>
          <w:tcPr>
            <w:tcW w:w="1765" w:type="dxa"/>
            <w:tcMar>
              <w:top w:w="28" w:type="dxa"/>
            </w:tcMar>
          </w:tcPr>
          <w:p w14:paraId="260A7446" w14:textId="62C358E0" w:rsidR="00B265E8" w:rsidRPr="00F53639" w:rsidRDefault="00B265E8" w:rsidP="00EA2142">
            <w:pPr>
              <w:rPr>
                <w:sz w:val="20"/>
                <w:szCs w:val="20"/>
              </w:rPr>
            </w:pPr>
            <w:r>
              <w:rPr>
                <w:sz w:val="20"/>
                <w:szCs w:val="20"/>
              </w:rPr>
              <w:t>Mandatory</w:t>
            </w:r>
          </w:p>
        </w:tc>
        <w:tc>
          <w:tcPr>
            <w:tcW w:w="1765" w:type="dxa"/>
            <w:tcMar>
              <w:top w:w="28" w:type="dxa"/>
            </w:tcMar>
          </w:tcPr>
          <w:p w14:paraId="7A1B579A" w14:textId="7B3577BE" w:rsidR="00B265E8" w:rsidRDefault="00B265E8" w:rsidP="00EA2142">
            <w:pPr>
              <w:rPr>
                <w:sz w:val="20"/>
                <w:szCs w:val="20"/>
              </w:rPr>
            </w:pPr>
            <w:r>
              <w:rPr>
                <w:sz w:val="20"/>
                <w:szCs w:val="20"/>
              </w:rPr>
              <w:t>Optional</w:t>
            </w:r>
          </w:p>
        </w:tc>
      </w:tr>
    </w:tbl>
    <w:p w14:paraId="15C9B130" w14:textId="2465FAE7" w:rsidR="00CC07B6" w:rsidRDefault="00CC07B6" w:rsidP="00CC07B6">
      <w:pPr>
        <w:pStyle w:val="Caption"/>
        <w:jc w:val="center"/>
      </w:pPr>
      <w:bookmarkStart w:id="340" w:name="_Toc510015392"/>
      <w:bookmarkStart w:id="341" w:name="Table7"/>
      <w:r>
        <w:t xml:space="preserve">Table </w:t>
      </w:r>
      <w:fldSimple w:instr=" SEQ Table \* ARABIC ">
        <w:r w:rsidR="00A8628E">
          <w:rPr>
            <w:noProof/>
          </w:rPr>
          <w:t>7</w:t>
        </w:r>
      </w:fldSimple>
      <w:r>
        <w:t>: Account attributes to be reported</w:t>
      </w:r>
      <w:bookmarkEnd w:id="340"/>
      <w:bookmarkEnd w:id="341"/>
    </w:p>
    <w:p w14:paraId="52EBAEFE" w14:textId="2BB40DC1" w:rsidR="00EA2142" w:rsidRDefault="00EA2142" w:rsidP="000C4A67">
      <w:pPr>
        <w:rPr>
          <w:sz w:val="20"/>
        </w:rPr>
      </w:pPr>
    </w:p>
    <w:tbl>
      <w:tblPr>
        <w:tblStyle w:val="TableGrid"/>
        <w:tblW w:w="0" w:type="auto"/>
        <w:tblLook w:val="04A0" w:firstRow="1" w:lastRow="0" w:firstColumn="1" w:lastColumn="0" w:noHBand="0" w:noVBand="1"/>
      </w:tblPr>
      <w:tblGrid>
        <w:gridCol w:w="1242"/>
        <w:gridCol w:w="2701"/>
        <w:gridCol w:w="2402"/>
        <w:gridCol w:w="1701"/>
        <w:gridCol w:w="1468"/>
      </w:tblGrid>
      <w:tr w:rsidR="00EA2142" w14:paraId="331C9351" w14:textId="77777777" w:rsidTr="006407C6">
        <w:trPr>
          <w:cantSplit/>
        </w:trPr>
        <w:tc>
          <w:tcPr>
            <w:tcW w:w="1242" w:type="dxa"/>
            <w:shd w:val="clear" w:color="auto" w:fill="C6D9F1" w:themeFill="text2" w:themeFillTint="33"/>
            <w:vAlign w:val="center"/>
          </w:tcPr>
          <w:p w14:paraId="0E563AC1" w14:textId="77777777" w:rsidR="00EA2142" w:rsidRPr="00F91D17" w:rsidRDefault="00EA2142" w:rsidP="00EA2142">
            <w:pPr>
              <w:jc w:val="center"/>
              <w:rPr>
                <w:b/>
                <w:sz w:val="20"/>
                <w:szCs w:val="20"/>
              </w:rPr>
            </w:pPr>
            <w:r w:rsidRPr="00F91D17">
              <w:rPr>
                <w:b/>
                <w:sz w:val="20"/>
                <w:szCs w:val="20"/>
              </w:rPr>
              <w:t>Account Phase</w:t>
            </w:r>
          </w:p>
        </w:tc>
        <w:tc>
          <w:tcPr>
            <w:tcW w:w="2701" w:type="dxa"/>
            <w:vAlign w:val="center"/>
          </w:tcPr>
          <w:p w14:paraId="1D18C96B" w14:textId="77777777" w:rsidR="00EA2142" w:rsidRPr="006407C6" w:rsidRDefault="00EA2142" w:rsidP="00EA2142">
            <w:pPr>
              <w:jc w:val="center"/>
              <w:rPr>
                <w:b/>
                <w:sz w:val="20"/>
                <w:szCs w:val="20"/>
              </w:rPr>
            </w:pPr>
            <w:r w:rsidRPr="006407C6">
              <w:rPr>
                <w:b/>
                <w:sz w:val="20"/>
                <w:szCs w:val="20"/>
              </w:rPr>
              <w:t>Accumulation</w:t>
            </w:r>
          </w:p>
        </w:tc>
        <w:tc>
          <w:tcPr>
            <w:tcW w:w="2402" w:type="dxa"/>
            <w:vAlign w:val="center"/>
          </w:tcPr>
          <w:p w14:paraId="5AF3D666" w14:textId="77777777" w:rsidR="00EA2142" w:rsidRPr="006407C6" w:rsidRDefault="00EA2142" w:rsidP="00EA2142">
            <w:pPr>
              <w:jc w:val="center"/>
              <w:rPr>
                <w:b/>
                <w:sz w:val="20"/>
                <w:szCs w:val="20"/>
              </w:rPr>
            </w:pPr>
            <w:r w:rsidRPr="006407C6">
              <w:rPr>
                <w:b/>
                <w:sz w:val="20"/>
                <w:szCs w:val="20"/>
              </w:rPr>
              <w:t>Retirement</w:t>
            </w:r>
          </w:p>
        </w:tc>
        <w:tc>
          <w:tcPr>
            <w:tcW w:w="1701" w:type="dxa"/>
            <w:vAlign w:val="center"/>
          </w:tcPr>
          <w:p w14:paraId="577500AA" w14:textId="44B375B7" w:rsidR="00EA2142" w:rsidRPr="006407C6" w:rsidRDefault="00EA2142" w:rsidP="00816FFE">
            <w:pPr>
              <w:jc w:val="center"/>
              <w:rPr>
                <w:b/>
                <w:sz w:val="20"/>
                <w:szCs w:val="20"/>
              </w:rPr>
            </w:pPr>
            <w:r w:rsidRPr="006407C6">
              <w:rPr>
                <w:b/>
                <w:sz w:val="20"/>
                <w:szCs w:val="20"/>
              </w:rPr>
              <w:t xml:space="preserve">Insurance </w:t>
            </w:r>
            <w:r w:rsidR="00816FFE">
              <w:rPr>
                <w:b/>
                <w:sz w:val="20"/>
                <w:szCs w:val="20"/>
              </w:rPr>
              <w:t>O</w:t>
            </w:r>
            <w:r w:rsidRPr="006407C6">
              <w:rPr>
                <w:b/>
                <w:sz w:val="20"/>
                <w:szCs w:val="20"/>
              </w:rPr>
              <w:t>nly</w:t>
            </w:r>
          </w:p>
        </w:tc>
        <w:tc>
          <w:tcPr>
            <w:tcW w:w="1468" w:type="dxa"/>
            <w:vAlign w:val="center"/>
          </w:tcPr>
          <w:p w14:paraId="3EA74C08" w14:textId="77777777" w:rsidR="00EA2142" w:rsidRPr="006407C6" w:rsidRDefault="00EA2142" w:rsidP="00EA2142">
            <w:pPr>
              <w:jc w:val="center"/>
              <w:rPr>
                <w:b/>
                <w:sz w:val="20"/>
                <w:szCs w:val="20"/>
              </w:rPr>
            </w:pPr>
            <w:r w:rsidRPr="006407C6">
              <w:rPr>
                <w:b/>
                <w:sz w:val="20"/>
                <w:szCs w:val="20"/>
              </w:rPr>
              <w:t>Closed</w:t>
            </w:r>
          </w:p>
        </w:tc>
      </w:tr>
      <w:tr w:rsidR="00B265E8" w14:paraId="50C706B9" w14:textId="77777777" w:rsidTr="006407C6">
        <w:trPr>
          <w:cantSplit/>
        </w:trPr>
        <w:tc>
          <w:tcPr>
            <w:tcW w:w="1242" w:type="dxa"/>
            <w:vMerge w:val="restart"/>
            <w:shd w:val="clear" w:color="auto" w:fill="C6D9F1" w:themeFill="text2" w:themeFillTint="33"/>
            <w:vAlign w:val="center"/>
          </w:tcPr>
          <w:p w14:paraId="6A4C5E0B" w14:textId="77777777" w:rsidR="00B265E8" w:rsidRPr="00F91D17" w:rsidRDefault="00B265E8" w:rsidP="00EA2142">
            <w:pPr>
              <w:jc w:val="center"/>
              <w:rPr>
                <w:b/>
                <w:sz w:val="20"/>
                <w:szCs w:val="20"/>
              </w:rPr>
            </w:pPr>
            <w:r w:rsidRPr="00F91D17">
              <w:rPr>
                <w:b/>
                <w:sz w:val="20"/>
                <w:szCs w:val="20"/>
              </w:rPr>
              <w:t>Account Status</w:t>
            </w:r>
          </w:p>
        </w:tc>
        <w:tc>
          <w:tcPr>
            <w:tcW w:w="2701" w:type="dxa"/>
          </w:tcPr>
          <w:p w14:paraId="0EC0C11D" w14:textId="77777777" w:rsidR="00B265E8" w:rsidRDefault="00B265E8" w:rsidP="00EA2142">
            <w:pPr>
              <w:rPr>
                <w:sz w:val="20"/>
                <w:szCs w:val="20"/>
              </w:rPr>
            </w:pPr>
            <w:r>
              <w:rPr>
                <w:sz w:val="20"/>
                <w:szCs w:val="20"/>
              </w:rPr>
              <w:t>Open</w:t>
            </w:r>
          </w:p>
        </w:tc>
        <w:tc>
          <w:tcPr>
            <w:tcW w:w="2402" w:type="dxa"/>
          </w:tcPr>
          <w:p w14:paraId="13BD2558" w14:textId="0AD9EAC9" w:rsidR="00B265E8" w:rsidRDefault="00B265E8" w:rsidP="00803A76">
            <w:pPr>
              <w:rPr>
                <w:sz w:val="20"/>
                <w:szCs w:val="20"/>
              </w:rPr>
            </w:pPr>
            <w:r>
              <w:rPr>
                <w:sz w:val="20"/>
                <w:szCs w:val="20"/>
              </w:rPr>
              <w:t>Non</w:t>
            </w:r>
            <w:r w:rsidR="00931173">
              <w:rPr>
                <w:sz w:val="20"/>
                <w:szCs w:val="20"/>
              </w:rPr>
              <w:t xml:space="preserve"> c</w:t>
            </w:r>
            <w:r>
              <w:rPr>
                <w:sz w:val="20"/>
                <w:szCs w:val="20"/>
              </w:rPr>
              <w:t>apped defined benefit</w:t>
            </w:r>
            <w:r w:rsidRPr="00BD40CB" w:rsidDel="00B265E8">
              <w:rPr>
                <w:sz w:val="20"/>
                <w:szCs w:val="20"/>
              </w:rPr>
              <w:t xml:space="preserve"> </w:t>
            </w:r>
            <w:r w:rsidRPr="00BD40CB">
              <w:rPr>
                <w:sz w:val="20"/>
                <w:szCs w:val="20"/>
              </w:rPr>
              <w:t>income stream</w:t>
            </w:r>
          </w:p>
        </w:tc>
        <w:tc>
          <w:tcPr>
            <w:tcW w:w="1701" w:type="dxa"/>
          </w:tcPr>
          <w:p w14:paraId="5A4E5019" w14:textId="77777777" w:rsidR="00B265E8" w:rsidRDefault="00B265E8" w:rsidP="00EA2142">
            <w:pPr>
              <w:rPr>
                <w:sz w:val="20"/>
                <w:szCs w:val="20"/>
              </w:rPr>
            </w:pPr>
            <w:r>
              <w:rPr>
                <w:sz w:val="20"/>
                <w:szCs w:val="20"/>
              </w:rPr>
              <w:t>Open</w:t>
            </w:r>
          </w:p>
        </w:tc>
        <w:tc>
          <w:tcPr>
            <w:tcW w:w="1468" w:type="dxa"/>
          </w:tcPr>
          <w:p w14:paraId="0963B297" w14:textId="77777777" w:rsidR="00B265E8" w:rsidRDefault="00B265E8" w:rsidP="00EA2142">
            <w:pPr>
              <w:rPr>
                <w:sz w:val="20"/>
                <w:szCs w:val="20"/>
              </w:rPr>
            </w:pPr>
            <w:r>
              <w:rPr>
                <w:sz w:val="20"/>
                <w:szCs w:val="20"/>
              </w:rPr>
              <w:t>Closed</w:t>
            </w:r>
          </w:p>
        </w:tc>
      </w:tr>
      <w:tr w:rsidR="00803A76" w14:paraId="7870501F" w14:textId="77777777" w:rsidTr="006407C6">
        <w:trPr>
          <w:cantSplit/>
        </w:trPr>
        <w:tc>
          <w:tcPr>
            <w:tcW w:w="1242" w:type="dxa"/>
            <w:vMerge/>
            <w:shd w:val="clear" w:color="auto" w:fill="C6D9F1" w:themeFill="text2" w:themeFillTint="33"/>
          </w:tcPr>
          <w:p w14:paraId="7E59C610" w14:textId="77777777" w:rsidR="00803A76" w:rsidRDefault="00803A76" w:rsidP="00EA2142">
            <w:pPr>
              <w:rPr>
                <w:sz w:val="20"/>
                <w:szCs w:val="20"/>
              </w:rPr>
            </w:pPr>
          </w:p>
        </w:tc>
        <w:tc>
          <w:tcPr>
            <w:tcW w:w="2701" w:type="dxa"/>
            <w:vMerge w:val="restart"/>
          </w:tcPr>
          <w:p w14:paraId="5510525E" w14:textId="77777777" w:rsidR="00803A76" w:rsidRDefault="00803A76" w:rsidP="00EA2142">
            <w:pPr>
              <w:rPr>
                <w:sz w:val="20"/>
                <w:szCs w:val="20"/>
              </w:rPr>
            </w:pPr>
            <w:r w:rsidRPr="00BD40CB">
              <w:rPr>
                <w:sz w:val="20"/>
                <w:szCs w:val="20"/>
              </w:rPr>
              <w:t>Transition to retirement income stream</w:t>
            </w:r>
          </w:p>
        </w:tc>
        <w:tc>
          <w:tcPr>
            <w:tcW w:w="2402" w:type="dxa"/>
          </w:tcPr>
          <w:p w14:paraId="6E34B20B" w14:textId="37BEED80" w:rsidR="00803A76" w:rsidRDefault="00803A76" w:rsidP="003804EE">
            <w:pPr>
              <w:rPr>
                <w:sz w:val="20"/>
                <w:szCs w:val="20"/>
              </w:rPr>
            </w:pPr>
            <w:r w:rsidRPr="00BD40CB">
              <w:rPr>
                <w:sz w:val="20"/>
                <w:szCs w:val="20"/>
              </w:rPr>
              <w:t>Capped defined benefit income stream (1</w:t>
            </w:r>
            <w:r w:rsidR="003804EE">
              <w:rPr>
                <w:sz w:val="20"/>
                <w:szCs w:val="20"/>
              </w:rPr>
              <w:t> </w:t>
            </w:r>
            <w:r w:rsidRPr="00BD40CB">
              <w:rPr>
                <w:sz w:val="20"/>
                <w:szCs w:val="20"/>
              </w:rPr>
              <w:t>July</w:t>
            </w:r>
            <w:r w:rsidR="003804EE">
              <w:rPr>
                <w:sz w:val="20"/>
                <w:szCs w:val="20"/>
              </w:rPr>
              <w:t> </w:t>
            </w:r>
            <w:r w:rsidRPr="00BD40CB">
              <w:rPr>
                <w:sz w:val="20"/>
                <w:szCs w:val="20"/>
              </w:rPr>
              <w:t>2017 onwards)</w:t>
            </w:r>
          </w:p>
        </w:tc>
        <w:tc>
          <w:tcPr>
            <w:tcW w:w="1701" w:type="dxa"/>
            <w:vMerge w:val="restart"/>
          </w:tcPr>
          <w:p w14:paraId="769F3E4A" w14:textId="77777777" w:rsidR="00803A76" w:rsidRDefault="00803A76" w:rsidP="00EA2142">
            <w:pPr>
              <w:rPr>
                <w:sz w:val="20"/>
                <w:szCs w:val="20"/>
              </w:rPr>
            </w:pPr>
          </w:p>
        </w:tc>
        <w:tc>
          <w:tcPr>
            <w:tcW w:w="1468" w:type="dxa"/>
            <w:vMerge w:val="restart"/>
          </w:tcPr>
          <w:p w14:paraId="5625851B" w14:textId="77777777" w:rsidR="00803A76" w:rsidRDefault="00803A76" w:rsidP="00EA2142">
            <w:pPr>
              <w:rPr>
                <w:sz w:val="20"/>
                <w:szCs w:val="20"/>
              </w:rPr>
            </w:pPr>
          </w:p>
        </w:tc>
      </w:tr>
      <w:tr w:rsidR="00803A76" w14:paraId="4C3E21B6" w14:textId="77777777" w:rsidTr="006407C6">
        <w:trPr>
          <w:cantSplit/>
        </w:trPr>
        <w:tc>
          <w:tcPr>
            <w:tcW w:w="1242" w:type="dxa"/>
            <w:vMerge/>
            <w:shd w:val="clear" w:color="auto" w:fill="C6D9F1" w:themeFill="text2" w:themeFillTint="33"/>
          </w:tcPr>
          <w:p w14:paraId="07BEA402" w14:textId="77777777" w:rsidR="00803A76" w:rsidRDefault="00803A76" w:rsidP="00EA2142">
            <w:pPr>
              <w:rPr>
                <w:sz w:val="20"/>
                <w:szCs w:val="20"/>
              </w:rPr>
            </w:pPr>
          </w:p>
        </w:tc>
        <w:tc>
          <w:tcPr>
            <w:tcW w:w="2701" w:type="dxa"/>
            <w:vMerge/>
          </w:tcPr>
          <w:p w14:paraId="37A6A630" w14:textId="5B0CB5B6" w:rsidR="00803A76" w:rsidRDefault="00803A76" w:rsidP="00EA2142">
            <w:pPr>
              <w:rPr>
                <w:sz w:val="20"/>
                <w:szCs w:val="20"/>
              </w:rPr>
            </w:pPr>
          </w:p>
        </w:tc>
        <w:tc>
          <w:tcPr>
            <w:tcW w:w="2402" w:type="dxa"/>
          </w:tcPr>
          <w:p w14:paraId="0F424187" w14:textId="20C74387" w:rsidR="00803A76" w:rsidRDefault="00803A76" w:rsidP="00B546F0">
            <w:pPr>
              <w:rPr>
                <w:sz w:val="20"/>
                <w:szCs w:val="20"/>
              </w:rPr>
            </w:pPr>
            <w:r w:rsidRPr="00BD40CB">
              <w:rPr>
                <w:sz w:val="20"/>
                <w:szCs w:val="20"/>
              </w:rPr>
              <w:t xml:space="preserve">Capped defined benefit income stream </w:t>
            </w:r>
            <w:r>
              <w:rPr>
                <w:sz w:val="20"/>
                <w:szCs w:val="20"/>
              </w:rPr>
              <w:t xml:space="preserve"> </w:t>
            </w:r>
            <w:r w:rsidRPr="00BD40CB">
              <w:rPr>
                <w:sz w:val="20"/>
                <w:szCs w:val="20"/>
              </w:rPr>
              <w:t>(pre 1</w:t>
            </w:r>
            <w:r w:rsidR="00B546F0">
              <w:rPr>
                <w:sz w:val="20"/>
                <w:szCs w:val="20"/>
              </w:rPr>
              <w:t> </w:t>
            </w:r>
            <w:r w:rsidRPr="00BD40CB">
              <w:rPr>
                <w:sz w:val="20"/>
                <w:szCs w:val="20"/>
              </w:rPr>
              <w:t>July 2017)</w:t>
            </w:r>
          </w:p>
        </w:tc>
        <w:tc>
          <w:tcPr>
            <w:tcW w:w="1701" w:type="dxa"/>
            <w:vMerge/>
          </w:tcPr>
          <w:p w14:paraId="7BD89375" w14:textId="77777777" w:rsidR="00803A76" w:rsidRDefault="00803A76" w:rsidP="00EA2142">
            <w:pPr>
              <w:rPr>
                <w:sz w:val="20"/>
                <w:szCs w:val="20"/>
              </w:rPr>
            </w:pPr>
          </w:p>
        </w:tc>
        <w:tc>
          <w:tcPr>
            <w:tcW w:w="1468" w:type="dxa"/>
            <w:vMerge/>
          </w:tcPr>
          <w:p w14:paraId="3E9DF148" w14:textId="77777777" w:rsidR="00803A76" w:rsidRDefault="00803A76" w:rsidP="00EA2142">
            <w:pPr>
              <w:rPr>
                <w:sz w:val="20"/>
                <w:szCs w:val="20"/>
              </w:rPr>
            </w:pPr>
          </w:p>
        </w:tc>
      </w:tr>
      <w:tr w:rsidR="00803A76" w14:paraId="39A6E1A4" w14:textId="77777777" w:rsidTr="006407C6">
        <w:trPr>
          <w:cantSplit/>
        </w:trPr>
        <w:tc>
          <w:tcPr>
            <w:tcW w:w="1242" w:type="dxa"/>
            <w:vMerge/>
            <w:shd w:val="clear" w:color="auto" w:fill="C6D9F1" w:themeFill="text2" w:themeFillTint="33"/>
          </w:tcPr>
          <w:p w14:paraId="06A012B2" w14:textId="77777777" w:rsidR="00803A76" w:rsidRDefault="00803A76" w:rsidP="00EA2142">
            <w:pPr>
              <w:rPr>
                <w:sz w:val="20"/>
                <w:szCs w:val="20"/>
              </w:rPr>
            </w:pPr>
          </w:p>
        </w:tc>
        <w:tc>
          <w:tcPr>
            <w:tcW w:w="2701" w:type="dxa"/>
            <w:vMerge/>
          </w:tcPr>
          <w:p w14:paraId="45F9E665" w14:textId="77777777" w:rsidR="00803A76" w:rsidRDefault="00803A76" w:rsidP="00EA2142">
            <w:pPr>
              <w:rPr>
                <w:sz w:val="20"/>
                <w:szCs w:val="20"/>
              </w:rPr>
            </w:pPr>
          </w:p>
        </w:tc>
        <w:tc>
          <w:tcPr>
            <w:tcW w:w="2402" w:type="dxa"/>
          </w:tcPr>
          <w:p w14:paraId="1F087F38" w14:textId="03C53F86" w:rsidR="00803A76" w:rsidRDefault="00803A76" w:rsidP="00816FFE">
            <w:pPr>
              <w:rPr>
                <w:sz w:val="20"/>
                <w:szCs w:val="20"/>
              </w:rPr>
            </w:pPr>
            <w:r w:rsidRPr="00BD40CB">
              <w:rPr>
                <w:sz w:val="20"/>
                <w:szCs w:val="20"/>
              </w:rPr>
              <w:t>Market linked capped defined benefit income stream</w:t>
            </w:r>
          </w:p>
        </w:tc>
        <w:tc>
          <w:tcPr>
            <w:tcW w:w="1701" w:type="dxa"/>
            <w:vMerge/>
          </w:tcPr>
          <w:p w14:paraId="2405489C" w14:textId="77777777" w:rsidR="00803A76" w:rsidRDefault="00803A76" w:rsidP="00EA2142">
            <w:pPr>
              <w:rPr>
                <w:sz w:val="20"/>
                <w:szCs w:val="20"/>
              </w:rPr>
            </w:pPr>
          </w:p>
        </w:tc>
        <w:tc>
          <w:tcPr>
            <w:tcW w:w="1468" w:type="dxa"/>
            <w:vMerge/>
          </w:tcPr>
          <w:p w14:paraId="79BF4429" w14:textId="77777777" w:rsidR="00803A76" w:rsidRDefault="00803A76" w:rsidP="00EA2142">
            <w:pPr>
              <w:rPr>
                <w:sz w:val="20"/>
                <w:szCs w:val="20"/>
              </w:rPr>
            </w:pPr>
          </w:p>
        </w:tc>
      </w:tr>
    </w:tbl>
    <w:p w14:paraId="6497E2AE" w14:textId="77573C6B" w:rsidR="00EA2142" w:rsidRDefault="00EA2142" w:rsidP="00EA2142">
      <w:pPr>
        <w:pStyle w:val="Caption"/>
        <w:jc w:val="center"/>
      </w:pPr>
      <w:bookmarkStart w:id="342" w:name="_Toc510015393"/>
      <w:r>
        <w:t xml:space="preserve">Table </w:t>
      </w:r>
      <w:fldSimple w:instr=" SEQ Table \* ARABIC ">
        <w:r w:rsidR="00A8628E">
          <w:rPr>
            <w:noProof/>
          </w:rPr>
          <w:t>8</w:t>
        </w:r>
      </w:fldSimple>
      <w:r>
        <w:t>: Acceptable Account Statuses for each Account Phase</w:t>
      </w:r>
      <w:bookmarkEnd w:id="342"/>
    </w:p>
    <w:p w14:paraId="31E013DD" w14:textId="77777777" w:rsidR="00EA2142" w:rsidRDefault="00EA2142" w:rsidP="00EA2142">
      <w:pPr>
        <w:rPr>
          <w:sz w:val="20"/>
          <w:szCs w:val="20"/>
        </w:rPr>
      </w:pPr>
    </w:p>
    <w:tbl>
      <w:tblPr>
        <w:tblStyle w:val="TableGrid"/>
        <w:tblW w:w="0" w:type="auto"/>
        <w:tblLook w:val="04A0" w:firstRow="1" w:lastRow="0" w:firstColumn="1" w:lastColumn="0" w:noHBand="0" w:noVBand="1"/>
      </w:tblPr>
      <w:tblGrid>
        <w:gridCol w:w="3847"/>
        <w:gridCol w:w="5667"/>
      </w:tblGrid>
      <w:tr w:rsidR="00051DD7" w:rsidRPr="00051DD7" w14:paraId="5F7A336A" w14:textId="77777777" w:rsidTr="00051DD7">
        <w:trPr>
          <w:cantSplit/>
        </w:trPr>
        <w:tc>
          <w:tcPr>
            <w:tcW w:w="3847" w:type="dxa"/>
            <w:shd w:val="clear" w:color="auto" w:fill="C6D9F1" w:themeFill="text2" w:themeFillTint="33"/>
          </w:tcPr>
          <w:p w14:paraId="5EC7D78D" w14:textId="43F98EB2" w:rsidR="00051DD7" w:rsidRPr="00051DD7" w:rsidRDefault="00051DD7" w:rsidP="000C4A67">
            <w:pPr>
              <w:rPr>
                <w:b/>
                <w:sz w:val="20"/>
              </w:rPr>
            </w:pPr>
            <w:r w:rsidRPr="00051DD7">
              <w:rPr>
                <w:b/>
                <w:sz w:val="20"/>
              </w:rPr>
              <w:t>Account Status</w:t>
            </w:r>
          </w:p>
        </w:tc>
        <w:tc>
          <w:tcPr>
            <w:tcW w:w="5667" w:type="dxa"/>
            <w:shd w:val="clear" w:color="auto" w:fill="C6D9F1" w:themeFill="text2" w:themeFillTint="33"/>
          </w:tcPr>
          <w:p w14:paraId="33A51743" w14:textId="57E41C0D" w:rsidR="00051DD7" w:rsidRPr="00051DD7" w:rsidRDefault="00051DD7" w:rsidP="000C4A67">
            <w:pPr>
              <w:rPr>
                <w:b/>
                <w:sz w:val="20"/>
                <w:szCs w:val="20"/>
              </w:rPr>
            </w:pPr>
            <w:r w:rsidRPr="00051DD7">
              <w:rPr>
                <w:b/>
                <w:sz w:val="20"/>
                <w:szCs w:val="20"/>
              </w:rPr>
              <w:t>Definition</w:t>
            </w:r>
          </w:p>
        </w:tc>
      </w:tr>
      <w:tr w:rsidR="00051DD7" w14:paraId="0AFEFAD0" w14:textId="77777777" w:rsidTr="00051DD7">
        <w:trPr>
          <w:cantSplit/>
        </w:trPr>
        <w:tc>
          <w:tcPr>
            <w:tcW w:w="3847" w:type="dxa"/>
          </w:tcPr>
          <w:p w14:paraId="582B9132" w14:textId="5E307B97" w:rsidR="00051DD7" w:rsidRDefault="00051DD7" w:rsidP="00803A76">
            <w:pPr>
              <w:rPr>
                <w:sz w:val="20"/>
              </w:rPr>
            </w:pPr>
            <w:r>
              <w:rPr>
                <w:sz w:val="20"/>
                <w:szCs w:val="20"/>
              </w:rPr>
              <w:t>Non capped defined benefit</w:t>
            </w:r>
            <w:r w:rsidRPr="00BD40CB" w:rsidDel="00B265E8">
              <w:rPr>
                <w:sz w:val="20"/>
                <w:szCs w:val="20"/>
              </w:rPr>
              <w:t xml:space="preserve"> </w:t>
            </w:r>
            <w:r w:rsidRPr="00BD40CB">
              <w:rPr>
                <w:sz w:val="20"/>
                <w:szCs w:val="20"/>
              </w:rPr>
              <w:t>income stream</w:t>
            </w:r>
          </w:p>
        </w:tc>
        <w:tc>
          <w:tcPr>
            <w:tcW w:w="5667" w:type="dxa"/>
          </w:tcPr>
          <w:p w14:paraId="05E506ED" w14:textId="165EA811" w:rsidR="009C1A45" w:rsidRDefault="00051DD7" w:rsidP="009C1A45">
            <w:pPr>
              <w:rPr>
                <w:color w:val="000000"/>
              </w:rPr>
            </w:pPr>
            <w:r w:rsidRPr="00051DD7">
              <w:rPr>
                <w:color w:val="000000" w:themeColor="text1"/>
                <w:sz w:val="20"/>
                <w:szCs w:val="20"/>
              </w:rPr>
              <w:t>Any retirement phase income stream that</w:t>
            </w:r>
            <w:r w:rsidR="003804EE">
              <w:rPr>
                <w:color w:val="000000" w:themeColor="text1"/>
                <w:sz w:val="20"/>
                <w:szCs w:val="20"/>
              </w:rPr>
              <w:t xml:space="preserve"> </w:t>
            </w:r>
            <w:r w:rsidR="00B546F0">
              <w:rPr>
                <w:bCs/>
                <w:color w:val="000000" w:themeColor="text1"/>
                <w:sz w:val="20"/>
                <w:szCs w:val="20"/>
              </w:rPr>
              <w:t>i</w:t>
            </w:r>
            <w:r w:rsidRPr="00051DD7">
              <w:rPr>
                <w:bCs/>
                <w:color w:val="000000" w:themeColor="text1"/>
                <w:sz w:val="20"/>
                <w:szCs w:val="20"/>
              </w:rPr>
              <w:t>s not</w:t>
            </w:r>
            <w:r w:rsidRPr="00051DD7">
              <w:rPr>
                <w:color w:val="000000" w:themeColor="text1"/>
                <w:sz w:val="20"/>
                <w:szCs w:val="20"/>
              </w:rPr>
              <w:t xml:space="preserve"> a capped defined benefit income stream</w:t>
            </w:r>
            <w:r w:rsidR="003804EE">
              <w:rPr>
                <w:color w:val="000000" w:themeColor="text1"/>
                <w:sz w:val="20"/>
                <w:szCs w:val="20"/>
              </w:rPr>
              <w:t>(</w:t>
            </w:r>
            <w:r w:rsidRPr="00051DD7">
              <w:rPr>
                <w:color w:val="000000" w:themeColor="text1"/>
                <w:sz w:val="20"/>
                <w:szCs w:val="20"/>
              </w:rPr>
              <w:t xml:space="preserve"> commonly referred to as account based income </w:t>
            </w:r>
            <w:r w:rsidRPr="00332E80">
              <w:rPr>
                <w:color w:val="000000" w:themeColor="text1"/>
                <w:sz w:val="20"/>
                <w:szCs w:val="20"/>
              </w:rPr>
              <w:t>streams</w:t>
            </w:r>
            <w:r w:rsidR="003804EE" w:rsidRPr="00332E80">
              <w:rPr>
                <w:color w:val="000000" w:themeColor="text1"/>
                <w:sz w:val="20"/>
                <w:szCs w:val="20"/>
              </w:rPr>
              <w:t>)</w:t>
            </w:r>
            <w:r w:rsidR="009C1A45" w:rsidRPr="00332E80">
              <w:rPr>
                <w:color w:val="000000" w:themeColor="text1"/>
                <w:sz w:val="20"/>
                <w:szCs w:val="20"/>
              </w:rPr>
              <w:t xml:space="preserve">. </w:t>
            </w:r>
            <w:r w:rsidR="009C1A45" w:rsidRPr="00332E80">
              <w:rPr>
                <w:color w:val="000000"/>
                <w:sz w:val="20"/>
                <w:szCs w:val="20"/>
              </w:rPr>
              <w:t xml:space="preserve">This can be a transition to retirement </w:t>
            </w:r>
            <w:r w:rsidR="009C1A45" w:rsidRPr="00332E80">
              <w:rPr>
                <w:sz w:val="20"/>
                <w:szCs w:val="20"/>
              </w:rPr>
              <w:t>income</w:t>
            </w:r>
            <w:r w:rsidR="009C1A45" w:rsidRPr="00332E80">
              <w:rPr>
                <w:color w:val="1F497D"/>
                <w:sz w:val="20"/>
                <w:szCs w:val="20"/>
              </w:rPr>
              <w:t xml:space="preserve"> </w:t>
            </w:r>
            <w:r w:rsidR="009C1A45" w:rsidRPr="00332E80">
              <w:rPr>
                <w:color w:val="000000"/>
                <w:sz w:val="20"/>
                <w:szCs w:val="20"/>
              </w:rPr>
              <w:t>stream in retirement phase.</w:t>
            </w:r>
          </w:p>
          <w:p w14:paraId="1A6E0D3F" w14:textId="10AF93AC" w:rsidR="00051DD7" w:rsidRPr="00051DD7" w:rsidRDefault="00051DD7" w:rsidP="00AF2971">
            <w:pPr>
              <w:pStyle w:val="Maintext"/>
              <w:rPr>
                <w:color w:val="000000" w:themeColor="text1"/>
                <w:sz w:val="20"/>
                <w:szCs w:val="20"/>
              </w:rPr>
            </w:pPr>
          </w:p>
        </w:tc>
      </w:tr>
      <w:tr w:rsidR="00051DD7" w14:paraId="6956D36F" w14:textId="77777777" w:rsidTr="00051DD7">
        <w:trPr>
          <w:cantSplit/>
        </w:trPr>
        <w:tc>
          <w:tcPr>
            <w:tcW w:w="3847" w:type="dxa"/>
          </w:tcPr>
          <w:p w14:paraId="6487D261" w14:textId="2ECC425D" w:rsidR="00051DD7" w:rsidRDefault="00051DD7" w:rsidP="000C4A67">
            <w:pPr>
              <w:rPr>
                <w:sz w:val="20"/>
              </w:rPr>
            </w:pPr>
            <w:r w:rsidRPr="00BD40CB">
              <w:rPr>
                <w:sz w:val="20"/>
                <w:szCs w:val="20"/>
              </w:rPr>
              <w:t>Capped defined benefit income stream (1 July 2017 onwards)</w:t>
            </w:r>
          </w:p>
        </w:tc>
        <w:tc>
          <w:tcPr>
            <w:tcW w:w="5667" w:type="dxa"/>
          </w:tcPr>
          <w:p w14:paraId="0F171698" w14:textId="17F2A778" w:rsidR="00051DD7" w:rsidRDefault="00051DD7" w:rsidP="003804EE">
            <w:pPr>
              <w:pStyle w:val="Maintext"/>
              <w:rPr>
                <w:color w:val="000000"/>
                <w:sz w:val="20"/>
                <w:szCs w:val="20"/>
              </w:rPr>
            </w:pPr>
            <w:r w:rsidRPr="00051DD7">
              <w:rPr>
                <w:color w:val="000000"/>
                <w:sz w:val="20"/>
                <w:szCs w:val="20"/>
              </w:rPr>
              <w:t>Capped defined benefit income streams starting on or after 1</w:t>
            </w:r>
            <w:r w:rsidR="003804EE">
              <w:rPr>
                <w:color w:val="000000"/>
                <w:sz w:val="20"/>
                <w:szCs w:val="20"/>
              </w:rPr>
              <w:t> </w:t>
            </w:r>
            <w:r w:rsidRPr="00051DD7">
              <w:rPr>
                <w:color w:val="000000"/>
                <w:sz w:val="20"/>
                <w:szCs w:val="20"/>
              </w:rPr>
              <w:t>July</w:t>
            </w:r>
            <w:r w:rsidR="003804EE">
              <w:rPr>
                <w:color w:val="000000"/>
                <w:sz w:val="20"/>
                <w:szCs w:val="20"/>
              </w:rPr>
              <w:t> </w:t>
            </w:r>
            <w:r w:rsidRPr="00051DD7">
              <w:rPr>
                <w:color w:val="000000"/>
                <w:sz w:val="20"/>
                <w:szCs w:val="20"/>
              </w:rPr>
              <w:t>2017</w:t>
            </w:r>
            <w:r w:rsidR="007634DF">
              <w:rPr>
                <w:color w:val="000000"/>
                <w:sz w:val="20"/>
                <w:szCs w:val="20"/>
              </w:rPr>
              <w:t>.</w:t>
            </w:r>
          </w:p>
          <w:p w14:paraId="1FBC13A0" w14:textId="77777777" w:rsidR="007634DF" w:rsidRDefault="007634DF" w:rsidP="003804EE">
            <w:pPr>
              <w:pStyle w:val="Maintext"/>
              <w:rPr>
                <w:color w:val="000000"/>
                <w:sz w:val="20"/>
                <w:szCs w:val="20"/>
              </w:rPr>
            </w:pPr>
          </w:p>
          <w:p w14:paraId="5FE70F4A" w14:textId="3E42787A" w:rsidR="007634DF" w:rsidRPr="00051DD7" w:rsidRDefault="007634DF" w:rsidP="003804EE">
            <w:pPr>
              <w:pStyle w:val="Maintext"/>
              <w:rPr>
                <w:rFonts w:eastAsiaTheme="minorHAnsi"/>
                <w:color w:val="000000"/>
                <w:sz w:val="20"/>
                <w:szCs w:val="20"/>
              </w:rPr>
            </w:pPr>
            <w:r>
              <w:rPr>
                <w:color w:val="000000"/>
                <w:sz w:val="20"/>
                <w:szCs w:val="20"/>
              </w:rPr>
              <w:t>Defined as:</w:t>
            </w:r>
          </w:p>
          <w:p w14:paraId="03CA77A6" w14:textId="1F9A0FA9" w:rsidR="00051DD7" w:rsidRDefault="00B546F0" w:rsidP="004D0F5E">
            <w:pPr>
              <w:pStyle w:val="Maintext"/>
              <w:numPr>
                <w:ilvl w:val="0"/>
                <w:numId w:val="16"/>
              </w:numPr>
              <w:ind w:left="406" w:hanging="406"/>
              <w:rPr>
                <w:color w:val="000000"/>
                <w:sz w:val="20"/>
                <w:szCs w:val="20"/>
              </w:rPr>
            </w:pPr>
            <w:r>
              <w:rPr>
                <w:color w:val="000000"/>
                <w:sz w:val="20"/>
                <w:szCs w:val="20"/>
              </w:rPr>
              <w:t>l</w:t>
            </w:r>
            <w:r w:rsidR="00051DD7" w:rsidRPr="00051DD7">
              <w:rPr>
                <w:color w:val="000000"/>
                <w:sz w:val="20"/>
                <w:szCs w:val="20"/>
              </w:rPr>
              <w:t>ifetime pension</w:t>
            </w:r>
            <w:r w:rsidR="007634DF">
              <w:rPr>
                <w:color w:val="000000"/>
                <w:sz w:val="20"/>
                <w:szCs w:val="20"/>
              </w:rPr>
              <w:t>s as per</w:t>
            </w:r>
            <w:r w:rsidR="00051DD7" w:rsidRPr="00051DD7">
              <w:rPr>
                <w:color w:val="000000"/>
                <w:sz w:val="20"/>
                <w:szCs w:val="20"/>
              </w:rPr>
              <w:t xml:space="preserve"> </w:t>
            </w:r>
            <w:r w:rsidRPr="0023704D">
              <w:rPr>
                <w:sz w:val="20"/>
                <w:szCs w:val="20"/>
              </w:rPr>
              <w:t>Superannuation Industry (Supervision) Regulations 1994</w:t>
            </w:r>
            <w:r>
              <w:rPr>
                <w:sz w:val="20"/>
                <w:szCs w:val="20"/>
              </w:rPr>
              <w:t xml:space="preserve"> (</w:t>
            </w:r>
            <w:r w:rsidR="00051DD7" w:rsidRPr="00051DD7">
              <w:rPr>
                <w:color w:val="000000"/>
                <w:sz w:val="20"/>
                <w:szCs w:val="20"/>
              </w:rPr>
              <w:t>SISR</w:t>
            </w:r>
            <w:r>
              <w:rPr>
                <w:color w:val="000000"/>
                <w:sz w:val="20"/>
                <w:szCs w:val="20"/>
              </w:rPr>
              <w:t>)</w:t>
            </w:r>
            <w:r w:rsidR="00051DD7" w:rsidRPr="00051DD7">
              <w:rPr>
                <w:color w:val="000000"/>
                <w:sz w:val="20"/>
                <w:szCs w:val="20"/>
              </w:rPr>
              <w:t xml:space="preserve"> 1.06(2)</w:t>
            </w:r>
          </w:p>
          <w:p w14:paraId="499EBA1D" w14:textId="5AAED466" w:rsidR="00051DD7" w:rsidRPr="00051DD7" w:rsidRDefault="00B546F0" w:rsidP="004D0F5E">
            <w:pPr>
              <w:pStyle w:val="Maintext"/>
              <w:numPr>
                <w:ilvl w:val="0"/>
                <w:numId w:val="16"/>
              </w:numPr>
              <w:ind w:left="406" w:hanging="406"/>
              <w:rPr>
                <w:color w:val="000000"/>
                <w:sz w:val="20"/>
                <w:szCs w:val="20"/>
              </w:rPr>
            </w:pPr>
            <w:r>
              <w:rPr>
                <w:color w:val="000000"/>
                <w:sz w:val="20"/>
                <w:szCs w:val="20"/>
              </w:rPr>
              <w:t>a</w:t>
            </w:r>
            <w:r w:rsidR="00051DD7" w:rsidRPr="00051DD7">
              <w:rPr>
                <w:color w:val="000000"/>
                <w:sz w:val="20"/>
                <w:szCs w:val="20"/>
              </w:rPr>
              <w:t>ny other equivalent type of income stream as specified in the law.</w:t>
            </w:r>
          </w:p>
        </w:tc>
      </w:tr>
      <w:tr w:rsidR="00051DD7" w14:paraId="20550A3C" w14:textId="77777777" w:rsidTr="00051DD7">
        <w:trPr>
          <w:cantSplit/>
        </w:trPr>
        <w:tc>
          <w:tcPr>
            <w:tcW w:w="3847" w:type="dxa"/>
          </w:tcPr>
          <w:p w14:paraId="42FA2E8D" w14:textId="0D49B666" w:rsidR="00051DD7" w:rsidRDefault="00051DD7" w:rsidP="000C4A67">
            <w:pPr>
              <w:rPr>
                <w:sz w:val="20"/>
              </w:rPr>
            </w:pPr>
            <w:r w:rsidRPr="00BD40CB">
              <w:rPr>
                <w:sz w:val="20"/>
                <w:szCs w:val="20"/>
              </w:rPr>
              <w:lastRenderedPageBreak/>
              <w:t xml:space="preserve">Capped defined benefit income stream </w:t>
            </w:r>
            <w:r>
              <w:rPr>
                <w:sz w:val="20"/>
                <w:szCs w:val="20"/>
              </w:rPr>
              <w:t xml:space="preserve"> </w:t>
            </w:r>
            <w:r w:rsidRPr="00BD40CB">
              <w:rPr>
                <w:sz w:val="20"/>
                <w:szCs w:val="20"/>
              </w:rPr>
              <w:t>(pre 1 July 2017)</w:t>
            </w:r>
          </w:p>
        </w:tc>
        <w:tc>
          <w:tcPr>
            <w:tcW w:w="5667" w:type="dxa"/>
          </w:tcPr>
          <w:p w14:paraId="6BBC3C95" w14:textId="77777777" w:rsidR="00051DD7" w:rsidRPr="00051DD7" w:rsidRDefault="00051DD7" w:rsidP="003804EE">
            <w:pPr>
              <w:pStyle w:val="Maintext"/>
              <w:rPr>
                <w:rFonts w:eastAsiaTheme="minorHAnsi"/>
                <w:color w:val="000000"/>
                <w:sz w:val="20"/>
                <w:szCs w:val="20"/>
              </w:rPr>
            </w:pPr>
            <w:r w:rsidRPr="00051DD7">
              <w:rPr>
                <w:color w:val="000000"/>
                <w:sz w:val="20"/>
                <w:szCs w:val="20"/>
              </w:rPr>
              <w:t>Capped defined benefit income stream (other than a market linked capped defined benefit income stream) that is in existence just before 1 July 2017</w:t>
            </w:r>
          </w:p>
          <w:p w14:paraId="36139E5E" w14:textId="77777777" w:rsidR="00051DD7" w:rsidRDefault="00051DD7" w:rsidP="003804EE">
            <w:pPr>
              <w:pStyle w:val="Maintext"/>
              <w:rPr>
                <w:color w:val="000000"/>
                <w:sz w:val="20"/>
                <w:szCs w:val="20"/>
              </w:rPr>
            </w:pPr>
          </w:p>
          <w:p w14:paraId="2F6CFF71" w14:textId="77777777" w:rsidR="00051DD7" w:rsidRPr="00051DD7" w:rsidRDefault="00051DD7" w:rsidP="003804EE">
            <w:pPr>
              <w:pStyle w:val="Maintext"/>
              <w:rPr>
                <w:color w:val="000000"/>
                <w:sz w:val="20"/>
                <w:szCs w:val="20"/>
              </w:rPr>
            </w:pPr>
            <w:r w:rsidRPr="00051DD7">
              <w:rPr>
                <w:color w:val="000000"/>
                <w:sz w:val="20"/>
                <w:szCs w:val="20"/>
              </w:rPr>
              <w:t>Defined as:</w:t>
            </w:r>
          </w:p>
          <w:p w14:paraId="03905E68" w14:textId="14A62092" w:rsidR="00051DD7" w:rsidRPr="00051DD7" w:rsidRDefault="00B546F0" w:rsidP="004D0F5E">
            <w:pPr>
              <w:pStyle w:val="Maintext"/>
              <w:numPr>
                <w:ilvl w:val="0"/>
                <w:numId w:val="14"/>
              </w:numPr>
              <w:ind w:left="406" w:hanging="406"/>
              <w:rPr>
                <w:color w:val="000000"/>
                <w:sz w:val="20"/>
                <w:szCs w:val="20"/>
              </w:rPr>
            </w:pPr>
            <w:r>
              <w:rPr>
                <w:color w:val="000000"/>
                <w:sz w:val="20"/>
                <w:szCs w:val="20"/>
              </w:rPr>
              <w:t>l</w:t>
            </w:r>
            <w:r w:rsidR="00051DD7" w:rsidRPr="00051DD7">
              <w:rPr>
                <w:color w:val="000000"/>
                <w:sz w:val="20"/>
                <w:szCs w:val="20"/>
              </w:rPr>
              <w:t>ifetime pension SISR</w:t>
            </w:r>
            <w:r>
              <w:rPr>
                <w:color w:val="000000"/>
                <w:sz w:val="20"/>
                <w:szCs w:val="20"/>
              </w:rPr>
              <w:t xml:space="preserve"> </w:t>
            </w:r>
            <w:r w:rsidR="00051DD7" w:rsidRPr="00051DD7">
              <w:rPr>
                <w:color w:val="000000"/>
                <w:sz w:val="20"/>
                <w:szCs w:val="20"/>
              </w:rPr>
              <w:t>1.06(2)</w:t>
            </w:r>
          </w:p>
          <w:p w14:paraId="548272C7" w14:textId="57526D47" w:rsidR="00051DD7" w:rsidRPr="00051DD7" w:rsidRDefault="00B546F0" w:rsidP="004D0F5E">
            <w:pPr>
              <w:pStyle w:val="Maintext"/>
              <w:numPr>
                <w:ilvl w:val="0"/>
                <w:numId w:val="14"/>
              </w:numPr>
              <w:ind w:left="406" w:hanging="406"/>
              <w:rPr>
                <w:color w:val="000000"/>
                <w:sz w:val="20"/>
                <w:szCs w:val="20"/>
              </w:rPr>
            </w:pPr>
            <w:r>
              <w:rPr>
                <w:color w:val="000000"/>
                <w:sz w:val="20"/>
                <w:szCs w:val="20"/>
              </w:rPr>
              <w:t>l</w:t>
            </w:r>
            <w:r w:rsidR="00051DD7" w:rsidRPr="00051DD7">
              <w:rPr>
                <w:color w:val="000000"/>
                <w:sz w:val="20"/>
                <w:szCs w:val="20"/>
              </w:rPr>
              <w:t>ifetime annuity SISR</w:t>
            </w:r>
            <w:r>
              <w:rPr>
                <w:color w:val="000000"/>
                <w:sz w:val="20"/>
                <w:szCs w:val="20"/>
              </w:rPr>
              <w:t xml:space="preserve"> </w:t>
            </w:r>
            <w:r w:rsidR="00051DD7" w:rsidRPr="00051DD7">
              <w:rPr>
                <w:color w:val="000000"/>
                <w:sz w:val="20"/>
                <w:szCs w:val="20"/>
              </w:rPr>
              <w:t>1.05(2)</w:t>
            </w:r>
          </w:p>
          <w:p w14:paraId="2B7A2292" w14:textId="10371390" w:rsidR="00051DD7" w:rsidRPr="00051DD7" w:rsidRDefault="00B546F0" w:rsidP="004D0F5E">
            <w:pPr>
              <w:pStyle w:val="Maintext"/>
              <w:numPr>
                <w:ilvl w:val="0"/>
                <w:numId w:val="14"/>
              </w:numPr>
              <w:ind w:left="406" w:hanging="406"/>
              <w:rPr>
                <w:color w:val="000000"/>
                <w:sz w:val="20"/>
                <w:szCs w:val="20"/>
              </w:rPr>
            </w:pPr>
            <w:r>
              <w:rPr>
                <w:color w:val="000000"/>
                <w:sz w:val="20"/>
                <w:szCs w:val="20"/>
              </w:rPr>
              <w:t>l</w:t>
            </w:r>
            <w:r w:rsidR="00051DD7" w:rsidRPr="00051DD7">
              <w:rPr>
                <w:color w:val="000000"/>
                <w:sz w:val="20"/>
                <w:szCs w:val="20"/>
              </w:rPr>
              <w:t>ife expectancy pension SISR</w:t>
            </w:r>
            <w:r>
              <w:rPr>
                <w:color w:val="000000"/>
                <w:sz w:val="20"/>
                <w:szCs w:val="20"/>
              </w:rPr>
              <w:t xml:space="preserve"> </w:t>
            </w:r>
            <w:r w:rsidR="00051DD7" w:rsidRPr="00051DD7">
              <w:rPr>
                <w:color w:val="000000"/>
                <w:sz w:val="20"/>
                <w:szCs w:val="20"/>
              </w:rPr>
              <w:t>1.06(7)</w:t>
            </w:r>
          </w:p>
          <w:p w14:paraId="078D128F" w14:textId="2061F68E" w:rsidR="00051DD7" w:rsidRDefault="00B546F0" w:rsidP="004D0F5E">
            <w:pPr>
              <w:pStyle w:val="Maintext"/>
              <w:numPr>
                <w:ilvl w:val="0"/>
                <w:numId w:val="14"/>
              </w:numPr>
              <w:ind w:left="406" w:hanging="406"/>
              <w:rPr>
                <w:color w:val="000000"/>
                <w:sz w:val="20"/>
                <w:szCs w:val="20"/>
              </w:rPr>
            </w:pPr>
            <w:r>
              <w:rPr>
                <w:color w:val="000000"/>
                <w:sz w:val="20"/>
                <w:szCs w:val="20"/>
              </w:rPr>
              <w:t>l</w:t>
            </w:r>
            <w:r w:rsidR="00051DD7" w:rsidRPr="00051DD7">
              <w:rPr>
                <w:color w:val="000000"/>
                <w:sz w:val="20"/>
                <w:szCs w:val="20"/>
              </w:rPr>
              <w:t>ife expectancy annuity SISR</w:t>
            </w:r>
            <w:r>
              <w:rPr>
                <w:color w:val="000000"/>
                <w:sz w:val="20"/>
                <w:szCs w:val="20"/>
              </w:rPr>
              <w:t xml:space="preserve"> </w:t>
            </w:r>
            <w:r w:rsidR="00051DD7" w:rsidRPr="00051DD7">
              <w:rPr>
                <w:color w:val="000000"/>
                <w:sz w:val="20"/>
                <w:szCs w:val="20"/>
              </w:rPr>
              <w:t xml:space="preserve">1.05(9) and </w:t>
            </w:r>
          </w:p>
          <w:p w14:paraId="12D8C046" w14:textId="2EF2220E" w:rsidR="00051DD7" w:rsidRPr="00051DD7" w:rsidRDefault="00B546F0" w:rsidP="004D0F5E">
            <w:pPr>
              <w:pStyle w:val="Maintext"/>
              <w:numPr>
                <w:ilvl w:val="0"/>
                <w:numId w:val="14"/>
              </w:numPr>
              <w:ind w:left="406" w:hanging="406"/>
              <w:rPr>
                <w:color w:val="000000"/>
                <w:sz w:val="20"/>
                <w:szCs w:val="20"/>
              </w:rPr>
            </w:pPr>
            <w:r>
              <w:rPr>
                <w:color w:val="000000"/>
                <w:sz w:val="20"/>
                <w:szCs w:val="20"/>
              </w:rPr>
              <w:t>a</w:t>
            </w:r>
            <w:r w:rsidR="00051DD7" w:rsidRPr="00051DD7">
              <w:rPr>
                <w:color w:val="000000"/>
                <w:sz w:val="20"/>
                <w:szCs w:val="20"/>
              </w:rPr>
              <w:t>ny other equivalent types of income streams as specified in the law.</w:t>
            </w:r>
          </w:p>
        </w:tc>
      </w:tr>
      <w:tr w:rsidR="00051DD7" w14:paraId="414CBA96" w14:textId="77777777" w:rsidTr="00051DD7">
        <w:trPr>
          <w:cantSplit/>
        </w:trPr>
        <w:tc>
          <w:tcPr>
            <w:tcW w:w="3847" w:type="dxa"/>
          </w:tcPr>
          <w:p w14:paraId="09DF1F7E" w14:textId="2B75D078" w:rsidR="00051DD7" w:rsidRPr="00BD40CB" w:rsidRDefault="00051DD7" w:rsidP="00816FFE">
            <w:pPr>
              <w:rPr>
                <w:sz w:val="20"/>
                <w:szCs w:val="20"/>
              </w:rPr>
            </w:pPr>
            <w:r w:rsidRPr="00BD40CB">
              <w:rPr>
                <w:sz w:val="20"/>
                <w:szCs w:val="20"/>
              </w:rPr>
              <w:t>Market linked capped defined benefit income stream</w:t>
            </w:r>
          </w:p>
        </w:tc>
        <w:tc>
          <w:tcPr>
            <w:tcW w:w="5667" w:type="dxa"/>
          </w:tcPr>
          <w:p w14:paraId="6A634CE2" w14:textId="693C6473" w:rsidR="00051DD7" w:rsidRPr="00051DD7" w:rsidRDefault="00051DD7" w:rsidP="00AF2971">
            <w:pPr>
              <w:pStyle w:val="Maintext"/>
              <w:rPr>
                <w:rFonts w:eastAsiaTheme="minorHAnsi"/>
                <w:color w:val="000000"/>
                <w:sz w:val="20"/>
                <w:szCs w:val="20"/>
              </w:rPr>
            </w:pPr>
            <w:r w:rsidRPr="00051DD7">
              <w:rPr>
                <w:color w:val="000000"/>
                <w:sz w:val="20"/>
                <w:szCs w:val="20"/>
              </w:rPr>
              <w:t>Market linked capped defined benefit income stream that is in existence just before 1 July 2017</w:t>
            </w:r>
            <w:r w:rsidR="007634DF">
              <w:rPr>
                <w:color w:val="000000"/>
                <w:sz w:val="20"/>
                <w:szCs w:val="20"/>
              </w:rPr>
              <w:t>:</w:t>
            </w:r>
          </w:p>
          <w:p w14:paraId="7E89749B" w14:textId="76C8CE0F" w:rsidR="00051DD7" w:rsidRPr="00051DD7" w:rsidRDefault="00D93C1A" w:rsidP="004D0F5E">
            <w:pPr>
              <w:pStyle w:val="Maintext"/>
              <w:numPr>
                <w:ilvl w:val="0"/>
                <w:numId w:val="15"/>
              </w:numPr>
              <w:ind w:left="406" w:right="720" w:hanging="406"/>
              <w:rPr>
                <w:color w:val="000000"/>
                <w:sz w:val="20"/>
                <w:szCs w:val="20"/>
              </w:rPr>
            </w:pPr>
            <w:r>
              <w:rPr>
                <w:color w:val="000000"/>
                <w:sz w:val="20"/>
                <w:szCs w:val="20"/>
              </w:rPr>
              <w:t>m</w:t>
            </w:r>
            <w:r w:rsidR="00051DD7" w:rsidRPr="00051DD7">
              <w:rPr>
                <w:color w:val="000000"/>
                <w:sz w:val="20"/>
                <w:szCs w:val="20"/>
              </w:rPr>
              <w:t>arket linked pension SISR</w:t>
            </w:r>
            <w:r w:rsidR="00B546F0">
              <w:rPr>
                <w:color w:val="000000"/>
                <w:sz w:val="20"/>
                <w:szCs w:val="20"/>
              </w:rPr>
              <w:t xml:space="preserve"> </w:t>
            </w:r>
            <w:r w:rsidR="00051DD7" w:rsidRPr="00051DD7">
              <w:rPr>
                <w:color w:val="000000"/>
                <w:sz w:val="20"/>
                <w:szCs w:val="20"/>
              </w:rPr>
              <w:t xml:space="preserve">1.06(8) </w:t>
            </w:r>
          </w:p>
          <w:p w14:paraId="7A4B5DD5" w14:textId="164A6698" w:rsidR="00051DD7" w:rsidRPr="00051DD7" w:rsidRDefault="00D93C1A" w:rsidP="004D0F5E">
            <w:pPr>
              <w:pStyle w:val="Maintext"/>
              <w:numPr>
                <w:ilvl w:val="0"/>
                <w:numId w:val="15"/>
              </w:numPr>
              <w:ind w:left="406" w:right="720" w:hanging="406"/>
              <w:rPr>
                <w:color w:val="000000"/>
                <w:sz w:val="20"/>
                <w:szCs w:val="20"/>
              </w:rPr>
            </w:pPr>
            <w:r>
              <w:rPr>
                <w:color w:val="000000"/>
                <w:sz w:val="20"/>
                <w:szCs w:val="20"/>
              </w:rPr>
              <w:t>m</w:t>
            </w:r>
            <w:r w:rsidR="00051DD7" w:rsidRPr="00051DD7">
              <w:rPr>
                <w:color w:val="000000"/>
                <w:sz w:val="20"/>
                <w:szCs w:val="20"/>
              </w:rPr>
              <w:t>arket linked annuity SISR</w:t>
            </w:r>
            <w:r w:rsidR="00B546F0">
              <w:rPr>
                <w:color w:val="000000"/>
                <w:sz w:val="20"/>
                <w:szCs w:val="20"/>
              </w:rPr>
              <w:t xml:space="preserve"> </w:t>
            </w:r>
            <w:r w:rsidR="00051DD7" w:rsidRPr="00051DD7">
              <w:rPr>
                <w:color w:val="000000"/>
                <w:sz w:val="20"/>
                <w:szCs w:val="20"/>
              </w:rPr>
              <w:t xml:space="preserve">1.05(10) </w:t>
            </w:r>
          </w:p>
          <w:p w14:paraId="31A7DB82" w14:textId="3139E299" w:rsidR="00051DD7" w:rsidRDefault="00D93C1A" w:rsidP="004D0F5E">
            <w:pPr>
              <w:pStyle w:val="Maintext"/>
              <w:numPr>
                <w:ilvl w:val="0"/>
                <w:numId w:val="15"/>
              </w:numPr>
              <w:ind w:left="406" w:right="720" w:hanging="406"/>
              <w:rPr>
                <w:color w:val="000000"/>
                <w:sz w:val="20"/>
                <w:szCs w:val="20"/>
              </w:rPr>
            </w:pPr>
            <w:r>
              <w:rPr>
                <w:color w:val="000000"/>
                <w:sz w:val="20"/>
                <w:szCs w:val="20"/>
              </w:rPr>
              <w:t>m</w:t>
            </w:r>
            <w:r w:rsidR="00051DD7" w:rsidRPr="00051DD7">
              <w:rPr>
                <w:color w:val="000000"/>
                <w:sz w:val="20"/>
                <w:szCs w:val="20"/>
              </w:rPr>
              <w:t xml:space="preserve">arket linked pension </w:t>
            </w:r>
            <w:r w:rsidR="000F0BBC" w:rsidRPr="000F0BBC">
              <w:rPr>
                <w:color w:val="000000"/>
                <w:sz w:val="20"/>
                <w:szCs w:val="20"/>
              </w:rPr>
              <w:t xml:space="preserve">Retirement Savings Accounts Regulations 1997 </w:t>
            </w:r>
            <w:r w:rsidR="00051DD7" w:rsidRPr="00051DD7">
              <w:rPr>
                <w:color w:val="000000"/>
                <w:sz w:val="20"/>
                <w:szCs w:val="20"/>
              </w:rPr>
              <w:t>(RSA</w:t>
            </w:r>
            <w:r w:rsidR="00064D9E">
              <w:rPr>
                <w:color w:val="000000"/>
                <w:sz w:val="20"/>
                <w:szCs w:val="20"/>
              </w:rPr>
              <w:t>R</w:t>
            </w:r>
            <w:r w:rsidR="00051DD7" w:rsidRPr="00051DD7">
              <w:rPr>
                <w:color w:val="000000"/>
                <w:sz w:val="20"/>
                <w:szCs w:val="20"/>
              </w:rPr>
              <w:t>) 1.07(3A)</w:t>
            </w:r>
          </w:p>
          <w:p w14:paraId="4FC7DBEC" w14:textId="16F00087" w:rsidR="00051DD7" w:rsidRPr="00051DD7" w:rsidRDefault="00B546F0" w:rsidP="004D0F5E">
            <w:pPr>
              <w:pStyle w:val="Maintext"/>
              <w:numPr>
                <w:ilvl w:val="0"/>
                <w:numId w:val="15"/>
              </w:numPr>
              <w:ind w:left="406" w:right="720" w:hanging="406"/>
              <w:rPr>
                <w:color w:val="000000"/>
                <w:sz w:val="20"/>
                <w:szCs w:val="20"/>
              </w:rPr>
            </w:pPr>
            <w:r>
              <w:rPr>
                <w:color w:val="000000"/>
                <w:sz w:val="20"/>
                <w:szCs w:val="20"/>
              </w:rPr>
              <w:t>a</w:t>
            </w:r>
            <w:r w:rsidR="00051DD7" w:rsidRPr="00051DD7">
              <w:rPr>
                <w:color w:val="000000"/>
                <w:sz w:val="20"/>
                <w:szCs w:val="20"/>
              </w:rPr>
              <w:t>ny other equivalent types of Life income streams as specified in the law.</w:t>
            </w:r>
          </w:p>
        </w:tc>
      </w:tr>
    </w:tbl>
    <w:p w14:paraId="55044B33" w14:textId="14B6D270" w:rsidR="00051DD7" w:rsidRDefault="00051DD7" w:rsidP="00051DD7">
      <w:pPr>
        <w:pStyle w:val="Caption"/>
        <w:jc w:val="center"/>
      </w:pPr>
      <w:bookmarkStart w:id="343" w:name="_Toc510015394"/>
      <w:r>
        <w:t xml:space="preserve">Table </w:t>
      </w:r>
      <w:fldSimple w:instr=" SEQ Table \* ARABIC ">
        <w:r w:rsidR="00A8628E">
          <w:rPr>
            <w:noProof/>
          </w:rPr>
          <w:t>9</w:t>
        </w:r>
      </w:fldSimple>
      <w:r>
        <w:t>: Definition of Account Statuses for Retirement Account Phase</w:t>
      </w:r>
      <w:bookmarkEnd w:id="343"/>
    </w:p>
    <w:p w14:paraId="2FA411DC" w14:textId="77777777" w:rsidR="00051DD7" w:rsidRDefault="00051DD7" w:rsidP="000C4A67">
      <w:pPr>
        <w:rPr>
          <w:sz w:val="20"/>
        </w:rPr>
      </w:pPr>
    </w:p>
    <w:p w14:paraId="32B6280D" w14:textId="77777777" w:rsidR="00051DD7" w:rsidRDefault="00051DD7" w:rsidP="000C4A67">
      <w:pPr>
        <w:rPr>
          <w:sz w:val="20"/>
        </w:rPr>
      </w:pPr>
    </w:p>
    <w:p w14:paraId="3DE5C399" w14:textId="4CBE701F" w:rsidR="003D5222" w:rsidRDefault="005E67AC" w:rsidP="000C4A67">
      <w:pPr>
        <w:rPr>
          <w:sz w:val="20"/>
        </w:rPr>
      </w:pPr>
      <w:r w:rsidRPr="0022476E">
        <w:rPr>
          <w:sz w:val="20"/>
        </w:rPr>
        <w:t xml:space="preserve">Where either the USI and/or </w:t>
      </w:r>
      <w:r w:rsidR="000F0BBC">
        <w:rPr>
          <w:sz w:val="20"/>
        </w:rPr>
        <w:t>m</w:t>
      </w:r>
      <w:r w:rsidRPr="0022476E">
        <w:rPr>
          <w:sz w:val="20"/>
        </w:rPr>
        <w:t xml:space="preserve">ember </w:t>
      </w:r>
      <w:r w:rsidR="000F0BBC">
        <w:rPr>
          <w:sz w:val="20"/>
        </w:rPr>
        <w:t>a</w:t>
      </w:r>
      <w:r w:rsidRPr="0022476E">
        <w:rPr>
          <w:sz w:val="20"/>
        </w:rPr>
        <w:t xml:space="preserve">ccount </w:t>
      </w:r>
      <w:r w:rsidR="000F0BBC">
        <w:rPr>
          <w:sz w:val="20"/>
        </w:rPr>
        <w:t>i</w:t>
      </w:r>
      <w:r w:rsidRPr="0022476E">
        <w:rPr>
          <w:sz w:val="20"/>
        </w:rPr>
        <w:t xml:space="preserve">dentifier changes for a member account, the </w:t>
      </w:r>
      <w:r w:rsidR="003D5222">
        <w:rPr>
          <w:sz w:val="20"/>
        </w:rPr>
        <w:t>provider should:</w:t>
      </w:r>
    </w:p>
    <w:p w14:paraId="4F398984" w14:textId="44B3D7C5" w:rsidR="003D5222" w:rsidRPr="00980760" w:rsidRDefault="003D5222" w:rsidP="003D5222">
      <w:pPr>
        <w:pStyle w:val="Bullet1"/>
        <w:rPr>
          <w:sz w:val="20"/>
          <w:szCs w:val="20"/>
        </w:rPr>
      </w:pPr>
      <w:r w:rsidRPr="003D5222">
        <w:rPr>
          <w:sz w:val="20"/>
          <w:szCs w:val="20"/>
        </w:rPr>
        <w:t>submit a ‘close account’ request</w:t>
      </w:r>
      <w:r w:rsidR="009D533D">
        <w:rPr>
          <w:sz w:val="20"/>
          <w:szCs w:val="20"/>
        </w:rPr>
        <w:t xml:space="preserve"> </w:t>
      </w:r>
      <w:r w:rsidR="008A0F23" w:rsidRPr="003D5222">
        <w:rPr>
          <w:sz w:val="20"/>
          <w:szCs w:val="20"/>
        </w:rPr>
        <w:t>quoting the old USI/</w:t>
      </w:r>
      <w:r w:rsidR="000F0BBC">
        <w:rPr>
          <w:sz w:val="20"/>
          <w:szCs w:val="20"/>
        </w:rPr>
        <w:t>m</w:t>
      </w:r>
      <w:r w:rsidR="008A0F23" w:rsidRPr="003D5222">
        <w:rPr>
          <w:sz w:val="20"/>
          <w:szCs w:val="20"/>
        </w:rPr>
        <w:t xml:space="preserve">ember </w:t>
      </w:r>
      <w:r w:rsidR="000F0BBC">
        <w:rPr>
          <w:sz w:val="20"/>
          <w:szCs w:val="20"/>
        </w:rPr>
        <w:t>a</w:t>
      </w:r>
      <w:r w:rsidR="008A0F23" w:rsidRPr="003D5222">
        <w:rPr>
          <w:sz w:val="20"/>
          <w:szCs w:val="20"/>
        </w:rPr>
        <w:t xml:space="preserve">ccount </w:t>
      </w:r>
      <w:r w:rsidR="000F0BBC">
        <w:rPr>
          <w:sz w:val="20"/>
          <w:szCs w:val="20"/>
        </w:rPr>
        <w:t>i</w:t>
      </w:r>
      <w:r w:rsidR="008A0F23" w:rsidRPr="003D5222">
        <w:rPr>
          <w:sz w:val="20"/>
          <w:szCs w:val="20"/>
        </w:rPr>
        <w:t xml:space="preserve">dentifier, </w:t>
      </w:r>
      <w:r w:rsidR="005E67AC" w:rsidRPr="003D5222">
        <w:rPr>
          <w:sz w:val="20"/>
          <w:szCs w:val="20"/>
        </w:rPr>
        <w:t xml:space="preserve">and </w:t>
      </w:r>
    </w:p>
    <w:p w14:paraId="4559BFC4" w14:textId="2B8CAB39" w:rsidR="005E67AC" w:rsidRPr="00577678" w:rsidRDefault="005E67AC" w:rsidP="003D5222">
      <w:pPr>
        <w:pStyle w:val="Bullet1"/>
        <w:rPr>
          <w:sz w:val="20"/>
          <w:szCs w:val="20"/>
        </w:rPr>
      </w:pPr>
      <w:r w:rsidRPr="00980760">
        <w:rPr>
          <w:sz w:val="20"/>
          <w:szCs w:val="20"/>
        </w:rPr>
        <w:t>submit a</w:t>
      </w:r>
      <w:r w:rsidR="003D5222" w:rsidRPr="00980760">
        <w:rPr>
          <w:sz w:val="20"/>
          <w:szCs w:val="20"/>
        </w:rPr>
        <w:t xml:space="preserve"> separate</w:t>
      </w:r>
      <w:r w:rsidRPr="00577678">
        <w:rPr>
          <w:sz w:val="20"/>
          <w:szCs w:val="20"/>
        </w:rPr>
        <w:t xml:space="preserve"> ‘new account’ request for the new account (identified by the new identifier</w:t>
      </w:r>
      <w:r w:rsidR="000F0BBC">
        <w:rPr>
          <w:sz w:val="20"/>
          <w:szCs w:val="20"/>
        </w:rPr>
        <w:t>/</w:t>
      </w:r>
      <w:r w:rsidRPr="00577678">
        <w:rPr>
          <w:sz w:val="20"/>
          <w:szCs w:val="20"/>
        </w:rPr>
        <w:t>s).</w:t>
      </w:r>
    </w:p>
    <w:p w14:paraId="4552BA8E" w14:textId="77777777" w:rsidR="005E67AC" w:rsidRDefault="005E67AC" w:rsidP="001F3E8E">
      <w:pPr>
        <w:rPr>
          <w:sz w:val="20"/>
          <w:szCs w:val="20"/>
        </w:rPr>
      </w:pPr>
    </w:p>
    <w:p w14:paraId="7B4C1115" w14:textId="42698C8A" w:rsidR="00CC07B6" w:rsidRDefault="00323898">
      <w:pPr>
        <w:rPr>
          <w:sz w:val="20"/>
          <w:szCs w:val="20"/>
        </w:rPr>
      </w:pPr>
      <w:r>
        <w:rPr>
          <w:sz w:val="20"/>
          <w:szCs w:val="20"/>
        </w:rPr>
        <w:t xml:space="preserve">The </w:t>
      </w:r>
      <w:r w:rsidR="00525BFF">
        <w:rPr>
          <w:sz w:val="20"/>
          <w:szCs w:val="20"/>
        </w:rPr>
        <w:t>a</w:t>
      </w:r>
      <w:r>
        <w:rPr>
          <w:sz w:val="20"/>
          <w:szCs w:val="20"/>
        </w:rPr>
        <w:t xml:space="preserve">ccount phase drives how the account is used in ATO processes. All </w:t>
      </w:r>
      <w:r w:rsidR="00C16A48">
        <w:rPr>
          <w:sz w:val="20"/>
          <w:szCs w:val="20"/>
        </w:rPr>
        <w:t xml:space="preserve">except </w:t>
      </w:r>
      <w:r>
        <w:rPr>
          <w:sz w:val="20"/>
          <w:szCs w:val="20"/>
        </w:rPr>
        <w:t xml:space="preserve">a closed </w:t>
      </w:r>
      <w:r w:rsidR="001F3E8E">
        <w:rPr>
          <w:sz w:val="20"/>
          <w:szCs w:val="20"/>
        </w:rPr>
        <w:t xml:space="preserve">account phase will have the account displayed on myGov/ATO Online Super Accounts. Only accounts with an accumulation account phase will be </w:t>
      </w:r>
      <w:r w:rsidR="001F3E8E" w:rsidRPr="001357D4">
        <w:rPr>
          <w:sz w:val="20"/>
          <w:szCs w:val="20"/>
        </w:rPr>
        <w:t xml:space="preserve">selectable </w:t>
      </w:r>
      <w:r w:rsidR="001F3E8E">
        <w:rPr>
          <w:sz w:val="20"/>
          <w:szCs w:val="20"/>
        </w:rPr>
        <w:t xml:space="preserve">on </w:t>
      </w:r>
      <w:r w:rsidR="001F3E8E" w:rsidRPr="001357D4">
        <w:rPr>
          <w:sz w:val="20"/>
          <w:szCs w:val="20"/>
        </w:rPr>
        <w:t>myGov</w:t>
      </w:r>
      <w:r w:rsidR="001F3E8E">
        <w:rPr>
          <w:sz w:val="20"/>
          <w:szCs w:val="20"/>
        </w:rPr>
        <w:t>/ATO Online Transfer Super, and returned in SuperMatch2.</w:t>
      </w:r>
    </w:p>
    <w:p w14:paraId="62136B49" w14:textId="77777777" w:rsidR="009D533D" w:rsidRDefault="009D533D">
      <w:pPr>
        <w:rPr>
          <w:sz w:val="20"/>
          <w:szCs w:val="20"/>
        </w:rPr>
      </w:pPr>
    </w:p>
    <w:p w14:paraId="5E174D55" w14:textId="3AC2B754" w:rsidR="009D533D" w:rsidRDefault="009D533D">
      <w:pPr>
        <w:rPr>
          <w:sz w:val="20"/>
          <w:szCs w:val="20"/>
        </w:rPr>
      </w:pPr>
      <w:r>
        <w:rPr>
          <w:sz w:val="20"/>
          <w:szCs w:val="20"/>
        </w:rPr>
        <w:t xml:space="preserve">Please note the </w:t>
      </w:r>
      <w:r w:rsidR="005D3557">
        <w:rPr>
          <w:sz w:val="20"/>
          <w:szCs w:val="20"/>
        </w:rPr>
        <w:t xml:space="preserve">member’s </w:t>
      </w:r>
      <w:r>
        <w:rPr>
          <w:sz w:val="20"/>
          <w:szCs w:val="20"/>
        </w:rPr>
        <w:t xml:space="preserve">details (name, date of birth, address) are used for matching purposes only – these are not ‘account attributes’, and as such </w:t>
      </w:r>
      <w:r w:rsidR="003E017C">
        <w:rPr>
          <w:sz w:val="20"/>
          <w:szCs w:val="20"/>
        </w:rPr>
        <w:t>there is no requirement to</w:t>
      </w:r>
      <w:r>
        <w:rPr>
          <w:sz w:val="20"/>
          <w:szCs w:val="20"/>
        </w:rPr>
        <w:t xml:space="preserve"> report changes to these details within the 5 day timeframe. Where you are provided with updated </w:t>
      </w:r>
      <w:r w:rsidR="005D3557">
        <w:rPr>
          <w:sz w:val="20"/>
          <w:szCs w:val="20"/>
        </w:rPr>
        <w:t xml:space="preserve">member’s </w:t>
      </w:r>
      <w:r>
        <w:rPr>
          <w:sz w:val="20"/>
          <w:szCs w:val="20"/>
        </w:rPr>
        <w:t>details (such as a change of name), these need only be reflected in your next MAAS update for that member.</w:t>
      </w:r>
    </w:p>
    <w:p w14:paraId="4313AA4F" w14:textId="77777777" w:rsidR="009D533D" w:rsidRDefault="009D533D">
      <w:pPr>
        <w:rPr>
          <w:sz w:val="20"/>
          <w:szCs w:val="20"/>
        </w:rPr>
      </w:pPr>
    </w:p>
    <w:p w14:paraId="64797DDA" w14:textId="5972885B" w:rsidR="009D533D" w:rsidRDefault="009D533D">
      <w:pPr>
        <w:rPr>
          <w:sz w:val="20"/>
          <w:szCs w:val="20"/>
        </w:rPr>
      </w:pPr>
      <w:r>
        <w:rPr>
          <w:sz w:val="20"/>
          <w:szCs w:val="20"/>
        </w:rPr>
        <w:t>There are, however, two important exceptions to this general rule</w:t>
      </w:r>
      <w:r w:rsidR="007634DF">
        <w:rPr>
          <w:sz w:val="20"/>
          <w:szCs w:val="20"/>
        </w:rPr>
        <w:t xml:space="preserve"> where you should report updates</w:t>
      </w:r>
      <w:r>
        <w:rPr>
          <w:sz w:val="20"/>
          <w:szCs w:val="20"/>
        </w:rPr>
        <w:t>:</w:t>
      </w:r>
    </w:p>
    <w:p w14:paraId="23DDF647" w14:textId="303CE15C" w:rsidR="009D533D" w:rsidRDefault="003E017C" w:rsidP="00F1032E">
      <w:pPr>
        <w:pStyle w:val="Bullet1"/>
        <w:rPr>
          <w:sz w:val="20"/>
          <w:szCs w:val="20"/>
        </w:rPr>
      </w:pPr>
      <w:r>
        <w:rPr>
          <w:sz w:val="20"/>
          <w:szCs w:val="20"/>
        </w:rPr>
        <w:t xml:space="preserve">where you have attempted to open an account, and received an unmatched </w:t>
      </w:r>
      <w:r w:rsidR="006361D6">
        <w:rPr>
          <w:sz w:val="20"/>
          <w:szCs w:val="20"/>
        </w:rPr>
        <w:t>response</w:t>
      </w:r>
      <w:r>
        <w:rPr>
          <w:sz w:val="20"/>
          <w:szCs w:val="20"/>
        </w:rPr>
        <w:t xml:space="preserve"> – </w:t>
      </w:r>
      <w:r w:rsidR="002560D3">
        <w:rPr>
          <w:sz w:val="20"/>
          <w:szCs w:val="20"/>
        </w:rPr>
        <w:t xml:space="preserve">you should report the </w:t>
      </w:r>
      <w:r>
        <w:rPr>
          <w:sz w:val="20"/>
          <w:szCs w:val="20"/>
        </w:rPr>
        <w:t>updated contact details</w:t>
      </w:r>
      <w:r w:rsidR="002560D3">
        <w:rPr>
          <w:sz w:val="20"/>
          <w:szCs w:val="20"/>
        </w:rPr>
        <w:t xml:space="preserve"> as these</w:t>
      </w:r>
      <w:r>
        <w:rPr>
          <w:sz w:val="20"/>
          <w:szCs w:val="20"/>
        </w:rPr>
        <w:t xml:space="preserve"> may result in a matched response </w:t>
      </w:r>
    </w:p>
    <w:p w14:paraId="13AAB39A" w14:textId="77777777" w:rsidR="00E10504" w:rsidRDefault="003E017C" w:rsidP="00F1032E">
      <w:pPr>
        <w:pStyle w:val="Bullet1"/>
        <w:rPr>
          <w:sz w:val="20"/>
          <w:szCs w:val="20"/>
        </w:rPr>
      </w:pPr>
      <w:r>
        <w:rPr>
          <w:sz w:val="20"/>
          <w:szCs w:val="20"/>
        </w:rPr>
        <w:t>where the member provides you with an updated TFN</w:t>
      </w:r>
    </w:p>
    <w:p w14:paraId="4E1E1103" w14:textId="77777777" w:rsidR="00E10504" w:rsidRPr="00456464" w:rsidRDefault="00E10504" w:rsidP="00E10504">
      <w:pPr>
        <w:pStyle w:val="Bullet2"/>
        <w:rPr>
          <w:sz w:val="20"/>
          <w:szCs w:val="20"/>
        </w:rPr>
      </w:pPr>
      <w:r w:rsidRPr="00456464">
        <w:rPr>
          <w:sz w:val="20"/>
          <w:szCs w:val="20"/>
        </w:rPr>
        <w:t>where no TFN has been reported for this account, the TFN can simply be reported via a ‘VALUPDMEM’ message</w:t>
      </w:r>
    </w:p>
    <w:p w14:paraId="727F8DA2" w14:textId="77777777" w:rsidR="00E10504" w:rsidRPr="00456464" w:rsidRDefault="00E10504" w:rsidP="00E10504">
      <w:pPr>
        <w:pStyle w:val="Bullet2"/>
        <w:rPr>
          <w:sz w:val="20"/>
          <w:szCs w:val="20"/>
        </w:rPr>
      </w:pPr>
      <w:r w:rsidRPr="00456464">
        <w:rPr>
          <w:sz w:val="20"/>
          <w:szCs w:val="20"/>
        </w:rPr>
        <w:t xml:space="preserve">where you have previously reported a different TFN, </w:t>
      </w:r>
      <w:r w:rsidRPr="00456464">
        <w:rPr>
          <w:i/>
          <w:sz w:val="20"/>
          <w:szCs w:val="20"/>
        </w:rPr>
        <w:t>and</w:t>
      </w:r>
      <w:r w:rsidRPr="00456464">
        <w:rPr>
          <w:sz w:val="20"/>
          <w:szCs w:val="20"/>
        </w:rPr>
        <w:t xml:space="preserve"> </w:t>
      </w:r>
      <w:r>
        <w:rPr>
          <w:sz w:val="20"/>
          <w:szCs w:val="20"/>
        </w:rPr>
        <w:t xml:space="preserve">have </w:t>
      </w:r>
      <w:r w:rsidRPr="00456464">
        <w:rPr>
          <w:sz w:val="20"/>
          <w:szCs w:val="20"/>
        </w:rPr>
        <w:t>received a matched response, you should close the account with the old TFN, and re-open with the new/corrected TFN (if you attempt to re-open the account before we have processed the ‘close’, you will receive an error).</w:t>
      </w:r>
    </w:p>
    <w:p w14:paraId="15E9C5C2" w14:textId="77777777" w:rsidR="003E017C" w:rsidRDefault="003E017C">
      <w:pPr>
        <w:rPr>
          <w:sz w:val="20"/>
          <w:szCs w:val="20"/>
        </w:rPr>
      </w:pPr>
    </w:p>
    <w:p w14:paraId="737BB618" w14:textId="2A9E5BB1" w:rsidR="003E017C" w:rsidRDefault="003E017C">
      <w:pPr>
        <w:rPr>
          <w:sz w:val="20"/>
          <w:szCs w:val="20"/>
        </w:rPr>
      </w:pPr>
      <w:r>
        <w:rPr>
          <w:sz w:val="20"/>
          <w:szCs w:val="20"/>
        </w:rPr>
        <w:t>For clarity, where we have provided you with a TFN via a (matched + corrected) MAAS message</w:t>
      </w:r>
      <w:r w:rsidR="002560D3">
        <w:rPr>
          <w:sz w:val="20"/>
          <w:szCs w:val="20"/>
        </w:rPr>
        <w:t xml:space="preserve"> (either MMA or POD)</w:t>
      </w:r>
      <w:r>
        <w:rPr>
          <w:sz w:val="20"/>
          <w:szCs w:val="20"/>
        </w:rPr>
        <w:t xml:space="preserve"> response, there is no requirement to report the updated TFN.</w:t>
      </w:r>
    </w:p>
    <w:p w14:paraId="2958588B" w14:textId="77777777" w:rsidR="00087D7C" w:rsidRDefault="00087D7C">
      <w:pPr>
        <w:rPr>
          <w:sz w:val="20"/>
          <w:szCs w:val="20"/>
        </w:rPr>
      </w:pPr>
    </w:p>
    <w:p w14:paraId="3D49A596" w14:textId="4DDF817D" w:rsidR="00087D7C" w:rsidRPr="006B55A0" w:rsidRDefault="00087D7C">
      <w:pPr>
        <w:rPr>
          <w:rFonts w:cs="Arial"/>
          <w:b/>
          <w:bCs/>
          <w:sz w:val="20"/>
          <w:szCs w:val="20"/>
        </w:rPr>
      </w:pPr>
      <w:r w:rsidRPr="006B55A0">
        <w:rPr>
          <w:rFonts w:cs="Arial"/>
          <w:b/>
          <w:bCs/>
          <w:sz w:val="20"/>
          <w:szCs w:val="20"/>
        </w:rPr>
        <w:t>Account opened date</w:t>
      </w:r>
    </w:p>
    <w:p w14:paraId="4D624435" w14:textId="7524D035" w:rsidR="00087D7C" w:rsidRDefault="00087D7C">
      <w:pPr>
        <w:rPr>
          <w:sz w:val="20"/>
          <w:szCs w:val="20"/>
        </w:rPr>
      </w:pPr>
      <w:r>
        <w:rPr>
          <w:sz w:val="20"/>
          <w:szCs w:val="20"/>
        </w:rPr>
        <w:t xml:space="preserve">Our systems will </w:t>
      </w:r>
      <w:r w:rsidR="002560D3">
        <w:rPr>
          <w:sz w:val="20"/>
          <w:szCs w:val="20"/>
        </w:rPr>
        <w:t>treat</w:t>
      </w:r>
      <w:r>
        <w:rPr>
          <w:sz w:val="20"/>
          <w:szCs w:val="20"/>
        </w:rPr>
        <w:t xml:space="preserve"> the ‘account status date’ </w:t>
      </w:r>
      <w:r w:rsidR="006B55A0">
        <w:rPr>
          <w:sz w:val="20"/>
          <w:szCs w:val="20"/>
        </w:rPr>
        <w:t>reported on the first MAAS message</w:t>
      </w:r>
      <w:r w:rsidR="002560D3">
        <w:rPr>
          <w:sz w:val="20"/>
          <w:szCs w:val="20"/>
        </w:rPr>
        <w:t xml:space="preserve"> you</w:t>
      </w:r>
      <w:r w:rsidR="004D6A4E">
        <w:rPr>
          <w:sz w:val="20"/>
          <w:szCs w:val="20"/>
        </w:rPr>
        <w:t xml:space="preserve"> send</w:t>
      </w:r>
      <w:r w:rsidR="006B55A0">
        <w:rPr>
          <w:sz w:val="20"/>
          <w:szCs w:val="20"/>
        </w:rPr>
        <w:t xml:space="preserve"> for an account</w:t>
      </w:r>
      <w:r w:rsidR="002560D3">
        <w:rPr>
          <w:sz w:val="20"/>
          <w:szCs w:val="20"/>
        </w:rPr>
        <w:t xml:space="preserve"> </w:t>
      </w:r>
      <w:r w:rsidR="004D6A4E">
        <w:rPr>
          <w:sz w:val="20"/>
          <w:szCs w:val="20"/>
        </w:rPr>
        <w:t xml:space="preserve">as the </w:t>
      </w:r>
      <w:r w:rsidR="002560D3">
        <w:rPr>
          <w:sz w:val="20"/>
          <w:szCs w:val="20"/>
        </w:rPr>
        <w:t>‘account opened date’</w:t>
      </w:r>
      <w:r w:rsidR="0016509F">
        <w:rPr>
          <w:sz w:val="20"/>
          <w:szCs w:val="20"/>
        </w:rPr>
        <w:t xml:space="preserve"> </w:t>
      </w:r>
      <w:r w:rsidR="006B55A0">
        <w:rPr>
          <w:sz w:val="20"/>
          <w:szCs w:val="20"/>
        </w:rPr>
        <w:t>– this is true whether the first message is a ‘VALNEWMEM’ or ‘VALUPDMEM’.</w:t>
      </w:r>
    </w:p>
    <w:p w14:paraId="141FCAD9" w14:textId="77777777" w:rsidR="00604572" w:rsidRDefault="00604572">
      <w:pPr>
        <w:rPr>
          <w:sz w:val="20"/>
          <w:szCs w:val="20"/>
        </w:rPr>
      </w:pPr>
    </w:p>
    <w:p w14:paraId="63882489" w14:textId="4145C707" w:rsidR="00604572" w:rsidRPr="0022476E"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22476E">
        <w:rPr>
          <w:rFonts w:cs="Arial"/>
          <w:b/>
          <w:bCs/>
          <w:sz w:val="20"/>
          <w:szCs w:val="22"/>
        </w:rPr>
        <w:t xml:space="preserve">Note: </w:t>
      </w:r>
      <w:r>
        <w:rPr>
          <w:rFonts w:cs="Arial"/>
          <w:b/>
          <w:bCs/>
          <w:sz w:val="20"/>
          <w:szCs w:val="22"/>
        </w:rPr>
        <w:t>account status date</w:t>
      </w:r>
    </w:p>
    <w:p w14:paraId="78EE924E" w14:textId="77777777" w:rsidR="00604572" w:rsidRPr="007F05EC"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7D0B3CFE" w14:textId="079B0D76" w:rsidR="00604572"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sidRPr="00604572">
        <w:rPr>
          <w:rFonts w:cs="Arial"/>
          <w:bCs/>
          <w:sz w:val="20"/>
          <w:szCs w:val="22"/>
        </w:rPr>
        <w:t>When reporting new accounts, funds should use the reason code ‘VALNEWMEM’</w:t>
      </w:r>
      <w:r>
        <w:rPr>
          <w:rFonts w:cs="Arial"/>
          <w:bCs/>
          <w:sz w:val="20"/>
          <w:szCs w:val="22"/>
        </w:rPr>
        <w:t>, and should populate the ‘account status date’ as the date the account was opened.</w:t>
      </w:r>
    </w:p>
    <w:p w14:paraId="36755753" w14:textId="77777777" w:rsidR="00604572"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p>
    <w:p w14:paraId="4EA3CB71" w14:textId="2C0DD2AF" w:rsidR="00604572"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rFonts w:cs="Arial"/>
          <w:bCs/>
          <w:sz w:val="20"/>
          <w:szCs w:val="22"/>
        </w:rPr>
        <w:t>When updating an account’s attribute(s), funds should use the reason code ‘VALUPDMEM’ and the account status date should reflect the date the particular attribute(s) changed.</w:t>
      </w:r>
    </w:p>
    <w:p w14:paraId="4BE24176" w14:textId="77777777" w:rsidR="00604572"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p>
    <w:p w14:paraId="1A98A7DC" w14:textId="1765EC01" w:rsidR="00604572" w:rsidRPr="00604572" w:rsidRDefault="00604572" w:rsidP="00604572">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rFonts w:cs="Arial"/>
          <w:bCs/>
          <w:sz w:val="20"/>
          <w:szCs w:val="22"/>
        </w:rPr>
        <w:t xml:space="preserve">For clarity, the account status date field relates to a change of </w:t>
      </w:r>
      <w:r w:rsidRPr="00F1032E">
        <w:rPr>
          <w:rFonts w:cs="Arial"/>
          <w:b/>
          <w:bCs/>
          <w:sz w:val="20"/>
          <w:szCs w:val="22"/>
        </w:rPr>
        <w:t>any</w:t>
      </w:r>
      <w:r>
        <w:rPr>
          <w:rFonts w:cs="Arial"/>
          <w:bCs/>
          <w:sz w:val="20"/>
          <w:szCs w:val="22"/>
        </w:rPr>
        <w:t xml:space="preserve"> account attribute (as per table 7) – not just changes to the ‘account status’ field.</w:t>
      </w:r>
    </w:p>
    <w:p w14:paraId="4A1B5462" w14:textId="6DE621AD" w:rsidR="00126927" w:rsidRDefault="00126927" w:rsidP="00411D53">
      <w:pPr>
        <w:pStyle w:val="Head2"/>
      </w:pPr>
      <w:bookmarkStart w:id="344" w:name="_Toc488413246"/>
      <w:bookmarkStart w:id="345" w:name="_Toc488154367"/>
      <w:bookmarkStart w:id="346" w:name="_Toc488154561"/>
      <w:bookmarkStart w:id="347" w:name="_Toc488413247"/>
      <w:bookmarkStart w:id="348" w:name="_Toc513032641"/>
      <w:bookmarkStart w:id="349" w:name="_Toc523313509"/>
      <w:bookmarkEnd w:id="344"/>
      <w:bookmarkEnd w:id="345"/>
      <w:bookmarkEnd w:id="346"/>
      <w:bookmarkEnd w:id="347"/>
      <w:r>
        <w:t xml:space="preserve">Descriptions of </w:t>
      </w:r>
      <w:bookmarkEnd w:id="348"/>
      <w:r w:rsidR="004A1A3B">
        <w:t>A</w:t>
      </w:r>
      <w:r>
        <w:t xml:space="preserve">ccount </w:t>
      </w:r>
      <w:r w:rsidR="004A1A3B">
        <w:t>A</w:t>
      </w:r>
      <w:r>
        <w:t>ttributes</w:t>
      </w:r>
      <w:bookmarkEnd w:id="349"/>
    </w:p>
    <w:p w14:paraId="6FA96015" w14:textId="5BE037D3" w:rsidR="005051B2" w:rsidRPr="005051B2" w:rsidRDefault="00126927" w:rsidP="00411D53">
      <w:pPr>
        <w:pStyle w:val="Head2"/>
        <w:numPr>
          <w:ilvl w:val="2"/>
          <w:numId w:val="7"/>
        </w:numPr>
      </w:pPr>
      <w:bookmarkStart w:id="350" w:name="_Toc513032642"/>
      <w:bookmarkStart w:id="351" w:name="_Toc523313510"/>
      <w:r w:rsidRPr="005051B2">
        <w:t xml:space="preserve">Contributions </w:t>
      </w:r>
      <w:bookmarkEnd w:id="350"/>
      <w:r w:rsidR="004A1A3B">
        <w:t>A</w:t>
      </w:r>
      <w:r w:rsidRPr="005051B2">
        <w:t>ccepted</w:t>
      </w:r>
      <w:bookmarkEnd w:id="351"/>
    </w:p>
    <w:p w14:paraId="352A3185" w14:textId="7637E741" w:rsidR="00126927" w:rsidRDefault="005051B2">
      <w:pPr>
        <w:rPr>
          <w:sz w:val="20"/>
          <w:szCs w:val="20"/>
        </w:rPr>
      </w:pPr>
      <w:r>
        <w:rPr>
          <w:sz w:val="20"/>
          <w:szCs w:val="20"/>
        </w:rPr>
        <w:t>O</w:t>
      </w:r>
      <w:r w:rsidR="005F6F05">
        <w:rPr>
          <w:sz w:val="20"/>
          <w:szCs w:val="20"/>
        </w:rPr>
        <w:t>utlines the types of contributions (if any) this account can accept. Is used both to guide ATO interaction (payment of co-contribution and LISC/LISTO), as well as</w:t>
      </w:r>
      <w:r w:rsidR="00BC7913">
        <w:rPr>
          <w:sz w:val="20"/>
          <w:szCs w:val="20"/>
        </w:rPr>
        <w:t xml:space="preserve"> to</w:t>
      </w:r>
      <w:r w:rsidR="005F6F05">
        <w:rPr>
          <w:sz w:val="20"/>
          <w:szCs w:val="20"/>
        </w:rPr>
        <w:t xml:space="preserve"> inform individuals when viewing their accounts on myGov.</w:t>
      </w:r>
    </w:p>
    <w:p w14:paraId="2C24993E" w14:textId="77777777" w:rsidR="00494238" w:rsidRDefault="00494238">
      <w:pPr>
        <w:rPr>
          <w:sz w:val="20"/>
          <w:szCs w:val="20"/>
        </w:rPr>
      </w:pPr>
    </w:p>
    <w:p w14:paraId="1317A672" w14:textId="303E4E81" w:rsidR="00494238" w:rsidRDefault="00494238">
      <w:pPr>
        <w:rPr>
          <w:sz w:val="20"/>
          <w:szCs w:val="20"/>
        </w:rPr>
      </w:pPr>
      <w:r>
        <w:rPr>
          <w:sz w:val="20"/>
          <w:szCs w:val="20"/>
        </w:rPr>
        <w:t>Valid values for this field are:</w:t>
      </w:r>
    </w:p>
    <w:p w14:paraId="0D59271D" w14:textId="52B9759D" w:rsidR="00494238" w:rsidRDefault="00816FFE" w:rsidP="00494238">
      <w:pPr>
        <w:pStyle w:val="Bullet1"/>
        <w:rPr>
          <w:sz w:val="20"/>
          <w:szCs w:val="20"/>
        </w:rPr>
      </w:pPr>
      <w:r>
        <w:rPr>
          <w:sz w:val="20"/>
          <w:szCs w:val="20"/>
        </w:rPr>
        <w:t>A</w:t>
      </w:r>
      <w:r w:rsidR="00494238">
        <w:rPr>
          <w:sz w:val="20"/>
          <w:szCs w:val="20"/>
        </w:rPr>
        <w:t>ll</w:t>
      </w:r>
    </w:p>
    <w:p w14:paraId="61566737" w14:textId="2FE1EBFE" w:rsidR="00494238" w:rsidRDefault="00816FFE" w:rsidP="00494238">
      <w:pPr>
        <w:pStyle w:val="Bullet1"/>
        <w:rPr>
          <w:sz w:val="20"/>
          <w:szCs w:val="20"/>
        </w:rPr>
      </w:pPr>
      <w:r>
        <w:rPr>
          <w:sz w:val="20"/>
          <w:szCs w:val="20"/>
        </w:rPr>
        <w:t>Non-government (ie all but government contributions)</w:t>
      </w:r>
    </w:p>
    <w:p w14:paraId="27CBDE44" w14:textId="3F331CFD" w:rsidR="00494238" w:rsidRDefault="00816FFE" w:rsidP="00494238">
      <w:pPr>
        <w:pStyle w:val="Bullet1"/>
        <w:rPr>
          <w:sz w:val="20"/>
          <w:szCs w:val="20"/>
        </w:rPr>
      </w:pPr>
      <w:r>
        <w:rPr>
          <w:sz w:val="20"/>
          <w:szCs w:val="20"/>
        </w:rPr>
        <w:t>G</w:t>
      </w:r>
      <w:r w:rsidR="00494238">
        <w:rPr>
          <w:sz w:val="20"/>
          <w:szCs w:val="20"/>
        </w:rPr>
        <w:t xml:space="preserve">overnment </w:t>
      </w:r>
      <w:r>
        <w:rPr>
          <w:sz w:val="20"/>
          <w:szCs w:val="20"/>
        </w:rPr>
        <w:t>only (ie only government contributions)</w:t>
      </w:r>
    </w:p>
    <w:p w14:paraId="3EC33AE6" w14:textId="4BBDFDAB" w:rsidR="00494238" w:rsidRDefault="00816FFE" w:rsidP="00494238">
      <w:pPr>
        <w:pStyle w:val="Bullet1"/>
        <w:rPr>
          <w:sz w:val="20"/>
          <w:szCs w:val="20"/>
        </w:rPr>
      </w:pPr>
      <w:r>
        <w:rPr>
          <w:sz w:val="20"/>
          <w:szCs w:val="20"/>
        </w:rPr>
        <w:t>N</w:t>
      </w:r>
      <w:r w:rsidR="00494238">
        <w:rPr>
          <w:sz w:val="20"/>
          <w:szCs w:val="20"/>
        </w:rPr>
        <w:t>one</w:t>
      </w:r>
      <w:r w:rsidR="006E1D25">
        <w:rPr>
          <w:sz w:val="20"/>
          <w:szCs w:val="20"/>
        </w:rPr>
        <w:t>.</w:t>
      </w:r>
    </w:p>
    <w:p w14:paraId="4EA7A666" w14:textId="77777777" w:rsidR="00E57325" w:rsidRDefault="00E57325">
      <w:pPr>
        <w:rPr>
          <w:sz w:val="20"/>
          <w:szCs w:val="20"/>
        </w:rPr>
      </w:pPr>
    </w:p>
    <w:p w14:paraId="02667595" w14:textId="7F08CCE8" w:rsidR="00E57325" w:rsidRPr="00E57325" w:rsidRDefault="00E57325" w:rsidP="00E57325">
      <w:pPr>
        <w:pStyle w:val="Maintext"/>
        <w:rPr>
          <w:sz w:val="20"/>
          <w:szCs w:val="20"/>
        </w:rPr>
      </w:pPr>
      <w:r w:rsidRPr="00E57325">
        <w:rPr>
          <w:sz w:val="20"/>
          <w:szCs w:val="20"/>
        </w:rPr>
        <w:t>To be able to accept a super co-contribution and LISC/LISTO:</w:t>
      </w:r>
    </w:p>
    <w:p w14:paraId="2FB991F9" w14:textId="715FB0A6" w:rsidR="00E57325" w:rsidRPr="00E57325" w:rsidRDefault="00E57325" w:rsidP="00E57325">
      <w:pPr>
        <w:pStyle w:val="Bullet1"/>
        <w:rPr>
          <w:sz w:val="20"/>
          <w:szCs w:val="20"/>
        </w:rPr>
      </w:pPr>
      <w:r w:rsidRPr="00E57325">
        <w:rPr>
          <w:sz w:val="20"/>
          <w:szCs w:val="20"/>
        </w:rPr>
        <w:t xml:space="preserve">the member must </w:t>
      </w:r>
      <w:r w:rsidR="000F0BBC">
        <w:rPr>
          <w:sz w:val="20"/>
          <w:szCs w:val="20"/>
        </w:rPr>
        <w:t>be a current member of the fund</w:t>
      </w:r>
      <w:r w:rsidRPr="00E57325">
        <w:rPr>
          <w:sz w:val="20"/>
          <w:szCs w:val="20"/>
        </w:rPr>
        <w:t xml:space="preserve"> </w:t>
      </w:r>
    </w:p>
    <w:p w14:paraId="7D21C3D0" w14:textId="77777777" w:rsidR="00E57325" w:rsidRPr="00E57325" w:rsidRDefault="00E57325" w:rsidP="00E57325">
      <w:pPr>
        <w:pStyle w:val="Bullet1"/>
        <w:rPr>
          <w:sz w:val="20"/>
          <w:szCs w:val="20"/>
        </w:rPr>
      </w:pPr>
      <w:r w:rsidRPr="00E57325">
        <w:rPr>
          <w:sz w:val="20"/>
          <w:szCs w:val="20"/>
        </w:rPr>
        <w:t>the account cannot be a pension account or income stream account, and</w:t>
      </w:r>
    </w:p>
    <w:p w14:paraId="136208E9" w14:textId="77777777" w:rsidR="00E57325" w:rsidRPr="00E57325" w:rsidRDefault="00E57325" w:rsidP="00E57325">
      <w:pPr>
        <w:pStyle w:val="Bullet1"/>
        <w:rPr>
          <w:sz w:val="20"/>
          <w:szCs w:val="20"/>
        </w:rPr>
      </w:pPr>
      <w:r w:rsidRPr="00E57325">
        <w:rPr>
          <w:sz w:val="20"/>
          <w:szCs w:val="20"/>
        </w:rPr>
        <w:t>the super provider must hold the member’s TFN.</w:t>
      </w:r>
    </w:p>
    <w:p w14:paraId="32FCA059" w14:textId="77777777" w:rsidR="00E57325" w:rsidRPr="00E57325" w:rsidRDefault="00E57325" w:rsidP="00E57325">
      <w:pPr>
        <w:pStyle w:val="Maintext"/>
        <w:rPr>
          <w:sz w:val="20"/>
          <w:szCs w:val="20"/>
        </w:rPr>
      </w:pPr>
    </w:p>
    <w:p w14:paraId="20A037AC" w14:textId="50E9BB6D" w:rsidR="00E57325" w:rsidRPr="00E57325" w:rsidRDefault="00E57325" w:rsidP="00E57325">
      <w:pPr>
        <w:pStyle w:val="Maintext"/>
        <w:rPr>
          <w:sz w:val="20"/>
          <w:szCs w:val="20"/>
        </w:rPr>
      </w:pPr>
      <w:r w:rsidRPr="00E57325">
        <w:rPr>
          <w:sz w:val="20"/>
          <w:szCs w:val="20"/>
        </w:rPr>
        <w:t>As both co-contributions and LISC</w:t>
      </w:r>
      <w:r w:rsidR="000F0BBC" w:rsidRPr="00E57325">
        <w:rPr>
          <w:sz w:val="20"/>
          <w:szCs w:val="20"/>
        </w:rPr>
        <w:t>/LISTO</w:t>
      </w:r>
      <w:r w:rsidRPr="00E57325">
        <w:rPr>
          <w:sz w:val="20"/>
          <w:szCs w:val="20"/>
        </w:rPr>
        <w:t xml:space="preserve"> are member contributions they may only be accepted if the provider holds a valid member TFN.</w:t>
      </w:r>
      <w:r w:rsidR="004A0AB8" w:rsidRPr="004A0AB8">
        <w:t xml:space="preserve"> </w:t>
      </w:r>
      <w:r w:rsidR="004A0AB8" w:rsidRPr="004A0AB8">
        <w:rPr>
          <w:sz w:val="20"/>
          <w:szCs w:val="20"/>
        </w:rPr>
        <w:t xml:space="preserve">However, a provider can accept a </w:t>
      </w:r>
      <w:r w:rsidR="004F535C" w:rsidRPr="00AF2971">
        <w:rPr>
          <w:sz w:val="20"/>
          <w:szCs w:val="20"/>
        </w:rPr>
        <w:t>Superannuation holding account (</w:t>
      </w:r>
      <w:r w:rsidR="004A0AB8" w:rsidRPr="004A0AB8">
        <w:rPr>
          <w:sz w:val="20"/>
          <w:szCs w:val="20"/>
        </w:rPr>
        <w:t>SHA</w:t>
      </w:r>
      <w:r w:rsidR="004F535C">
        <w:rPr>
          <w:sz w:val="20"/>
          <w:szCs w:val="20"/>
        </w:rPr>
        <w:t>)</w:t>
      </w:r>
      <w:r w:rsidR="004A0AB8" w:rsidRPr="004A0AB8">
        <w:rPr>
          <w:sz w:val="20"/>
          <w:szCs w:val="20"/>
        </w:rPr>
        <w:t xml:space="preserve"> payment without a TFN.</w:t>
      </w:r>
    </w:p>
    <w:p w14:paraId="3D8483F2" w14:textId="77777777" w:rsidR="00E57325" w:rsidRPr="00E57325" w:rsidRDefault="00E57325" w:rsidP="00E57325">
      <w:pPr>
        <w:pStyle w:val="Maintext"/>
        <w:rPr>
          <w:sz w:val="20"/>
          <w:szCs w:val="20"/>
        </w:rPr>
      </w:pPr>
    </w:p>
    <w:p w14:paraId="1FC6B92D" w14:textId="54A027DB" w:rsidR="00E57325" w:rsidRPr="00E57325" w:rsidRDefault="00E57325" w:rsidP="00E57325">
      <w:pPr>
        <w:pStyle w:val="Maintext"/>
        <w:rPr>
          <w:sz w:val="20"/>
          <w:szCs w:val="20"/>
        </w:rPr>
      </w:pPr>
      <w:r w:rsidRPr="00E57325">
        <w:rPr>
          <w:sz w:val="20"/>
          <w:szCs w:val="20"/>
        </w:rPr>
        <w:t xml:space="preserve">In most cases, providers not reporting a TFN at the </w:t>
      </w:r>
      <w:r w:rsidR="000F0BBC">
        <w:rPr>
          <w:sz w:val="20"/>
          <w:szCs w:val="20"/>
        </w:rPr>
        <w:t>m</w:t>
      </w:r>
      <w:r w:rsidRPr="005639E9">
        <w:rPr>
          <w:sz w:val="20"/>
          <w:szCs w:val="20"/>
        </w:rPr>
        <w:t>ember TFN</w:t>
      </w:r>
      <w:r w:rsidRPr="00E57325">
        <w:rPr>
          <w:sz w:val="20"/>
          <w:szCs w:val="20"/>
        </w:rPr>
        <w:t xml:space="preserve"> field will also be reporting that co-contributions and LISC</w:t>
      </w:r>
      <w:r w:rsidR="000F0BBC" w:rsidRPr="00E57325">
        <w:rPr>
          <w:sz w:val="20"/>
          <w:szCs w:val="20"/>
        </w:rPr>
        <w:t>/LISTO</w:t>
      </w:r>
      <w:r w:rsidRPr="00E57325">
        <w:rPr>
          <w:sz w:val="20"/>
          <w:szCs w:val="20"/>
        </w:rPr>
        <w:t xml:space="preserve"> will not be accepted for that member.</w:t>
      </w:r>
    </w:p>
    <w:p w14:paraId="25BABA28" w14:textId="77777777" w:rsidR="00E57325" w:rsidRPr="00E57325" w:rsidRDefault="00E57325" w:rsidP="00E57325">
      <w:pPr>
        <w:pStyle w:val="Maintext"/>
        <w:rPr>
          <w:sz w:val="20"/>
          <w:szCs w:val="20"/>
        </w:rPr>
      </w:pPr>
    </w:p>
    <w:p w14:paraId="07845CF6" w14:textId="7D965C8F" w:rsidR="00E57325" w:rsidRPr="00E57325" w:rsidRDefault="00E57325" w:rsidP="00E57325">
      <w:pPr>
        <w:pStyle w:val="Maintext"/>
        <w:rPr>
          <w:sz w:val="20"/>
          <w:szCs w:val="20"/>
        </w:rPr>
      </w:pPr>
      <w:r w:rsidRPr="00E57325">
        <w:rPr>
          <w:sz w:val="20"/>
          <w:szCs w:val="20"/>
        </w:rPr>
        <w:t>The provider may also choose not to accept co-contributions or LISC</w:t>
      </w:r>
      <w:r w:rsidR="00C62805">
        <w:rPr>
          <w:sz w:val="20"/>
          <w:szCs w:val="20"/>
        </w:rPr>
        <w:t>/LISTO</w:t>
      </w:r>
      <w:r w:rsidRPr="00E57325">
        <w:rPr>
          <w:sz w:val="20"/>
          <w:szCs w:val="20"/>
        </w:rPr>
        <w:t xml:space="preserve"> for the member (for example, the trust deed prevents it) and this choice should be reflected here.  </w:t>
      </w:r>
    </w:p>
    <w:p w14:paraId="709C3300" w14:textId="77777777" w:rsidR="00C62805" w:rsidRDefault="00C62805">
      <w:pPr>
        <w:rPr>
          <w:sz w:val="20"/>
          <w:szCs w:val="20"/>
        </w:rPr>
      </w:pPr>
    </w:p>
    <w:p w14:paraId="21729D2E" w14:textId="4627E213" w:rsidR="00C62805" w:rsidRDefault="00494238" w:rsidP="00C62805">
      <w:pPr>
        <w:pStyle w:val="Maintext"/>
        <w:pBdr>
          <w:top w:val="single" w:sz="4" w:space="1" w:color="auto"/>
          <w:left w:val="single" w:sz="4" w:space="4" w:color="auto"/>
          <w:bottom w:val="single" w:sz="4" w:space="1" w:color="auto"/>
          <w:right w:val="single" w:sz="4" w:space="4" w:color="auto"/>
        </w:pBdr>
        <w:rPr>
          <w:rFonts w:cs="Arial"/>
          <w:b/>
          <w:sz w:val="20"/>
          <w:szCs w:val="22"/>
        </w:rPr>
      </w:pPr>
      <w:r>
        <w:rPr>
          <w:rFonts w:cs="Arial"/>
          <w:b/>
          <w:sz w:val="20"/>
          <w:szCs w:val="22"/>
        </w:rPr>
        <w:t>Note</w:t>
      </w:r>
    </w:p>
    <w:p w14:paraId="1689F926" w14:textId="77777777" w:rsidR="00494238" w:rsidRDefault="00494238" w:rsidP="00C62805">
      <w:pPr>
        <w:pStyle w:val="Maintext"/>
        <w:pBdr>
          <w:top w:val="single" w:sz="4" w:space="1" w:color="auto"/>
          <w:left w:val="single" w:sz="4" w:space="4" w:color="auto"/>
          <w:bottom w:val="single" w:sz="4" w:space="1" w:color="auto"/>
          <w:right w:val="single" w:sz="4" w:space="4" w:color="auto"/>
        </w:pBdr>
        <w:rPr>
          <w:rFonts w:cs="Arial"/>
          <w:b/>
          <w:sz w:val="20"/>
          <w:szCs w:val="22"/>
        </w:rPr>
      </w:pPr>
    </w:p>
    <w:p w14:paraId="24D4F440" w14:textId="2ED49353" w:rsidR="00C62805" w:rsidRPr="007F05EC" w:rsidRDefault="00494238" w:rsidP="00494238">
      <w:pPr>
        <w:pStyle w:val="Maintext"/>
        <w:pBdr>
          <w:top w:val="single" w:sz="4" w:space="1" w:color="auto"/>
          <w:left w:val="single" w:sz="4" w:space="4" w:color="auto"/>
          <w:bottom w:val="single" w:sz="4" w:space="1" w:color="auto"/>
          <w:right w:val="single" w:sz="4" w:space="4" w:color="auto"/>
        </w:pBdr>
        <w:rPr>
          <w:rFonts w:cs="Arial"/>
          <w:sz w:val="20"/>
          <w:szCs w:val="22"/>
        </w:rPr>
      </w:pPr>
      <w:r>
        <w:rPr>
          <w:sz w:val="20"/>
          <w:szCs w:val="20"/>
        </w:rPr>
        <w:t xml:space="preserve">Super guarantee charge amounts, collected by the ATO, are </w:t>
      </w:r>
      <w:r>
        <w:rPr>
          <w:b/>
          <w:sz w:val="20"/>
          <w:szCs w:val="20"/>
        </w:rPr>
        <w:t>not</w:t>
      </w:r>
      <w:r>
        <w:rPr>
          <w:sz w:val="20"/>
          <w:szCs w:val="20"/>
        </w:rPr>
        <w:t xml:space="preserve"> included within the meaning of ‘government contributions’.</w:t>
      </w:r>
    </w:p>
    <w:p w14:paraId="15E40F9F" w14:textId="6EEB8FFD" w:rsidR="005051B2" w:rsidRPr="005051B2" w:rsidRDefault="00126927" w:rsidP="00411D53">
      <w:pPr>
        <w:pStyle w:val="Head2"/>
        <w:numPr>
          <w:ilvl w:val="2"/>
          <w:numId w:val="7"/>
        </w:numPr>
      </w:pPr>
      <w:bookmarkStart w:id="352" w:name="_Toc513032643"/>
      <w:bookmarkStart w:id="353" w:name="_Toc523313511"/>
      <w:r w:rsidRPr="005051B2">
        <w:t xml:space="preserve">Rollovers </w:t>
      </w:r>
      <w:bookmarkEnd w:id="352"/>
      <w:r w:rsidR="004A1A3B">
        <w:t>A</w:t>
      </w:r>
      <w:r w:rsidRPr="005051B2">
        <w:t>ccepted</w:t>
      </w:r>
      <w:bookmarkEnd w:id="353"/>
    </w:p>
    <w:p w14:paraId="7FBCCA17" w14:textId="7DDA220A" w:rsidR="00C70665" w:rsidRDefault="005051B2" w:rsidP="005F6F05">
      <w:pPr>
        <w:pStyle w:val="Maintext"/>
        <w:rPr>
          <w:sz w:val="20"/>
          <w:szCs w:val="20"/>
        </w:rPr>
      </w:pPr>
      <w:r>
        <w:rPr>
          <w:sz w:val="20"/>
          <w:szCs w:val="20"/>
        </w:rPr>
        <w:t>T</w:t>
      </w:r>
      <w:r w:rsidR="00C70665">
        <w:rPr>
          <w:sz w:val="20"/>
          <w:szCs w:val="20"/>
        </w:rPr>
        <w:t>here are three separate rollover indicators:</w:t>
      </w:r>
    </w:p>
    <w:p w14:paraId="0B8E9618" w14:textId="57DFE66C" w:rsidR="00C70665" w:rsidRPr="00494238" w:rsidRDefault="00C70665" w:rsidP="00494238">
      <w:pPr>
        <w:pStyle w:val="Bullet1"/>
        <w:rPr>
          <w:sz w:val="20"/>
          <w:szCs w:val="20"/>
        </w:rPr>
      </w:pPr>
      <w:r w:rsidRPr="00494238">
        <w:rPr>
          <w:sz w:val="20"/>
          <w:szCs w:val="20"/>
        </w:rPr>
        <w:t>inward rollover</w:t>
      </w:r>
      <w:r w:rsidR="00494238">
        <w:rPr>
          <w:sz w:val="20"/>
          <w:szCs w:val="20"/>
        </w:rPr>
        <w:t>s</w:t>
      </w:r>
      <w:r w:rsidR="00816FFE">
        <w:rPr>
          <w:sz w:val="20"/>
          <w:szCs w:val="20"/>
        </w:rPr>
        <w:t xml:space="preserve"> accepted</w:t>
      </w:r>
    </w:p>
    <w:p w14:paraId="13B32753" w14:textId="4397B246" w:rsidR="00C70665" w:rsidRPr="00494238" w:rsidRDefault="00C70665" w:rsidP="00494238">
      <w:pPr>
        <w:pStyle w:val="Bullet1"/>
        <w:rPr>
          <w:sz w:val="20"/>
          <w:szCs w:val="20"/>
        </w:rPr>
      </w:pPr>
      <w:r w:rsidRPr="00494238">
        <w:rPr>
          <w:sz w:val="20"/>
          <w:szCs w:val="20"/>
        </w:rPr>
        <w:t>member outward rollover requests</w:t>
      </w:r>
      <w:r w:rsidR="00816FFE">
        <w:rPr>
          <w:sz w:val="20"/>
          <w:szCs w:val="20"/>
        </w:rPr>
        <w:t xml:space="preserve"> accepted</w:t>
      </w:r>
      <w:r w:rsidRPr="00494238">
        <w:rPr>
          <w:sz w:val="20"/>
          <w:szCs w:val="20"/>
        </w:rPr>
        <w:t>, and</w:t>
      </w:r>
    </w:p>
    <w:p w14:paraId="1DABE9D2" w14:textId="2D9EF6A1" w:rsidR="00C70665" w:rsidRPr="00494238" w:rsidRDefault="00C70665" w:rsidP="00494238">
      <w:pPr>
        <w:pStyle w:val="Bullet1"/>
        <w:rPr>
          <w:sz w:val="20"/>
          <w:szCs w:val="20"/>
        </w:rPr>
      </w:pPr>
      <w:r w:rsidRPr="00494238">
        <w:rPr>
          <w:sz w:val="20"/>
          <w:szCs w:val="20"/>
        </w:rPr>
        <w:t>government rollovers</w:t>
      </w:r>
      <w:r w:rsidR="00816FFE">
        <w:rPr>
          <w:sz w:val="20"/>
          <w:szCs w:val="20"/>
        </w:rPr>
        <w:t xml:space="preserve"> accepted</w:t>
      </w:r>
      <w:r w:rsidRPr="00494238">
        <w:rPr>
          <w:sz w:val="20"/>
          <w:szCs w:val="20"/>
        </w:rPr>
        <w:t>.</w:t>
      </w:r>
    </w:p>
    <w:p w14:paraId="01609A03" w14:textId="77777777" w:rsidR="00C70665" w:rsidRDefault="00C70665" w:rsidP="005F6F05">
      <w:pPr>
        <w:pStyle w:val="Maintext"/>
        <w:rPr>
          <w:sz w:val="20"/>
          <w:szCs w:val="20"/>
        </w:rPr>
      </w:pPr>
    </w:p>
    <w:p w14:paraId="1BD212BE" w14:textId="7EF1B6E5" w:rsidR="00C70665" w:rsidRDefault="00895DF8" w:rsidP="005F6F05">
      <w:pPr>
        <w:pStyle w:val="Maintext"/>
        <w:rPr>
          <w:sz w:val="20"/>
          <w:szCs w:val="20"/>
        </w:rPr>
      </w:pPr>
      <w:r>
        <w:rPr>
          <w:sz w:val="20"/>
          <w:szCs w:val="20"/>
        </w:rPr>
        <w:t xml:space="preserve">These indicators independently identify whether the respective rollover interactions can be performed on the account. </w:t>
      </w:r>
      <w:r w:rsidR="00C70665">
        <w:rPr>
          <w:sz w:val="20"/>
          <w:szCs w:val="20"/>
        </w:rPr>
        <w:t xml:space="preserve">Valid values for each field are </w:t>
      </w:r>
      <w:r w:rsidR="000F0BBC">
        <w:rPr>
          <w:sz w:val="20"/>
          <w:szCs w:val="20"/>
        </w:rPr>
        <w:t>’true</w:t>
      </w:r>
      <w:r w:rsidR="00C70665">
        <w:rPr>
          <w:sz w:val="20"/>
          <w:szCs w:val="20"/>
        </w:rPr>
        <w:t>’, and ‘</w:t>
      </w:r>
      <w:r w:rsidR="000F0BBC">
        <w:rPr>
          <w:sz w:val="20"/>
          <w:szCs w:val="20"/>
        </w:rPr>
        <w:t>false</w:t>
      </w:r>
      <w:r w:rsidR="00C70665">
        <w:rPr>
          <w:sz w:val="20"/>
          <w:szCs w:val="20"/>
        </w:rPr>
        <w:t>’.</w:t>
      </w:r>
    </w:p>
    <w:p w14:paraId="130A20F9" w14:textId="77777777" w:rsidR="00C70665" w:rsidRDefault="00C70665" w:rsidP="005F6F05">
      <w:pPr>
        <w:pStyle w:val="Maintext"/>
        <w:rPr>
          <w:sz w:val="20"/>
          <w:szCs w:val="20"/>
        </w:rPr>
      </w:pPr>
    </w:p>
    <w:p w14:paraId="2DCD2875" w14:textId="7903F040" w:rsidR="00DD0D78" w:rsidRPr="00C70665" w:rsidRDefault="00DD0D78" w:rsidP="00DD0D78">
      <w:pPr>
        <w:pStyle w:val="Maintext"/>
        <w:rPr>
          <w:sz w:val="20"/>
          <w:szCs w:val="20"/>
        </w:rPr>
      </w:pPr>
      <w:r w:rsidRPr="00C70665">
        <w:rPr>
          <w:sz w:val="20"/>
          <w:szCs w:val="20"/>
        </w:rPr>
        <w:t xml:space="preserve">The ATO will use this data to help </w:t>
      </w:r>
      <w:r>
        <w:rPr>
          <w:sz w:val="20"/>
          <w:szCs w:val="20"/>
        </w:rPr>
        <w:t xml:space="preserve">restrict member activity via myGov, to </w:t>
      </w:r>
      <w:r w:rsidRPr="00C70665">
        <w:rPr>
          <w:sz w:val="20"/>
          <w:szCs w:val="20"/>
        </w:rPr>
        <w:t>avoid sending the provider an Electronic Portability Form for the member in circumstances where it cannot be considered.</w:t>
      </w:r>
    </w:p>
    <w:p w14:paraId="3295D597" w14:textId="77777777" w:rsidR="00DD0D78" w:rsidRDefault="00DD0D78" w:rsidP="00C70665">
      <w:pPr>
        <w:pStyle w:val="Maintext"/>
        <w:rPr>
          <w:sz w:val="20"/>
          <w:szCs w:val="20"/>
        </w:rPr>
      </w:pPr>
    </w:p>
    <w:p w14:paraId="03B3A08F" w14:textId="742C8A11" w:rsidR="005F6F05" w:rsidRPr="00AD6A2B" w:rsidRDefault="00C70665" w:rsidP="00C70665">
      <w:pPr>
        <w:pStyle w:val="Maintext"/>
        <w:rPr>
          <w:sz w:val="20"/>
          <w:szCs w:val="20"/>
        </w:rPr>
      </w:pPr>
      <w:r>
        <w:rPr>
          <w:sz w:val="20"/>
          <w:szCs w:val="20"/>
        </w:rPr>
        <w:lastRenderedPageBreak/>
        <w:t>Funds should only report member outward rollovers accepted</w:t>
      </w:r>
      <w:r w:rsidR="006E1D25">
        <w:rPr>
          <w:sz w:val="20"/>
          <w:szCs w:val="20"/>
        </w:rPr>
        <w:t xml:space="preserve"> as false</w:t>
      </w:r>
      <w:r>
        <w:rPr>
          <w:sz w:val="20"/>
          <w:szCs w:val="20"/>
        </w:rPr>
        <w:t xml:space="preserve"> when</w:t>
      </w:r>
      <w:r w:rsidR="005F6F05" w:rsidRPr="00AD6A2B">
        <w:rPr>
          <w:sz w:val="20"/>
          <w:szCs w:val="20"/>
        </w:rPr>
        <w:t xml:space="preserve"> one or more of the following apply:</w:t>
      </w:r>
    </w:p>
    <w:p w14:paraId="1D2344E0" w14:textId="77777777" w:rsidR="005F6F05" w:rsidRPr="00AD6A2B" w:rsidRDefault="005F6F05" w:rsidP="005F6F05">
      <w:pPr>
        <w:pStyle w:val="Maintext"/>
        <w:rPr>
          <w:sz w:val="20"/>
          <w:szCs w:val="20"/>
        </w:rPr>
      </w:pPr>
    </w:p>
    <w:p w14:paraId="6D15FE51" w14:textId="77777777" w:rsidR="005F6F05" w:rsidRPr="00AD6A2B" w:rsidRDefault="005F6F05" w:rsidP="005F6F05">
      <w:pPr>
        <w:pStyle w:val="Bullet1"/>
        <w:rPr>
          <w:sz w:val="20"/>
          <w:szCs w:val="20"/>
        </w:rPr>
      </w:pPr>
      <w:r w:rsidRPr="00AD6A2B">
        <w:rPr>
          <w:sz w:val="20"/>
          <w:szCs w:val="20"/>
        </w:rPr>
        <w:t xml:space="preserve">a pension is being paid from the account </w:t>
      </w:r>
      <w:r w:rsidRPr="00AD6A2B">
        <w:rPr>
          <w:b/>
          <w:sz w:val="20"/>
          <w:szCs w:val="20"/>
        </w:rPr>
        <w:t xml:space="preserve">and </w:t>
      </w:r>
      <w:r w:rsidRPr="00AD6A2B">
        <w:rPr>
          <w:sz w:val="20"/>
          <w:szCs w:val="20"/>
        </w:rPr>
        <w:t>it is not an account-based pension, allocated pension or market-linked pension</w:t>
      </w:r>
    </w:p>
    <w:p w14:paraId="7FCA6B6C" w14:textId="1476BBE1" w:rsidR="005F6F05" w:rsidRPr="00AD6A2B" w:rsidRDefault="005F6F05" w:rsidP="005F6F05">
      <w:pPr>
        <w:pStyle w:val="Bullet1"/>
        <w:ind w:left="357" w:hanging="357"/>
        <w:rPr>
          <w:sz w:val="20"/>
          <w:szCs w:val="20"/>
        </w:rPr>
      </w:pPr>
      <w:r w:rsidRPr="00AD6A2B">
        <w:rPr>
          <w:sz w:val="20"/>
          <w:szCs w:val="20"/>
        </w:rPr>
        <w:t xml:space="preserve">the </w:t>
      </w:r>
      <w:r w:rsidR="00C70665">
        <w:rPr>
          <w:sz w:val="20"/>
          <w:szCs w:val="20"/>
        </w:rPr>
        <w:t>account</w:t>
      </w:r>
      <w:r w:rsidRPr="00AD6A2B">
        <w:rPr>
          <w:sz w:val="20"/>
          <w:szCs w:val="20"/>
        </w:rPr>
        <w:t xml:space="preserve"> relates to a defined benefit component of a superannuation interest in a defined benefit fund </w:t>
      </w:r>
      <w:r w:rsidRPr="00AD6A2B">
        <w:rPr>
          <w:b/>
          <w:sz w:val="20"/>
          <w:szCs w:val="20"/>
        </w:rPr>
        <w:t xml:space="preserve">and </w:t>
      </w:r>
      <w:r w:rsidRPr="00AD6A2B">
        <w:rPr>
          <w:sz w:val="20"/>
          <w:szCs w:val="20"/>
        </w:rPr>
        <w:t>the member who holds the interest is an employee of an employer-sponsor of that fund</w:t>
      </w:r>
    </w:p>
    <w:p w14:paraId="13881422" w14:textId="77777777" w:rsidR="005F6F05" w:rsidRPr="00AD6A2B" w:rsidRDefault="005F6F05" w:rsidP="005F6F05">
      <w:pPr>
        <w:pStyle w:val="Bullet1"/>
        <w:ind w:left="357" w:hanging="357"/>
        <w:rPr>
          <w:sz w:val="20"/>
          <w:szCs w:val="20"/>
        </w:rPr>
      </w:pPr>
      <w:r w:rsidRPr="00AD6A2B">
        <w:rPr>
          <w:sz w:val="20"/>
          <w:szCs w:val="20"/>
        </w:rPr>
        <w:t>the provider is an unfunded public sector superannuation scheme</w:t>
      </w:r>
    </w:p>
    <w:p w14:paraId="6679269A" w14:textId="2B1E922B" w:rsidR="005F6F05" w:rsidRDefault="005F6F05" w:rsidP="005F6F05">
      <w:pPr>
        <w:pStyle w:val="Bullet1"/>
        <w:rPr>
          <w:sz w:val="20"/>
          <w:szCs w:val="20"/>
        </w:rPr>
      </w:pPr>
      <w:r w:rsidRPr="00AD6A2B">
        <w:rPr>
          <w:sz w:val="20"/>
          <w:szCs w:val="20"/>
        </w:rPr>
        <w:t xml:space="preserve">the </w:t>
      </w:r>
      <w:r w:rsidR="00C70665">
        <w:rPr>
          <w:sz w:val="20"/>
          <w:szCs w:val="20"/>
        </w:rPr>
        <w:t>account</w:t>
      </w:r>
      <w:r w:rsidRPr="00AD6A2B">
        <w:rPr>
          <w:sz w:val="20"/>
          <w:szCs w:val="20"/>
        </w:rPr>
        <w:t xml:space="preserve"> relates to a risk-only account with no investment component (so that the account either currently has a zero balance or the balance consists entirely of contributions intended by the contributor to fund future insurance premiums). </w:t>
      </w:r>
    </w:p>
    <w:p w14:paraId="6FF6D1F4" w14:textId="77777777" w:rsidR="00C70665" w:rsidRDefault="00C70665" w:rsidP="00C70665">
      <w:pPr>
        <w:pStyle w:val="Bullet1"/>
        <w:numPr>
          <w:ilvl w:val="0"/>
          <w:numId w:val="0"/>
        </w:numPr>
        <w:ind w:left="360" w:hanging="360"/>
        <w:rPr>
          <w:sz w:val="20"/>
          <w:szCs w:val="20"/>
        </w:rPr>
      </w:pPr>
    </w:p>
    <w:p w14:paraId="6AE16DCE" w14:textId="6BB9B0B3" w:rsidR="00C70665" w:rsidRPr="00AD6A2B" w:rsidRDefault="00C70665" w:rsidP="00C70665">
      <w:pPr>
        <w:pStyle w:val="Bullet1"/>
        <w:numPr>
          <w:ilvl w:val="0"/>
          <w:numId w:val="0"/>
        </w:numPr>
        <w:ind w:left="360" w:hanging="360"/>
        <w:rPr>
          <w:sz w:val="20"/>
          <w:szCs w:val="20"/>
        </w:rPr>
      </w:pPr>
      <w:r>
        <w:rPr>
          <w:sz w:val="20"/>
          <w:szCs w:val="20"/>
        </w:rPr>
        <w:t xml:space="preserve">Government rollovers refer to </w:t>
      </w:r>
      <w:r w:rsidR="00DD0D78">
        <w:rPr>
          <w:sz w:val="20"/>
          <w:szCs w:val="20"/>
        </w:rPr>
        <w:t>ATO held amounts of unclaimed super monies.</w:t>
      </w:r>
    </w:p>
    <w:p w14:paraId="5C09B820" w14:textId="6BDCBD36" w:rsidR="00126927" w:rsidRPr="005051B2" w:rsidRDefault="00126927" w:rsidP="00411D53">
      <w:pPr>
        <w:pStyle w:val="Head2"/>
        <w:numPr>
          <w:ilvl w:val="2"/>
          <w:numId w:val="7"/>
        </w:numPr>
      </w:pPr>
      <w:bookmarkStart w:id="354" w:name="_Toc513032644"/>
      <w:bookmarkStart w:id="355" w:name="_Toc523313512"/>
      <w:r w:rsidRPr="005051B2">
        <w:t xml:space="preserve">Lost </w:t>
      </w:r>
      <w:bookmarkEnd w:id="354"/>
      <w:r w:rsidR="004A1A3B">
        <w:t>S</w:t>
      </w:r>
      <w:r w:rsidRPr="005051B2">
        <w:t>tatus</w:t>
      </w:r>
      <w:bookmarkEnd w:id="355"/>
    </w:p>
    <w:p w14:paraId="4668581A" w14:textId="076F8600" w:rsidR="00816FFE" w:rsidRDefault="00DD0D78">
      <w:pPr>
        <w:rPr>
          <w:sz w:val="20"/>
          <w:szCs w:val="20"/>
        </w:rPr>
      </w:pPr>
      <w:r>
        <w:rPr>
          <w:sz w:val="20"/>
          <w:szCs w:val="20"/>
        </w:rPr>
        <w:t xml:space="preserve">Used to </w:t>
      </w:r>
      <w:r w:rsidR="006361D6">
        <w:rPr>
          <w:sz w:val="20"/>
          <w:szCs w:val="20"/>
        </w:rPr>
        <w:t>identify</w:t>
      </w:r>
      <w:r w:rsidR="000F0BBC">
        <w:rPr>
          <w:sz w:val="20"/>
          <w:szCs w:val="20"/>
        </w:rPr>
        <w:t xml:space="preserve"> and report</w:t>
      </w:r>
      <w:r>
        <w:rPr>
          <w:sz w:val="20"/>
          <w:szCs w:val="20"/>
        </w:rPr>
        <w:t xml:space="preserve"> which of your members are</w:t>
      </w:r>
      <w:r w:rsidR="00816FFE">
        <w:rPr>
          <w:sz w:val="20"/>
          <w:szCs w:val="20"/>
        </w:rPr>
        <w:t>:</w:t>
      </w:r>
    </w:p>
    <w:p w14:paraId="66D0AD27" w14:textId="77777777" w:rsidR="00816FFE" w:rsidRDefault="00816FFE">
      <w:pPr>
        <w:rPr>
          <w:sz w:val="20"/>
          <w:szCs w:val="20"/>
        </w:rPr>
      </w:pPr>
    </w:p>
    <w:p w14:paraId="10D6D345" w14:textId="52C47F8A" w:rsidR="00816FFE" w:rsidRDefault="00816FFE" w:rsidP="00AF2971">
      <w:pPr>
        <w:pStyle w:val="Bullet1"/>
        <w:rPr>
          <w:sz w:val="20"/>
          <w:szCs w:val="20"/>
        </w:rPr>
      </w:pPr>
      <w:r>
        <w:rPr>
          <w:sz w:val="20"/>
          <w:szCs w:val="20"/>
        </w:rPr>
        <w:t>U</w:t>
      </w:r>
      <w:r w:rsidR="00847E4C">
        <w:rPr>
          <w:sz w:val="20"/>
          <w:szCs w:val="20"/>
        </w:rPr>
        <w:t>ncontactable</w:t>
      </w:r>
    </w:p>
    <w:p w14:paraId="114CF175" w14:textId="1B96A8A3" w:rsidR="00816FFE" w:rsidRDefault="00816FFE" w:rsidP="00AF2971">
      <w:pPr>
        <w:pStyle w:val="Bullet1"/>
        <w:rPr>
          <w:sz w:val="20"/>
          <w:szCs w:val="20"/>
        </w:rPr>
      </w:pPr>
      <w:r>
        <w:rPr>
          <w:sz w:val="20"/>
          <w:szCs w:val="20"/>
        </w:rPr>
        <w:t>I</w:t>
      </w:r>
      <w:r w:rsidR="00847E4C">
        <w:rPr>
          <w:sz w:val="20"/>
          <w:szCs w:val="20"/>
        </w:rPr>
        <w:t>nactive</w:t>
      </w:r>
    </w:p>
    <w:p w14:paraId="48F8FF68" w14:textId="49F67623" w:rsidR="00DD0D78" w:rsidRDefault="00816FFE" w:rsidP="00AF2971">
      <w:pPr>
        <w:pStyle w:val="Bullet1"/>
        <w:rPr>
          <w:sz w:val="20"/>
          <w:szCs w:val="20"/>
        </w:rPr>
      </w:pPr>
      <w:r>
        <w:rPr>
          <w:sz w:val="20"/>
          <w:szCs w:val="20"/>
        </w:rPr>
        <w:t>N</w:t>
      </w:r>
      <w:r w:rsidR="00DD0D78">
        <w:rPr>
          <w:sz w:val="20"/>
          <w:szCs w:val="20"/>
        </w:rPr>
        <w:t xml:space="preserve">ot </w:t>
      </w:r>
      <w:r>
        <w:rPr>
          <w:sz w:val="20"/>
          <w:szCs w:val="20"/>
        </w:rPr>
        <w:t>L</w:t>
      </w:r>
      <w:r w:rsidR="00DD0D78">
        <w:rPr>
          <w:sz w:val="20"/>
          <w:szCs w:val="20"/>
        </w:rPr>
        <w:t>ost.</w:t>
      </w:r>
    </w:p>
    <w:p w14:paraId="6B841C06" w14:textId="77777777" w:rsidR="00847E4C" w:rsidRDefault="00847E4C">
      <w:pPr>
        <w:rPr>
          <w:sz w:val="20"/>
          <w:szCs w:val="20"/>
        </w:rPr>
      </w:pPr>
    </w:p>
    <w:p w14:paraId="463412D5" w14:textId="702FB9D8" w:rsidR="00847E4C" w:rsidRDefault="00847E4C">
      <w:pPr>
        <w:rPr>
          <w:sz w:val="20"/>
          <w:szCs w:val="20"/>
        </w:rPr>
      </w:pPr>
      <w:r>
        <w:rPr>
          <w:sz w:val="20"/>
          <w:szCs w:val="20"/>
        </w:rPr>
        <w:t>Lost uncontactable has the meaning as per subregulation 1.03A(1)(a) of the Superan</w:t>
      </w:r>
      <w:r w:rsidR="004B689C">
        <w:rPr>
          <w:sz w:val="20"/>
          <w:szCs w:val="20"/>
        </w:rPr>
        <w:t>n</w:t>
      </w:r>
      <w:r>
        <w:rPr>
          <w:sz w:val="20"/>
          <w:szCs w:val="20"/>
        </w:rPr>
        <w:t>uation Industry (Supervision</w:t>
      </w:r>
      <w:r w:rsidR="009A1BB4">
        <w:rPr>
          <w:sz w:val="20"/>
          <w:szCs w:val="20"/>
        </w:rPr>
        <w:t>)</w:t>
      </w:r>
      <w:r>
        <w:rPr>
          <w:sz w:val="20"/>
          <w:szCs w:val="20"/>
        </w:rPr>
        <w:t xml:space="preserve"> </w:t>
      </w:r>
      <w:r w:rsidR="009A1BB4">
        <w:rPr>
          <w:sz w:val="20"/>
          <w:szCs w:val="20"/>
        </w:rPr>
        <w:t xml:space="preserve">Regulations </w:t>
      </w:r>
      <w:r w:rsidR="00A4185C">
        <w:rPr>
          <w:sz w:val="20"/>
          <w:szCs w:val="20"/>
        </w:rPr>
        <w:t xml:space="preserve">1994 </w:t>
      </w:r>
      <w:r>
        <w:rPr>
          <w:sz w:val="20"/>
          <w:szCs w:val="20"/>
        </w:rPr>
        <w:t>(SISR</w:t>
      </w:r>
      <w:r w:rsidR="000F0BBC">
        <w:rPr>
          <w:sz w:val="20"/>
          <w:szCs w:val="20"/>
        </w:rPr>
        <w:t>)</w:t>
      </w:r>
      <w:r>
        <w:rPr>
          <w:sz w:val="20"/>
          <w:szCs w:val="20"/>
        </w:rPr>
        <w:t>, or subregulation 1.06(1)(a) of the Retirement Savings Accounts Regulations 1997 (RSAR). Or more generally, a member is lost uncontactable when:</w:t>
      </w:r>
    </w:p>
    <w:p w14:paraId="34123C34" w14:textId="4BA9028B" w:rsidR="001822A9" w:rsidRDefault="001822A9" w:rsidP="00847E4C">
      <w:pPr>
        <w:pStyle w:val="Bullet1"/>
        <w:rPr>
          <w:sz w:val="20"/>
          <w:szCs w:val="20"/>
        </w:rPr>
      </w:pPr>
      <w:r>
        <w:rPr>
          <w:sz w:val="20"/>
          <w:szCs w:val="20"/>
        </w:rPr>
        <w:t>the provider has never held an address for them (either electronic or non-electronic), or the trustee has made attempts to send written communications to the member and the trustee believes the me</w:t>
      </w:r>
      <w:r w:rsidR="002007E1">
        <w:rPr>
          <w:sz w:val="20"/>
          <w:szCs w:val="20"/>
        </w:rPr>
        <w:t>m</w:t>
      </w:r>
      <w:r>
        <w:rPr>
          <w:sz w:val="20"/>
          <w:szCs w:val="20"/>
        </w:rPr>
        <w:t>ber can no longer</w:t>
      </w:r>
      <w:r w:rsidR="002007E1">
        <w:rPr>
          <w:sz w:val="20"/>
          <w:szCs w:val="20"/>
        </w:rPr>
        <w:t xml:space="preserve"> be contacted</w:t>
      </w:r>
      <w:r>
        <w:rPr>
          <w:sz w:val="20"/>
          <w:szCs w:val="20"/>
        </w:rPr>
        <w:t xml:space="preserve"> at any address known to the provider</w:t>
      </w:r>
    </w:p>
    <w:p w14:paraId="3A9C662A" w14:textId="61C5048C" w:rsidR="001822A9" w:rsidRDefault="001822A9" w:rsidP="00847E4C">
      <w:pPr>
        <w:pStyle w:val="Bullet1"/>
        <w:rPr>
          <w:sz w:val="20"/>
          <w:szCs w:val="20"/>
        </w:rPr>
      </w:pPr>
      <w:r>
        <w:rPr>
          <w:sz w:val="20"/>
          <w:szCs w:val="20"/>
        </w:rPr>
        <w:t xml:space="preserve">the member has not contacted the provider within the last 12 months </w:t>
      </w:r>
    </w:p>
    <w:p w14:paraId="4B6B24BA" w14:textId="67D356EA" w:rsidR="001822A9" w:rsidRDefault="001822A9" w:rsidP="00847E4C">
      <w:pPr>
        <w:pStyle w:val="Bullet1"/>
        <w:rPr>
          <w:sz w:val="20"/>
          <w:szCs w:val="20"/>
        </w:rPr>
      </w:pPr>
      <w:r>
        <w:rPr>
          <w:sz w:val="20"/>
          <w:szCs w:val="20"/>
        </w:rPr>
        <w:t xml:space="preserve">the member has not accessed details about their </w:t>
      </w:r>
      <w:r w:rsidR="002007E1">
        <w:rPr>
          <w:sz w:val="20"/>
          <w:szCs w:val="20"/>
        </w:rPr>
        <w:t>interest with</w:t>
      </w:r>
      <w:r>
        <w:rPr>
          <w:sz w:val="20"/>
          <w:szCs w:val="20"/>
        </w:rPr>
        <w:t xml:space="preserve"> the provider, using a</w:t>
      </w:r>
      <w:r w:rsidR="002007E1">
        <w:rPr>
          <w:sz w:val="20"/>
          <w:szCs w:val="20"/>
        </w:rPr>
        <w:t>n electronic</w:t>
      </w:r>
      <w:r>
        <w:rPr>
          <w:sz w:val="20"/>
          <w:szCs w:val="20"/>
        </w:rPr>
        <w:t xml:space="preserve"> facility offered by the provider, within the last 12 months, and</w:t>
      </w:r>
    </w:p>
    <w:p w14:paraId="6D8A9784" w14:textId="78E39537" w:rsidR="001822A9" w:rsidRDefault="001822A9" w:rsidP="00847E4C">
      <w:pPr>
        <w:pStyle w:val="Bullet1"/>
        <w:rPr>
          <w:sz w:val="20"/>
          <w:szCs w:val="20"/>
        </w:rPr>
      </w:pPr>
      <w:r>
        <w:rPr>
          <w:sz w:val="20"/>
          <w:szCs w:val="20"/>
        </w:rPr>
        <w:t>the provider has not received a contribution or rollover in respect of the member within the last 12 months.</w:t>
      </w:r>
    </w:p>
    <w:p w14:paraId="78F42FDC" w14:textId="77777777" w:rsidR="00847E4C" w:rsidRDefault="00847E4C">
      <w:pPr>
        <w:rPr>
          <w:sz w:val="20"/>
          <w:szCs w:val="20"/>
        </w:rPr>
      </w:pPr>
    </w:p>
    <w:p w14:paraId="6EEE1B96" w14:textId="3C23151C" w:rsidR="00847E4C" w:rsidRDefault="00847E4C">
      <w:pPr>
        <w:rPr>
          <w:sz w:val="20"/>
          <w:szCs w:val="20"/>
        </w:rPr>
      </w:pPr>
      <w:r>
        <w:rPr>
          <w:sz w:val="20"/>
          <w:szCs w:val="20"/>
        </w:rPr>
        <w:t>Lost inactive has the meaning as per subregulation 1.03(1)(b) of the SISR</w:t>
      </w:r>
      <w:r w:rsidR="000F0BBC">
        <w:rPr>
          <w:sz w:val="20"/>
          <w:szCs w:val="20"/>
        </w:rPr>
        <w:t xml:space="preserve"> </w:t>
      </w:r>
      <w:r>
        <w:rPr>
          <w:sz w:val="20"/>
          <w:szCs w:val="20"/>
        </w:rPr>
        <w:t>or subregulation 1.06(1)(b) of the RSAR.</w:t>
      </w:r>
      <w:r w:rsidR="00A4185C">
        <w:rPr>
          <w:sz w:val="20"/>
          <w:szCs w:val="20"/>
        </w:rPr>
        <w:t xml:space="preserve"> Or more generally, a member is lost inactive when:</w:t>
      </w:r>
    </w:p>
    <w:p w14:paraId="12715B94" w14:textId="20F9C4C1" w:rsidR="00A4185C" w:rsidRPr="00A4185C" w:rsidRDefault="00A4185C" w:rsidP="00A4185C">
      <w:pPr>
        <w:pStyle w:val="Bullet1"/>
        <w:rPr>
          <w:sz w:val="20"/>
          <w:szCs w:val="20"/>
        </w:rPr>
      </w:pPr>
      <w:r w:rsidRPr="00A4185C">
        <w:rPr>
          <w:sz w:val="20"/>
          <w:szCs w:val="20"/>
        </w:rPr>
        <w:t xml:space="preserve">they joined more than two years ago </w:t>
      </w:r>
      <w:r w:rsidR="001822A9">
        <w:rPr>
          <w:sz w:val="20"/>
          <w:szCs w:val="20"/>
        </w:rPr>
        <w:t>(</w:t>
      </w:r>
      <w:r w:rsidRPr="00A4185C">
        <w:rPr>
          <w:sz w:val="20"/>
          <w:szCs w:val="20"/>
        </w:rPr>
        <w:t>as a standard employer-sponsored member</w:t>
      </w:r>
      <w:r w:rsidR="002007E1">
        <w:rPr>
          <w:sz w:val="20"/>
          <w:szCs w:val="20"/>
        </w:rPr>
        <w:t xml:space="preserve"> –</w:t>
      </w:r>
      <w:r w:rsidR="002A6F7F">
        <w:rPr>
          <w:sz w:val="20"/>
          <w:szCs w:val="20"/>
        </w:rPr>
        <w:t xml:space="preserve"> applies to</w:t>
      </w:r>
      <w:r w:rsidR="002007E1">
        <w:rPr>
          <w:sz w:val="20"/>
          <w:szCs w:val="20"/>
        </w:rPr>
        <w:t xml:space="preserve"> funds only</w:t>
      </w:r>
      <w:r w:rsidR="001822A9">
        <w:rPr>
          <w:sz w:val="20"/>
          <w:szCs w:val="20"/>
        </w:rPr>
        <w:t>)</w:t>
      </w:r>
      <w:r w:rsidRPr="00A4185C">
        <w:rPr>
          <w:sz w:val="20"/>
          <w:szCs w:val="20"/>
        </w:rPr>
        <w:t>, and</w:t>
      </w:r>
    </w:p>
    <w:p w14:paraId="21D30706" w14:textId="7FE7E43C" w:rsidR="00A4185C" w:rsidRDefault="00A4185C" w:rsidP="00A4185C">
      <w:pPr>
        <w:pStyle w:val="Bullet1"/>
        <w:rPr>
          <w:sz w:val="20"/>
          <w:szCs w:val="20"/>
        </w:rPr>
      </w:pPr>
      <w:r w:rsidRPr="00A4185C">
        <w:rPr>
          <w:sz w:val="20"/>
          <w:szCs w:val="20"/>
        </w:rPr>
        <w:t xml:space="preserve">the </w:t>
      </w:r>
      <w:r w:rsidR="002007E1">
        <w:rPr>
          <w:sz w:val="20"/>
          <w:szCs w:val="20"/>
        </w:rPr>
        <w:t>provider</w:t>
      </w:r>
      <w:r w:rsidRPr="00A4185C">
        <w:rPr>
          <w:sz w:val="20"/>
          <w:szCs w:val="20"/>
        </w:rPr>
        <w:t xml:space="preserve"> has not received any contributions or rollover amounts for that member within the past five years.</w:t>
      </w:r>
    </w:p>
    <w:p w14:paraId="254E4674" w14:textId="77777777" w:rsidR="00E70C89" w:rsidRDefault="00E70C89" w:rsidP="00F1032E">
      <w:pPr>
        <w:pStyle w:val="Bullet1"/>
        <w:numPr>
          <w:ilvl w:val="0"/>
          <w:numId w:val="0"/>
        </w:numPr>
        <w:ind w:left="360" w:hanging="360"/>
        <w:rPr>
          <w:sz w:val="20"/>
          <w:szCs w:val="20"/>
        </w:rPr>
      </w:pPr>
    </w:p>
    <w:p w14:paraId="46F1A303" w14:textId="1EB45ED6" w:rsidR="00E70C89" w:rsidRDefault="00E70C89" w:rsidP="00F1032E">
      <w:pPr>
        <w:rPr>
          <w:sz w:val="20"/>
          <w:szCs w:val="20"/>
        </w:rPr>
      </w:pPr>
      <w:r>
        <w:rPr>
          <w:sz w:val="20"/>
          <w:szCs w:val="20"/>
        </w:rPr>
        <w:t xml:space="preserve">For clarity, setting this indicator to ‘not lost’ reflects both members who have never been lost, and those who </w:t>
      </w:r>
      <w:r w:rsidR="00BF7755">
        <w:rPr>
          <w:sz w:val="20"/>
          <w:szCs w:val="20"/>
        </w:rPr>
        <w:t>were previously lost</w:t>
      </w:r>
      <w:r>
        <w:rPr>
          <w:sz w:val="20"/>
          <w:szCs w:val="20"/>
        </w:rPr>
        <w:t xml:space="preserve"> but are </w:t>
      </w:r>
      <w:r w:rsidR="00BF7755">
        <w:rPr>
          <w:sz w:val="20"/>
          <w:szCs w:val="20"/>
        </w:rPr>
        <w:t xml:space="preserve">now </w:t>
      </w:r>
      <w:r>
        <w:rPr>
          <w:sz w:val="20"/>
          <w:szCs w:val="20"/>
        </w:rPr>
        <w:t>no longer lost.</w:t>
      </w:r>
    </w:p>
    <w:p w14:paraId="5FA60C8E" w14:textId="77777777" w:rsidR="00E70C89" w:rsidRDefault="00E70C89" w:rsidP="00F1032E">
      <w:pPr>
        <w:rPr>
          <w:sz w:val="20"/>
          <w:szCs w:val="20"/>
        </w:rPr>
      </w:pPr>
    </w:p>
    <w:p w14:paraId="003C81B3" w14:textId="71415012" w:rsidR="00E70C89" w:rsidRPr="00A4185C" w:rsidRDefault="00E70C89" w:rsidP="00F1032E">
      <w:pPr>
        <w:pStyle w:val="ListNumber"/>
        <w:numPr>
          <w:ilvl w:val="0"/>
          <w:numId w:val="0"/>
        </w:numPr>
        <w:spacing w:before="0"/>
        <w:rPr>
          <w:sz w:val="20"/>
          <w:szCs w:val="20"/>
        </w:rPr>
      </w:pPr>
      <w:r>
        <w:rPr>
          <w:sz w:val="20"/>
          <w:szCs w:val="20"/>
        </w:rPr>
        <w:t xml:space="preserve">For further details regarding your lost member reporting obligations, please refer to </w:t>
      </w:r>
      <w:hyperlink r:id="rId53" w:history="1">
        <w:r w:rsidR="004A1A3B">
          <w:rPr>
            <w:rStyle w:val="Hyperlink"/>
            <w:noProof w:val="0"/>
            <w:sz w:val="20"/>
            <w:szCs w:val="20"/>
          </w:rPr>
          <w:t>lost member protocol</w:t>
        </w:r>
      </w:hyperlink>
      <w:r>
        <w:rPr>
          <w:sz w:val="20"/>
          <w:szCs w:val="20"/>
        </w:rPr>
        <w:t>.</w:t>
      </w:r>
    </w:p>
    <w:p w14:paraId="43312892" w14:textId="5DCD74F7" w:rsidR="005051B2" w:rsidRPr="005051B2" w:rsidRDefault="00126927" w:rsidP="00411D53">
      <w:pPr>
        <w:pStyle w:val="Head2"/>
        <w:numPr>
          <w:ilvl w:val="2"/>
          <w:numId w:val="7"/>
        </w:numPr>
      </w:pPr>
      <w:bookmarkStart w:id="356" w:name="_Toc513032645"/>
      <w:bookmarkStart w:id="357" w:name="_Toc523313513"/>
      <w:r w:rsidRPr="005051B2">
        <w:t xml:space="preserve">Defined  </w:t>
      </w:r>
      <w:bookmarkEnd w:id="356"/>
      <w:r w:rsidR="004A1A3B">
        <w:t>B</w:t>
      </w:r>
      <w:r w:rsidRPr="005051B2">
        <w:t xml:space="preserve">enefit </w:t>
      </w:r>
      <w:r w:rsidR="004A1A3B">
        <w:t>I</w:t>
      </w:r>
      <w:r w:rsidRPr="005051B2">
        <w:t>nterest</w:t>
      </w:r>
      <w:bookmarkEnd w:id="357"/>
    </w:p>
    <w:p w14:paraId="65D65FF6" w14:textId="2AD3AB74" w:rsidR="005F6F05" w:rsidRDefault="005051B2" w:rsidP="005F6F05">
      <w:pPr>
        <w:rPr>
          <w:sz w:val="20"/>
          <w:szCs w:val="20"/>
        </w:rPr>
      </w:pPr>
      <w:r>
        <w:rPr>
          <w:sz w:val="20"/>
          <w:szCs w:val="20"/>
        </w:rPr>
        <w:t>I</w:t>
      </w:r>
      <w:r w:rsidR="005F6F05" w:rsidRPr="005F6F05">
        <w:rPr>
          <w:sz w:val="20"/>
          <w:szCs w:val="20"/>
        </w:rPr>
        <w:t>ndicates whether this account relates to some or all of the member’s defined benefit interest.</w:t>
      </w:r>
      <w:r w:rsidR="004B3FAC">
        <w:rPr>
          <w:rStyle w:val="MaintextCharChar"/>
          <w:sz w:val="20"/>
          <w:szCs w:val="20"/>
        </w:rPr>
        <w:t xml:space="preserve"> </w:t>
      </w:r>
      <w:r w:rsidR="005F6F05" w:rsidRPr="005F6F05">
        <w:rPr>
          <w:rStyle w:val="MaintextCharChar"/>
          <w:sz w:val="20"/>
          <w:szCs w:val="20"/>
        </w:rPr>
        <w:t xml:space="preserve">For the definition of ‘defined benefit interest’ refer to </w:t>
      </w:r>
      <w:r w:rsidR="005F6F05" w:rsidRPr="004B3FAC">
        <w:rPr>
          <w:rStyle w:val="MaintextCharChar"/>
          <w:sz w:val="20"/>
          <w:szCs w:val="20"/>
        </w:rPr>
        <w:t>section 291-175 of the</w:t>
      </w:r>
      <w:r w:rsidR="005F6F05" w:rsidRPr="005F6F05">
        <w:rPr>
          <w:rStyle w:val="MaintextCharChar"/>
          <w:i/>
          <w:sz w:val="20"/>
          <w:szCs w:val="20"/>
        </w:rPr>
        <w:t xml:space="preserve"> I</w:t>
      </w:r>
      <w:r w:rsidR="000F0BBC">
        <w:rPr>
          <w:rStyle w:val="MaintextCharChar"/>
          <w:i/>
          <w:sz w:val="20"/>
          <w:szCs w:val="20"/>
        </w:rPr>
        <w:t xml:space="preserve">ncome </w:t>
      </w:r>
      <w:r w:rsidR="005F6F05" w:rsidRPr="005F6F05">
        <w:rPr>
          <w:rStyle w:val="MaintextCharChar"/>
          <w:i/>
          <w:sz w:val="20"/>
          <w:szCs w:val="20"/>
        </w:rPr>
        <w:t>T</w:t>
      </w:r>
      <w:r w:rsidR="000F0BBC">
        <w:rPr>
          <w:rStyle w:val="MaintextCharChar"/>
          <w:i/>
          <w:sz w:val="20"/>
          <w:szCs w:val="20"/>
        </w:rPr>
        <w:t xml:space="preserve">ax </w:t>
      </w:r>
      <w:r w:rsidR="005F6F05" w:rsidRPr="005F6F05">
        <w:rPr>
          <w:rStyle w:val="MaintextCharChar"/>
          <w:i/>
          <w:sz w:val="20"/>
          <w:szCs w:val="20"/>
        </w:rPr>
        <w:t>A</w:t>
      </w:r>
      <w:r w:rsidR="000F0BBC">
        <w:rPr>
          <w:rStyle w:val="MaintextCharChar"/>
          <w:i/>
          <w:sz w:val="20"/>
          <w:szCs w:val="20"/>
        </w:rPr>
        <w:t xml:space="preserve">ssessment </w:t>
      </w:r>
      <w:r w:rsidR="005F6F05" w:rsidRPr="005F6F05">
        <w:rPr>
          <w:rStyle w:val="MaintextCharChar"/>
          <w:i/>
          <w:sz w:val="20"/>
          <w:szCs w:val="20"/>
        </w:rPr>
        <w:t>A</w:t>
      </w:r>
      <w:r w:rsidR="000F0BBC">
        <w:rPr>
          <w:rStyle w:val="MaintextCharChar"/>
          <w:i/>
          <w:sz w:val="20"/>
          <w:szCs w:val="20"/>
        </w:rPr>
        <w:t>ct </w:t>
      </w:r>
      <w:r w:rsidR="005F6F05" w:rsidRPr="005F6F05">
        <w:rPr>
          <w:rStyle w:val="MaintextCharChar"/>
          <w:i/>
          <w:sz w:val="20"/>
          <w:szCs w:val="20"/>
        </w:rPr>
        <w:t>1997</w:t>
      </w:r>
      <w:r w:rsidR="005F6F05" w:rsidRPr="005F6F05">
        <w:rPr>
          <w:sz w:val="20"/>
          <w:szCs w:val="20"/>
        </w:rPr>
        <w:t>.</w:t>
      </w:r>
    </w:p>
    <w:p w14:paraId="0FCC8EAC" w14:textId="77777777" w:rsidR="000F0BBC" w:rsidRDefault="000F0BBC" w:rsidP="005F6F05">
      <w:pPr>
        <w:rPr>
          <w:sz w:val="20"/>
          <w:szCs w:val="20"/>
        </w:rPr>
      </w:pPr>
    </w:p>
    <w:p w14:paraId="0CAA2102" w14:textId="77777777" w:rsidR="000F0BBC" w:rsidRPr="005D3BC6" w:rsidRDefault="000F0BBC" w:rsidP="000F0BBC">
      <w:pPr>
        <w:rPr>
          <w:sz w:val="20"/>
          <w:szCs w:val="20"/>
        </w:rPr>
      </w:pPr>
      <w:r w:rsidRPr="005D3BC6">
        <w:rPr>
          <w:sz w:val="20"/>
          <w:szCs w:val="20"/>
        </w:rPr>
        <w:t xml:space="preserve">This field must be set to one of the following valid values: </w:t>
      </w:r>
    </w:p>
    <w:p w14:paraId="75C10225" w14:textId="77777777" w:rsidR="000F0BBC" w:rsidRPr="005E07E6" w:rsidRDefault="000F0BBC" w:rsidP="000F0BBC">
      <w:pPr>
        <w:rPr>
          <w:sz w:val="16"/>
          <w:szCs w:val="20"/>
        </w:rPr>
      </w:pPr>
    </w:p>
    <w:p w14:paraId="087C3D08" w14:textId="6C96E55A" w:rsidR="000F0BBC" w:rsidRPr="000F0BBC" w:rsidRDefault="00816FFE" w:rsidP="000F0BBC">
      <w:pPr>
        <w:pStyle w:val="Bullet1"/>
        <w:rPr>
          <w:b/>
          <w:sz w:val="20"/>
          <w:szCs w:val="20"/>
        </w:rPr>
      </w:pPr>
      <w:r>
        <w:rPr>
          <w:b/>
          <w:sz w:val="20"/>
          <w:szCs w:val="20"/>
        </w:rPr>
        <w:t>f</w:t>
      </w:r>
      <w:r w:rsidR="000F0BBC" w:rsidRPr="000F0BBC">
        <w:rPr>
          <w:b/>
          <w:sz w:val="20"/>
          <w:szCs w:val="20"/>
        </w:rPr>
        <w:t>alse</w:t>
      </w:r>
    </w:p>
    <w:p w14:paraId="213E0B7D" w14:textId="73E99385" w:rsidR="000F0BBC" w:rsidRPr="000F0BBC" w:rsidRDefault="00816FFE" w:rsidP="000F0BBC">
      <w:pPr>
        <w:pStyle w:val="Bullet1"/>
        <w:rPr>
          <w:b/>
          <w:sz w:val="20"/>
          <w:szCs w:val="20"/>
        </w:rPr>
      </w:pPr>
      <w:r>
        <w:rPr>
          <w:b/>
          <w:sz w:val="20"/>
          <w:szCs w:val="20"/>
        </w:rPr>
        <w:t>t</w:t>
      </w:r>
      <w:r w:rsidR="000F0BBC" w:rsidRPr="000F0BBC">
        <w:rPr>
          <w:b/>
          <w:sz w:val="20"/>
          <w:szCs w:val="20"/>
        </w:rPr>
        <w:t>rue</w:t>
      </w:r>
    </w:p>
    <w:p w14:paraId="5431EAF1" w14:textId="77777777" w:rsidR="005051B2" w:rsidRPr="005051B2" w:rsidRDefault="00126927" w:rsidP="00411D53">
      <w:pPr>
        <w:pStyle w:val="Head2"/>
        <w:numPr>
          <w:ilvl w:val="2"/>
          <w:numId w:val="7"/>
        </w:numPr>
      </w:pPr>
      <w:bookmarkStart w:id="358" w:name="_Toc513032646"/>
      <w:bookmarkStart w:id="359" w:name="_Toc523313514"/>
      <w:r w:rsidRPr="005051B2">
        <w:lastRenderedPageBreak/>
        <w:t>Insurance</w:t>
      </w:r>
      <w:bookmarkEnd w:id="358"/>
      <w:bookmarkEnd w:id="359"/>
    </w:p>
    <w:p w14:paraId="52933194" w14:textId="54D5D337" w:rsidR="005D3BC6" w:rsidRPr="005D3BC6" w:rsidRDefault="005051B2" w:rsidP="005D3BC6">
      <w:pPr>
        <w:rPr>
          <w:sz w:val="20"/>
          <w:szCs w:val="20"/>
        </w:rPr>
      </w:pPr>
      <w:r>
        <w:rPr>
          <w:sz w:val="20"/>
          <w:szCs w:val="20"/>
        </w:rPr>
        <w:t>T</w:t>
      </w:r>
      <w:r w:rsidR="005D3BC6" w:rsidRPr="005D3BC6">
        <w:rPr>
          <w:sz w:val="20"/>
          <w:szCs w:val="20"/>
        </w:rPr>
        <w:t xml:space="preserve">o identify super accounts with an insurance interest. This field must be set to one of the following valid values: </w:t>
      </w:r>
    </w:p>
    <w:p w14:paraId="73E1CDDC" w14:textId="77777777" w:rsidR="005D3BC6" w:rsidRPr="005E07E6" w:rsidRDefault="005D3BC6" w:rsidP="005D3BC6">
      <w:pPr>
        <w:rPr>
          <w:sz w:val="16"/>
          <w:szCs w:val="20"/>
        </w:rPr>
      </w:pPr>
    </w:p>
    <w:p w14:paraId="38A35B9F" w14:textId="6CB6F1FE" w:rsidR="005D3BC6" w:rsidRPr="005D3BC6" w:rsidRDefault="00816FFE" w:rsidP="005639E9">
      <w:pPr>
        <w:pStyle w:val="Bullet1"/>
        <w:rPr>
          <w:sz w:val="20"/>
          <w:szCs w:val="20"/>
        </w:rPr>
      </w:pPr>
      <w:r>
        <w:rPr>
          <w:b/>
          <w:sz w:val="20"/>
          <w:szCs w:val="20"/>
        </w:rPr>
        <w:t>f</w:t>
      </w:r>
      <w:r w:rsidR="000F0BBC" w:rsidRPr="000F0BBC">
        <w:rPr>
          <w:b/>
          <w:sz w:val="20"/>
          <w:szCs w:val="20"/>
        </w:rPr>
        <w:t>alse</w:t>
      </w:r>
      <w:r w:rsidR="005D3BC6" w:rsidRPr="005D3BC6">
        <w:rPr>
          <w:sz w:val="20"/>
          <w:szCs w:val="20"/>
        </w:rPr>
        <w:t xml:space="preserve"> – no insurance</w:t>
      </w:r>
    </w:p>
    <w:p w14:paraId="6DFEAF69" w14:textId="2500DD3E" w:rsidR="005D3BC6" w:rsidRPr="005D3BC6" w:rsidRDefault="00816FFE" w:rsidP="005639E9">
      <w:pPr>
        <w:pStyle w:val="Bullet1"/>
        <w:rPr>
          <w:sz w:val="20"/>
          <w:szCs w:val="20"/>
        </w:rPr>
      </w:pPr>
      <w:r>
        <w:rPr>
          <w:b/>
          <w:sz w:val="20"/>
          <w:szCs w:val="20"/>
        </w:rPr>
        <w:t>t</w:t>
      </w:r>
      <w:r w:rsidR="000F0BBC" w:rsidRPr="000F0BBC">
        <w:rPr>
          <w:b/>
          <w:sz w:val="20"/>
          <w:szCs w:val="20"/>
        </w:rPr>
        <w:t>rue</w:t>
      </w:r>
      <w:r w:rsidR="005D3BC6" w:rsidRPr="005D3BC6">
        <w:rPr>
          <w:sz w:val="20"/>
          <w:szCs w:val="20"/>
        </w:rPr>
        <w:t xml:space="preserve"> – an insurance interest is attributed to this account, or to the member in respect of this account.</w:t>
      </w:r>
    </w:p>
    <w:p w14:paraId="1A6DD787" w14:textId="77777777" w:rsidR="005051B2" w:rsidRPr="005051B2" w:rsidRDefault="00126927" w:rsidP="00411D53">
      <w:pPr>
        <w:pStyle w:val="Head2"/>
        <w:numPr>
          <w:ilvl w:val="2"/>
          <w:numId w:val="7"/>
        </w:numPr>
      </w:pPr>
      <w:bookmarkStart w:id="360" w:name="_Toc513032647"/>
      <w:bookmarkStart w:id="361" w:name="_Toc523313515"/>
      <w:r w:rsidRPr="005051B2">
        <w:t>Grandfathering</w:t>
      </w:r>
      <w:bookmarkEnd w:id="360"/>
      <w:bookmarkEnd w:id="361"/>
    </w:p>
    <w:p w14:paraId="5A56C137" w14:textId="79D41E10" w:rsidR="00C20A2C" w:rsidRDefault="005051B2">
      <w:pPr>
        <w:rPr>
          <w:sz w:val="20"/>
          <w:szCs w:val="20"/>
        </w:rPr>
      </w:pPr>
      <w:r>
        <w:rPr>
          <w:sz w:val="20"/>
          <w:szCs w:val="20"/>
        </w:rPr>
        <w:t>I</w:t>
      </w:r>
      <w:r w:rsidR="005D3BC6">
        <w:rPr>
          <w:sz w:val="20"/>
          <w:szCs w:val="20"/>
        </w:rPr>
        <w:t>dentif</w:t>
      </w:r>
      <w:r w:rsidR="000F0BBC">
        <w:rPr>
          <w:sz w:val="20"/>
          <w:szCs w:val="20"/>
        </w:rPr>
        <w:t>ies</w:t>
      </w:r>
      <w:r w:rsidR="005D3BC6">
        <w:rPr>
          <w:sz w:val="20"/>
          <w:szCs w:val="20"/>
        </w:rPr>
        <w:t xml:space="preserve"> i</w:t>
      </w:r>
      <w:r w:rsidR="00685740">
        <w:rPr>
          <w:sz w:val="20"/>
          <w:szCs w:val="20"/>
        </w:rPr>
        <w:t>f</w:t>
      </w:r>
      <w:r w:rsidR="005D3BC6">
        <w:rPr>
          <w:sz w:val="20"/>
          <w:szCs w:val="20"/>
        </w:rPr>
        <w:t xml:space="preserve"> the member</w:t>
      </w:r>
      <w:r w:rsidR="000F0BBC">
        <w:rPr>
          <w:sz w:val="20"/>
          <w:szCs w:val="20"/>
        </w:rPr>
        <w:t xml:space="preserve"> account</w:t>
      </w:r>
      <w:r w:rsidR="005D3BC6">
        <w:rPr>
          <w:sz w:val="20"/>
          <w:szCs w:val="20"/>
        </w:rPr>
        <w:t xml:space="preserve"> is eligible for the grandfathering provisions. </w:t>
      </w:r>
      <w:r w:rsidR="00C20A2C">
        <w:rPr>
          <w:sz w:val="20"/>
          <w:szCs w:val="20"/>
        </w:rPr>
        <w:t>The grandfathering provisions recognise the level of notional taxed contributions for a member of a define</w:t>
      </w:r>
      <w:r w:rsidR="000F0BBC">
        <w:rPr>
          <w:sz w:val="20"/>
          <w:szCs w:val="20"/>
        </w:rPr>
        <w:t>d</w:t>
      </w:r>
      <w:r w:rsidR="00C20A2C">
        <w:rPr>
          <w:sz w:val="20"/>
          <w:szCs w:val="20"/>
        </w:rPr>
        <w:t xml:space="preserve"> benefit scheme is largely beyond the member’s control. These provisions seek to ensure those members are not unfairly taxed as a result, by limiting the member’s notional taxed contributions to their concessional contributions cap.</w:t>
      </w:r>
    </w:p>
    <w:p w14:paraId="3EBDF8CF" w14:textId="77777777" w:rsidR="000F0BBC" w:rsidRPr="005E07E6" w:rsidRDefault="000F0BBC" w:rsidP="000F0BBC">
      <w:pPr>
        <w:rPr>
          <w:sz w:val="16"/>
          <w:szCs w:val="20"/>
        </w:rPr>
      </w:pPr>
    </w:p>
    <w:p w14:paraId="5DDC975E" w14:textId="77777777" w:rsidR="000F0BBC" w:rsidRPr="005D3BC6" w:rsidRDefault="000F0BBC" w:rsidP="000F0BBC">
      <w:pPr>
        <w:rPr>
          <w:sz w:val="20"/>
          <w:szCs w:val="20"/>
        </w:rPr>
      </w:pPr>
      <w:r w:rsidRPr="005D3BC6">
        <w:rPr>
          <w:sz w:val="20"/>
          <w:szCs w:val="20"/>
        </w:rPr>
        <w:t xml:space="preserve">This field must be set to one of the following valid values: </w:t>
      </w:r>
    </w:p>
    <w:p w14:paraId="72A7D04E" w14:textId="77777777" w:rsidR="000F0BBC" w:rsidRPr="005D3BC6" w:rsidRDefault="000F0BBC" w:rsidP="000F0BBC">
      <w:pPr>
        <w:rPr>
          <w:sz w:val="20"/>
          <w:szCs w:val="20"/>
        </w:rPr>
      </w:pPr>
    </w:p>
    <w:p w14:paraId="2AEF3467" w14:textId="2906BDF3" w:rsidR="000F0BBC" w:rsidRPr="005D3BC6" w:rsidRDefault="00816FFE" w:rsidP="000F0BBC">
      <w:pPr>
        <w:pStyle w:val="Bullet1"/>
        <w:rPr>
          <w:sz w:val="20"/>
          <w:szCs w:val="20"/>
        </w:rPr>
      </w:pPr>
      <w:r>
        <w:rPr>
          <w:b/>
          <w:sz w:val="20"/>
          <w:szCs w:val="20"/>
        </w:rPr>
        <w:t>f</w:t>
      </w:r>
      <w:r w:rsidR="000F0BBC" w:rsidRPr="000F0BBC">
        <w:rPr>
          <w:b/>
          <w:sz w:val="20"/>
          <w:szCs w:val="20"/>
        </w:rPr>
        <w:t>alse</w:t>
      </w:r>
      <w:r w:rsidR="000F0BBC" w:rsidRPr="005D3BC6">
        <w:rPr>
          <w:sz w:val="20"/>
          <w:szCs w:val="20"/>
        </w:rPr>
        <w:t xml:space="preserve"> – </w:t>
      </w:r>
      <w:r w:rsidR="000F0BBC">
        <w:rPr>
          <w:sz w:val="20"/>
          <w:szCs w:val="20"/>
        </w:rPr>
        <w:t>member account is not eligible for grandfathering</w:t>
      </w:r>
    </w:p>
    <w:p w14:paraId="35BA14D5" w14:textId="5C0F22DF" w:rsidR="000F0BBC" w:rsidRPr="005D3BC6" w:rsidRDefault="00816FFE" w:rsidP="000F0BBC">
      <w:pPr>
        <w:pStyle w:val="Bullet1"/>
        <w:rPr>
          <w:sz w:val="20"/>
          <w:szCs w:val="20"/>
        </w:rPr>
      </w:pPr>
      <w:r>
        <w:rPr>
          <w:b/>
          <w:sz w:val="20"/>
          <w:szCs w:val="20"/>
        </w:rPr>
        <w:t>t</w:t>
      </w:r>
      <w:r w:rsidR="000F0BBC" w:rsidRPr="000F0BBC">
        <w:rPr>
          <w:b/>
          <w:sz w:val="20"/>
          <w:szCs w:val="20"/>
        </w:rPr>
        <w:t>rue</w:t>
      </w:r>
      <w:r w:rsidR="000F0BBC" w:rsidRPr="005D3BC6">
        <w:rPr>
          <w:sz w:val="20"/>
          <w:szCs w:val="20"/>
        </w:rPr>
        <w:t xml:space="preserve"> – </w:t>
      </w:r>
      <w:r w:rsidR="000F0BBC">
        <w:rPr>
          <w:sz w:val="20"/>
          <w:szCs w:val="20"/>
        </w:rPr>
        <w:t>member account is eligible for grandfathering</w:t>
      </w:r>
      <w:r w:rsidR="000F0BBC" w:rsidRPr="005D3BC6">
        <w:rPr>
          <w:sz w:val="20"/>
          <w:szCs w:val="20"/>
        </w:rPr>
        <w:t>.</w:t>
      </w:r>
    </w:p>
    <w:p w14:paraId="453ACADD" w14:textId="77777777" w:rsidR="00C20A2C" w:rsidRPr="005E07E6" w:rsidRDefault="00C20A2C">
      <w:pPr>
        <w:rPr>
          <w:sz w:val="16"/>
          <w:szCs w:val="20"/>
        </w:rPr>
      </w:pPr>
    </w:p>
    <w:p w14:paraId="473DFF85" w14:textId="3DC8E3A8" w:rsidR="00C20A2C" w:rsidRDefault="00C20A2C">
      <w:pPr>
        <w:rPr>
          <w:sz w:val="20"/>
          <w:szCs w:val="20"/>
        </w:rPr>
      </w:pPr>
      <w:r>
        <w:rPr>
          <w:sz w:val="20"/>
          <w:szCs w:val="20"/>
        </w:rPr>
        <w:t xml:space="preserve">With the introduction of the carry-forward of unused concessional contributions (from 1 July 2018), an individual’s concessional contribution cap could vary significantly depending upon their particular </w:t>
      </w:r>
      <w:r w:rsidR="006361D6">
        <w:rPr>
          <w:sz w:val="20"/>
          <w:szCs w:val="20"/>
        </w:rPr>
        <w:t>circumstances</w:t>
      </w:r>
      <w:r>
        <w:rPr>
          <w:sz w:val="20"/>
          <w:szCs w:val="20"/>
        </w:rPr>
        <w:t>. It is not practicable for providers to know the concessional contributions cap of each of their members, therefore providers simply report all their members’ notional taxed contribut</w:t>
      </w:r>
      <w:r w:rsidR="000F0BBC">
        <w:rPr>
          <w:sz w:val="20"/>
          <w:szCs w:val="20"/>
        </w:rPr>
        <w:t>i</w:t>
      </w:r>
      <w:r>
        <w:rPr>
          <w:sz w:val="20"/>
          <w:szCs w:val="20"/>
        </w:rPr>
        <w:t>ons, and identify those eligible for grandfathering. The ATO will then use this grandfathering indicator when calculating their notional taxed contributions</w:t>
      </w:r>
      <w:r w:rsidR="00F158C1">
        <w:rPr>
          <w:sz w:val="20"/>
          <w:szCs w:val="20"/>
        </w:rPr>
        <w:t>.</w:t>
      </w:r>
    </w:p>
    <w:p w14:paraId="0D4A48EC" w14:textId="77777777" w:rsidR="00C20A2C" w:rsidRPr="005E07E6" w:rsidRDefault="00C20A2C">
      <w:pPr>
        <w:rPr>
          <w:sz w:val="16"/>
          <w:szCs w:val="20"/>
        </w:rPr>
      </w:pPr>
    </w:p>
    <w:p w14:paraId="73C82CC4" w14:textId="15655883" w:rsidR="00F158C1" w:rsidRDefault="00C20A2C">
      <w:pPr>
        <w:rPr>
          <w:sz w:val="20"/>
          <w:szCs w:val="20"/>
        </w:rPr>
      </w:pPr>
      <w:r>
        <w:rPr>
          <w:sz w:val="20"/>
          <w:szCs w:val="20"/>
        </w:rPr>
        <w:t xml:space="preserve">Generally, from the 2009-10 year onwards, a member is eligible for grandfathering if </w:t>
      </w:r>
      <w:r w:rsidR="00F158C1">
        <w:rPr>
          <w:sz w:val="20"/>
          <w:szCs w:val="20"/>
        </w:rPr>
        <w:t>they:</w:t>
      </w:r>
    </w:p>
    <w:p w14:paraId="3D35D3B8" w14:textId="069A2F6C" w:rsidR="00F158C1" w:rsidRDefault="00F158C1" w:rsidP="005E07E6">
      <w:pPr>
        <w:pStyle w:val="Bullet1"/>
        <w:spacing w:before="0" w:after="0"/>
        <w:ind w:left="357" w:hanging="357"/>
        <w:rPr>
          <w:sz w:val="20"/>
          <w:szCs w:val="20"/>
        </w:rPr>
      </w:pPr>
      <w:r>
        <w:rPr>
          <w:sz w:val="20"/>
          <w:szCs w:val="20"/>
        </w:rPr>
        <w:t>were a member of an eligible defined benefit fund on 12 May 2009</w:t>
      </w:r>
    </w:p>
    <w:p w14:paraId="00095C63" w14:textId="45710A09" w:rsidR="00F158C1" w:rsidRDefault="00F158C1" w:rsidP="005E07E6">
      <w:pPr>
        <w:pStyle w:val="Bullet1"/>
        <w:spacing w:before="0" w:after="0"/>
        <w:ind w:left="357" w:hanging="357"/>
        <w:rPr>
          <w:sz w:val="20"/>
          <w:szCs w:val="20"/>
        </w:rPr>
      </w:pPr>
      <w:r>
        <w:rPr>
          <w:sz w:val="20"/>
          <w:szCs w:val="20"/>
        </w:rPr>
        <w:t>have not had a substantial change to the rules that apply to their benefit since that date, and</w:t>
      </w:r>
    </w:p>
    <w:p w14:paraId="1F777931" w14:textId="73C54351" w:rsidR="00F158C1" w:rsidRDefault="00F158C1" w:rsidP="005E07E6">
      <w:pPr>
        <w:pStyle w:val="Bullet1"/>
        <w:spacing w:before="0" w:after="0"/>
        <w:rPr>
          <w:sz w:val="20"/>
          <w:szCs w:val="20"/>
        </w:rPr>
      </w:pPr>
      <w:r>
        <w:rPr>
          <w:sz w:val="20"/>
          <w:szCs w:val="20"/>
        </w:rPr>
        <w:t>have not had a non-arm’s length change to their salary of more than 50% in a year or 75% in three years since that date.</w:t>
      </w:r>
    </w:p>
    <w:p w14:paraId="7A3D13C4" w14:textId="77777777" w:rsidR="005051B2" w:rsidRPr="005E07E6" w:rsidRDefault="005051B2" w:rsidP="005051B2">
      <w:pPr>
        <w:rPr>
          <w:sz w:val="16"/>
        </w:rPr>
      </w:pPr>
    </w:p>
    <w:p w14:paraId="142C45CF" w14:textId="77777777" w:rsidR="005051B2" w:rsidRPr="007F05EC" w:rsidRDefault="005051B2" w:rsidP="005051B2">
      <w:pPr>
        <w:pBdr>
          <w:top w:val="single" w:sz="4" w:space="1" w:color="auto"/>
          <w:left w:val="single" w:sz="4" w:space="4" w:color="auto"/>
          <w:bottom w:val="single" w:sz="4" w:space="1" w:color="auto"/>
          <w:right w:val="single" w:sz="4" w:space="4" w:color="auto"/>
        </w:pBdr>
        <w:rPr>
          <w:rFonts w:cs="Arial"/>
          <w:b/>
          <w:sz w:val="20"/>
          <w:szCs w:val="22"/>
        </w:rPr>
      </w:pPr>
      <w:r w:rsidRPr="007F05EC">
        <w:rPr>
          <w:rFonts w:cs="Arial"/>
          <w:b/>
          <w:sz w:val="20"/>
          <w:szCs w:val="22"/>
        </w:rPr>
        <w:t xml:space="preserve">Note: </w:t>
      </w:r>
      <w:r>
        <w:rPr>
          <w:rFonts w:cs="Arial"/>
          <w:b/>
          <w:sz w:val="20"/>
          <w:szCs w:val="22"/>
        </w:rPr>
        <w:t>historical change to grandfathering attribute</w:t>
      </w:r>
    </w:p>
    <w:p w14:paraId="017ED691" w14:textId="77777777" w:rsidR="005051B2" w:rsidRPr="007F05EC" w:rsidRDefault="005051B2" w:rsidP="005051B2">
      <w:pPr>
        <w:pBdr>
          <w:top w:val="single" w:sz="4" w:space="1" w:color="auto"/>
          <w:left w:val="single" w:sz="4" w:space="4" w:color="auto"/>
          <w:bottom w:val="single" w:sz="4" w:space="1" w:color="auto"/>
          <w:right w:val="single" w:sz="4" w:space="4" w:color="auto"/>
        </w:pBdr>
        <w:rPr>
          <w:rFonts w:cs="Arial"/>
          <w:sz w:val="20"/>
          <w:szCs w:val="22"/>
        </w:rPr>
      </w:pPr>
    </w:p>
    <w:p w14:paraId="79FA2D46" w14:textId="7EC44407" w:rsidR="005051B2" w:rsidRPr="007F05EC" w:rsidRDefault="005051B2" w:rsidP="005051B2">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2"/>
        </w:rPr>
      </w:pPr>
      <w:r w:rsidRPr="007F05EC">
        <w:rPr>
          <w:sz w:val="20"/>
          <w:szCs w:val="20"/>
        </w:rPr>
        <w:t xml:space="preserve">As the grandfathering attribute impacts the calculation of excess contributions, if there is a change to the attribute that </w:t>
      </w:r>
      <w:r w:rsidR="000F0BBC">
        <w:rPr>
          <w:sz w:val="20"/>
          <w:szCs w:val="20"/>
        </w:rPr>
        <w:t xml:space="preserve">is </w:t>
      </w:r>
      <w:r w:rsidRPr="007F05EC">
        <w:rPr>
          <w:sz w:val="20"/>
          <w:szCs w:val="20"/>
        </w:rPr>
        <w:t>require</w:t>
      </w:r>
      <w:r w:rsidR="000F0BBC">
        <w:rPr>
          <w:sz w:val="20"/>
          <w:szCs w:val="20"/>
        </w:rPr>
        <w:t>d</w:t>
      </w:r>
      <w:r w:rsidRPr="007F05EC">
        <w:rPr>
          <w:sz w:val="20"/>
          <w:szCs w:val="20"/>
        </w:rPr>
        <w:t xml:space="preserve"> to be applied historically, </w:t>
      </w:r>
      <w:r w:rsidRPr="00C440E2">
        <w:rPr>
          <w:sz w:val="20"/>
          <w:szCs w:val="20"/>
        </w:rPr>
        <w:t xml:space="preserve">then contact </w:t>
      </w:r>
      <w:hyperlink r:id="rId54" w:history="1">
        <w:r w:rsidRPr="00C440E2">
          <w:rPr>
            <w:rStyle w:val="Hyperlink"/>
            <w:noProof w:val="0"/>
            <w:sz w:val="20"/>
            <w:szCs w:val="20"/>
          </w:rPr>
          <w:t>SuperCRT@ato.gov.au</w:t>
        </w:r>
      </w:hyperlink>
      <w:r>
        <w:rPr>
          <w:sz w:val="20"/>
          <w:szCs w:val="20"/>
        </w:rPr>
        <w:t>.</w:t>
      </w:r>
    </w:p>
    <w:p w14:paraId="10493447" w14:textId="70B0CF86" w:rsidR="005051B2" w:rsidRPr="005051B2" w:rsidRDefault="00126927" w:rsidP="00411D53">
      <w:pPr>
        <w:pStyle w:val="Head2"/>
        <w:numPr>
          <w:ilvl w:val="2"/>
          <w:numId w:val="7"/>
        </w:numPr>
      </w:pPr>
      <w:bookmarkStart w:id="362" w:name="_Toc513032648"/>
      <w:bookmarkStart w:id="363" w:name="_Toc523313516"/>
      <w:r w:rsidRPr="005051B2">
        <w:t xml:space="preserve">Innovative </w:t>
      </w:r>
      <w:bookmarkEnd w:id="362"/>
      <w:r w:rsidR="004A1A3B">
        <w:t>I</w:t>
      </w:r>
      <w:r w:rsidRPr="005051B2">
        <w:t xml:space="preserve">ncome </w:t>
      </w:r>
      <w:r w:rsidR="004A1A3B">
        <w:t>S</w:t>
      </w:r>
      <w:r w:rsidRPr="005051B2">
        <w:t>tream</w:t>
      </w:r>
      <w:bookmarkEnd w:id="363"/>
    </w:p>
    <w:p w14:paraId="66628654" w14:textId="6AE61B4A" w:rsidR="00176860" w:rsidRPr="005D3BC6" w:rsidRDefault="005051B2" w:rsidP="00176860">
      <w:pPr>
        <w:rPr>
          <w:sz w:val="20"/>
          <w:szCs w:val="20"/>
        </w:rPr>
      </w:pPr>
      <w:r>
        <w:rPr>
          <w:sz w:val="20"/>
          <w:szCs w:val="20"/>
        </w:rPr>
        <w:t>A</w:t>
      </w:r>
      <w:r w:rsidR="00CD089C">
        <w:rPr>
          <w:sz w:val="20"/>
          <w:szCs w:val="20"/>
        </w:rPr>
        <w:t>n in</w:t>
      </w:r>
      <w:r w:rsidR="00176860">
        <w:rPr>
          <w:sz w:val="20"/>
          <w:szCs w:val="20"/>
        </w:rPr>
        <w:t xml:space="preserve">novative income stream product is an </w:t>
      </w:r>
      <w:r w:rsidR="00CD089C">
        <w:rPr>
          <w:sz w:val="20"/>
          <w:szCs w:val="20"/>
        </w:rPr>
        <w:t>income</w:t>
      </w:r>
      <w:r w:rsidR="00176860">
        <w:rPr>
          <w:sz w:val="20"/>
          <w:szCs w:val="20"/>
        </w:rPr>
        <w:t xml:space="preserve"> stream that meets the pension and annuity standards in regulation 1.06A of the SISR, introduced June 2017.</w:t>
      </w:r>
      <w:r w:rsidR="00176860" w:rsidRPr="005D3BC6">
        <w:rPr>
          <w:sz w:val="20"/>
          <w:szCs w:val="20"/>
        </w:rPr>
        <w:t xml:space="preserve"> This field must be set to one of the following valid values: </w:t>
      </w:r>
    </w:p>
    <w:p w14:paraId="6CC8228C" w14:textId="77777777" w:rsidR="00176860" w:rsidRPr="005E07E6" w:rsidRDefault="00176860" w:rsidP="00176860">
      <w:pPr>
        <w:rPr>
          <w:sz w:val="16"/>
          <w:szCs w:val="20"/>
        </w:rPr>
      </w:pPr>
    </w:p>
    <w:p w14:paraId="54E2537D" w14:textId="3FAB946E" w:rsidR="00176860" w:rsidRPr="000F0BBC" w:rsidRDefault="00816FFE" w:rsidP="005E07E6">
      <w:pPr>
        <w:pStyle w:val="Bullet1"/>
        <w:spacing w:after="0"/>
        <w:ind w:left="357" w:hanging="357"/>
        <w:rPr>
          <w:b/>
          <w:sz w:val="20"/>
          <w:szCs w:val="20"/>
        </w:rPr>
      </w:pPr>
      <w:r>
        <w:rPr>
          <w:b/>
          <w:sz w:val="20"/>
          <w:szCs w:val="20"/>
        </w:rPr>
        <w:t>f</w:t>
      </w:r>
      <w:r w:rsidR="000F0BBC">
        <w:rPr>
          <w:b/>
          <w:sz w:val="20"/>
          <w:szCs w:val="20"/>
        </w:rPr>
        <w:t>alse</w:t>
      </w:r>
      <w:r w:rsidR="00176860" w:rsidRPr="000F0BBC">
        <w:rPr>
          <w:b/>
          <w:sz w:val="20"/>
          <w:szCs w:val="20"/>
        </w:rPr>
        <w:t xml:space="preserve"> </w:t>
      </w:r>
      <w:r w:rsidR="00176860" w:rsidRPr="000F0BBC">
        <w:rPr>
          <w:sz w:val="20"/>
          <w:szCs w:val="20"/>
        </w:rPr>
        <w:t>– account is not an innovative income stream product</w:t>
      </w:r>
    </w:p>
    <w:p w14:paraId="2BBD71E9" w14:textId="23881DA3" w:rsidR="006407C6" w:rsidRPr="005E07E6" w:rsidRDefault="00816FFE" w:rsidP="005E07E6">
      <w:pPr>
        <w:pStyle w:val="Bullet1"/>
        <w:rPr>
          <w:sz w:val="20"/>
          <w:szCs w:val="20"/>
        </w:rPr>
      </w:pPr>
      <w:r w:rsidRPr="005E07E6">
        <w:rPr>
          <w:b/>
          <w:sz w:val="20"/>
          <w:szCs w:val="20"/>
        </w:rPr>
        <w:t>t</w:t>
      </w:r>
      <w:r w:rsidR="000F0BBC" w:rsidRPr="005E07E6">
        <w:rPr>
          <w:b/>
          <w:sz w:val="20"/>
          <w:szCs w:val="20"/>
        </w:rPr>
        <w:t>rue</w:t>
      </w:r>
      <w:r w:rsidR="00176860" w:rsidRPr="005E07E6">
        <w:rPr>
          <w:b/>
          <w:sz w:val="20"/>
          <w:szCs w:val="20"/>
        </w:rPr>
        <w:t xml:space="preserve"> </w:t>
      </w:r>
      <w:r w:rsidR="00176860" w:rsidRPr="005E07E6">
        <w:rPr>
          <w:sz w:val="20"/>
          <w:szCs w:val="20"/>
        </w:rPr>
        <w:t>– account is an innovative income stream product.</w:t>
      </w:r>
      <w:r w:rsidR="006407C6" w:rsidRPr="005E07E6">
        <w:rPr>
          <w:sz w:val="20"/>
          <w:szCs w:val="20"/>
        </w:rPr>
        <w:br w:type="page"/>
      </w:r>
    </w:p>
    <w:p w14:paraId="68D1A763" w14:textId="251DC324" w:rsidR="00DD0EFC" w:rsidRPr="00DD0EFC" w:rsidRDefault="004A1A3B" w:rsidP="00411D53">
      <w:pPr>
        <w:pStyle w:val="Head2"/>
      </w:pPr>
      <w:bookmarkStart w:id="364" w:name="_Toc523313517"/>
      <w:r>
        <w:lastRenderedPageBreak/>
        <w:t>ATO P</w:t>
      </w:r>
      <w:r w:rsidR="00DD0EFC">
        <w:t>rocessing of Account Attributes</w:t>
      </w:r>
      <w:bookmarkEnd w:id="364"/>
      <w:r w:rsidR="00DD0EFC" w:rsidRPr="00DD0EFC">
        <w:t xml:space="preserve"> </w:t>
      </w:r>
    </w:p>
    <w:p w14:paraId="7003C850" w14:textId="4E0F7AA6" w:rsidR="001F3E8E" w:rsidRDefault="001F3E8E" w:rsidP="001F3E8E">
      <w:pPr>
        <w:rPr>
          <w:sz w:val="20"/>
          <w:szCs w:val="20"/>
        </w:rPr>
      </w:pPr>
      <w:r>
        <w:rPr>
          <w:sz w:val="20"/>
          <w:szCs w:val="20"/>
        </w:rPr>
        <w:t xml:space="preserve">The below table </w:t>
      </w:r>
      <w:r w:rsidR="00A3707E">
        <w:rPr>
          <w:sz w:val="20"/>
          <w:szCs w:val="20"/>
        </w:rPr>
        <w:t>lists further information on how the specific account attribute is used.</w:t>
      </w:r>
    </w:p>
    <w:p w14:paraId="5DA9DB18" w14:textId="77777777" w:rsidR="00922E8A" w:rsidRPr="005E07E6" w:rsidRDefault="00922E8A" w:rsidP="0093085C">
      <w:pPr>
        <w:rPr>
          <w:sz w:val="16"/>
          <w:szCs w:val="20"/>
        </w:rPr>
      </w:pPr>
    </w:p>
    <w:tbl>
      <w:tblPr>
        <w:tblStyle w:val="TableGrid"/>
        <w:tblW w:w="0" w:type="auto"/>
        <w:tblCellMar>
          <w:top w:w="28" w:type="dxa"/>
        </w:tblCellMar>
        <w:tblLook w:val="04A0" w:firstRow="1" w:lastRow="0" w:firstColumn="1" w:lastColumn="0" w:noHBand="0" w:noVBand="1"/>
      </w:tblPr>
      <w:tblGrid>
        <w:gridCol w:w="2324"/>
        <w:gridCol w:w="2451"/>
        <w:gridCol w:w="4649"/>
      </w:tblGrid>
      <w:tr w:rsidR="00922E8A" w:rsidRPr="00922E8A" w14:paraId="5DA9DB1C" w14:textId="77777777" w:rsidTr="00A80CED">
        <w:tc>
          <w:tcPr>
            <w:tcW w:w="2324" w:type="dxa"/>
            <w:shd w:val="clear" w:color="auto" w:fill="C6D9F1" w:themeFill="text2" w:themeFillTint="33"/>
          </w:tcPr>
          <w:p w14:paraId="5DA9DB19" w14:textId="77777777" w:rsidR="00922E8A" w:rsidRPr="0093085C" w:rsidRDefault="00922E8A" w:rsidP="00170B2E">
            <w:pPr>
              <w:rPr>
                <w:b/>
                <w:sz w:val="20"/>
                <w:szCs w:val="20"/>
              </w:rPr>
            </w:pPr>
            <w:r w:rsidRPr="0093085C">
              <w:rPr>
                <w:b/>
                <w:sz w:val="20"/>
                <w:szCs w:val="20"/>
              </w:rPr>
              <w:t>Account Attribute</w:t>
            </w:r>
          </w:p>
        </w:tc>
        <w:tc>
          <w:tcPr>
            <w:tcW w:w="2451" w:type="dxa"/>
            <w:shd w:val="clear" w:color="auto" w:fill="C6D9F1" w:themeFill="text2" w:themeFillTint="33"/>
          </w:tcPr>
          <w:p w14:paraId="5DA9DB1A" w14:textId="77777777" w:rsidR="00922E8A" w:rsidRPr="0093085C" w:rsidRDefault="00922E8A" w:rsidP="00170B2E">
            <w:pPr>
              <w:rPr>
                <w:b/>
                <w:sz w:val="20"/>
                <w:szCs w:val="20"/>
              </w:rPr>
            </w:pPr>
            <w:r w:rsidRPr="0093085C">
              <w:rPr>
                <w:b/>
                <w:sz w:val="20"/>
                <w:szCs w:val="20"/>
              </w:rPr>
              <w:t>Value</w:t>
            </w:r>
          </w:p>
        </w:tc>
        <w:tc>
          <w:tcPr>
            <w:tcW w:w="4649" w:type="dxa"/>
            <w:shd w:val="clear" w:color="auto" w:fill="C6D9F1" w:themeFill="text2" w:themeFillTint="33"/>
          </w:tcPr>
          <w:p w14:paraId="5DA9DB1B" w14:textId="77777777" w:rsidR="00922E8A" w:rsidRPr="0093085C" w:rsidRDefault="00922E8A" w:rsidP="00170B2E">
            <w:pPr>
              <w:rPr>
                <w:b/>
                <w:sz w:val="20"/>
                <w:szCs w:val="20"/>
              </w:rPr>
            </w:pPr>
            <w:r w:rsidRPr="0093085C">
              <w:rPr>
                <w:b/>
                <w:sz w:val="20"/>
                <w:szCs w:val="20"/>
              </w:rPr>
              <w:t>ATO processing</w:t>
            </w:r>
          </w:p>
        </w:tc>
      </w:tr>
      <w:tr w:rsidR="00922E8A" w:rsidRPr="00922E8A" w14:paraId="5DA9DB20" w14:textId="77777777" w:rsidTr="00A80CED">
        <w:tc>
          <w:tcPr>
            <w:tcW w:w="2324" w:type="dxa"/>
          </w:tcPr>
          <w:p w14:paraId="5DA9DB1D" w14:textId="77777777" w:rsidR="00922E8A" w:rsidRPr="0093085C" w:rsidRDefault="00922E8A" w:rsidP="00170B2E">
            <w:pPr>
              <w:rPr>
                <w:sz w:val="20"/>
                <w:szCs w:val="20"/>
              </w:rPr>
            </w:pPr>
            <w:r w:rsidRPr="0093085C">
              <w:rPr>
                <w:sz w:val="20"/>
                <w:szCs w:val="20"/>
              </w:rPr>
              <w:t>Contributions accepted</w:t>
            </w:r>
          </w:p>
        </w:tc>
        <w:tc>
          <w:tcPr>
            <w:tcW w:w="2451" w:type="dxa"/>
          </w:tcPr>
          <w:p w14:paraId="5DA9DB1E" w14:textId="77777777" w:rsidR="00922E8A" w:rsidRPr="0093085C" w:rsidRDefault="00922E8A" w:rsidP="00170B2E">
            <w:pPr>
              <w:rPr>
                <w:sz w:val="20"/>
                <w:szCs w:val="20"/>
              </w:rPr>
            </w:pPr>
            <w:r w:rsidRPr="0093085C">
              <w:rPr>
                <w:sz w:val="20"/>
                <w:szCs w:val="20"/>
              </w:rPr>
              <w:t>All</w:t>
            </w:r>
          </w:p>
        </w:tc>
        <w:tc>
          <w:tcPr>
            <w:tcW w:w="4649" w:type="dxa"/>
          </w:tcPr>
          <w:p w14:paraId="5DA9DB1F" w14:textId="2F6A705C" w:rsidR="00922E8A" w:rsidRPr="0093085C" w:rsidRDefault="00271E77" w:rsidP="00170B2E">
            <w:pPr>
              <w:rPr>
                <w:sz w:val="20"/>
                <w:szCs w:val="20"/>
              </w:rPr>
            </w:pPr>
            <w:r>
              <w:rPr>
                <w:sz w:val="20"/>
                <w:szCs w:val="20"/>
              </w:rPr>
              <w:t>W</w:t>
            </w:r>
            <w:r w:rsidR="00922E8A" w:rsidRPr="0093085C">
              <w:rPr>
                <w:sz w:val="20"/>
                <w:szCs w:val="20"/>
              </w:rPr>
              <w:t>ill be a valid destination for super guarantee charge, co-contribution and LISC/LISTO payments</w:t>
            </w:r>
            <w:r w:rsidR="00FD33ED">
              <w:rPr>
                <w:sz w:val="20"/>
                <w:szCs w:val="20"/>
              </w:rPr>
              <w:t>, and all SHA monies</w:t>
            </w:r>
            <w:r w:rsidR="00922E8A" w:rsidRPr="0093085C">
              <w:rPr>
                <w:sz w:val="20"/>
                <w:szCs w:val="20"/>
              </w:rPr>
              <w:t>.</w:t>
            </w:r>
          </w:p>
        </w:tc>
      </w:tr>
      <w:tr w:rsidR="00922E8A" w:rsidRPr="00922E8A" w14:paraId="5DA9DB24" w14:textId="77777777" w:rsidTr="00A80CED">
        <w:tc>
          <w:tcPr>
            <w:tcW w:w="2324" w:type="dxa"/>
          </w:tcPr>
          <w:p w14:paraId="5DA9DB21" w14:textId="77777777" w:rsidR="00922E8A" w:rsidRPr="0093085C" w:rsidRDefault="00922E8A" w:rsidP="00170B2E">
            <w:pPr>
              <w:rPr>
                <w:sz w:val="20"/>
                <w:szCs w:val="20"/>
              </w:rPr>
            </w:pPr>
            <w:r w:rsidRPr="0093085C">
              <w:rPr>
                <w:sz w:val="20"/>
                <w:szCs w:val="20"/>
              </w:rPr>
              <w:t>Contributions accepted</w:t>
            </w:r>
          </w:p>
        </w:tc>
        <w:tc>
          <w:tcPr>
            <w:tcW w:w="2451" w:type="dxa"/>
          </w:tcPr>
          <w:p w14:paraId="5DA9DB22" w14:textId="1FFB1FFF" w:rsidR="00922E8A" w:rsidRPr="0093085C" w:rsidRDefault="00906D3D" w:rsidP="00170B2E">
            <w:pPr>
              <w:rPr>
                <w:sz w:val="20"/>
                <w:szCs w:val="20"/>
              </w:rPr>
            </w:pPr>
            <w:r>
              <w:rPr>
                <w:sz w:val="20"/>
                <w:szCs w:val="20"/>
              </w:rPr>
              <w:t>Non-government</w:t>
            </w:r>
          </w:p>
        </w:tc>
        <w:tc>
          <w:tcPr>
            <w:tcW w:w="4649" w:type="dxa"/>
          </w:tcPr>
          <w:p w14:paraId="5DA9DB23" w14:textId="2165410E" w:rsidR="00922E8A" w:rsidRPr="0093085C" w:rsidRDefault="00271E77" w:rsidP="00170B2E">
            <w:pPr>
              <w:rPr>
                <w:sz w:val="20"/>
                <w:szCs w:val="20"/>
              </w:rPr>
            </w:pPr>
            <w:r>
              <w:rPr>
                <w:sz w:val="20"/>
                <w:szCs w:val="20"/>
              </w:rPr>
              <w:t>W</w:t>
            </w:r>
            <w:r w:rsidR="00922E8A" w:rsidRPr="0093085C">
              <w:rPr>
                <w:sz w:val="20"/>
                <w:szCs w:val="20"/>
              </w:rPr>
              <w:t>ill be a valid destination for super guarantee charge payments</w:t>
            </w:r>
            <w:r w:rsidR="00FD33ED">
              <w:rPr>
                <w:sz w:val="20"/>
                <w:szCs w:val="20"/>
              </w:rPr>
              <w:t xml:space="preserve"> and SHA taxable monies</w:t>
            </w:r>
            <w:r w:rsidR="00922E8A" w:rsidRPr="0093085C">
              <w:rPr>
                <w:sz w:val="20"/>
                <w:szCs w:val="20"/>
              </w:rPr>
              <w:t>.</w:t>
            </w:r>
          </w:p>
        </w:tc>
      </w:tr>
      <w:tr w:rsidR="00922E8A" w:rsidRPr="00922E8A" w14:paraId="5DA9DB28" w14:textId="77777777" w:rsidTr="00A80CED">
        <w:tc>
          <w:tcPr>
            <w:tcW w:w="2324" w:type="dxa"/>
          </w:tcPr>
          <w:p w14:paraId="5DA9DB25" w14:textId="77777777" w:rsidR="00922E8A" w:rsidRPr="0093085C" w:rsidRDefault="00922E8A" w:rsidP="00170B2E">
            <w:pPr>
              <w:rPr>
                <w:sz w:val="20"/>
                <w:szCs w:val="20"/>
              </w:rPr>
            </w:pPr>
            <w:r w:rsidRPr="0093085C">
              <w:rPr>
                <w:sz w:val="20"/>
                <w:szCs w:val="20"/>
              </w:rPr>
              <w:t>Contributions accepted</w:t>
            </w:r>
          </w:p>
        </w:tc>
        <w:tc>
          <w:tcPr>
            <w:tcW w:w="2451" w:type="dxa"/>
          </w:tcPr>
          <w:p w14:paraId="5DA9DB26" w14:textId="61529A58" w:rsidR="00922E8A" w:rsidRPr="0093085C" w:rsidRDefault="00906D3D" w:rsidP="00906D3D">
            <w:pPr>
              <w:rPr>
                <w:sz w:val="20"/>
                <w:szCs w:val="20"/>
              </w:rPr>
            </w:pPr>
            <w:r>
              <w:rPr>
                <w:sz w:val="20"/>
                <w:szCs w:val="20"/>
              </w:rPr>
              <w:t>G</w:t>
            </w:r>
            <w:r w:rsidR="00922E8A" w:rsidRPr="0093085C">
              <w:rPr>
                <w:sz w:val="20"/>
                <w:szCs w:val="20"/>
              </w:rPr>
              <w:t xml:space="preserve">overnment </w:t>
            </w:r>
            <w:r>
              <w:rPr>
                <w:sz w:val="20"/>
                <w:szCs w:val="20"/>
              </w:rPr>
              <w:t>only</w:t>
            </w:r>
          </w:p>
        </w:tc>
        <w:tc>
          <w:tcPr>
            <w:tcW w:w="4649" w:type="dxa"/>
          </w:tcPr>
          <w:p w14:paraId="5DA9DB27" w14:textId="72681ACD" w:rsidR="00922E8A" w:rsidRPr="0093085C" w:rsidRDefault="00922E8A" w:rsidP="00FD33ED">
            <w:pPr>
              <w:rPr>
                <w:sz w:val="20"/>
                <w:szCs w:val="20"/>
              </w:rPr>
            </w:pPr>
            <w:r w:rsidRPr="0093085C">
              <w:rPr>
                <w:sz w:val="20"/>
                <w:szCs w:val="20"/>
              </w:rPr>
              <w:t>will be a valid destination for co-contribution and LISC/LISTO payments</w:t>
            </w:r>
            <w:r w:rsidR="00FD33ED">
              <w:rPr>
                <w:sz w:val="20"/>
                <w:szCs w:val="20"/>
              </w:rPr>
              <w:t>, and SHA tax-free monies</w:t>
            </w:r>
            <w:r w:rsidRPr="0093085C">
              <w:rPr>
                <w:sz w:val="20"/>
                <w:szCs w:val="20"/>
              </w:rPr>
              <w:t>.</w:t>
            </w:r>
          </w:p>
        </w:tc>
      </w:tr>
      <w:tr w:rsidR="00922E8A" w:rsidRPr="00922E8A" w14:paraId="5DA9DB2C" w14:textId="77777777" w:rsidTr="00A80CED">
        <w:tc>
          <w:tcPr>
            <w:tcW w:w="2324" w:type="dxa"/>
          </w:tcPr>
          <w:p w14:paraId="5DA9DB29" w14:textId="77777777" w:rsidR="00922E8A" w:rsidRPr="0093085C" w:rsidRDefault="00922E8A" w:rsidP="00170B2E">
            <w:pPr>
              <w:rPr>
                <w:sz w:val="20"/>
                <w:szCs w:val="20"/>
              </w:rPr>
            </w:pPr>
            <w:r w:rsidRPr="0093085C">
              <w:rPr>
                <w:sz w:val="20"/>
                <w:szCs w:val="20"/>
              </w:rPr>
              <w:t>Contributions accepted</w:t>
            </w:r>
          </w:p>
        </w:tc>
        <w:tc>
          <w:tcPr>
            <w:tcW w:w="2451" w:type="dxa"/>
          </w:tcPr>
          <w:p w14:paraId="5DA9DB2A" w14:textId="77777777" w:rsidR="00922E8A" w:rsidRPr="0093085C" w:rsidRDefault="00922E8A" w:rsidP="00170B2E">
            <w:pPr>
              <w:rPr>
                <w:sz w:val="20"/>
                <w:szCs w:val="20"/>
              </w:rPr>
            </w:pPr>
            <w:r w:rsidRPr="0093085C">
              <w:rPr>
                <w:sz w:val="20"/>
                <w:szCs w:val="20"/>
              </w:rPr>
              <w:t>None</w:t>
            </w:r>
          </w:p>
        </w:tc>
        <w:tc>
          <w:tcPr>
            <w:tcW w:w="4649" w:type="dxa"/>
          </w:tcPr>
          <w:p w14:paraId="5DA9DB2B" w14:textId="447D8270" w:rsidR="00922E8A" w:rsidRPr="0093085C" w:rsidRDefault="00271E77" w:rsidP="00170B2E">
            <w:pPr>
              <w:rPr>
                <w:sz w:val="20"/>
                <w:szCs w:val="20"/>
              </w:rPr>
            </w:pPr>
            <w:r>
              <w:rPr>
                <w:sz w:val="20"/>
                <w:szCs w:val="20"/>
              </w:rPr>
              <w:t>W</w:t>
            </w:r>
            <w:r w:rsidR="00922E8A" w:rsidRPr="0093085C">
              <w:rPr>
                <w:sz w:val="20"/>
                <w:szCs w:val="20"/>
              </w:rPr>
              <w:t>ill not be a valid destination for any contributions from the ATO.</w:t>
            </w:r>
          </w:p>
        </w:tc>
      </w:tr>
      <w:tr w:rsidR="00922E8A" w:rsidRPr="00922E8A" w14:paraId="5DA9DB31" w14:textId="77777777" w:rsidTr="00A80CED">
        <w:tc>
          <w:tcPr>
            <w:tcW w:w="2324" w:type="dxa"/>
          </w:tcPr>
          <w:p w14:paraId="5DA9DB2D" w14:textId="77777777" w:rsidR="00922E8A" w:rsidRPr="0093085C" w:rsidRDefault="00922E8A" w:rsidP="00170B2E">
            <w:pPr>
              <w:rPr>
                <w:sz w:val="20"/>
                <w:szCs w:val="20"/>
              </w:rPr>
            </w:pPr>
            <w:r w:rsidRPr="0093085C">
              <w:rPr>
                <w:sz w:val="20"/>
                <w:szCs w:val="20"/>
              </w:rPr>
              <w:t>Inward rollovers accepted</w:t>
            </w:r>
          </w:p>
        </w:tc>
        <w:tc>
          <w:tcPr>
            <w:tcW w:w="2451" w:type="dxa"/>
          </w:tcPr>
          <w:p w14:paraId="5DA9DB2E" w14:textId="72C8BE1F" w:rsidR="00922E8A" w:rsidRPr="0093085C" w:rsidRDefault="00906D3D" w:rsidP="00170B2E">
            <w:pPr>
              <w:rPr>
                <w:sz w:val="20"/>
                <w:szCs w:val="20"/>
              </w:rPr>
            </w:pPr>
            <w:r>
              <w:rPr>
                <w:sz w:val="20"/>
                <w:szCs w:val="20"/>
              </w:rPr>
              <w:t>true</w:t>
            </w:r>
          </w:p>
        </w:tc>
        <w:tc>
          <w:tcPr>
            <w:tcW w:w="4649" w:type="dxa"/>
          </w:tcPr>
          <w:p w14:paraId="5DA9DB2F" w14:textId="48FD12A3" w:rsidR="00922E8A" w:rsidRDefault="00271E77" w:rsidP="00170B2E">
            <w:pPr>
              <w:rPr>
                <w:sz w:val="20"/>
                <w:szCs w:val="20"/>
              </w:rPr>
            </w:pPr>
            <w:r>
              <w:rPr>
                <w:sz w:val="20"/>
                <w:szCs w:val="20"/>
              </w:rPr>
              <w:t>W</w:t>
            </w:r>
            <w:r w:rsidR="00922E8A" w:rsidRPr="0093085C">
              <w:rPr>
                <w:sz w:val="20"/>
                <w:szCs w:val="20"/>
              </w:rPr>
              <w:t>ill be selectable on myGov</w:t>
            </w:r>
            <w:r w:rsidR="00922E8A">
              <w:rPr>
                <w:sz w:val="20"/>
                <w:szCs w:val="20"/>
              </w:rPr>
              <w:t>/ATO Online</w:t>
            </w:r>
            <w:r w:rsidR="00FF37F5">
              <w:rPr>
                <w:sz w:val="20"/>
                <w:szCs w:val="20"/>
              </w:rPr>
              <w:t xml:space="preserve"> Transfer Super</w:t>
            </w:r>
            <w:r w:rsidR="00922E8A" w:rsidRPr="0093085C">
              <w:rPr>
                <w:sz w:val="20"/>
                <w:szCs w:val="20"/>
              </w:rPr>
              <w:t xml:space="preserve"> as a destination for rollovers</w:t>
            </w:r>
            <w:r w:rsidR="000F0BBC">
              <w:rPr>
                <w:sz w:val="20"/>
                <w:szCs w:val="20"/>
              </w:rPr>
              <w:t>,</w:t>
            </w:r>
          </w:p>
          <w:p w14:paraId="5DA9DB30" w14:textId="77777777" w:rsidR="00323898" w:rsidRPr="0093085C" w:rsidRDefault="00323898">
            <w:pPr>
              <w:rPr>
                <w:sz w:val="20"/>
                <w:szCs w:val="20"/>
              </w:rPr>
            </w:pPr>
            <w:r>
              <w:rPr>
                <w:sz w:val="20"/>
                <w:szCs w:val="20"/>
              </w:rPr>
              <w:t>will be returned in SuperMatch2.</w:t>
            </w:r>
          </w:p>
        </w:tc>
      </w:tr>
      <w:tr w:rsidR="00922E8A" w:rsidRPr="00922E8A" w14:paraId="5DA9DB36" w14:textId="77777777" w:rsidTr="00A80CED">
        <w:tc>
          <w:tcPr>
            <w:tcW w:w="2324" w:type="dxa"/>
          </w:tcPr>
          <w:p w14:paraId="5DA9DB32" w14:textId="77777777" w:rsidR="00922E8A" w:rsidRPr="0093085C" w:rsidRDefault="00922E8A" w:rsidP="00170B2E">
            <w:pPr>
              <w:rPr>
                <w:sz w:val="20"/>
                <w:szCs w:val="20"/>
              </w:rPr>
            </w:pPr>
            <w:r w:rsidRPr="0093085C">
              <w:rPr>
                <w:sz w:val="20"/>
                <w:szCs w:val="20"/>
              </w:rPr>
              <w:t>Inward rollovers accepted</w:t>
            </w:r>
          </w:p>
        </w:tc>
        <w:tc>
          <w:tcPr>
            <w:tcW w:w="2451" w:type="dxa"/>
          </w:tcPr>
          <w:p w14:paraId="5DA9DB33" w14:textId="5D5C8892" w:rsidR="00922E8A" w:rsidRPr="0093085C" w:rsidRDefault="00906D3D" w:rsidP="00170B2E">
            <w:pPr>
              <w:rPr>
                <w:sz w:val="20"/>
                <w:szCs w:val="20"/>
              </w:rPr>
            </w:pPr>
            <w:r>
              <w:rPr>
                <w:sz w:val="20"/>
                <w:szCs w:val="20"/>
              </w:rPr>
              <w:t>false</w:t>
            </w:r>
          </w:p>
        </w:tc>
        <w:tc>
          <w:tcPr>
            <w:tcW w:w="4649" w:type="dxa"/>
          </w:tcPr>
          <w:p w14:paraId="5DA9DB34" w14:textId="12C7BBC5" w:rsidR="00922E8A" w:rsidRDefault="00271E77" w:rsidP="00170B2E">
            <w:pPr>
              <w:rPr>
                <w:sz w:val="20"/>
                <w:szCs w:val="20"/>
              </w:rPr>
            </w:pPr>
            <w:r>
              <w:rPr>
                <w:sz w:val="20"/>
                <w:szCs w:val="20"/>
              </w:rPr>
              <w:t>W</w:t>
            </w:r>
            <w:r w:rsidR="00922E8A" w:rsidRPr="0093085C">
              <w:rPr>
                <w:sz w:val="20"/>
                <w:szCs w:val="20"/>
              </w:rPr>
              <w:t xml:space="preserve">ill not be selectable on </w:t>
            </w:r>
            <w:r w:rsidR="00922E8A" w:rsidRPr="001357D4">
              <w:rPr>
                <w:sz w:val="20"/>
                <w:szCs w:val="20"/>
              </w:rPr>
              <w:t>myGov</w:t>
            </w:r>
            <w:r w:rsidR="00922E8A">
              <w:rPr>
                <w:sz w:val="20"/>
                <w:szCs w:val="20"/>
              </w:rPr>
              <w:t>/ATO Online</w:t>
            </w:r>
            <w:r w:rsidR="00922E8A" w:rsidRPr="001357D4">
              <w:rPr>
                <w:sz w:val="20"/>
                <w:szCs w:val="20"/>
              </w:rPr>
              <w:t xml:space="preserve"> </w:t>
            </w:r>
            <w:r w:rsidR="00FF37F5">
              <w:rPr>
                <w:sz w:val="20"/>
                <w:szCs w:val="20"/>
              </w:rPr>
              <w:t>Transfer Super</w:t>
            </w:r>
            <w:r w:rsidR="00FF37F5" w:rsidRPr="001357D4">
              <w:rPr>
                <w:sz w:val="20"/>
                <w:szCs w:val="20"/>
              </w:rPr>
              <w:t xml:space="preserve"> </w:t>
            </w:r>
            <w:r w:rsidR="00922E8A" w:rsidRPr="0093085C">
              <w:rPr>
                <w:sz w:val="20"/>
                <w:szCs w:val="20"/>
              </w:rPr>
              <w:t>as a destination for rollovers</w:t>
            </w:r>
            <w:r w:rsidR="000F0BBC">
              <w:rPr>
                <w:sz w:val="20"/>
                <w:szCs w:val="20"/>
              </w:rPr>
              <w:t>,</w:t>
            </w:r>
          </w:p>
          <w:p w14:paraId="5DA9DB35" w14:textId="77777777" w:rsidR="00323898" w:rsidRPr="0093085C" w:rsidRDefault="00323898">
            <w:pPr>
              <w:rPr>
                <w:sz w:val="20"/>
                <w:szCs w:val="20"/>
              </w:rPr>
            </w:pPr>
            <w:r>
              <w:rPr>
                <w:sz w:val="20"/>
                <w:szCs w:val="20"/>
              </w:rPr>
              <w:t>will be returned in SuperMatch2.</w:t>
            </w:r>
          </w:p>
        </w:tc>
      </w:tr>
      <w:tr w:rsidR="00922E8A" w:rsidRPr="00922E8A" w14:paraId="5DA9DB3B" w14:textId="77777777" w:rsidTr="00A80CED">
        <w:tc>
          <w:tcPr>
            <w:tcW w:w="2324" w:type="dxa"/>
          </w:tcPr>
          <w:p w14:paraId="5DA9DB37" w14:textId="77777777" w:rsidR="00922E8A" w:rsidRPr="0093085C" w:rsidRDefault="00922E8A" w:rsidP="00170B2E">
            <w:pPr>
              <w:rPr>
                <w:sz w:val="20"/>
                <w:szCs w:val="20"/>
              </w:rPr>
            </w:pPr>
            <w:r w:rsidRPr="0093085C">
              <w:rPr>
                <w:sz w:val="20"/>
                <w:szCs w:val="20"/>
              </w:rPr>
              <w:t>Member outward rollovers accepted</w:t>
            </w:r>
          </w:p>
        </w:tc>
        <w:tc>
          <w:tcPr>
            <w:tcW w:w="2451" w:type="dxa"/>
          </w:tcPr>
          <w:p w14:paraId="5DA9DB38" w14:textId="2693276A" w:rsidR="00922E8A" w:rsidRPr="0093085C" w:rsidRDefault="00906D3D" w:rsidP="00170B2E">
            <w:pPr>
              <w:rPr>
                <w:sz w:val="20"/>
                <w:szCs w:val="20"/>
              </w:rPr>
            </w:pPr>
            <w:r>
              <w:rPr>
                <w:sz w:val="20"/>
                <w:szCs w:val="20"/>
              </w:rPr>
              <w:t>true</w:t>
            </w:r>
          </w:p>
        </w:tc>
        <w:tc>
          <w:tcPr>
            <w:tcW w:w="4649" w:type="dxa"/>
          </w:tcPr>
          <w:p w14:paraId="5DA9DB39" w14:textId="78908A96" w:rsidR="00922E8A" w:rsidRDefault="00271E77" w:rsidP="00170B2E">
            <w:pPr>
              <w:rPr>
                <w:sz w:val="20"/>
                <w:szCs w:val="20"/>
              </w:rPr>
            </w:pPr>
            <w:r>
              <w:rPr>
                <w:sz w:val="20"/>
                <w:szCs w:val="20"/>
              </w:rPr>
              <w:t>W</w:t>
            </w:r>
            <w:r w:rsidR="00922E8A" w:rsidRPr="0093085C">
              <w:rPr>
                <w:sz w:val="20"/>
                <w:szCs w:val="20"/>
              </w:rPr>
              <w:t xml:space="preserve">ill be selectable on </w:t>
            </w:r>
            <w:r w:rsidR="00922E8A" w:rsidRPr="001357D4">
              <w:rPr>
                <w:sz w:val="20"/>
                <w:szCs w:val="20"/>
              </w:rPr>
              <w:t>myGov</w:t>
            </w:r>
            <w:r w:rsidR="00922E8A">
              <w:rPr>
                <w:sz w:val="20"/>
                <w:szCs w:val="20"/>
              </w:rPr>
              <w:t>/ATO Online</w:t>
            </w:r>
            <w:r w:rsidR="00922E8A" w:rsidRPr="001357D4">
              <w:rPr>
                <w:sz w:val="20"/>
                <w:szCs w:val="20"/>
              </w:rPr>
              <w:t xml:space="preserve"> </w:t>
            </w:r>
            <w:r w:rsidR="00FF37F5">
              <w:rPr>
                <w:sz w:val="20"/>
                <w:szCs w:val="20"/>
              </w:rPr>
              <w:t>Transfer Super</w:t>
            </w:r>
            <w:r w:rsidR="00FF37F5" w:rsidRPr="001357D4">
              <w:rPr>
                <w:sz w:val="20"/>
                <w:szCs w:val="20"/>
              </w:rPr>
              <w:t xml:space="preserve"> </w:t>
            </w:r>
            <w:r w:rsidR="00922E8A" w:rsidRPr="0093085C">
              <w:rPr>
                <w:sz w:val="20"/>
                <w:szCs w:val="20"/>
              </w:rPr>
              <w:t>to roll monies out</w:t>
            </w:r>
            <w:r w:rsidR="000F0BBC">
              <w:rPr>
                <w:sz w:val="20"/>
                <w:szCs w:val="20"/>
              </w:rPr>
              <w:t>,</w:t>
            </w:r>
          </w:p>
          <w:p w14:paraId="5DA9DB3A" w14:textId="77777777" w:rsidR="00323898" w:rsidRPr="0093085C" w:rsidRDefault="00323898">
            <w:pPr>
              <w:rPr>
                <w:sz w:val="20"/>
                <w:szCs w:val="20"/>
              </w:rPr>
            </w:pPr>
            <w:r>
              <w:rPr>
                <w:sz w:val="20"/>
                <w:szCs w:val="20"/>
              </w:rPr>
              <w:t>will be returned in SuperMatch2.</w:t>
            </w:r>
          </w:p>
        </w:tc>
      </w:tr>
      <w:tr w:rsidR="00922E8A" w:rsidRPr="00922E8A" w14:paraId="5DA9DB40" w14:textId="77777777" w:rsidTr="00A80CED">
        <w:tc>
          <w:tcPr>
            <w:tcW w:w="2324" w:type="dxa"/>
          </w:tcPr>
          <w:p w14:paraId="5DA9DB3C" w14:textId="77777777" w:rsidR="00922E8A" w:rsidRPr="0093085C" w:rsidRDefault="00922E8A" w:rsidP="00170B2E">
            <w:pPr>
              <w:rPr>
                <w:sz w:val="20"/>
                <w:szCs w:val="20"/>
              </w:rPr>
            </w:pPr>
            <w:r w:rsidRPr="0093085C">
              <w:rPr>
                <w:sz w:val="20"/>
                <w:szCs w:val="20"/>
              </w:rPr>
              <w:t>Member outward rollovers accepted</w:t>
            </w:r>
          </w:p>
        </w:tc>
        <w:tc>
          <w:tcPr>
            <w:tcW w:w="2451" w:type="dxa"/>
          </w:tcPr>
          <w:p w14:paraId="5DA9DB3D" w14:textId="0C481ADC" w:rsidR="00922E8A" w:rsidRPr="0093085C" w:rsidRDefault="00906D3D" w:rsidP="00170B2E">
            <w:pPr>
              <w:rPr>
                <w:sz w:val="20"/>
                <w:szCs w:val="20"/>
              </w:rPr>
            </w:pPr>
            <w:r>
              <w:rPr>
                <w:sz w:val="20"/>
                <w:szCs w:val="20"/>
              </w:rPr>
              <w:t>false</w:t>
            </w:r>
          </w:p>
        </w:tc>
        <w:tc>
          <w:tcPr>
            <w:tcW w:w="4649" w:type="dxa"/>
          </w:tcPr>
          <w:p w14:paraId="5DA9DB3E" w14:textId="0D85ACDF" w:rsidR="00922E8A" w:rsidRDefault="00271E77" w:rsidP="00170B2E">
            <w:pPr>
              <w:rPr>
                <w:sz w:val="20"/>
                <w:szCs w:val="20"/>
              </w:rPr>
            </w:pPr>
            <w:r>
              <w:rPr>
                <w:sz w:val="20"/>
                <w:szCs w:val="20"/>
              </w:rPr>
              <w:t>W</w:t>
            </w:r>
            <w:r w:rsidR="00922E8A" w:rsidRPr="0093085C">
              <w:rPr>
                <w:sz w:val="20"/>
                <w:szCs w:val="20"/>
              </w:rPr>
              <w:t xml:space="preserve">ill not be selectable on </w:t>
            </w:r>
            <w:r w:rsidR="00922E8A" w:rsidRPr="001357D4">
              <w:rPr>
                <w:sz w:val="20"/>
                <w:szCs w:val="20"/>
              </w:rPr>
              <w:t>myGov</w:t>
            </w:r>
            <w:r w:rsidR="00922E8A">
              <w:rPr>
                <w:sz w:val="20"/>
                <w:szCs w:val="20"/>
              </w:rPr>
              <w:t>/ATO Online</w:t>
            </w:r>
            <w:r w:rsidR="00922E8A" w:rsidRPr="001357D4">
              <w:rPr>
                <w:sz w:val="20"/>
                <w:szCs w:val="20"/>
              </w:rPr>
              <w:t xml:space="preserve"> </w:t>
            </w:r>
            <w:r w:rsidR="00FF37F5">
              <w:rPr>
                <w:sz w:val="20"/>
                <w:szCs w:val="20"/>
              </w:rPr>
              <w:t>Transfer Super</w:t>
            </w:r>
            <w:r w:rsidR="00FF37F5" w:rsidRPr="001357D4">
              <w:rPr>
                <w:sz w:val="20"/>
                <w:szCs w:val="20"/>
              </w:rPr>
              <w:t xml:space="preserve"> </w:t>
            </w:r>
            <w:r w:rsidR="00FF37F5">
              <w:rPr>
                <w:sz w:val="20"/>
                <w:szCs w:val="20"/>
              </w:rPr>
              <w:t>to roll monies out</w:t>
            </w:r>
            <w:r w:rsidR="000F0BBC">
              <w:rPr>
                <w:sz w:val="20"/>
                <w:szCs w:val="20"/>
              </w:rPr>
              <w:t>,</w:t>
            </w:r>
          </w:p>
          <w:p w14:paraId="5DA9DB3F" w14:textId="77777777" w:rsidR="00FF37F5" w:rsidRPr="0093085C" w:rsidRDefault="00FF37F5" w:rsidP="00170B2E">
            <w:pPr>
              <w:rPr>
                <w:sz w:val="20"/>
                <w:szCs w:val="20"/>
              </w:rPr>
            </w:pPr>
            <w:r>
              <w:rPr>
                <w:sz w:val="20"/>
                <w:szCs w:val="20"/>
              </w:rPr>
              <w:t>will not be returned in SuperMatch2</w:t>
            </w:r>
          </w:p>
        </w:tc>
      </w:tr>
      <w:tr w:rsidR="00922E8A" w:rsidRPr="00922E8A" w14:paraId="5DA9DB44" w14:textId="77777777" w:rsidTr="00A80CED">
        <w:tc>
          <w:tcPr>
            <w:tcW w:w="2324" w:type="dxa"/>
          </w:tcPr>
          <w:p w14:paraId="5DA9DB41" w14:textId="77777777" w:rsidR="00922E8A" w:rsidRPr="0093085C" w:rsidRDefault="00922E8A" w:rsidP="00170B2E">
            <w:pPr>
              <w:rPr>
                <w:sz w:val="20"/>
                <w:szCs w:val="20"/>
              </w:rPr>
            </w:pPr>
            <w:r w:rsidRPr="0093085C">
              <w:rPr>
                <w:sz w:val="20"/>
                <w:szCs w:val="20"/>
              </w:rPr>
              <w:t>Government rollovers accepted</w:t>
            </w:r>
          </w:p>
        </w:tc>
        <w:tc>
          <w:tcPr>
            <w:tcW w:w="2451" w:type="dxa"/>
          </w:tcPr>
          <w:p w14:paraId="5DA9DB42" w14:textId="6CBEE0ED" w:rsidR="00922E8A" w:rsidRPr="0093085C" w:rsidRDefault="00906D3D" w:rsidP="00170B2E">
            <w:pPr>
              <w:rPr>
                <w:sz w:val="20"/>
                <w:szCs w:val="20"/>
              </w:rPr>
            </w:pPr>
            <w:r>
              <w:rPr>
                <w:sz w:val="20"/>
                <w:szCs w:val="20"/>
              </w:rPr>
              <w:t>true</w:t>
            </w:r>
          </w:p>
        </w:tc>
        <w:tc>
          <w:tcPr>
            <w:tcW w:w="4649" w:type="dxa"/>
          </w:tcPr>
          <w:p w14:paraId="5DA9DB43" w14:textId="735EB4EF" w:rsidR="00922E8A" w:rsidRPr="0093085C" w:rsidRDefault="00271E77" w:rsidP="00170B2E">
            <w:pPr>
              <w:rPr>
                <w:sz w:val="20"/>
                <w:szCs w:val="20"/>
              </w:rPr>
            </w:pPr>
            <w:r>
              <w:rPr>
                <w:sz w:val="20"/>
                <w:szCs w:val="20"/>
              </w:rPr>
              <w:t>W</w:t>
            </w:r>
            <w:r w:rsidR="00922E8A" w:rsidRPr="0093085C">
              <w:rPr>
                <w:sz w:val="20"/>
                <w:szCs w:val="20"/>
              </w:rPr>
              <w:t>ill be a valid destination for G2B USM.</w:t>
            </w:r>
          </w:p>
        </w:tc>
      </w:tr>
      <w:tr w:rsidR="00922E8A" w:rsidRPr="00922E8A" w14:paraId="5DA9DB48" w14:textId="77777777" w:rsidTr="00A80CED">
        <w:tc>
          <w:tcPr>
            <w:tcW w:w="2324" w:type="dxa"/>
          </w:tcPr>
          <w:p w14:paraId="5DA9DB45" w14:textId="77777777" w:rsidR="00922E8A" w:rsidRPr="0093085C" w:rsidRDefault="00922E8A" w:rsidP="00170B2E">
            <w:pPr>
              <w:rPr>
                <w:sz w:val="20"/>
                <w:szCs w:val="20"/>
              </w:rPr>
            </w:pPr>
            <w:r w:rsidRPr="0093085C">
              <w:rPr>
                <w:sz w:val="20"/>
                <w:szCs w:val="20"/>
              </w:rPr>
              <w:t>Government rollovers accepted</w:t>
            </w:r>
          </w:p>
        </w:tc>
        <w:tc>
          <w:tcPr>
            <w:tcW w:w="2451" w:type="dxa"/>
          </w:tcPr>
          <w:p w14:paraId="5DA9DB46" w14:textId="1E9D0D5F" w:rsidR="00922E8A" w:rsidRPr="0093085C" w:rsidRDefault="00906D3D" w:rsidP="00170B2E">
            <w:pPr>
              <w:rPr>
                <w:sz w:val="20"/>
                <w:szCs w:val="20"/>
              </w:rPr>
            </w:pPr>
            <w:r>
              <w:rPr>
                <w:sz w:val="20"/>
                <w:szCs w:val="20"/>
              </w:rPr>
              <w:t>false</w:t>
            </w:r>
          </w:p>
        </w:tc>
        <w:tc>
          <w:tcPr>
            <w:tcW w:w="4649" w:type="dxa"/>
          </w:tcPr>
          <w:p w14:paraId="5DA9DB47" w14:textId="07E0F5C7" w:rsidR="00922E8A" w:rsidRPr="0093085C" w:rsidRDefault="00271E77" w:rsidP="00170B2E">
            <w:pPr>
              <w:rPr>
                <w:sz w:val="20"/>
                <w:szCs w:val="20"/>
              </w:rPr>
            </w:pPr>
            <w:r>
              <w:rPr>
                <w:sz w:val="20"/>
                <w:szCs w:val="20"/>
              </w:rPr>
              <w:t>W</w:t>
            </w:r>
            <w:r w:rsidR="00922E8A" w:rsidRPr="0093085C">
              <w:rPr>
                <w:sz w:val="20"/>
                <w:szCs w:val="20"/>
              </w:rPr>
              <w:t>ill not be a valid destination for G2B USM.</w:t>
            </w:r>
          </w:p>
        </w:tc>
      </w:tr>
      <w:tr w:rsidR="009B39E7" w:rsidRPr="00922E8A" w14:paraId="54C62611" w14:textId="77777777" w:rsidTr="00A80CED">
        <w:tc>
          <w:tcPr>
            <w:tcW w:w="2324" w:type="dxa"/>
          </w:tcPr>
          <w:p w14:paraId="6D8288CD" w14:textId="77777777" w:rsidR="009B39E7" w:rsidRPr="0093085C" w:rsidRDefault="009B39E7" w:rsidP="006415E4">
            <w:pPr>
              <w:rPr>
                <w:sz w:val="20"/>
                <w:szCs w:val="20"/>
              </w:rPr>
            </w:pPr>
            <w:r w:rsidRPr="0093085C">
              <w:rPr>
                <w:sz w:val="20"/>
                <w:szCs w:val="20"/>
              </w:rPr>
              <w:t>Lost status</w:t>
            </w:r>
          </w:p>
        </w:tc>
        <w:tc>
          <w:tcPr>
            <w:tcW w:w="2451" w:type="dxa"/>
          </w:tcPr>
          <w:p w14:paraId="43C70FE4" w14:textId="28708D7E" w:rsidR="009B39E7" w:rsidRPr="0093085C" w:rsidRDefault="009B39E7" w:rsidP="009B39E7">
            <w:pPr>
              <w:rPr>
                <w:sz w:val="20"/>
                <w:szCs w:val="20"/>
              </w:rPr>
            </w:pPr>
            <w:r w:rsidRPr="0093085C">
              <w:rPr>
                <w:sz w:val="20"/>
                <w:szCs w:val="20"/>
              </w:rPr>
              <w:t>Uncontactable</w:t>
            </w:r>
          </w:p>
        </w:tc>
        <w:tc>
          <w:tcPr>
            <w:tcW w:w="4649" w:type="dxa"/>
          </w:tcPr>
          <w:p w14:paraId="46B97B90" w14:textId="59B39B8A" w:rsidR="009B39E7" w:rsidRPr="0093085C" w:rsidRDefault="00271E77" w:rsidP="00271E77">
            <w:pPr>
              <w:rPr>
                <w:sz w:val="20"/>
                <w:szCs w:val="20"/>
              </w:rPr>
            </w:pPr>
            <w:r>
              <w:rPr>
                <w:sz w:val="20"/>
                <w:szCs w:val="20"/>
              </w:rPr>
              <w:t>W</w:t>
            </w:r>
            <w:r w:rsidR="009B39E7" w:rsidRPr="0093085C">
              <w:rPr>
                <w:sz w:val="20"/>
                <w:szCs w:val="20"/>
              </w:rPr>
              <w:t xml:space="preserve">ill be </w:t>
            </w:r>
            <w:r w:rsidR="009B39E7">
              <w:rPr>
                <w:sz w:val="20"/>
                <w:szCs w:val="20"/>
              </w:rPr>
              <w:t>included in the</w:t>
            </w:r>
            <w:r w:rsidR="009B39E7" w:rsidRPr="0093085C">
              <w:rPr>
                <w:sz w:val="20"/>
                <w:szCs w:val="20"/>
              </w:rPr>
              <w:t xml:space="preserve"> lost members register; updated contact details will be </w:t>
            </w:r>
            <w:r>
              <w:rPr>
                <w:sz w:val="20"/>
                <w:szCs w:val="20"/>
              </w:rPr>
              <w:t>returned</w:t>
            </w:r>
            <w:r w:rsidRPr="0093085C">
              <w:rPr>
                <w:sz w:val="20"/>
                <w:szCs w:val="20"/>
              </w:rPr>
              <w:t xml:space="preserve"> </w:t>
            </w:r>
            <w:r w:rsidR="009B39E7" w:rsidRPr="0093085C">
              <w:rPr>
                <w:sz w:val="20"/>
                <w:szCs w:val="20"/>
              </w:rPr>
              <w:t>to fund (part of response message).</w:t>
            </w:r>
          </w:p>
        </w:tc>
      </w:tr>
      <w:tr w:rsidR="00FE21BB" w:rsidRPr="00922E8A" w14:paraId="5DA9DB4C" w14:textId="77777777" w:rsidTr="00A80CED">
        <w:tc>
          <w:tcPr>
            <w:tcW w:w="2324" w:type="dxa"/>
          </w:tcPr>
          <w:p w14:paraId="5DA9DB49" w14:textId="77777777" w:rsidR="00FE21BB" w:rsidRPr="0093085C" w:rsidRDefault="00FE21BB" w:rsidP="00170B2E">
            <w:pPr>
              <w:rPr>
                <w:sz w:val="20"/>
                <w:szCs w:val="20"/>
              </w:rPr>
            </w:pPr>
            <w:r w:rsidRPr="0093085C">
              <w:rPr>
                <w:sz w:val="20"/>
                <w:szCs w:val="20"/>
              </w:rPr>
              <w:t>Lost status</w:t>
            </w:r>
          </w:p>
        </w:tc>
        <w:tc>
          <w:tcPr>
            <w:tcW w:w="2451" w:type="dxa"/>
          </w:tcPr>
          <w:p w14:paraId="5DA9DB4A" w14:textId="6BA3752F" w:rsidR="00FE21BB" w:rsidRPr="0093085C" w:rsidRDefault="009B39E7" w:rsidP="009B39E7">
            <w:pPr>
              <w:rPr>
                <w:sz w:val="20"/>
                <w:szCs w:val="20"/>
              </w:rPr>
            </w:pPr>
            <w:r>
              <w:rPr>
                <w:sz w:val="20"/>
                <w:szCs w:val="20"/>
              </w:rPr>
              <w:t>I</w:t>
            </w:r>
            <w:r w:rsidR="00FE21BB" w:rsidRPr="0093085C">
              <w:rPr>
                <w:sz w:val="20"/>
                <w:szCs w:val="20"/>
              </w:rPr>
              <w:t>nactive</w:t>
            </w:r>
          </w:p>
        </w:tc>
        <w:tc>
          <w:tcPr>
            <w:tcW w:w="4649" w:type="dxa"/>
          </w:tcPr>
          <w:p w14:paraId="5DA9DB4B" w14:textId="1C7944A8" w:rsidR="00FE21BB" w:rsidRPr="0093085C" w:rsidRDefault="00271E77" w:rsidP="00271E77">
            <w:pPr>
              <w:rPr>
                <w:sz w:val="20"/>
                <w:szCs w:val="20"/>
              </w:rPr>
            </w:pPr>
            <w:r>
              <w:rPr>
                <w:sz w:val="20"/>
                <w:szCs w:val="20"/>
              </w:rPr>
              <w:t>W</w:t>
            </w:r>
            <w:r w:rsidR="00FE21BB" w:rsidRPr="0093085C">
              <w:rPr>
                <w:sz w:val="20"/>
                <w:szCs w:val="20"/>
              </w:rPr>
              <w:t xml:space="preserve">ill be </w:t>
            </w:r>
            <w:r w:rsidR="00FE21BB">
              <w:rPr>
                <w:sz w:val="20"/>
                <w:szCs w:val="20"/>
              </w:rPr>
              <w:t>included in the</w:t>
            </w:r>
            <w:r w:rsidR="00FE21BB" w:rsidRPr="0093085C">
              <w:rPr>
                <w:sz w:val="20"/>
                <w:szCs w:val="20"/>
              </w:rPr>
              <w:t xml:space="preserve"> lost members register; updated contact details will be </w:t>
            </w:r>
            <w:r>
              <w:rPr>
                <w:sz w:val="20"/>
                <w:szCs w:val="20"/>
              </w:rPr>
              <w:t>returned</w:t>
            </w:r>
            <w:r w:rsidRPr="0093085C">
              <w:rPr>
                <w:sz w:val="20"/>
                <w:szCs w:val="20"/>
              </w:rPr>
              <w:t xml:space="preserve"> </w:t>
            </w:r>
            <w:r w:rsidR="00FE21BB" w:rsidRPr="0093085C">
              <w:rPr>
                <w:sz w:val="20"/>
                <w:szCs w:val="20"/>
              </w:rPr>
              <w:t>to fund (part of response message).</w:t>
            </w:r>
          </w:p>
        </w:tc>
      </w:tr>
      <w:tr w:rsidR="00FE21BB" w:rsidRPr="00922E8A" w14:paraId="5DA9DB50" w14:textId="77777777" w:rsidTr="00A80CED">
        <w:tc>
          <w:tcPr>
            <w:tcW w:w="2324" w:type="dxa"/>
          </w:tcPr>
          <w:p w14:paraId="5DA9DB4D" w14:textId="77777777" w:rsidR="00FE21BB" w:rsidRPr="0093085C" w:rsidRDefault="00FE21BB" w:rsidP="00170B2E">
            <w:pPr>
              <w:rPr>
                <w:sz w:val="20"/>
                <w:szCs w:val="20"/>
              </w:rPr>
            </w:pPr>
            <w:r w:rsidRPr="0093085C">
              <w:rPr>
                <w:sz w:val="20"/>
                <w:szCs w:val="20"/>
              </w:rPr>
              <w:t>Lost status</w:t>
            </w:r>
          </w:p>
        </w:tc>
        <w:tc>
          <w:tcPr>
            <w:tcW w:w="2451" w:type="dxa"/>
          </w:tcPr>
          <w:p w14:paraId="5DA9DB4E" w14:textId="23CB6F4C" w:rsidR="00FE21BB" w:rsidRPr="0093085C" w:rsidRDefault="00FE21BB" w:rsidP="00525601">
            <w:pPr>
              <w:rPr>
                <w:sz w:val="20"/>
                <w:szCs w:val="20"/>
              </w:rPr>
            </w:pPr>
            <w:r w:rsidRPr="0093085C">
              <w:rPr>
                <w:sz w:val="20"/>
                <w:szCs w:val="20"/>
              </w:rPr>
              <w:t xml:space="preserve">Not </w:t>
            </w:r>
            <w:r w:rsidR="00A845E9">
              <w:rPr>
                <w:sz w:val="20"/>
                <w:szCs w:val="20"/>
              </w:rPr>
              <w:t>L</w:t>
            </w:r>
            <w:r w:rsidR="00A845E9" w:rsidRPr="0093085C">
              <w:rPr>
                <w:sz w:val="20"/>
                <w:szCs w:val="20"/>
              </w:rPr>
              <w:t>ost</w:t>
            </w:r>
          </w:p>
        </w:tc>
        <w:tc>
          <w:tcPr>
            <w:tcW w:w="4649" w:type="dxa"/>
          </w:tcPr>
          <w:p w14:paraId="5DA9DB4F" w14:textId="734BB134" w:rsidR="00FE21BB" w:rsidRPr="0093085C" w:rsidRDefault="00271E77" w:rsidP="00271E77">
            <w:pPr>
              <w:rPr>
                <w:sz w:val="20"/>
                <w:szCs w:val="20"/>
              </w:rPr>
            </w:pPr>
            <w:r>
              <w:rPr>
                <w:sz w:val="20"/>
                <w:szCs w:val="20"/>
              </w:rPr>
              <w:t>W</w:t>
            </w:r>
            <w:r w:rsidR="00FE21BB" w:rsidRPr="0093085C">
              <w:rPr>
                <w:sz w:val="20"/>
                <w:szCs w:val="20"/>
              </w:rPr>
              <w:t>ill</w:t>
            </w:r>
            <w:r w:rsidR="00FE21BB">
              <w:rPr>
                <w:sz w:val="20"/>
                <w:szCs w:val="20"/>
              </w:rPr>
              <w:t xml:space="preserve"> not</w:t>
            </w:r>
            <w:r w:rsidR="00FE21BB" w:rsidRPr="0093085C">
              <w:rPr>
                <w:sz w:val="20"/>
                <w:szCs w:val="20"/>
              </w:rPr>
              <w:t xml:space="preserve"> be </w:t>
            </w:r>
            <w:r w:rsidR="00FE21BB">
              <w:rPr>
                <w:sz w:val="20"/>
                <w:szCs w:val="20"/>
              </w:rPr>
              <w:t>included in the</w:t>
            </w:r>
            <w:r w:rsidR="00FE21BB" w:rsidRPr="0093085C">
              <w:rPr>
                <w:sz w:val="20"/>
                <w:szCs w:val="20"/>
              </w:rPr>
              <w:t xml:space="preserve"> lost members register</w:t>
            </w:r>
            <w:r w:rsidR="006558E9">
              <w:rPr>
                <w:sz w:val="20"/>
                <w:szCs w:val="20"/>
              </w:rPr>
              <w:t xml:space="preserve">, </w:t>
            </w:r>
            <w:r w:rsidR="006558E9" w:rsidRPr="006558E9">
              <w:rPr>
                <w:sz w:val="20"/>
                <w:szCs w:val="20"/>
              </w:rPr>
              <w:t xml:space="preserve">or </w:t>
            </w:r>
            <w:r w:rsidR="000F0BBC">
              <w:rPr>
                <w:sz w:val="20"/>
                <w:szCs w:val="20"/>
              </w:rPr>
              <w:t xml:space="preserve">will </w:t>
            </w:r>
            <w:r w:rsidR="006558E9" w:rsidRPr="006558E9">
              <w:rPr>
                <w:sz w:val="20"/>
                <w:szCs w:val="20"/>
              </w:rPr>
              <w:t xml:space="preserve">be removed from the lost members register </w:t>
            </w:r>
            <w:r w:rsidR="000F0BBC">
              <w:rPr>
                <w:sz w:val="20"/>
                <w:szCs w:val="20"/>
              </w:rPr>
              <w:t>(</w:t>
            </w:r>
            <w:r w:rsidR="006558E9" w:rsidRPr="006558E9">
              <w:rPr>
                <w:sz w:val="20"/>
                <w:szCs w:val="20"/>
              </w:rPr>
              <w:t xml:space="preserve">if </w:t>
            </w:r>
            <w:r w:rsidR="000F0BBC">
              <w:rPr>
                <w:sz w:val="20"/>
                <w:szCs w:val="20"/>
              </w:rPr>
              <w:t xml:space="preserve">previously </w:t>
            </w:r>
            <w:r w:rsidR="006558E9" w:rsidRPr="006558E9">
              <w:rPr>
                <w:sz w:val="20"/>
                <w:szCs w:val="20"/>
              </w:rPr>
              <w:t>reported as lost</w:t>
            </w:r>
            <w:r w:rsidR="000F0BBC">
              <w:rPr>
                <w:sz w:val="20"/>
                <w:szCs w:val="20"/>
              </w:rPr>
              <w:t>)</w:t>
            </w:r>
            <w:r w:rsidR="00FE21BB" w:rsidRPr="0093085C">
              <w:rPr>
                <w:sz w:val="20"/>
                <w:szCs w:val="20"/>
              </w:rPr>
              <w:t>.</w:t>
            </w:r>
          </w:p>
        </w:tc>
      </w:tr>
      <w:tr w:rsidR="00922E8A" w:rsidRPr="00922E8A" w14:paraId="5DA9DB54" w14:textId="77777777" w:rsidTr="00A80CED">
        <w:tc>
          <w:tcPr>
            <w:tcW w:w="2324" w:type="dxa"/>
          </w:tcPr>
          <w:p w14:paraId="5DA9DB51" w14:textId="77777777" w:rsidR="00922E8A" w:rsidRPr="0093085C" w:rsidRDefault="00922E8A" w:rsidP="00170B2E">
            <w:pPr>
              <w:rPr>
                <w:sz w:val="20"/>
                <w:szCs w:val="20"/>
              </w:rPr>
            </w:pPr>
            <w:r w:rsidRPr="0093085C">
              <w:rPr>
                <w:sz w:val="20"/>
                <w:szCs w:val="20"/>
              </w:rPr>
              <w:t>Defined benefit interest</w:t>
            </w:r>
          </w:p>
        </w:tc>
        <w:tc>
          <w:tcPr>
            <w:tcW w:w="2451" w:type="dxa"/>
          </w:tcPr>
          <w:p w14:paraId="5DA9DB52" w14:textId="113E4FFD" w:rsidR="00922E8A" w:rsidRPr="0093085C" w:rsidRDefault="00906D3D" w:rsidP="00170B2E">
            <w:pPr>
              <w:rPr>
                <w:sz w:val="20"/>
                <w:szCs w:val="20"/>
              </w:rPr>
            </w:pPr>
            <w:r>
              <w:rPr>
                <w:sz w:val="20"/>
                <w:szCs w:val="20"/>
              </w:rPr>
              <w:t>true</w:t>
            </w:r>
          </w:p>
        </w:tc>
        <w:tc>
          <w:tcPr>
            <w:tcW w:w="4649" w:type="dxa"/>
          </w:tcPr>
          <w:p w14:paraId="5DA9DB53" w14:textId="7B268D24" w:rsidR="00922E8A" w:rsidRPr="0093085C" w:rsidRDefault="00271E77" w:rsidP="00271E77">
            <w:pPr>
              <w:rPr>
                <w:sz w:val="20"/>
                <w:szCs w:val="20"/>
              </w:rPr>
            </w:pPr>
            <w:r>
              <w:rPr>
                <w:sz w:val="20"/>
                <w:szCs w:val="20"/>
              </w:rPr>
              <w:t>H</w:t>
            </w:r>
            <w:r w:rsidR="00922E8A" w:rsidRPr="0093085C">
              <w:rPr>
                <w:sz w:val="20"/>
                <w:szCs w:val="20"/>
              </w:rPr>
              <w:t xml:space="preserve">ave a defined benefit indicator </w:t>
            </w:r>
            <w:r w:rsidR="00A3707E">
              <w:rPr>
                <w:sz w:val="20"/>
                <w:szCs w:val="20"/>
              </w:rPr>
              <w:t xml:space="preserve">set </w:t>
            </w:r>
            <w:r w:rsidR="00922E8A" w:rsidRPr="0093085C">
              <w:rPr>
                <w:sz w:val="20"/>
                <w:szCs w:val="20"/>
              </w:rPr>
              <w:t xml:space="preserve">on </w:t>
            </w:r>
            <w:r w:rsidR="00B7469A" w:rsidRPr="001357D4">
              <w:rPr>
                <w:sz w:val="20"/>
                <w:szCs w:val="20"/>
              </w:rPr>
              <w:t>myGov</w:t>
            </w:r>
            <w:r w:rsidR="00B7469A">
              <w:rPr>
                <w:sz w:val="20"/>
                <w:szCs w:val="20"/>
              </w:rPr>
              <w:t>/ATO Online</w:t>
            </w:r>
            <w:r w:rsidR="00FF37F5">
              <w:rPr>
                <w:sz w:val="20"/>
                <w:szCs w:val="20"/>
              </w:rPr>
              <w:t xml:space="preserve"> Super Accounts</w:t>
            </w:r>
            <w:r w:rsidR="00922E8A" w:rsidRPr="0093085C">
              <w:rPr>
                <w:sz w:val="20"/>
                <w:szCs w:val="20"/>
              </w:rPr>
              <w:t>.</w:t>
            </w:r>
          </w:p>
        </w:tc>
      </w:tr>
      <w:tr w:rsidR="009B39E7" w:rsidRPr="00922E8A" w14:paraId="178526E8" w14:textId="77777777" w:rsidTr="00A80CED">
        <w:tc>
          <w:tcPr>
            <w:tcW w:w="2324" w:type="dxa"/>
          </w:tcPr>
          <w:p w14:paraId="23AEB104" w14:textId="77777777" w:rsidR="009B39E7" w:rsidRPr="0093085C" w:rsidRDefault="009B39E7" w:rsidP="006415E4">
            <w:pPr>
              <w:rPr>
                <w:sz w:val="20"/>
                <w:szCs w:val="20"/>
              </w:rPr>
            </w:pPr>
            <w:r w:rsidRPr="0093085C">
              <w:rPr>
                <w:sz w:val="20"/>
                <w:szCs w:val="20"/>
              </w:rPr>
              <w:t>Defined benefit interest</w:t>
            </w:r>
          </w:p>
        </w:tc>
        <w:tc>
          <w:tcPr>
            <w:tcW w:w="2451" w:type="dxa"/>
          </w:tcPr>
          <w:p w14:paraId="7FC9ABAF" w14:textId="787BEA82" w:rsidR="009B39E7" w:rsidRPr="0093085C" w:rsidRDefault="00906D3D" w:rsidP="006415E4">
            <w:pPr>
              <w:rPr>
                <w:sz w:val="20"/>
                <w:szCs w:val="20"/>
              </w:rPr>
            </w:pPr>
            <w:r>
              <w:rPr>
                <w:sz w:val="20"/>
                <w:szCs w:val="20"/>
              </w:rPr>
              <w:t>false</w:t>
            </w:r>
          </w:p>
        </w:tc>
        <w:tc>
          <w:tcPr>
            <w:tcW w:w="4649" w:type="dxa"/>
          </w:tcPr>
          <w:p w14:paraId="76CC527B" w14:textId="03F17B0D" w:rsidR="009B39E7" w:rsidRPr="0093085C" w:rsidRDefault="00271E77" w:rsidP="006415E4">
            <w:pPr>
              <w:rPr>
                <w:sz w:val="20"/>
                <w:szCs w:val="20"/>
              </w:rPr>
            </w:pPr>
            <w:r>
              <w:rPr>
                <w:sz w:val="20"/>
                <w:szCs w:val="20"/>
              </w:rPr>
              <w:t>H</w:t>
            </w:r>
            <w:r w:rsidR="009B39E7" w:rsidRPr="0093085C">
              <w:rPr>
                <w:sz w:val="20"/>
                <w:szCs w:val="20"/>
              </w:rPr>
              <w:t xml:space="preserve">ave a defined benefit indicator </w:t>
            </w:r>
            <w:r w:rsidR="009B39E7">
              <w:rPr>
                <w:sz w:val="20"/>
                <w:szCs w:val="20"/>
              </w:rPr>
              <w:t xml:space="preserve">not set </w:t>
            </w:r>
            <w:r w:rsidR="009B39E7" w:rsidRPr="0093085C">
              <w:rPr>
                <w:sz w:val="20"/>
                <w:szCs w:val="20"/>
              </w:rPr>
              <w:t xml:space="preserve">on </w:t>
            </w:r>
            <w:r w:rsidR="009B39E7" w:rsidRPr="001357D4">
              <w:rPr>
                <w:sz w:val="20"/>
                <w:szCs w:val="20"/>
              </w:rPr>
              <w:t>myGov</w:t>
            </w:r>
            <w:r w:rsidR="009B39E7">
              <w:rPr>
                <w:sz w:val="20"/>
                <w:szCs w:val="20"/>
              </w:rPr>
              <w:t xml:space="preserve"> / ATO Online Super Accounts</w:t>
            </w:r>
            <w:r w:rsidR="009B39E7" w:rsidRPr="0093085C">
              <w:rPr>
                <w:sz w:val="20"/>
                <w:szCs w:val="20"/>
              </w:rPr>
              <w:t>.</w:t>
            </w:r>
          </w:p>
        </w:tc>
      </w:tr>
      <w:tr w:rsidR="00922E8A" w:rsidRPr="00922E8A" w14:paraId="5DA9DB58" w14:textId="77777777" w:rsidTr="00A80CED">
        <w:tc>
          <w:tcPr>
            <w:tcW w:w="2324" w:type="dxa"/>
          </w:tcPr>
          <w:p w14:paraId="5DA9DB55" w14:textId="77777777" w:rsidR="00922E8A" w:rsidRPr="0093085C" w:rsidRDefault="00922E8A" w:rsidP="00170B2E">
            <w:pPr>
              <w:rPr>
                <w:sz w:val="20"/>
                <w:szCs w:val="20"/>
              </w:rPr>
            </w:pPr>
            <w:r w:rsidRPr="0093085C">
              <w:rPr>
                <w:sz w:val="20"/>
                <w:szCs w:val="20"/>
              </w:rPr>
              <w:t>Insurance</w:t>
            </w:r>
          </w:p>
        </w:tc>
        <w:tc>
          <w:tcPr>
            <w:tcW w:w="2451" w:type="dxa"/>
          </w:tcPr>
          <w:p w14:paraId="5DA9DB56" w14:textId="5D090327" w:rsidR="00922E8A" w:rsidRPr="0093085C" w:rsidRDefault="00906D3D" w:rsidP="00170B2E">
            <w:pPr>
              <w:rPr>
                <w:sz w:val="20"/>
                <w:szCs w:val="20"/>
              </w:rPr>
            </w:pPr>
            <w:r>
              <w:rPr>
                <w:sz w:val="20"/>
                <w:szCs w:val="20"/>
              </w:rPr>
              <w:t>true</w:t>
            </w:r>
          </w:p>
        </w:tc>
        <w:tc>
          <w:tcPr>
            <w:tcW w:w="4649" w:type="dxa"/>
          </w:tcPr>
          <w:p w14:paraId="5DA9DB57" w14:textId="41147B78" w:rsidR="00922E8A" w:rsidRPr="0093085C" w:rsidRDefault="00271E77" w:rsidP="00126927">
            <w:pPr>
              <w:rPr>
                <w:sz w:val="20"/>
                <w:szCs w:val="20"/>
              </w:rPr>
            </w:pPr>
            <w:r>
              <w:rPr>
                <w:sz w:val="20"/>
                <w:szCs w:val="20"/>
              </w:rPr>
              <w:t>H</w:t>
            </w:r>
            <w:r w:rsidR="00922E8A" w:rsidRPr="0093085C">
              <w:rPr>
                <w:sz w:val="20"/>
                <w:szCs w:val="20"/>
              </w:rPr>
              <w:t>ave an insurance indicator</w:t>
            </w:r>
            <w:r w:rsidR="00A3707E">
              <w:rPr>
                <w:sz w:val="20"/>
                <w:szCs w:val="20"/>
              </w:rPr>
              <w:t xml:space="preserve"> set</w:t>
            </w:r>
            <w:r w:rsidR="00922E8A" w:rsidRPr="0093085C">
              <w:rPr>
                <w:sz w:val="20"/>
                <w:szCs w:val="20"/>
              </w:rPr>
              <w:t xml:space="preserve"> on </w:t>
            </w:r>
            <w:r w:rsidR="00B7469A" w:rsidRPr="001357D4">
              <w:rPr>
                <w:sz w:val="20"/>
                <w:szCs w:val="20"/>
              </w:rPr>
              <w:t>myGov</w:t>
            </w:r>
            <w:r w:rsidR="00B7469A">
              <w:rPr>
                <w:sz w:val="20"/>
                <w:szCs w:val="20"/>
              </w:rPr>
              <w:t>/ATO Online</w:t>
            </w:r>
            <w:r w:rsidR="00FF37F5">
              <w:rPr>
                <w:sz w:val="20"/>
                <w:szCs w:val="20"/>
              </w:rPr>
              <w:t xml:space="preserve"> Super Accounts</w:t>
            </w:r>
            <w:r w:rsidR="00922E8A" w:rsidRPr="0093085C">
              <w:rPr>
                <w:sz w:val="20"/>
                <w:szCs w:val="20"/>
              </w:rPr>
              <w:t>.</w:t>
            </w:r>
          </w:p>
        </w:tc>
      </w:tr>
      <w:tr w:rsidR="009B39E7" w:rsidRPr="00922E8A" w14:paraId="2FE56CC3" w14:textId="77777777" w:rsidTr="00A80CED">
        <w:tc>
          <w:tcPr>
            <w:tcW w:w="2324" w:type="dxa"/>
          </w:tcPr>
          <w:p w14:paraId="79AD31DA" w14:textId="77777777" w:rsidR="009B39E7" w:rsidRPr="0093085C" w:rsidRDefault="009B39E7" w:rsidP="006415E4">
            <w:pPr>
              <w:rPr>
                <w:sz w:val="20"/>
                <w:szCs w:val="20"/>
              </w:rPr>
            </w:pPr>
            <w:r w:rsidRPr="0093085C">
              <w:rPr>
                <w:sz w:val="20"/>
                <w:szCs w:val="20"/>
              </w:rPr>
              <w:t>Insurance</w:t>
            </w:r>
          </w:p>
        </w:tc>
        <w:tc>
          <w:tcPr>
            <w:tcW w:w="2451" w:type="dxa"/>
          </w:tcPr>
          <w:p w14:paraId="045E6C1D" w14:textId="430B5ED7" w:rsidR="009B39E7" w:rsidRPr="0093085C" w:rsidRDefault="00906D3D" w:rsidP="006415E4">
            <w:pPr>
              <w:rPr>
                <w:sz w:val="20"/>
                <w:szCs w:val="20"/>
              </w:rPr>
            </w:pPr>
            <w:r>
              <w:rPr>
                <w:sz w:val="20"/>
                <w:szCs w:val="20"/>
              </w:rPr>
              <w:t>false</w:t>
            </w:r>
          </w:p>
        </w:tc>
        <w:tc>
          <w:tcPr>
            <w:tcW w:w="4649" w:type="dxa"/>
          </w:tcPr>
          <w:p w14:paraId="35664803" w14:textId="032366E9" w:rsidR="009B39E7" w:rsidRPr="0093085C" w:rsidRDefault="00271E77" w:rsidP="00126927">
            <w:pPr>
              <w:rPr>
                <w:sz w:val="20"/>
                <w:szCs w:val="20"/>
              </w:rPr>
            </w:pPr>
            <w:r>
              <w:rPr>
                <w:sz w:val="20"/>
                <w:szCs w:val="20"/>
              </w:rPr>
              <w:t>H</w:t>
            </w:r>
            <w:r w:rsidR="009B39E7" w:rsidRPr="0093085C">
              <w:rPr>
                <w:sz w:val="20"/>
                <w:szCs w:val="20"/>
              </w:rPr>
              <w:t>ave an insurance indicator</w:t>
            </w:r>
            <w:r w:rsidR="009B39E7">
              <w:rPr>
                <w:sz w:val="20"/>
                <w:szCs w:val="20"/>
              </w:rPr>
              <w:t xml:space="preserve"> not set</w:t>
            </w:r>
            <w:r w:rsidR="009B39E7" w:rsidRPr="0093085C">
              <w:rPr>
                <w:sz w:val="20"/>
                <w:szCs w:val="20"/>
              </w:rPr>
              <w:t xml:space="preserve"> on </w:t>
            </w:r>
            <w:r w:rsidR="009B39E7" w:rsidRPr="001357D4">
              <w:rPr>
                <w:sz w:val="20"/>
                <w:szCs w:val="20"/>
              </w:rPr>
              <w:t>myGov</w:t>
            </w:r>
            <w:r w:rsidR="009B39E7">
              <w:rPr>
                <w:sz w:val="20"/>
                <w:szCs w:val="20"/>
              </w:rPr>
              <w:t>/ATO Online Super Accounts</w:t>
            </w:r>
            <w:r w:rsidR="009B39E7" w:rsidRPr="0093085C">
              <w:rPr>
                <w:sz w:val="20"/>
                <w:szCs w:val="20"/>
              </w:rPr>
              <w:t>.</w:t>
            </w:r>
          </w:p>
        </w:tc>
      </w:tr>
      <w:tr w:rsidR="00922E8A" w:rsidRPr="00922E8A" w14:paraId="5DA9DB5C" w14:textId="77777777" w:rsidTr="00A80CED">
        <w:tc>
          <w:tcPr>
            <w:tcW w:w="2324" w:type="dxa"/>
          </w:tcPr>
          <w:p w14:paraId="5DA9DB59" w14:textId="43376258" w:rsidR="00922E8A" w:rsidRPr="0093085C" w:rsidRDefault="00922E8A" w:rsidP="00301070">
            <w:pPr>
              <w:rPr>
                <w:sz w:val="20"/>
                <w:szCs w:val="20"/>
              </w:rPr>
            </w:pPr>
            <w:r w:rsidRPr="0093085C">
              <w:rPr>
                <w:sz w:val="20"/>
                <w:szCs w:val="20"/>
              </w:rPr>
              <w:t>Grandfathering</w:t>
            </w:r>
          </w:p>
        </w:tc>
        <w:tc>
          <w:tcPr>
            <w:tcW w:w="2451" w:type="dxa"/>
          </w:tcPr>
          <w:p w14:paraId="5DA9DB5A" w14:textId="328B5B7F" w:rsidR="00922E8A" w:rsidRPr="0093085C" w:rsidRDefault="00906D3D" w:rsidP="00170B2E">
            <w:pPr>
              <w:rPr>
                <w:sz w:val="20"/>
                <w:szCs w:val="20"/>
              </w:rPr>
            </w:pPr>
            <w:r>
              <w:rPr>
                <w:sz w:val="20"/>
                <w:szCs w:val="20"/>
              </w:rPr>
              <w:t>true</w:t>
            </w:r>
          </w:p>
        </w:tc>
        <w:tc>
          <w:tcPr>
            <w:tcW w:w="4649" w:type="dxa"/>
          </w:tcPr>
          <w:p w14:paraId="5DA9DB5B" w14:textId="3DF9A94F" w:rsidR="00922E8A" w:rsidRPr="0093085C" w:rsidRDefault="00271E77" w:rsidP="00170B2E">
            <w:pPr>
              <w:rPr>
                <w:sz w:val="20"/>
                <w:szCs w:val="20"/>
              </w:rPr>
            </w:pPr>
            <w:r>
              <w:rPr>
                <w:sz w:val="20"/>
                <w:szCs w:val="20"/>
              </w:rPr>
              <w:t>W</w:t>
            </w:r>
            <w:r w:rsidR="00922E8A" w:rsidRPr="0093085C">
              <w:rPr>
                <w:sz w:val="20"/>
                <w:szCs w:val="20"/>
              </w:rPr>
              <w:t>ill have any concessional contributions limited to the member's concessional contribution cap (for calculating excess contributions).</w:t>
            </w:r>
          </w:p>
        </w:tc>
      </w:tr>
      <w:tr w:rsidR="009B39E7" w:rsidRPr="00922E8A" w14:paraId="6AB45B80" w14:textId="77777777" w:rsidTr="00A80CED">
        <w:tc>
          <w:tcPr>
            <w:tcW w:w="2324" w:type="dxa"/>
          </w:tcPr>
          <w:p w14:paraId="392ED499" w14:textId="77777777" w:rsidR="009B39E7" w:rsidRPr="0093085C" w:rsidRDefault="009B39E7" w:rsidP="006415E4">
            <w:pPr>
              <w:rPr>
                <w:sz w:val="20"/>
                <w:szCs w:val="20"/>
              </w:rPr>
            </w:pPr>
            <w:r w:rsidRPr="0093085C">
              <w:rPr>
                <w:sz w:val="20"/>
                <w:szCs w:val="20"/>
              </w:rPr>
              <w:t>Grandfathering</w:t>
            </w:r>
          </w:p>
        </w:tc>
        <w:tc>
          <w:tcPr>
            <w:tcW w:w="2451" w:type="dxa"/>
          </w:tcPr>
          <w:p w14:paraId="549EB64A" w14:textId="54FD1B59" w:rsidR="009B39E7" w:rsidRPr="0093085C" w:rsidRDefault="00906D3D" w:rsidP="006415E4">
            <w:pPr>
              <w:rPr>
                <w:sz w:val="20"/>
                <w:szCs w:val="20"/>
              </w:rPr>
            </w:pPr>
            <w:r>
              <w:rPr>
                <w:sz w:val="20"/>
                <w:szCs w:val="20"/>
              </w:rPr>
              <w:t>false</w:t>
            </w:r>
          </w:p>
        </w:tc>
        <w:tc>
          <w:tcPr>
            <w:tcW w:w="4649" w:type="dxa"/>
          </w:tcPr>
          <w:p w14:paraId="67C42460" w14:textId="3000DECD" w:rsidR="009B39E7" w:rsidRPr="0093085C" w:rsidRDefault="00271E77" w:rsidP="006415E4">
            <w:pPr>
              <w:rPr>
                <w:sz w:val="20"/>
                <w:szCs w:val="20"/>
              </w:rPr>
            </w:pPr>
            <w:r>
              <w:rPr>
                <w:sz w:val="20"/>
                <w:szCs w:val="20"/>
              </w:rPr>
              <w:t>W</w:t>
            </w:r>
            <w:r w:rsidR="009B39E7" w:rsidRPr="0093085C">
              <w:rPr>
                <w:sz w:val="20"/>
                <w:szCs w:val="20"/>
              </w:rPr>
              <w:t xml:space="preserve">ill have any concessional contributions </w:t>
            </w:r>
            <w:r w:rsidR="009B39E7">
              <w:rPr>
                <w:sz w:val="20"/>
                <w:szCs w:val="20"/>
              </w:rPr>
              <w:t xml:space="preserve">not </w:t>
            </w:r>
            <w:r w:rsidR="009B39E7" w:rsidRPr="0093085C">
              <w:rPr>
                <w:sz w:val="20"/>
                <w:szCs w:val="20"/>
              </w:rPr>
              <w:t>limited to the member's concessional contribution cap (for calculating excess contributions).</w:t>
            </w:r>
          </w:p>
        </w:tc>
      </w:tr>
      <w:tr w:rsidR="00B265E8" w:rsidRPr="00922E8A" w14:paraId="19886CA3" w14:textId="77777777" w:rsidTr="00A80CED">
        <w:tc>
          <w:tcPr>
            <w:tcW w:w="2324" w:type="dxa"/>
          </w:tcPr>
          <w:p w14:paraId="3F81469A" w14:textId="24981F55" w:rsidR="00B265E8" w:rsidRPr="0093085C" w:rsidRDefault="00B265E8" w:rsidP="00301070">
            <w:pPr>
              <w:rPr>
                <w:sz w:val="20"/>
                <w:szCs w:val="20"/>
              </w:rPr>
            </w:pPr>
            <w:r>
              <w:rPr>
                <w:sz w:val="20"/>
                <w:szCs w:val="20"/>
              </w:rPr>
              <w:t>Innovative income stream</w:t>
            </w:r>
            <w:r w:rsidR="009B39E7">
              <w:rPr>
                <w:sz w:val="20"/>
                <w:szCs w:val="20"/>
              </w:rPr>
              <w:t xml:space="preserve"> product</w:t>
            </w:r>
          </w:p>
        </w:tc>
        <w:tc>
          <w:tcPr>
            <w:tcW w:w="2451" w:type="dxa"/>
          </w:tcPr>
          <w:p w14:paraId="5D7E4B60" w14:textId="22C1DE3E" w:rsidR="00B265E8" w:rsidRPr="0093085C" w:rsidRDefault="00906D3D" w:rsidP="00170B2E">
            <w:pPr>
              <w:rPr>
                <w:sz w:val="20"/>
                <w:szCs w:val="20"/>
              </w:rPr>
            </w:pPr>
            <w:r>
              <w:rPr>
                <w:sz w:val="20"/>
                <w:szCs w:val="20"/>
              </w:rPr>
              <w:t>true</w:t>
            </w:r>
          </w:p>
        </w:tc>
        <w:tc>
          <w:tcPr>
            <w:tcW w:w="4649" w:type="dxa"/>
          </w:tcPr>
          <w:p w14:paraId="511E7C03" w14:textId="24A12AB8" w:rsidR="00B265E8" w:rsidRPr="0093085C" w:rsidRDefault="00B265E8" w:rsidP="00B265E8">
            <w:pPr>
              <w:rPr>
                <w:sz w:val="20"/>
                <w:szCs w:val="20"/>
              </w:rPr>
            </w:pPr>
            <w:r>
              <w:rPr>
                <w:sz w:val="20"/>
                <w:szCs w:val="20"/>
              </w:rPr>
              <w:t>N/A – required for reporting purposes</w:t>
            </w:r>
            <w:r w:rsidR="00271E77">
              <w:rPr>
                <w:sz w:val="20"/>
                <w:szCs w:val="20"/>
              </w:rPr>
              <w:t>.</w:t>
            </w:r>
          </w:p>
        </w:tc>
      </w:tr>
      <w:tr w:rsidR="00B265E8" w:rsidRPr="00922E8A" w14:paraId="5A56C230" w14:textId="77777777" w:rsidTr="00A80CED">
        <w:tc>
          <w:tcPr>
            <w:tcW w:w="2324" w:type="dxa"/>
          </w:tcPr>
          <w:p w14:paraId="4C0196EF" w14:textId="0EEA9B34" w:rsidR="00B265E8" w:rsidRDefault="00B265E8" w:rsidP="00301070">
            <w:pPr>
              <w:rPr>
                <w:sz w:val="20"/>
                <w:szCs w:val="20"/>
              </w:rPr>
            </w:pPr>
            <w:r>
              <w:rPr>
                <w:sz w:val="20"/>
                <w:szCs w:val="20"/>
              </w:rPr>
              <w:t>Innovative income stream</w:t>
            </w:r>
            <w:r w:rsidR="009B39E7">
              <w:rPr>
                <w:sz w:val="20"/>
                <w:szCs w:val="20"/>
              </w:rPr>
              <w:t xml:space="preserve"> product</w:t>
            </w:r>
          </w:p>
        </w:tc>
        <w:tc>
          <w:tcPr>
            <w:tcW w:w="2451" w:type="dxa"/>
          </w:tcPr>
          <w:p w14:paraId="740821EB" w14:textId="4003A03E" w:rsidR="00B265E8" w:rsidRDefault="00906D3D" w:rsidP="00170B2E">
            <w:pPr>
              <w:rPr>
                <w:sz w:val="20"/>
                <w:szCs w:val="20"/>
              </w:rPr>
            </w:pPr>
            <w:r>
              <w:rPr>
                <w:sz w:val="20"/>
                <w:szCs w:val="20"/>
              </w:rPr>
              <w:t>false</w:t>
            </w:r>
          </w:p>
        </w:tc>
        <w:tc>
          <w:tcPr>
            <w:tcW w:w="4649" w:type="dxa"/>
          </w:tcPr>
          <w:p w14:paraId="770A1F11" w14:textId="55F09A9A" w:rsidR="00B265E8" w:rsidRPr="0093085C" w:rsidRDefault="00B265E8" w:rsidP="00170B2E">
            <w:pPr>
              <w:rPr>
                <w:sz w:val="20"/>
                <w:szCs w:val="20"/>
              </w:rPr>
            </w:pPr>
            <w:r>
              <w:rPr>
                <w:sz w:val="20"/>
                <w:szCs w:val="20"/>
              </w:rPr>
              <w:t>N/A – required for reporting purposes</w:t>
            </w:r>
            <w:r w:rsidR="00271E77">
              <w:rPr>
                <w:sz w:val="20"/>
                <w:szCs w:val="20"/>
              </w:rPr>
              <w:t>.</w:t>
            </w:r>
          </w:p>
        </w:tc>
      </w:tr>
    </w:tbl>
    <w:p w14:paraId="5DA9DB5D" w14:textId="6DFB0F04" w:rsidR="00B7469A" w:rsidRDefault="00B7469A" w:rsidP="00B7469A">
      <w:pPr>
        <w:pStyle w:val="Caption"/>
        <w:jc w:val="center"/>
      </w:pPr>
      <w:bookmarkStart w:id="365" w:name="_Toc510015395"/>
      <w:r>
        <w:t xml:space="preserve">Table </w:t>
      </w:r>
      <w:fldSimple w:instr=" SEQ Table \* ARABIC ">
        <w:r w:rsidR="00A8628E">
          <w:rPr>
            <w:noProof/>
          </w:rPr>
          <w:t>10</w:t>
        </w:r>
      </w:fldSimple>
      <w:r>
        <w:t>: ATO processing of Account Attributes</w:t>
      </w:r>
      <w:bookmarkEnd w:id="365"/>
    </w:p>
    <w:p w14:paraId="5DA9DB5E" w14:textId="46B266AD" w:rsidR="006407C6" w:rsidRPr="00F1032E" w:rsidRDefault="006407C6">
      <w:pPr>
        <w:rPr>
          <w:sz w:val="20"/>
          <w:szCs w:val="20"/>
        </w:rPr>
      </w:pPr>
      <w:r>
        <w:br w:type="page"/>
      </w:r>
      <w:r w:rsidR="00CF6BAF" w:rsidRPr="00F1032E">
        <w:rPr>
          <w:sz w:val="20"/>
          <w:szCs w:val="20"/>
        </w:rPr>
        <w:lastRenderedPageBreak/>
        <w:t xml:space="preserve">Please note that account attributes you report should be chosen to reflect the desired interactions with that account, both from an ATO perspective and from your members via ATO Online services, even though these may not technically </w:t>
      </w:r>
      <w:r w:rsidR="00271E77">
        <w:rPr>
          <w:sz w:val="20"/>
          <w:szCs w:val="20"/>
        </w:rPr>
        <w:t>reflect their actual nature.</w:t>
      </w:r>
      <w:r w:rsidR="00CF6BAF" w:rsidRPr="00F1032E">
        <w:rPr>
          <w:sz w:val="20"/>
          <w:szCs w:val="20"/>
        </w:rPr>
        <w:t>.</w:t>
      </w:r>
    </w:p>
    <w:p w14:paraId="30468D26" w14:textId="77777777" w:rsidR="00CF6BAF" w:rsidRPr="00F1032E" w:rsidRDefault="00CF6BAF">
      <w:pPr>
        <w:rPr>
          <w:sz w:val="20"/>
          <w:szCs w:val="20"/>
        </w:rPr>
      </w:pPr>
    </w:p>
    <w:p w14:paraId="0E91B6DD" w14:textId="77777777" w:rsidR="00E70C89" w:rsidRPr="00F1032E" w:rsidRDefault="00CF6BAF">
      <w:pPr>
        <w:rPr>
          <w:sz w:val="20"/>
          <w:szCs w:val="20"/>
        </w:rPr>
      </w:pPr>
      <w:r w:rsidRPr="00F1032E">
        <w:rPr>
          <w:sz w:val="20"/>
          <w:szCs w:val="20"/>
        </w:rPr>
        <w:t xml:space="preserve">For example, an insurance only account that accepts premiums only as a rollover should have the MAAS </w:t>
      </w:r>
      <w:r w:rsidR="00E70C89" w:rsidRPr="00F1032E">
        <w:rPr>
          <w:sz w:val="20"/>
          <w:szCs w:val="20"/>
        </w:rPr>
        <w:t>contributions accepted and rollover indicators set to none/false. This will prevent:</w:t>
      </w:r>
    </w:p>
    <w:p w14:paraId="4635D58D" w14:textId="192174E8" w:rsidR="00CF6BAF" w:rsidRPr="00F1032E" w:rsidRDefault="00E70C89" w:rsidP="00F1032E">
      <w:pPr>
        <w:pStyle w:val="Bullet1"/>
        <w:rPr>
          <w:sz w:val="20"/>
          <w:szCs w:val="20"/>
        </w:rPr>
      </w:pPr>
      <w:r w:rsidRPr="00F1032E">
        <w:rPr>
          <w:sz w:val="20"/>
          <w:szCs w:val="20"/>
        </w:rPr>
        <w:t>the ATO attempting to send contributions to the account, and</w:t>
      </w:r>
    </w:p>
    <w:p w14:paraId="338EA5A6" w14:textId="4AD07780" w:rsidR="00E70C89" w:rsidRPr="00F1032E" w:rsidRDefault="00E70C89" w:rsidP="00F1032E">
      <w:pPr>
        <w:pStyle w:val="Bullet1"/>
        <w:rPr>
          <w:sz w:val="20"/>
          <w:szCs w:val="20"/>
        </w:rPr>
      </w:pPr>
      <w:r w:rsidRPr="00F1032E">
        <w:rPr>
          <w:sz w:val="20"/>
          <w:szCs w:val="20"/>
        </w:rPr>
        <w:t>your member attempting to roll monies into/out of that account.</w:t>
      </w:r>
    </w:p>
    <w:p w14:paraId="229D93A3" w14:textId="08DCC2CE" w:rsidR="00F940F5" w:rsidRDefault="00C440E2" w:rsidP="00411D53">
      <w:pPr>
        <w:pStyle w:val="Head2"/>
      </w:pPr>
      <w:bookmarkStart w:id="366" w:name="_Toc510013628"/>
      <w:bookmarkStart w:id="367" w:name="_Toc510013886"/>
      <w:bookmarkStart w:id="368" w:name="_Toc488154376"/>
      <w:bookmarkStart w:id="369" w:name="_Toc488154570"/>
      <w:bookmarkStart w:id="370" w:name="_Toc488413256"/>
      <w:bookmarkStart w:id="371" w:name="_Toc488154377"/>
      <w:bookmarkStart w:id="372" w:name="_Toc488154571"/>
      <w:bookmarkStart w:id="373" w:name="_Toc488413257"/>
      <w:bookmarkStart w:id="374" w:name="_Toc488154378"/>
      <w:bookmarkStart w:id="375" w:name="_Toc488154572"/>
      <w:bookmarkStart w:id="376" w:name="_Toc488413258"/>
      <w:bookmarkStart w:id="377" w:name="_Toc488154379"/>
      <w:bookmarkStart w:id="378" w:name="_Toc488154573"/>
      <w:bookmarkStart w:id="379" w:name="_Toc488413259"/>
      <w:bookmarkStart w:id="380" w:name="_Toc479671920"/>
      <w:bookmarkStart w:id="381" w:name="_Toc483428582"/>
      <w:bookmarkStart w:id="382" w:name="_Toc483428791"/>
      <w:bookmarkStart w:id="383" w:name="_Toc483428992"/>
      <w:bookmarkStart w:id="384" w:name="_Toc483472085"/>
      <w:bookmarkStart w:id="385" w:name="_Toc483428583"/>
      <w:bookmarkStart w:id="386" w:name="_Toc483428792"/>
      <w:bookmarkStart w:id="387" w:name="_Toc483428993"/>
      <w:bookmarkStart w:id="388" w:name="_Toc483472086"/>
      <w:bookmarkStart w:id="389" w:name="_Toc483428584"/>
      <w:bookmarkStart w:id="390" w:name="_Toc483428793"/>
      <w:bookmarkStart w:id="391" w:name="_Toc483428994"/>
      <w:bookmarkStart w:id="392" w:name="_Toc483472087"/>
      <w:bookmarkStart w:id="393" w:name="_Toc483428587"/>
      <w:bookmarkStart w:id="394" w:name="_Toc483428796"/>
      <w:bookmarkStart w:id="395" w:name="_Toc483428997"/>
      <w:bookmarkStart w:id="396" w:name="_Toc483472090"/>
      <w:bookmarkStart w:id="397" w:name="_Toc483428589"/>
      <w:bookmarkStart w:id="398" w:name="_Toc483428798"/>
      <w:bookmarkStart w:id="399" w:name="_Toc483428999"/>
      <w:bookmarkStart w:id="400" w:name="_Toc483472092"/>
      <w:bookmarkStart w:id="401" w:name="_Toc483428590"/>
      <w:bookmarkStart w:id="402" w:name="_Toc483428799"/>
      <w:bookmarkStart w:id="403" w:name="_Toc483429000"/>
      <w:bookmarkStart w:id="404" w:name="_Toc483472093"/>
      <w:bookmarkStart w:id="405" w:name="_Toc513032649"/>
      <w:bookmarkStart w:id="406" w:name="_Toc523313518"/>
      <w:bookmarkEnd w:id="339"/>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t>Service Responses</w:t>
      </w:r>
      <w:bookmarkEnd w:id="405"/>
      <w:bookmarkEnd w:id="406"/>
    </w:p>
    <w:p w14:paraId="0DA93D63" w14:textId="0AD4317A" w:rsidR="00577678" w:rsidRDefault="00474C6F" w:rsidP="00C440E2">
      <w:pPr>
        <w:pStyle w:val="Maintext"/>
        <w:rPr>
          <w:sz w:val="20"/>
          <w:szCs w:val="20"/>
        </w:rPr>
      </w:pPr>
      <w:r w:rsidRPr="001B4891">
        <w:rPr>
          <w:sz w:val="20"/>
          <w:szCs w:val="20"/>
        </w:rPr>
        <w:t xml:space="preserve">All successfully </w:t>
      </w:r>
      <w:r w:rsidR="0022476E" w:rsidRPr="001B4891">
        <w:rPr>
          <w:sz w:val="20"/>
          <w:szCs w:val="20"/>
        </w:rPr>
        <w:t>formatted</w:t>
      </w:r>
      <w:r w:rsidRPr="001B4891">
        <w:rPr>
          <w:sz w:val="20"/>
          <w:szCs w:val="20"/>
        </w:rPr>
        <w:t xml:space="preserve"> requests will undergo identity matching, and will result in a matching response being ret</w:t>
      </w:r>
      <w:r w:rsidR="008D607D" w:rsidRPr="001B4891">
        <w:rPr>
          <w:sz w:val="20"/>
          <w:szCs w:val="20"/>
        </w:rPr>
        <w:t xml:space="preserve">urned </w:t>
      </w:r>
      <w:r w:rsidR="002278B1" w:rsidRPr="001B4891">
        <w:rPr>
          <w:sz w:val="20"/>
          <w:szCs w:val="20"/>
        </w:rPr>
        <w:t xml:space="preserve">and are to be treated as </w:t>
      </w:r>
      <w:r w:rsidR="00577678">
        <w:rPr>
          <w:sz w:val="20"/>
          <w:szCs w:val="20"/>
        </w:rPr>
        <w:t>per the following table:</w:t>
      </w:r>
    </w:p>
    <w:p w14:paraId="34E5BFA7" w14:textId="30A4AED8" w:rsidR="007C615A" w:rsidRDefault="00474C6F" w:rsidP="00C440E2">
      <w:pPr>
        <w:pStyle w:val="Maintext"/>
        <w:rPr>
          <w:sz w:val="20"/>
          <w:szCs w:val="20"/>
        </w:rPr>
      </w:pPr>
      <w:r w:rsidRPr="001B4891">
        <w:rPr>
          <w:sz w:val="20"/>
          <w:szCs w:val="20"/>
        </w:rPr>
        <w:t xml:space="preserve">. </w:t>
      </w:r>
    </w:p>
    <w:tbl>
      <w:tblPr>
        <w:tblStyle w:val="TableGrid"/>
        <w:tblW w:w="0" w:type="auto"/>
        <w:tblLayout w:type="fixed"/>
        <w:tblLook w:val="04A0" w:firstRow="1" w:lastRow="0" w:firstColumn="1" w:lastColumn="0" w:noHBand="0" w:noVBand="1"/>
      </w:tblPr>
      <w:tblGrid>
        <w:gridCol w:w="1384"/>
        <w:gridCol w:w="1418"/>
        <w:gridCol w:w="4394"/>
        <w:gridCol w:w="1984"/>
      </w:tblGrid>
      <w:tr w:rsidR="005D3557" w:rsidRPr="00922E8A" w14:paraId="493E31E8" w14:textId="77777777" w:rsidTr="00AF2971">
        <w:tc>
          <w:tcPr>
            <w:tcW w:w="1384" w:type="dxa"/>
            <w:shd w:val="clear" w:color="auto" w:fill="C6D9F1" w:themeFill="text2" w:themeFillTint="33"/>
            <w:vAlign w:val="center"/>
          </w:tcPr>
          <w:p w14:paraId="4169D68C" w14:textId="77777777" w:rsidR="00AF7EAD" w:rsidRPr="0093085C" w:rsidRDefault="00AF7EAD" w:rsidP="00713F9F">
            <w:pPr>
              <w:rPr>
                <w:b/>
                <w:sz w:val="20"/>
                <w:szCs w:val="20"/>
              </w:rPr>
            </w:pPr>
            <w:r>
              <w:rPr>
                <w:b/>
                <w:sz w:val="20"/>
                <w:szCs w:val="20"/>
              </w:rPr>
              <w:t>Where the fund provides</w:t>
            </w:r>
          </w:p>
        </w:tc>
        <w:tc>
          <w:tcPr>
            <w:tcW w:w="1418" w:type="dxa"/>
            <w:shd w:val="clear" w:color="auto" w:fill="C6D9F1" w:themeFill="text2" w:themeFillTint="33"/>
            <w:vAlign w:val="center"/>
          </w:tcPr>
          <w:p w14:paraId="14589300" w14:textId="77777777" w:rsidR="00AF7EAD" w:rsidRPr="0093085C" w:rsidRDefault="00AF7EAD" w:rsidP="00713F9F">
            <w:pPr>
              <w:rPr>
                <w:b/>
                <w:sz w:val="20"/>
                <w:szCs w:val="20"/>
              </w:rPr>
            </w:pPr>
            <w:r>
              <w:rPr>
                <w:b/>
                <w:sz w:val="20"/>
                <w:szCs w:val="20"/>
              </w:rPr>
              <w:t>and ATO can</w:t>
            </w:r>
          </w:p>
        </w:tc>
        <w:tc>
          <w:tcPr>
            <w:tcW w:w="4394" w:type="dxa"/>
            <w:shd w:val="clear" w:color="auto" w:fill="C6D9F1" w:themeFill="text2" w:themeFillTint="33"/>
            <w:vAlign w:val="center"/>
          </w:tcPr>
          <w:p w14:paraId="250C2E2F" w14:textId="77777777" w:rsidR="00AF7EAD" w:rsidRPr="0093085C" w:rsidRDefault="00AF7EAD" w:rsidP="00713F9F">
            <w:pPr>
              <w:rPr>
                <w:b/>
                <w:sz w:val="20"/>
                <w:szCs w:val="20"/>
              </w:rPr>
            </w:pPr>
            <w:r>
              <w:rPr>
                <w:b/>
                <w:sz w:val="20"/>
                <w:szCs w:val="20"/>
              </w:rPr>
              <w:t xml:space="preserve">ATO will provide a </w:t>
            </w:r>
          </w:p>
        </w:tc>
        <w:tc>
          <w:tcPr>
            <w:tcW w:w="1984" w:type="dxa"/>
            <w:shd w:val="clear" w:color="auto" w:fill="C6D9F1" w:themeFill="text2" w:themeFillTint="33"/>
            <w:vAlign w:val="center"/>
          </w:tcPr>
          <w:p w14:paraId="5F5489FA" w14:textId="77777777" w:rsidR="00AF7EAD" w:rsidRDefault="00AF7EAD" w:rsidP="00713F9F">
            <w:pPr>
              <w:rPr>
                <w:b/>
                <w:sz w:val="20"/>
                <w:szCs w:val="20"/>
              </w:rPr>
            </w:pPr>
            <w:r>
              <w:rPr>
                <w:b/>
                <w:sz w:val="20"/>
                <w:szCs w:val="20"/>
              </w:rPr>
              <w:t>equates to</w:t>
            </w:r>
          </w:p>
        </w:tc>
      </w:tr>
      <w:tr w:rsidR="005D3557" w:rsidRPr="00922E8A" w14:paraId="744CC347" w14:textId="77777777" w:rsidTr="00AF2971">
        <w:tc>
          <w:tcPr>
            <w:tcW w:w="1384" w:type="dxa"/>
            <w:vAlign w:val="center"/>
          </w:tcPr>
          <w:p w14:paraId="720D754F" w14:textId="77777777" w:rsidR="00AF7EAD" w:rsidRPr="0093085C" w:rsidRDefault="00AF7EAD" w:rsidP="00713F9F">
            <w:pPr>
              <w:rPr>
                <w:sz w:val="20"/>
                <w:szCs w:val="20"/>
              </w:rPr>
            </w:pPr>
            <w:r>
              <w:rPr>
                <w:sz w:val="20"/>
                <w:szCs w:val="20"/>
              </w:rPr>
              <w:t>Correct TFN</w:t>
            </w:r>
          </w:p>
        </w:tc>
        <w:tc>
          <w:tcPr>
            <w:tcW w:w="1418" w:type="dxa"/>
            <w:vAlign w:val="center"/>
          </w:tcPr>
          <w:p w14:paraId="095A4459" w14:textId="77777777" w:rsidR="00AF7EAD" w:rsidRPr="0093085C" w:rsidRDefault="00AF7EAD" w:rsidP="00713F9F">
            <w:pPr>
              <w:rPr>
                <w:sz w:val="20"/>
                <w:szCs w:val="20"/>
              </w:rPr>
            </w:pPr>
            <w:r>
              <w:rPr>
                <w:sz w:val="20"/>
                <w:szCs w:val="20"/>
              </w:rPr>
              <w:t>Match to the member</w:t>
            </w:r>
          </w:p>
        </w:tc>
        <w:tc>
          <w:tcPr>
            <w:tcW w:w="4394" w:type="dxa"/>
            <w:vAlign w:val="center"/>
          </w:tcPr>
          <w:p w14:paraId="66FCCC58" w14:textId="77777777" w:rsidR="00AF7EAD" w:rsidRDefault="00AF7EAD" w:rsidP="00713F9F">
            <w:pPr>
              <w:rPr>
                <w:sz w:val="20"/>
                <w:szCs w:val="20"/>
              </w:rPr>
            </w:pPr>
            <w:r>
              <w:rPr>
                <w:sz w:val="20"/>
                <w:szCs w:val="20"/>
              </w:rPr>
              <w:t>Matched response</w:t>
            </w:r>
          </w:p>
          <w:p w14:paraId="0B3826C9" w14:textId="77777777" w:rsidR="00AF7EAD" w:rsidRDefault="00AF7EAD" w:rsidP="00713F9F">
            <w:pPr>
              <w:rPr>
                <w:sz w:val="20"/>
                <w:szCs w:val="20"/>
              </w:rPr>
            </w:pPr>
          </w:p>
          <w:p w14:paraId="0434A632" w14:textId="4A589E70" w:rsidR="00AF7EAD" w:rsidRPr="0022476E" w:rsidRDefault="00AF7EAD" w:rsidP="00AE06C0">
            <w:pPr>
              <w:rPr>
                <w:i/>
                <w:sz w:val="20"/>
                <w:szCs w:val="20"/>
              </w:rPr>
            </w:pPr>
            <w:r w:rsidRPr="0022476E">
              <w:rPr>
                <w:rFonts w:cs="Arial"/>
                <w:i/>
                <w:color w:val="000000"/>
                <w:sz w:val="18"/>
                <w:szCs w:val="20"/>
              </w:rPr>
              <w:t xml:space="preserve">GEN.OK + </w:t>
            </w:r>
            <w:r w:rsidR="00926261">
              <w:rPr>
                <w:i/>
                <w:sz w:val="18"/>
                <w:szCs w:val="18"/>
              </w:rPr>
              <w:t>CMN.ATO.</w:t>
            </w:r>
            <w:r w:rsidR="00AE06C0">
              <w:rPr>
                <w:i/>
                <w:sz w:val="18"/>
                <w:szCs w:val="18"/>
              </w:rPr>
              <w:t>SPR</w:t>
            </w:r>
            <w:r w:rsidR="00AE06C0" w:rsidRPr="00560323">
              <w:rPr>
                <w:i/>
                <w:sz w:val="18"/>
                <w:szCs w:val="18"/>
              </w:rPr>
              <w:t>MBRINFO</w:t>
            </w:r>
            <w:r w:rsidRPr="0022476E">
              <w:rPr>
                <w:rFonts w:cs="Arial"/>
                <w:i/>
                <w:color w:val="000000"/>
                <w:sz w:val="18"/>
                <w:szCs w:val="20"/>
              </w:rPr>
              <w:t>.VALID</w:t>
            </w:r>
          </w:p>
        </w:tc>
        <w:tc>
          <w:tcPr>
            <w:tcW w:w="1984" w:type="dxa"/>
            <w:vAlign w:val="center"/>
          </w:tcPr>
          <w:p w14:paraId="72D86FFA" w14:textId="77777777" w:rsidR="00AF7EAD" w:rsidRPr="00AE0A00" w:rsidRDefault="00AF7EAD" w:rsidP="00713F9F">
            <w:pPr>
              <w:rPr>
                <w:sz w:val="20"/>
                <w:szCs w:val="20"/>
              </w:rPr>
            </w:pPr>
            <w:r>
              <w:rPr>
                <w:sz w:val="20"/>
                <w:szCs w:val="20"/>
              </w:rPr>
              <w:t xml:space="preserve">Sec </w:t>
            </w:r>
            <w:r w:rsidRPr="00AE0A00">
              <w:rPr>
                <w:sz w:val="20"/>
                <w:szCs w:val="20"/>
              </w:rPr>
              <w:t>299TD</w:t>
            </w:r>
            <w:r>
              <w:rPr>
                <w:sz w:val="20"/>
                <w:szCs w:val="20"/>
              </w:rPr>
              <w:t xml:space="preserve"> notice</w:t>
            </w:r>
          </w:p>
        </w:tc>
      </w:tr>
      <w:tr w:rsidR="005D3557" w:rsidRPr="00922E8A" w14:paraId="6F8CD1E1" w14:textId="77777777" w:rsidTr="00AF2971">
        <w:tc>
          <w:tcPr>
            <w:tcW w:w="1384" w:type="dxa"/>
            <w:vAlign w:val="center"/>
          </w:tcPr>
          <w:p w14:paraId="3FEC6591" w14:textId="77777777" w:rsidR="00AF7EAD" w:rsidRPr="0093085C" w:rsidRDefault="00AF7EAD" w:rsidP="00713F9F">
            <w:pPr>
              <w:rPr>
                <w:sz w:val="20"/>
                <w:szCs w:val="20"/>
              </w:rPr>
            </w:pPr>
            <w:r>
              <w:rPr>
                <w:sz w:val="20"/>
                <w:szCs w:val="20"/>
              </w:rPr>
              <w:t>Incorrect TFN</w:t>
            </w:r>
          </w:p>
        </w:tc>
        <w:tc>
          <w:tcPr>
            <w:tcW w:w="1418" w:type="dxa"/>
            <w:vAlign w:val="center"/>
          </w:tcPr>
          <w:p w14:paraId="6B013F5E" w14:textId="77777777" w:rsidR="00AF7EAD" w:rsidRPr="0093085C" w:rsidRDefault="00AF7EAD" w:rsidP="00713F9F">
            <w:pPr>
              <w:rPr>
                <w:sz w:val="20"/>
                <w:szCs w:val="20"/>
              </w:rPr>
            </w:pPr>
            <w:r>
              <w:rPr>
                <w:sz w:val="20"/>
                <w:szCs w:val="20"/>
              </w:rPr>
              <w:t>Match to the member</w:t>
            </w:r>
          </w:p>
        </w:tc>
        <w:tc>
          <w:tcPr>
            <w:tcW w:w="4394" w:type="dxa"/>
            <w:vAlign w:val="center"/>
          </w:tcPr>
          <w:p w14:paraId="29E8F53B" w14:textId="77777777" w:rsidR="00AF7EAD" w:rsidRDefault="00AF7EAD" w:rsidP="00713F9F">
            <w:pPr>
              <w:rPr>
                <w:sz w:val="20"/>
                <w:szCs w:val="20"/>
              </w:rPr>
            </w:pPr>
            <w:r>
              <w:rPr>
                <w:sz w:val="20"/>
                <w:szCs w:val="20"/>
              </w:rPr>
              <w:t>Matched and corrected response</w:t>
            </w:r>
          </w:p>
          <w:p w14:paraId="6914AA7A" w14:textId="77777777" w:rsidR="00AF7EAD" w:rsidRDefault="00AF7EAD" w:rsidP="00713F9F">
            <w:pPr>
              <w:rPr>
                <w:sz w:val="20"/>
                <w:szCs w:val="20"/>
              </w:rPr>
            </w:pPr>
          </w:p>
          <w:p w14:paraId="58DD068D" w14:textId="4B1B9843" w:rsidR="00AF7EAD" w:rsidRPr="0022476E" w:rsidRDefault="00AF7EAD" w:rsidP="00AE06C0">
            <w:pPr>
              <w:rPr>
                <w:i/>
                <w:sz w:val="20"/>
                <w:szCs w:val="20"/>
              </w:rPr>
            </w:pPr>
            <w:r w:rsidRPr="0022476E">
              <w:rPr>
                <w:rFonts w:cs="Arial"/>
                <w:i/>
                <w:color w:val="000000"/>
                <w:sz w:val="18"/>
                <w:szCs w:val="20"/>
              </w:rPr>
              <w:t xml:space="preserve">GEN.OK + </w:t>
            </w:r>
            <w:r w:rsidR="00926261">
              <w:rPr>
                <w:rFonts w:cs="Arial"/>
                <w:i/>
                <w:color w:val="000000"/>
                <w:sz w:val="18"/>
                <w:szCs w:val="20"/>
              </w:rPr>
              <w:t>CMN.ATO.</w:t>
            </w:r>
            <w:r w:rsidR="00AE06C0">
              <w:rPr>
                <w:i/>
                <w:sz w:val="18"/>
                <w:szCs w:val="18"/>
              </w:rPr>
              <w:t>SPR</w:t>
            </w:r>
            <w:r w:rsidR="00AE06C0" w:rsidRPr="00560323">
              <w:rPr>
                <w:i/>
                <w:sz w:val="18"/>
                <w:szCs w:val="18"/>
              </w:rPr>
              <w:t>MBRINFO</w:t>
            </w:r>
            <w:r w:rsidR="000A1D76">
              <w:rPr>
                <w:i/>
                <w:sz w:val="18"/>
                <w:szCs w:val="18"/>
              </w:rPr>
              <w:t>.</w:t>
            </w:r>
            <w:r w:rsidR="00AE06C0" w:rsidRPr="0022476E">
              <w:rPr>
                <w:rFonts w:cs="Arial"/>
                <w:i/>
                <w:color w:val="000000"/>
                <w:sz w:val="18"/>
                <w:szCs w:val="20"/>
              </w:rPr>
              <w:t>VALIDCORRECTEDTFN</w:t>
            </w:r>
          </w:p>
        </w:tc>
        <w:tc>
          <w:tcPr>
            <w:tcW w:w="1984" w:type="dxa"/>
            <w:vAlign w:val="center"/>
          </w:tcPr>
          <w:p w14:paraId="32512F35" w14:textId="77777777" w:rsidR="00AF7EAD" w:rsidRPr="00AE0A00" w:rsidRDefault="00AF7EAD" w:rsidP="00713F9F">
            <w:pPr>
              <w:rPr>
                <w:sz w:val="20"/>
                <w:szCs w:val="20"/>
              </w:rPr>
            </w:pPr>
            <w:r>
              <w:rPr>
                <w:sz w:val="20"/>
                <w:szCs w:val="20"/>
              </w:rPr>
              <w:t xml:space="preserve">Sec </w:t>
            </w:r>
            <w:r w:rsidRPr="00AE0A00">
              <w:rPr>
                <w:sz w:val="20"/>
                <w:szCs w:val="20"/>
              </w:rPr>
              <w:t>299TA</w:t>
            </w:r>
            <w:r>
              <w:rPr>
                <w:sz w:val="20"/>
                <w:szCs w:val="20"/>
              </w:rPr>
              <w:t xml:space="preserve"> notice</w:t>
            </w:r>
          </w:p>
        </w:tc>
      </w:tr>
      <w:tr w:rsidR="005D3557" w:rsidRPr="00922E8A" w14:paraId="5A72F5D0" w14:textId="77777777" w:rsidTr="00AF2971">
        <w:tc>
          <w:tcPr>
            <w:tcW w:w="1384" w:type="dxa"/>
            <w:vAlign w:val="center"/>
          </w:tcPr>
          <w:p w14:paraId="085C8579" w14:textId="77777777" w:rsidR="00AF7EAD" w:rsidRPr="0093085C" w:rsidRDefault="00AF7EAD" w:rsidP="00713F9F">
            <w:pPr>
              <w:rPr>
                <w:sz w:val="20"/>
                <w:szCs w:val="20"/>
              </w:rPr>
            </w:pPr>
            <w:r>
              <w:rPr>
                <w:sz w:val="20"/>
                <w:szCs w:val="20"/>
              </w:rPr>
              <w:t>Incorrect TFN</w:t>
            </w:r>
          </w:p>
        </w:tc>
        <w:tc>
          <w:tcPr>
            <w:tcW w:w="1418" w:type="dxa"/>
            <w:vAlign w:val="center"/>
          </w:tcPr>
          <w:p w14:paraId="6079399D" w14:textId="77777777" w:rsidR="00AF7EAD" w:rsidRPr="0093085C" w:rsidRDefault="00AF7EAD" w:rsidP="00713F9F">
            <w:pPr>
              <w:rPr>
                <w:sz w:val="20"/>
                <w:szCs w:val="20"/>
              </w:rPr>
            </w:pPr>
            <w:r>
              <w:rPr>
                <w:sz w:val="20"/>
                <w:szCs w:val="20"/>
              </w:rPr>
              <w:t>Not match to the member</w:t>
            </w:r>
          </w:p>
        </w:tc>
        <w:tc>
          <w:tcPr>
            <w:tcW w:w="4394" w:type="dxa"/>
            <w:vAlign w:val="center"/>
          </w:tcPr>
          <w:p w14:paraId="25A420E4" w14:textId="77777777" w:rsidR="00AF7EAD" w:rsidRDefault="00AF7EAD" w:rsidP="00713F9F">
            <w:pPr>
              <w:rPr>
                <w:sz w:val="20"/>
                <w:szCs w:val="20"/>
              </w:rPr>
            </w:pPr>
            <w:r>
              <w:rPr>
                <w:sz w:val="20"/>
                <w:szCs w:val="20"/>
              </w:rPr>
              <w:t>Unmatched response</w:t>
            </w:r>
          </w:p>
          <w:p w14:paraId="248E910A" w14:textId="77777777" w:rsidR="00AF7EAD" w:rsidRDefault="00AF7EAD" w:rsidP="00713F9F">
            <w:pPr>
              <w:rPr>
                <w:sz w:val="20"/>
                <w:szCs w:val="20"/>
              </w:rPr>
            </w:pPr>
          </w:p>
          <w:p w14:paraId="0C5EE7AE" w14:textId="75266B55" w:rsidR="00AF7EAD" w:rsidRPr="0022476E" w:rsidRDefault="00AF7EAD" w:rsidP="00AE06C0">
            <w:pPr>
              <w:rPr>
                <w:i/>
                <w:sz w:val="20"/>
                <w:szCs w:val="20"/>
              </w:rPr>
            </w:pPr>
            <w:r w:rsidRPr="0022476E">
              <w:rPr>
                <w:rFonts w:cs="Arial"/>
                <w:i/>
                <w:color w:val="000000"/>
                <w:sz w:val="18"/>
                <w:szCs w:val="20"/>
              </w:rPr>
              <w:t xml:space="preserve">GEN.OK + </w:t>
            </w:r>
            <w:r w:rsidR="00926261">
              <w:rPr>
                <w:i/>
                <w:sz w:val="18"/>
                <w:szCs w:val="18"/>
              </w:rPr>
              <w:t>CMN.ATO.</w:t>
            </w:r>
            <w:r w:rsidR="00AE06C0">
              <w:rPr>
                <w:i/>
                <w:sz w:val="18"/>
                <w:szCs w:val="18"/>
              </w:rPr>
              <w:t>SPR</w:t>
            </w:r>
            <w:r w:rsidR="00AE06C0" w:rsidRPr="00560323">
              <w:rPr>
                <w:i/>
                <w:sz w:val="18"/>
                <w:szCs w:val="18"/>
              </w:rPr>
              <w:t>MBRINFO</w:t>
            </w:r>
            <w:r w:rsidRPr="0022476E">
              <w:rPr>
                <w:rFonts w:cs="Arial"/>
                <w:i/>
                <w:color w:val="000000"/>
                <w:sz w:val="18"/>
                <w:szCs w:val="20"/>
              </w:rPr>
              <w:t>.NOTVALID</w:t>
            </w:r>
          </w:p>
        </w:tc>
        <w:tc>
          <w:tcPr>
            <w:tcW w:w="1984" w:type="dxa"/>
            <w:vAlign w:val="center"/>
          </w:tcPr>
          <w:p w14:paraId="2FEAB6C8" w14:textId="77777777" w:rsidR="00AF7EAD" w:rsidRPr="00AE0A00" w:rsidRDefault="00AF7EAD" w:rsidP="00713F9F">
            <w:pPr>
              <w:rPr>
                <w:sz w:val="20"/>
                <w:szCs w:val="20"/>
              </w:rPr>
            </w:pPr>
            <w:r w:rsidRPr="00AE0A00">
              <w:rPr>
                <w:sz w:val="20"/>
                <w:szCs w:val="20"/>
              </w:rPr>
              <w:t>Please resolve</w:t>
            </w:r>
            <w:r>
              <w:rPr>
                <w:sz w:val="20"/>
                <w:szCs w:val="20"/>
              </w:rPr>
              <w:t xml:space="preserve"> notice</w:t>
            </w:r>
          </w:p>
        </w:tc>
      </w:tr>
      <w:tr w:rsidR="005D3557" w:rsidRPr="00922E8A" w14:paraId="256E0E5E" w14:textId="77777777" w:rsidTr="00AF2971">
        <w:tc>
          <w:tcPr>
            <w:tcW w:w="1384" w:type="dxa"/>
            <w:vAlign w:val="center"/>
          </w:tcPr>
          <w:p w14:paraId="074D20A1" w14:textId="77777777" w:rsidR="00AF7EAD" w:rsidRPr="0093085C" w:rsidRDefault="00AF7EAD" w:rsidP="00713F9F">
            <w:pPr>
              <w:rPr>
                <w:sz w:val="20"/>
                <w:szCs w:val="20"/>
              </w:rPr>
            </w:pPr>
            <w:r>
              <w:rPr>
                <w:sz w:val="20"/>
                <w:szCs w:val="20"/>
              </w:rPr>
              <w:t>No TFN</w:t>
            </w:r>
          </w:p>
        </w:tc>
        <w:tc>
          <w:tcPr>
            <w:tcW w:w="1418" w:type="dxa"/>
            <w:vAlign w:val="center"/>
          </w:tcPr>
          <w:p w14:paraId="34E981D4" w14:textId="77777777" w:rsidR="00AF7EAD" w:rsidRPr="0093085C" w:rsidRDefault="00AF7EAD" w:rsidP="00713F9F">
            <w:pPr>
              <w:rPr>
                <w:sz w:val="20"/>
                <w:szCs w:val="20"/>
              </w:rPr>
            </w:pPr>
            <w:r>
              <w:rPr>
                <w:sz w:val="20"/>
                <w:szCs w:val="20"/>
              </w:rPr>
              <w:t>Match to the member</w:t>
            </w:r>
          </w:p>
        </w:tc>
        <w:tc>
          <w:tcPr>
            <w:tcW w:w="4394" w:type="dxa"/>
            <w:vAlign w:val="center"/>
          </w:tcPr>
          <w:p w14:paraId="7D266479" w14:textId="77777777" w:rsidR="00AF7EAD" w:rsidRDefault="00AF7EAD" w:rsidP="00713F9F">
            <w:pPr>
              <w:rPr>
                <w:sz w:val="20"/>
                <w:szCs w:val="20"/>
              </w:rPr>
            </w:pPr>
            <w:r>
              <w:rPr>
                <w:sz w:val="20"/>
                <w:szCs w:val="20"/>
              </w:rPr>
              <w:t>Matched and corrected response*</w:t>
            </w:r>
          </w:p>
          <w:p w14:paraId="44E97A95" w14:textId="77777777" w:rsidR="00AF7EAD" w:rsidRDefault="00AF7EAD" w:rsidP="00713F9F">
            <w:pPr>
              <w:rPr>
                <w:sz w:val="20"/>
                <w:szCs w:val="20"/>
              </w:rPr>
            </w:pPr>
          </w:p>
          <w:p w14:paraId="4C106CF0" w14:textId="0439F4CC" w:rsidR="00AF7EAD" w:rsidRPr="0022476E" w:rsidRDefault="00AF7EAD" w:rsidP="00AE06C0">
            <w:pPr>
              <w:rPr>
                <w:i/>
                <w:sz w:val="20"/>
                <w:szCs w:val="20"/>
              </w:rPr>
            </w:pPr>
            <w:r w:rsidRPr="0022476E">
              <w:rPr>
                <w:rFonts w:cs="Arial"/>
                <w:i/>
                <w:color w:val="000000"/>
                <w:sz w:val="18"/>
                <w:szCs w:val="20"/>
              </w:rPr>
              <w:t xml:space="preserve">GEN.OK + </w:t>
            </w:r>
            <w:r w:rsidR="00926261">
              <w:rPr>
                <w:i/>
                <w:sz w:val="18"/>
                <w:szCs w:val="18"/>
              </w:rPr>
              <w:t>CMN.ATO.</w:t>
            </w:r>
            <w:r w:rsidR="00AE06C0">
              <w:rPr>
                <w:i/>
                <w:sz w:val="18"/>
                <w:szCs w:val="18"/>
              </w:rPr>
              <w:t>SPR</w:t>
            </w:r>
            <w:r w:rsidR="00AE06C0" w:rsidRPr="00560323">
              <w:rPr>
                <w:i/>
                <w:sz w:val="18"/>
                <w:szCs w:val="18"/>
              </w:rPr>
              <w:t>MBRINFO</w:t>
            </w:r>
            <w:r w:rsidRPr="0022476E">
              <w:rPr>
                <w:rFonts w:cs="Arial"/>
                <w:i/>
                <w:color w:val="000000"/>
                <w:sz w:val="18"/>
                <w:szCs w:val="20"/>
              </w:rPr>
              <w:t>.VALIDCORRECTEDTFN</w:t>
            </w:r>
          </w:p>
        </w:tc>
        <w:tc>
          <w:tcPr>
            <w:tcW w:w="1984" w:type="dxa"/>
            <w:vAlign w:val="center"/>
          </w:tcPr>
          <w:p w14:paraId="2D2FFF9E" w14:textId="77777777" w:rsidR="00AF7EAD" w:rsidRPr="00AE0A00" w:rsidRDefault="00AF7EAD" w:rsidP="00713F9F">
            <w:pPr>
              <w:rPr>
                <w:sz w:val="20"/>
                <w:szCs w:val="20"/>
              </w:rPr>
            </w:pPr>
            <w:r>
              <w:rPr>
                <w:sz w:val="20"/>
                <w:szCs w:val="20"/>
              </w:rPr>
              <w:t xml:space="preserve">Sec </w:t>
            </w:r>
            <w:r w:rsidRPr="00AE0A00">
              <w:rPr>
                <w:sz w:val="20"/>
                <w:szCs w:val="20"/>
              </w:rPr>
              <w:t>299TC</w:t>
            </w:r>
            <w:r>
              <w:rPr>
                <w:sz w:val="20"/>
                <w:szCs w:val="20"/>
              </w:rPr>
              <w:t xml:space="preserve"> notice</w:t>
            </w:r>
          </w:p>
        </w:tc>
      </w:tr>
      <w:tr w:rsidR="005D3557" w:rsidRPr="00922E8A" w14:paraId="3BBB3004" w14:textId="77777777" w:rsidTr="00AF2971">
        <w:tc>
          <w:tcPr>
            <w:tcW w:w="1384" w:type="dxa"/>
            <w:vAlign w:val="center"/>
          </w:tcPr>
          <w:p w14:paraId="0A29E7F2" w14:textId="77777777" w:rsidR="00AF7EAD" w:rsidRPr="0093085C" w:rsidRDefault="00AF7EAD" w:rsidP="00713F9F">
            <w:pPr>
              <w:rPr>
                <w:sz w:val="20"/>
                <w:szCs w:val="20"/>
              </w:rPr>
            </w:pPr>
            <w:r>
              <w:rPr>
                <w:sz w:val="20"/>
                <w:szCs w:val="20"/>
              </w:rPr>
              <w:t>No TFN</w:t>
            </w:r>
          </w:p>
        </w:tc>
        <w:tc>
          <w:tcPr>
            <w:tcW w:w="1418" w:type="dxa"/>
            <w:vAlign w:val="center"/>
          </w:tcPr>
          <w:p w14:paraId="04B3E072" w14:textId="77777777" w:rsidR="00AF7EAD" w:rsidRPr="0093085C" w:rsidRDefault="00AF7EAD" w:rsidP="00713F9F">
            <w:pPr>
              <w:rPr>
                <w:sz w:val="20"/>
                <w:szCs w:val="20"/>
              </w:rPr>
            </w:pPr>
            <w:r>
              <w:rPr>
                <w:sz w:val="20"/>
                <w:szCs w:val="20"/>
              </w:rPr>
              <w:t>Not match to the member</w:t>
            </w:r>
          </w:p>
        </w:tc>
        <w:tc>
          <w:tcPr>
            <w:tcW w:w="4394" w:type="dxa"/>
            <w:vAlign w:val="center"/>
          </w:tcPr>
          <w:p w14:paraId="03B62B5E" w14:textId="77777777" w:rsidR="00AF7EAD" w:rsidRDefault="00AF7EAD" w:rsidP="00713F9F">
            <w:pPr>
              <w:rPr>
                <w:sz w:val="20"/>
                <w:szCs w:val="20"/>
              </w:rPr>
            </w:pPr>
            <w:r>
              <w:rPr>
                <w:sz w:val="20"/>
                <w:szCs w:val="20"/>
              </w:rPr>
              <w:t>Unmatched response</w:t>
            </w:r>
          </w:p>
          <w:p w14:paraId="7EAA603B" w14:textId="77777777" w:rsidR="00AF7EAD" w:rsidRDefault="00AF7EAD" w:rsidP="00713F9F">
            <w:pPr>
              <w:rPr>
                <w:sz w:val="20"/>
                <w:szCs w:val="20"/>
              </w:rPr>
            </w:pPr>
          </w:p>
          <w:p w14:paraId="693AA247" w14:textId="0470F0FE" w:rsidR="00AF7EAD" w:rsidRPr="0022476E" w:rsidRDefault="00AF7EAD" w:rsidP="00AE06C0">
            <w:pPr>
              <w:rPr>
                <w:i/>
                <w:sz w:val="20"/>
                <w:szCs w:val="20"/>
              </w:rPr>
            </w:pPr>
            <w:r w:rsidRPr="0022476E">
              <w:rPr>
                <w:rFonts w:cs="Arial"/>
                <w:i/>
                <w:color w:val="000000"/>
                <w:sz w:val="18"/>
                <w:szCs w:val="20"/>
              </w:rPr>
              <w:t xml:space="preserve">GEN.OK + </w:t>
            </w:r>
            <w:r w:rsidR="00926261">
              <w:rPr>
                <w:rFonts w:cs="Arial"/>
                <w:i/>
                <w:color w:val="000000"/>
                <w:sz w:val="18"/>
                <w:szCs w:val="20"/>
              </w:rPr>
              <w:t>CMN.ATO.</w:t>
            </w:r>
            <w:r w:rsidR="00AE06C0">
              <w:rPr>
                <w:i/>
                <w:sz w:val="18"/>
                <w:szCs w:val="18"/>
              </w:rPr>
              <w:t>SPR</w:t>
            </w:r>
            <w:r w:rsidR="00AE06C0" w:rsidRPr="00560323">
              <w:rPr>
                <w:i/>
                <w:sz w:val="18"/>
                <w:szCs w:val="18"/>
              </w:rPr>
              <w:t>MBRINFO</w:t>
            </w:r>
            <w:r w:rsidR="000A1D76">
              <w:rPr>
                <w:i/>
                <w:sz w:val="18"/>
                <w:szCs w:val="18"/>
              </w:rPr>
              <w:t>.</w:t>
            </w:r>
            <w:r w:rsidR="00AE06C0" w:rsidRPr="0022476E">
              <w:rPr>
                <w:rFonts w:cs="Arial"/>
                <w:i/>
                <w:color w:val="000000"/>
                <w:sz w:val="18"/>
                <w:szCs w:val="20"/>
              </w:rPr>
              <w:t>NOTVALID</w:t>
            </w:r>
          </w:p>
        </w:tc>
        <w:tc>
          <w:tcPr>
            <w:tcW w:w="1984" w:type="dxa"/>
            <w:vAlign w:val="center"/>
          </w:tcPr>
          <w:p w14:paraId="09707EC0" w14:textId="77777777" w:rsidR="00AF7EAD" w:rsidRPr="0093085C" w:rsidRDefault="00AF7EAD" w:rsidP="005639E9">
            <w:pPr>
              <w:keepNext/>
              <w:rPr>
                <w:sz w:val="20"/>
                <w:szCs w:val="20"/>
              </w:rPr>
            </w:pPr>
          </w:p>
        </w:tc>
      </w:tr>
    </w:tbl>
    <w:p w14:paraId="295509E1" w14:textId="0C054740" w:rsidR="00577678" w:rsidRPr="00AE0A00" w:rsidRDefault="00577678" w:rsidP="005639E9">
      <w:pPr>
        <w:pStyle w:val="Caption"/>
        <w:ind w:right="509"/>
        <w:jc w:val="right"/>
        <w:rPr>
          <w:b w:val="0"/>
          <w:sz w:val="16"/>
        </w:rPr>
      </w:pPr>
      <w:r w:rsidRPr="00AE0A00">
        <w:rPr>
          <w:b w:val="0"/>
          <w:sz w:val="16"/>
        </w:rPr>
        <w:t>* Provided the member's TFN has been 'quoted for super purposes', otherwise simply a matched response</w:t>
      </w:r>
      <w:r w:rsidR="00895DF8">
        <w:rPr>
          <w:b w:val="0"/>
          <w:sz w:val="16"/>
        </w:rPr>
        <w:t xml:space="preserve"> (note a matched response in this instance does not equate to a Sec 299TD notice)</w:t>
      </w:r>
      <w:r w:rsidRPr="00AE0A00">
        <w:rPr>
          <w:b w:val="0"/>
          <w:sz w:val="16"/>
        </w:rPr>
        <w:t>.</w:t>
      </w:r>
    </w:p>
    <w:p w14:paraId="6B09C9D0" w14:textId="4D950F76" w:rsidR="00577678" w:rsidRDefault="00577678" w:rsidP="005639E9">
      <w:pPr>
        <w:pStyle w:val="Caption"/>
        <w:jc w:val="center"/>
      </w:pPr>
      <w:bookmarkStart w:id="407" w:name="_Toc510015396"/>
      <w:r>
        <w:t xml:space="preserve">Table </w:t>
      </w:r>
      <w:fldSimple w:instr=" SEQ Table \* ARABIC ">
        <w:r w:rsidR="00A8628E">
          <w:rPr>
            <w:noProof/>
          </w:rPr>
          <w:t>11</w:t>
        </w:r>
      </w:fldSimple>
      <w:r>
        <w:t xml:space="preserve">: </w:t>
      </w:r>
      <w:r w:rsidRPr="00B26745">
        <w:t>TFN validation responses and SISA notices</w:t>
      </w:r>
      <w:bookmarkEnd w:id="407"/>
    </w:p>
    <w:p w14:paraId="205C4524" w14:textId="77777777" w:rsidR="007C615A" w:rsidRDefault="007C615A" w:rsidP="00C440E2">
      <w:pPr>
        <w:pStyle w:val="Maintext"/>
        <w:rPr>
          <w:sz w:val="20"/>
          <w:szCs w:val="20"/>
        </w:rPr>
      </w:pPr>
    </w:p>
    <w:p w14:paraId="5DA9DB60" w14:textId="6A7EFCD4" w:rsidR="00474C6F" w:rsidRPr="00080C38" w:rsidRDefault="0061509F" w:rsidP="00C440E2">
      <w:pPr>
        <w:pStyle w:val="Maintext"/>
        <w:rPr>
          <w:i/>
          <w:sz w:val="20"/>
          <w:szCs w:val="20"/>
        </w:rPr>
      </w:pPr>
      <w:r w:rsidRPr="001B4891">
        <w:rPr>
          <w:sz w:val="20"/>
          <w:szCs w:val="20"/>
        </w:rPr>
        <w:t>E</w:t>
      </w:r>
      <w:r w:rsidR="00474C6F" w:rsidRPr="001B4891">
        <w:rPr>
          <w:sz w:val="20"/>
          <w:szCs w:val="20"/>
        </w:rPr>
        <w:t>ntities holding a superannuation interest (such as life insurance companies)</w:t>
      </w:r>
      <w:r w:rsidR="00080C38" w:rsidRPr="001B4891">
        <w:rPr>
          <w:sz w:val="20"/>
          <w:szCs w:val="20"/>
        </w:rPr>
        <w:t xml:space="preserve"> and not </w:t>
      </w:r>
      <w:r w:rsidR="00C440E2" w:rsidRPr="001B4891">
        <w:rPr>
          <w:sz w:val="20"/>
          <w:szCs w:val="20"/>
        </w:rPr>
        <w:t xml:space="preserve">prescribed under </w:t>
      </w:r>
      <w:r w:rsidR="00980760">
        <w:rPr>
          <w:sz w:val="20"/>
          <w:szCs w:val="20"/>
        </w:rPr>
        <w:t>SISR</w:t>
      </w:r>
      <w:r w:rsidR="00080C38" w:rsidRPr="00980760">
        <w:rPr>
          <w:sz w:val="20"/>
          <w:szCs w:val="20"/>
        </w:rPr>
        <w:t>,</w:t>
      </w:r>
      <w:r w:rsidR="00080C38" w:rsidRPr="001B4891">
        <w:rPr>
          <w:sz w:val="20"/>
          <w:szCs w:val="20"/>
        </w:rPr>
        <w:t xml:space="preserve"> will not have the matching response returned.</w:t>
      </w:r>
      <w:r w:rsidR="007C615A">
        <w:rPr>
          <w:sz w:val="20"/>
          <w:szCs w:val="20"/>
        </w:rPr>
        <w:t xml:space="preserve"> An error will be returned in the response where the account update was not processed.</w:t>
      </w:r>
    </w:p>
    <w:p w14:paraId="5DA9DB61" w14:textId="77777777" w:rsidR="00474C6F" w:rsidRDefault="00474C6F" w:rsidP="00474C6F">
      <w:pPr>
        <w:pStyle w:val="Maintext"/>
        <w:rPr>
          <w:sz w:val="20"/>
          <w:szCs w:val="20"/>
        </w:rPr>
      </w:pPr>
    </w:p>
    <w:p w14:paraId="5DA9DB62" w14:textId="5C9D8073" w:rsidR="00474C6F" w:rsidRPr="00AE6976" w:rsidRDefault="00474C6F" w:rsidP="00474C6F">
      <w:pPr>
        <w:pStyle w:val="Maintext"/>
        <w:rPr>
          <w:i/>
          <w:sz w:val="20"/>
          <w:szCs w:val="20"/>
        </w:rPr>
      </w:pPr>
      <w:r w:rsidRPr="00474C6F">
        <w:rPr>
          <w:sz w:val="20"/>
          <w:szCs w:val="20"/>
        </w:rPr>
        <w:t xml:space="preserve">Where there is an unmatched result, no additional </w:t>
      </w:r>
      <w:r>
        <w:rPr>
          <w:sz w:val="20"/>
          <w:szCs w:val="20"/>
        </w:rPr>
        <w:t>processing occurs and the account is not recorded</w:t>
      </w:r>
      <w:r w:rsidR="00DB3934">
        <w:rPr>
          <w:sz w:val="20"/>
          <w:szCs w:val="20"/>
        </w:rPr>
        <w:t>/updated</w:t>
      </w:r>
      <w:r w:rsidRPr="00474C6F">
        <w:rPr>
          <w:sz w:val="20"/>
          <w:szCs w:val="20"/>
        </w:rPr>
        <w:t>.</w:t>
      </w:r>
    </w:p>
    <w:p w14:paraId="5DA9DB63" w14:textId="4098EC46" w:rsidR="00474C6F" w:rsidRPr="00474C6F" w:rsidRDefault="005D3557" w:rsidP="00474C6F">
      <w:pPr>
        <w:pStyle w:val="Maintext"/>
        <w:rPr>
          <w:sz w:val="20"/>
          <w:szCs w:val="20"/>
        </w:rPr>
      </w:pPr>
      <w:r>
        <w:rPr>
          <w:sz w:val="20"/>
          <w:szCs w:val="20"/>
        </w:rPr>
        <w:t xml:space="preserve"> </w:t>
      </w:r>
    </w:p>
    <w:p w14:paraId="5DA9DB64" w14:textId="34809E9A" w:rsidR="000A2D97" w:rsidRDefault="000A2D97" w:rsidP="00474C6F">
      <w:pPr>
        <w:pStyle w:val="Maintext"/>
        <w:rPr>
          <w:sz w:val="20"/>
          <w:szCs w:val="20"/>
        </w:rPr>
      </w:pPr>
      <w:r>
        <w:rPr>
          <w:sz w:val="20"/>
          <w:szCs w:val="20"/>
        </w:rPr>
        <w:t xml:space="preserve">A </w:t>
      </w:r>
      <w:r w:rsidR="005E41D7">
        <w:rPr>
          <w:sz w:val="20"/>
          <w:szCs w:val="20"/>
        </w:rPr>
        <w:t xml:space="preserve">warning </w:t>
      </w:r>
      <w:r>
        <w:rPr>
          <w:sz w:val="20"/>
          <w:szCs w:val="20"/>
        </w:rPr>
        <w:t xml:space="preserve">will be returned </w:t>
      </w:r>
      <w:r w:rsidR="005A2E43">
        <w:rPr>
          <w:sz w:val="20"/>
          <w:szCs w:val="20"/>
        </w:rPr>
        <w:t xml:space="preserve">if the </w:t>
      </w:r>
      <w:r w:rsidR="00271E77">
        <w:rPr>
          <w:sz w:val="20"/>
          <w:szCs w:val="20"/>
        </w:rPr>
        <w:t xml:space="preserve">reported </w:t>
      </w:r>
      <w:r w:rsidR="005A2E43">
        <w:rPr>
          <w:sz w:val="20"/>
          <w:szCs w:val="20"/>
        </w:rPr>
        <w:t xml:space="preserve">USI </w:t>
      </w:r>
      <w:r w:rsidR="009747DC">
        <w:rPr>
          <w:sz w:val="20"/>
          <w:szCs w:val="20"/>
        </w:rPr>
        <w:t>does</w:t>
      </w:r>
      <w:r w:rsidR="005A2E43">
        <w:rPr>
          <w:sz w:val="20"/>
          <w:szCs w:val="20"/>
        </w:rPr>
        <w:t xml:space="preserve"> not </w:t>
      </w:r>
      <w:r w:rsidR="009747DC">
        <w:rPr>
          <w:sz w:val="20"/>
          <w:szCs w:val="20"/>
        </w:rPr>
        <w:t xml:space="preserve">have </w:t>
      </w:r>
      <w:r w:rsidR="005A2E43">
        <w:rPr>
          <w:sz w:val="20"/>
          <w:szCs w:val="20"/>
        </w:rPr>
        <w:t>an active record on the FVS</w:t>
      </w:r>
      <w:r w:rsidR="009747DC">
        <w:rPr>
          <w:sz w:val="20"/>
          <w:szCs w:val="20"/>
        </w:rPr>
        <w:t>.</w:t>
      </w:r>
      <w:r w:rsidR="009747DC" w:rsidRPr="009747DC">
        <w:rPr>
          <w:sz w:val="20"/>
          <w:szCs w:val="20"/>
        </w:rPr>
        <w:t xml:space="preserve"> </w:t>
      </w:r>
      <w:r w:rsidR="005E41D7">
        <w:rPr>
          <w:sz w:val="20"/>
          <w:szCs w:val="20"/>
        </w:rPr>
        <w:t>This includes e</w:t>
      </w:r>
      <w:r w:rsidR="009747DC" w:rsidRPr="00080C38">
        <w:rPr>
          <w:sz w:val="20"/>
          <w:szCs w:val="20"/>
        </w:rPr>
        <w:t>ntities holding a superannuation interest (such as life insurance companies) and</w:t>
      </w:r>
      <w:r w:rsidR="00EC3DC8" w:rsidRPr="001B4891">
        <w:rPr>
          <w:sz w:val="20"/>
          <w:szCs w:val="20"/>
        </w:rPr>
        <w:t xml:space="preserve"> not prescribed under</w:t>
      </w:r>
      <w:r w:rsidR="00980760">
        <w:rPr>
          <w:sz w:val="20"/>
          <w:szCs w:val="20"/>
        </w:rPr>
        <w:t xml:space="preserve"> SISR</w:t>
      </w:r>
      <w:r w:rsidR="009747DC" w:rsidRPr="00080C38">
        <w:rPr>
          <w:sz w:val="20"/>
          <w:szCs w:val="20"/>
        </w:rPr>
        <w:t xml:space="preserve">, </w:t>
      </w:r>
      <w:r w:rsidR="005E41D7">
        <w:rPr>
          <w:sz w:val="20"/>
          <w:szCs w:val="20"/>
        </w:rPr>
        <w:t xml:space="preserve">and prescribed </w:t>
      </w:r>
      <w:r w:rsidR="006361D6">
        <w:rPr>
          <w:sz w:val="20"/>
          <w:szCs w:val="20"/>
        </w:rPr>
        <w:t>entities</w:t>
      </w:r>
      <w:r w:rsidR="005E41D7">
        <w:rPr>
          <w:sz w:val="20"/>
          <w:szCs w:val="20"/>
        </w:rPr>
        <w:t xml:space="preserve"> using a default USI</w:t>
      </w:r>
      <w:r w:rsidR="009747DC" w:rsidRPr="00080C38">
        <w:rPr>
          <w:sz w:val="20"/>
          <w:szCs w:val="20"/>
        </w:rPr>
        <w:t>.</w:t>
      </w:r>
    </w:p>
    <w:p w14:paraId="78B631FD" w14:textId="1B3EF576" w:rsidR="00BC029A" w:rsidRDefault="00BC029A" w:rsidP="00474C6F">
      <w:pPr>
        <w:pStyle w:val="Maintext"/>
        <w:rPr>
          <w:sz w:val="20"/>
          <w:szCs w:val="20"/>
        </w:rPr>
      </w:pPr>
    </w:p>
    <w:p w14:paraId="62B5D07A" w14:textId="45513B6F" w:rsidR="00BC029A" w:rsidRPr="00F1032E" w:rsidRDefault="00BC029A" w:rsidP="00BC029A">
      <w:pPr>
        <w:rPr>
          <w:sz w:val="20"/>
          <w:szCs w:val="20"/>
        </w:rPr>
      </w:pPr>
      <w:r w:rsidRPr="00F1032E">
        <w:rPr>
          <w:sz w:val="20"/>
          <w:szCs w:val="20"/>
        </w:rPr>
        <w:t>An error will be returned if the account (identified by the USI and member account identifier) was previously reported as belonging to a different account holder and</w:t>
      </w:r>
      <w:r w:rsidR="00E70C89" w:rsidRPr="00F1032E">
        <w:rPr>
          <w:sz w:val="20"/>
          <w:szCs w:val="20"/>
        </w:rPr>
        <w:t xml:space="preserve"> this previous account</w:t>
      </w:r>
      <w:r w:rsidRPr="00F1032E">
        <w:rPr>
          <w:sz w:val="20"/>
          <w:szCs w:val="20"/>
        </w:rPr>
        <w:t xml:space="preserve"> is still active (not closed). </w:t>
      </w:r>
    </w:p>
    <w:p w14:paraId="5DA9DB67" w14:textId="77777777" w:rsidR="00AE6976" w:rsidRDefault="00AE6976" w:rsidP="00474C6F">
      <w:pPr>
        <w:pStyle w:val="Maintext"/>
        <w:rPr>
          <w:sz w:val="20"/>
          <w:szCs w:val="20"/>
        </w:rPr>
      </w:pPr>
    </w:p>
    <w:p w14:paraId="5DA9DB68" w14:textId="77777777" w:rsidR="00AE6976" w:rsidRDefault="0093714E" w:rsidP="00474C6F">
      <w:pPr>
        <w:pStyle w:val="Maintext"/>
        <w:rPr>
          <w:sz w:val="20"/>
          <w:szCs w:val="20"/>
        </w:rPr>
      </w:pPr>
      <w:r>
        <w:rPr>
          <w:sz w:val="20"/>
          <w:szCs w:val="20"/>
        </w:rPr>
        <w:t>A warning will be returned in the following scenarios:</w:t>
      </w:r>
    </w:p>
    <w:p w14:paraId="5DA9DB69" w14:textId="136342E9" w:rsidR="0093714E" w:rsidRDefault="00E70C89" w:rsidP="00980760">
      <w:pPr>
        <w:pStyle w:val="Bullet1"/>
        <w:rPr>
          <w:sz w:val="20"/>
          <w:szCs w:val="20"/>
        </w:rPr>
      </w:pPr>
      <w:r>
        <w:rPr>
          <w:sz w:val="20"/>
          <w:szCs w:val="20"/>
        </w:rPr>
        <w:t>f</w:t>
      </w:r>
      <w:r w:rsidR="0093714E">
        <w:rPr>
          <w:sz w:val="20"/>
          <w:szCs w:val="20"/>
        </w:rPr>
        <w:t xml:space="preserve">or a new account request, if the account (identified by </w:t>
      </w:r>
      <w:r w:rsidR="0093714E" w:rsidRPr="00474C6F">
        <w:rPr>
          <w:sz w:val="20"/>
          <w:szCs w:val="20"/>
        </w:rPr>
        <w:t xml:space="preserve">the USI and </w:t>
      </w:r>
      <w:r w:rsidR="000F0BBC">
        <w:rPr>
          <w:sz w:val="20"/>
          <w:szCs w:val="20"/>
        </w:rPr>
        <w:t>m</w:t>
      </w:r>
      <w:r w:rsidR="0093714E" w:rsidRPr="00474C6F">
        <w:rPr>
          <w:sz w:val="20"/>
          <w:szCs w:val="20"/>
        </w:rPr>
        <w:t xml:space="preserve">ember </w:t>
      </w:r>
      <w:r w:rsidR="000F0BBC">
        <w:rPr>
          <w:sz w:val="20"/>
          <w:szCs w:val="20"/>
        </w:rPr>
        <w:t>a</w:t>
      </w:r>
      <w:r w:rsidR="0093714E" w:rsidRPr="00474C6F">
        <w:rPr>
          <w:sz w:val="20"/>
          <w:szCs w:val="20"/>
        </w:rPr>
        <w:t xml:space="preserve">ccount </w:t>
      </w:r>
      <w:r w:rsidR="000F0BBC">
        <w:rPr>
          <w:sz w:val="20"/>
          <w:szCs w:val="20"/>
        </w:rPr>
        <w:t>i</w:t>
      </w:r>
      <w:r w:rsidR="0093714E" w:rsidRPr="00474C6F">
        <w:rPr>
          <w:sz w:val="20"/>
          <w:szCs w:val="20"/>
        </w:rPr>
        <w:t>dentifier)</w:t>
      </w:r>
      <w:r w:rsidR="0093714E">
        <w:rPr>
          <w:sz w:val="20"/>
          <w:szCs w:val="20"/>
        </w:rPr>
        <w:t xml:space="preserve"> has been previously reported (and belongs to the same account holder)</w:t>
      </w:r>
    </w:p>
    <w:p w14:paraId="5DA9DB6A" w14:textId="4EF8A6B6" w:rsidR="0093714E" w:rsidRDefault="00E70C89" w:rsidP="00980760">
      <w:pPr>
        <w:pStyle w:val="Bullet1"/>
        <w:rPr>
          <w:sz w:val="20"/>
          <w:szCs w:val="20"/>
        </w:rPr>
      </w:pPr>
      <w:r>
        <w:rPr>
          <w:sz w:val="20"/>
          <w:szCs w:val="20"/>
        </w:rPr>
        <w:t>f</w:t>
      </w:r>
      <w:r w:rsidR="0093714E">
        <w:rPr>
          <w:sz w:val="20"/>
          <w:szCs w:val="20"/>
        </w:rPr>
        <w:t xml:space="preserve">or an update account request (including closing an account), if the account (identified by </w:t>
      </w:r>
      <w:r w:rsidR="0093714E" w:rsidRPr="00474C6F">
        <w:rPr>
          <w:sz w:val="20"/>
          <w:szCs w:val="20"/>
        </w:rPr>
        <w:t>the USI and Member Account Identifier)</w:t>
      </w:r>
      <w:r w:rsidR="0093714E">
        <w:rPr>
          <w:sz w:val="20"/>
          <w:szCs w:val="20"/>
        </w:rPr>
        <w:t xml:space="preserve"> ha</w:t>
      </w:r>
      <w:r>
        <w:rPr>
          <w:sz w:val="20"/>
          <w:szCs w:val="20"/>
        </w:rPr>
        <w:t>s</w:t>
      </w:r>
      <w:r w:rsidR="0093714E">
        <w:rPr>
          <w:sz w:val="20"/>
          <w:szCs w:val="20"/>
        </w:rPr>
        <w:t xml:space="preserve"> not been previously reported</w:t>
      </w:r>
      <w:r w:rsidR="00271E77">
        <w:rPr>
          <w:sz w:val="20"/>
          <w:szCs w:val="20"/>
        </w:rPr>
        <w:t>.</w:t>
      </w:r>
    </w:p>
    <w:p w14:paraId="5DA9DB6B" w14:textId="772C2038" w:rsidR="006F626B" w:rsidRDefault="006F626B">
      <w:pPr>
        <w:rPr>
          <w:sz w:val="20"/>
          <w:szCs w:val="20"/>
        </w:rPr>
      </w:pPr>
      <w:r>
        <w:rPr>
          <w:sz w:val="20"/>
          <w:szCs w:val="20"/>
        </w:rPr>
        <w:br w:type="page"/>
      </w:r>
    </w:p>
    <w:p w14:paraId="72DCF555" w14:textId="77777777" w:rsidR="00474C6F" w:rsidRDefault="00474C6F" w:rsidP="00474C6F">
      <w:pPr>
        <w:pStyle w:val="Maintext"/>
        <w:rPr>
          <w:sz w:val="20"/>
          <w:szCs w:val="20"/>
        </w:rPr>
      </w:pPr>
    </w:p>
    <w:p w14:paraId="6404FCAB" w14:textId="0B221FC5" w:rsidR="007C615A" w:rsidRPr="0022476E" w:rsidRDefault="007C615A" w:rsidP="007C615A">
      <w:pPr>
        <w:pStyle w:val="Maintext"/>
        <w:pBdr>
          <w:top w:val="single" w:sz="4" w:space="1" w:color="auto"/>
          <w:left w:val="single" w:sz="4" w:space="4" w:color="auto"/>
          <w:bottom w:val="single" w:sz="4" w:space="1" w:color="auto"/>
          <w:right w:val="single" w:sz="4" w:space="4" w:color="auto"/>
        </w:pBdr>
        <w:rPr>
          <w:rFonts w:cs="Arial"/>
          <w:b/>
          <w:sz w:val="20"/>
          <w:szCs w:val="22"/>
        </w:rPr>
      </w:pPr>
      <w:r w:rsidRPr="0022476E">
        <w:rPr>
          <w:rFonts w:cs="Arial"/>
          <w:b/>
          <w:sz w:val="20"/>
          <w:szCs w:val="22"/>
        </w:rPr>
        <w:t xml:space="preserve">Note: </w:t>
      </w:r>
    </w:p>
    <w:p w14:paraId="2E5E164C" w14:textId="77777777" w:rsidR="007C615A" w:rsidRPr="0022476E" w:rsidRDefault="007C615A" w:rsidP="007C615A">
      <w:pPr>
        <w:pStyle w:val="Maintext"/>
        <w:pBdr>
          <w:top w:val="single" w:sz="4" w:space="1" w:color="auto"/>
          <w:left w:val="single" w:sz="4" w:space="4" w:color="auto"/>
          <w:bottom w:val="single" w:sz="4" w:space="1" w:color="auto"/>
          <w:right w:val="single" w:sz="4" w:space="4" w:color="auto"/>
        </w:pBdr>
        <w:rPr>
          <w:sz w:val="20"/>
          <w:szCs w:val="20"/>
        </w:rPr>
      </w:pPr>
    </w:p>
    <w:p w14:paraId="6A8A23D8" w14:textId="025C36F4" w:rsidR="007C615A" w:rsidRPr="00910878" w:rsidRDefault="007C615A" w:rsidP="007C615A">
      <w:pPr>
        <w:pStyle w:val="Maintext"/>
        <w:pBdr>
          <w:top w:val="single" w:sz="4" w:space="1" w:color="auto"/>
          <w:left w:val="single" w:sz="4" w:space="4" w:color="auto"/>
          <w:bottom w:val="single" w:sz="4" w:space="1" w:color="auto"/>
          <w:right w:val="single" w:sz="4" w:space="4" w:color="auto"/>
        </w:pBdr>
        <w:rPr>
          <w:rFonts w:cs="Arial"/>
          <w:sz w:val="20"/>
          <w:szCs w:val="22"/>
        </w:rPr>
      </w:pPr>
      <w:r>
        <w:rPr>
          <w:sz w:val="20"/>
          <w:szCs w:val="20"/>
        </w:rPr>
        <w:t>Where a warning is returned, the request was successfully processed.</w:t>
      </w:r>
    </w:p>
    <w:p w14:paraId="5DBCC6A5" w14:textId="77777777" w:rsidR="007C615A" w:rsidRPr="00474C6F" w:rsidRDefault="007C615A" w:rsidP="00474C6F">
      <w:pPr>
        <w:pStyle w:val="Maintext"/>
        <w:rPr>
          <w:sz w:val="20"/>
          <w:szCs w:val="20"/>
        </w:rPr>
      </w:pPr>
    </w:p>
    <w:p w14:paraId="5DA9DB6C" w14:textId="1CC58363" w:rsidR="005E4309" w:rsidRPr="00474C6F" w:rsidRDefault="005E4309" w:rsidP="005E4309">
      <w:pPr>
        <w:pStyle w:val="Maintext"/>
        <w:rPr>
          <w:sz w:val="20"/>
          <w:szCs w:val="20"/>
        </w:rPr>
      </w:pPr>
      <w:r>
        <w:rPr>
          <w:sz w:val="20"/>
          <w:szCs w:val="20"/>
        </w:rPr>
        <w:t xml:space="preserve">Where the request is not closing an account, if the individual has a date of death recorded in ATO systems, it will be included in the response. </w:t>
      </w:r>
    </w:p>
    <w:p w14:paraId="5DA9DB6D" w14:textId="77777777" w:rsidR="005E4309" w:rsidRDefault="005E4309" w:rsidP="00474C6F">
      <w:pPr>
        <w:pStyle w:val="Maintext"/>
        <w:rPr>
          <w:sz w:val="20"/>
          <w:szCs w:val="20"/>
        </w:rPr>
      </w:pPr>
    </w:p>
    <w:p w14:paraId="5DA9DB6E" w14:textId="74416007" w:rsidR="005E4309" w:rsidRDefault="005E4309" w:rsidP="00474C6F">
      <w:pPr>
        <w:pStyle w:val="Maintext"/>
        <w:rPr>
          <w:sz w:val="20"/>
          <w:szCs w:val="20"/>
        </w:rPr>
      </w:pPr>
      <w:r>
        <w:rPr>
          <w:sz w:val="20"/>
          <w:szCs w:val="20"/>
        </w:rPr>
        <w:t xml:space="preserve">Where </w:t>
      </w:r>
      <w:r w:rsidR="008D607D">
        <w:rPr>
          <w:sz w:val="20"/>
          <w:szCs w:val="20"/>
        </w:rPr>
        <w:t xml:space="preserve">the request is not closing an account, and </w:t>
      </w:r>
      <w:r>
        <w:rPr>
          <w:sz w:val="20"/>
          <w:szCs w:val="20"/>
        </w:rPr>
        <w:t xml:space="preserve">the account has a lost status </w:t>
      </w:r>
      <w:r w:rsidR="008D607D">
        <w:rPr>
          <w:sz w:val="20"/>
          <w:szCs w:val="20"/>
        </w:rPr>
        <w:t xml:space="preserve">set </w:t>
      </w:r>
      <w:r>
        <w:rPr>
          <w:sz w:val="20"/>
          <w:szCs w:val="20"/>
        </w:rPr>
        <w:t>(ie uncontactable or inactive)</w:t>
      </w:r>
      <w:r w:rsidR="008D607D">
        <w:rPr>
          <w:sz w:val="20"/>
          <w:szCs w:val="20"/>
        </w:rPr>
        <w:t xml:space="preserve">, </w:t>
      </w:r>
      <w:r w:rsidR="000F0BBC">
        <w:rPr>
          <w:sz w:val="20"/>
          <w:szCs w:val="20"/>
        </w:rPr>
        <w:t xml:space="preserve">the </w:t>
      </w:r>
      <w:r w:rsidR="008D607D" w:rsidRPr="00474C6F">
        <w:rPr>
          <w:sz w:val="20"/>
          <w:szCs w:val="20"/>
        </w:rPr>
        <w:t>member’s address and contact details</w:t>
      </w:r>
      <w:r w:rsidR="007C615A">
        <w:rPr>
          <w:sz w:val="20"/>
          <w:szCs w:val="20"/>
        </w:rPr>
        <w:t xml:space="preserve"> and date of death</w:t>
      </w:r>
      <w:r w:rsidR="008D607D">
        <w:rPr>
          <w:sz w:val="20"/>
          <w:szCs w:val="20"/>
        </w:rPr>
        <w:t xml:space="preserve"> will be returned </w:t>
      </w:r>
      <w:r w:rsidR="008D607D" w:rsidRPr="00080C38">
        <w:rPr>
          <w:sz w:val="20"/>
          <w:szCs w:val="20"/>
        </w:rPr>
        <w:t xml:space="preserve">as specified in Section </w:t>
      </w:r>
      <w:r w:rsidR="00507E68">
        <w:rPr>
          <w:sz w:val="20"/>
          <w:szCs w:val="20"/>
        </w:rPr>
        <w:t>5.</w:t>
      </w:r>
      <w:r w:rsidR="00672570">
        <w:rPr>
          <w:sz w:val="20"/>
          <w:szCs w:val="20"/>
        </w:rPr>
        <w:t>8</w:t>
      </w:r>
      <w:r w:rsidR="008D607D">
        <w:rPr>
          <w:sz w:val="20"/>
          <w:szCs w:val="20"/>
        </w:rPr>
        <w:t xml:space="preserve">. </w:t>
      </w:r>
    </w:p>
    <w:p w14:paraId="5DA9DB6F" w14:textId="77777777" w:rsidR="005E4309" w:rsidRDefault="005E4309" w:rsidP="00474C6F">
      <w:pPr>
        <w:pStyle w:val="Maintext"/>
        <w:rPr>
          <w:sz w:val="20"/>
          <w:szCs w:val="20"/>
        </w:rPr>
      </w:pPr>
    </w:p>
    <w:p w14:paraId="5DA9DB70" w14:textId="421A4AE1" w:rsidR="00EC3DC8" w:rsidRDefault="00DB3934" w:rsidP="00DB3934">
      <w:pPr>
        <w:pStyle w:val="Maintext"/>
        <w:rPr>
          <w:sz w:val="20"/>
          <w:szCs w:val="20"/>
        </w:rPr>
      </w:pPr>
      <w:r>
        <w:rPr>
          <w:sz w:val="20"/>
          <w:szCs w:val="20"/>
        </w:rPr>
        <w:t>Where the request is closing an account, and the matching results in a corrected TFN, the matching outcome will not be included in the response</w:t>
      </w:r>
      <w:r w:rsidR="000A41BB">
        <w:rPr>
          <w:sz w:val="20"/>
          <w:szCs w:val="20"/>
        </w:rPr>
        <w:t xml:space="preserve"> (that is, a TFN will not be provided as part of a response to a close account request)</w:t>
      </w:r>
      <w:r>
        <w:rPr>
          <w:sz w:val="20"/>
          <w:szCs w:val="20"/>
        </w:rPr>
        <w:t xml:space="preserve">. </w:t>
      </w:r>
    </w:p>
    <w:p w14:paraId="2FA67AD9" w14:textId="77777777" w:rsidR="006B55A0" w:rsidRDefault="006B55A0" w:rsidP="00DB3934">
      <w:pPr>
        <w:pStyle w:val="Maintext"/>
        <w:rPr>
          <w:sz w:val="20"/>
          <w:szCs w:val="20"/>
        </w:rPr>
      </w:pPr>
    </w:p>
    <w:p w14:paraId="20C394E1" w14:textId="0A332F25" w:rsidR="006B55A0" w:rsidRDefault="006B55A0" w:rsidP="00DB3934">
      <w:pPr>
        <w:pStyle w:val="Maintext"/>
        <w:rPr>
          <w:sz w:val="20"/>
          <w:szCs w:val="20"/>
        </w:rPr>
      </w:pPr>
      <w:r>
        <w:rPr>
          <w:sz w:val="20"/>
          <w:szCs w:val="20"/>
        </w:rPr>
        <w:t>A summary of responses, warning and errors is provided in section 7 below.</w:t>
      </w:r>
    </w:p>
    <w:p w14:paraId="4FBCC3A3" w14:textId="77777777" w:rsidR="00EC3DC8" w:rsidRDefault="00EC3DC8">
      <w:pPr>
        <w:rPr>
          <w:sz w:val="20"/>
          <w:szCs w:val="20"/>
        </w:rPr>
      </w:pPr>
      <w:r>
        <w:rPr>
          <w:sz w:val="20"/>
          <w:szCs w:val="20"/>
        </w:rPr>
        <w:br w:type="page"/>
      </w:r>
    </w:p>
    <w:p w14:paraId="34BBFB58" w14:textId="77777777" w:rsidR="00EC3DC8" w:rsidRDefault="00EC3DC8" w:rsidP="00DB3934">
      <w:pPr>
        <w:pStyle w:val="Maintext"/>
        <w:rPr>
          <w:sz w:val="20"/>
          <w:szCs w:val="20"/>
        </w:rPr>
        <w:sectPr w:rsidR="00EC3DC8" w:rsidSect="00016DED">
          <w:headerReference w:type="even" r:id="rId55"/>
          <w:headerReference w:type="default" r:id="rId56"/>
          <w:headerReference w:type="first" r:id="rId57"/>
          <w:type w:val="continuous"/>
          <w:pgSz w:w="11906" w:h="16838" w:code="9"/>
          <w:pgMar w:top="1276" w:right="1304" w:bottom="992" w:left="1304" w:header="425" w:footer="680" w:gutter="0"/>
          <w:cols w:space="708"/>
          <w:formProt w:val="0"/>
          <w:docGrid w:linePitch="360"/>
        </w:sectPr>
      </w:pPr>
    </w:p>
    <w:p w14:paraId="51C3A618" w14:textId="0AEA7F40" w:rsidR="00F44749" w:rsidRDefault="00F44749" w:rsidP="0093085C">
      <w:pPr>
        <w:pStyle w:val="ListNumber"/>
        <w:numPr>
          <w:ilvl w:val="0"/>
          <w:numId w:val="0"/>
        </w:numPr>
        <w:rPr>
          <w:b/>
          <w:i/>
        </w:rPr>
      </w:pPr>
    </w:p>
    <w:tbl>
      <w:tblPr>
        <w:tblW w:w="0" w:type="auto"/>
        <w:tblLayout w:type="fixed"/>
        <w:tblCellMar>
          <w:left w:w="0" w:type="dxa"/>
          <w:right w:w="0" w:type="dxa"/>
        </w:tblCellMar>
        <w:tblLook w:val="04A0" w:firstRow="1" w:lastRow="0" w:firstColumn="1" w:lastColumn="0" w:noHBand="0" w:noVBand="1"/>
      </w:tblPr>
      <w:tblGrid>
        <w:gridCol w:w="1526"/>
        <w:gridCol w:w="4961"/>
        <w:gridCol w:w="3827"/>
        <w:gridCol w:w="3875"/>
      </w:tblGrid>
      <w:tr w:rsidR="00B35209" w:rsidRPr="0022476E" w14:paraId="0786B1BF" w14:textId="77777777" w:rsidTr="00AF2971">
        <w:trPr>
          <w:cantSplit/>
          <w:tblHeader/>
        </w:trPr>
        <w:tc>
          <w:tcPr>
            <w:tcW w:w="1526"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18781056" w14:textId="1AF82F61" w:rsidR="00F44749" w:rsidRPr="0022476E" w:rsidRDefault="001B4891" w:rsidP="00B35209">
            <w:pPr>
              <w:rPr>
                <w:rFonts w:eastAsiaTheme="minorHAnsi" w:cs="Arial"/>
                <w:b/>
                <w:sz w:val="20"/>
                <w:szCs w:val="20"/>
                <w:lang w:eastAsia="en-US"/>
              </w:rPr>
            </w:pPr>
            <w:r w:rsidRPr="00B35209">
              <w:rPr>
                <w:rFonts w:cs="Arial"/>
                <w:b/>
                <w:bCs/>
                <w:color w:val="000000"/>
                <w:sz w:val="20"/>
                <w:szCs w:val="20"/>
              </w:rPr>
              <w:t xml:space="preserve">Service </w:t>
            </w:r>
            <w:r w:rsidR="00F44749" w:rsidRPr="00B35209">
              <w:rPr>
                <w:rFonts w:cs="Arial"/>
                <w:b/>
                <w:bCs/>
                <w:color w:val="000000"/>
                <w:sz w:val="20"/>
                <w:szCs w:val="20"/>
              </w:rPr>
              <w:t>Interaction</w:t>
            </w:r>
          </w:p>
        </w:tc>
        <w:tc>
          <w:tcPr>
            <w:tcW w:w="496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5117691D" w14:textId="0190166C" w:rsidR="00F44749" w:rsidRPr="0022476E" w:rsidRDefault="001B4891" w:rsidP="00B35209">
            <w:pPr>
              <w:rPr>
                <w:rFonts w:eastAsiaTheme="minorHAnsi" w:cs="Arial"/>
                <w:b/>
                <w:sz w:val="20"/>
                <w:szCs w:val="20"/>
                <w:lang w:eastAsia="en-US"/>
              </w:rPr>
            </w:pPr>
            <w:r w:rsidRPr="00B35209">
              <w:rPr>
                <w:rFonts w:cs="Arial"/>
                <w:b/>
                <w:bCs/>
                <w:color w:val="000000"/>
                <w:sz w:val="20"/>
                <w:szCs w:val="20"/>
              </w:rPr>
              <w:t xml:space="preserve">Matching </w:t>
            </w:r>
            <w:r w:rsidR="00F44749" w:rsidRPr="00B35209">
              <w:rPr>
                <w:rFonts w:cs="Arial"/>
                <w:b/>
                <w:bCs/>
                <w:color w:val="000000"/>
                <w:sz w:val="20"/>
                <w:szCs w:val="20"/>
              </w:rPr>
              <w:t>Outcome</w:t>
            </w:r>
          </w:p>
        </w:tc>
        <w:tc>
          <w:tcPr>
            <w:tcW w:w="382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006A13B6" w14:textId="77777777" w:rsidR="00B35209" w:rsidRPr="00B35209" w:rsidRDefault="00EC3DC8" w:rsidP="00B35209">
            <w:pPr>
              <w:rPr>
                <w:rFonts w:cs="Arial"/>
                <w:b/>
                <w:bCs/>
                <w:color w:val="000000"/>
                <w:sz w:val="20"/>
                <w:szCs w:val="20"/>
              </w:rPr>
            </w:pPr>
            <w:r w:rsidRPr="00B35209">
              <w:rPr>
                <w:rFonts w:cs="Arial"/>
                <w:b/>
                <w:bCs/>
                <w:color w:val="000000"/>
                <w:sz w:val="20"/>
                <w:szCs w:val="20"/>
              </w:rPr>
              <w:t>Business Data</w:t>
            </w:r>
            <w:r w:rsidR="00F44749" w:rsidRPr="00B35209">
              <w:rPr>
                <w:rFonts w:cs="Arial"/>
                <w:b/>
                <w:bCs/>
                <w:color w:val="000000"/>
                <w:sz w:val="20"/>
                <w:szCs w:val="20"/>
              </w:rPr>
              <w:t xml:space="preserve"> </w:t>
            </w:r>
            <w:r w:rsidRPr="00B35209">
              <w:rPr>
                <w:rFonts w:cs="Arial"/>
                <w:b/>
                <w:bCs/>
                <w:color w:val="000000"/>
                <w:sz w:val="20"/>
                <w:szCs w:val="20"/>
              </w:rPr>
              <w:t>Returned</w:t>
            </w:r>
            <w:r w:rsidR="00B35209" w:rsidRPr="00B35209">
              <w:rPr>
                <w:rFonts w:cs="Arial"/>
                <w:b/>
                <w:bCs/>
                <w:color w:val="000000"/>
                <w:sz w:val="20"/>
                <w:szCs w:val="20"/>
              </w:rPr>
              <w:t xml:space="preserve"> </w:t>
            </w:r>
          </w:p>
          <w:p w14:paraId="0A286E61" w14:textId="0082DE6D" w:rsidR="00F44749" w:rsidRPr="0022476E" w:rsidRDefault="00B35209" w:rsidP="00B35209">
            <w:pPr>
              <w:rPr>
                <w:rFonts w:cs="Arial"/>
                <w:b/>
                <w:bCs/>
                <w:i/>
                <w:color w:val="000000"/>
                <w:sz w:val="20"/>
                <w:szCs w:val="20"/>
              </w:rPr>
            </w:pPr>
            <w:r w:rsidRPr="0022476E">
              <w:rPr>
                <w:rFonts w:cs="Arial"/>
                <w:b/>
                <w:bCs/>
                <w:i/>
                <w:color w:val="000000"/>
                <w:sz w:val="20"/>
                <w:szCs w:val="20"/>
              </w:rPr>
              <w:t>(where no error)</w:t>
            </w:r>
          </w:p>
          <w:p w14:paraId="4C1F47D8" w14:textId="17F72E4E" w:rsidR="00F44749" w:rsidRPr="0022476E" w:rsidRDefault="00F44749" w:rsidP="00B35209">
            <w:pPr>
              <w:rPr>
                <w:rFonts w:eastAsiaTheme="minorHAnsi" w:cs="Arial"/>
                <w:i/>
                <w:sz w:val="20"/>
                <w:szCs w:val="20"/>
                <w:lang w:eastAsia="en-US"/>
              </w:rPr>
            </w:pPr>
          </w:p>
        </w:tc>
        <w:tc>
          <w:tcPr>
            <w:tcW w:w="387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671403AE" w14:textId="77777777" w:rsidR="00F44749" w:rsidRPr="0022476E" w:rsidRDefault="00F44749" w:rsidP="00B35209">
            <w:pPr>
              <w:rPr>
                <w:rFonts w:eastAsiaTheme="minorHAnsi" w:cs="Arial"/>
                <w:b/>
                <w:sz w:val="20"/>
                <w:szCs w:val="20"/>
                <w:lang w:eastAsia="en-US"/>
              </w:rPr>
            </w:pPr>
            <w:r w:rsidRPr="0022476E">
              <w:rPr>
                <w:rFonts w:cs="Arial"/>
                <w:b/>
                <w:bCs/>
                <w:color w:val="000000"/>
                <w:sz w:val="20"/>
                <w:szCs w:val="20"/>
              </w:rPr>
              <w:t>Effect on ATO systems / Member’s list of super accounts on ATO online services</w:t>
            </w:r>
          </w:p>
        </w:tc>
      </w:tr>
      <w:tr w:rsidR="00B35209" w:rsidRPr="00B35209" w14:paraId="7D97E7CB" w14:textId="77777777" w:rsidTr="00AF2971">
        <w:trPr>
          <w:cantSplit/>
          <w:tblHeader/>
        </w:trPr>
        <w:tc>
          <w:tcPr>
            <w:tcW w:w="15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85CDA" w14:textId="77777777" w:rsidR="00F44749" w:rsidRPr="0022476E" w:rsidRDefault="00F44749" w:rsidP="0022476E">
            <w:pPr>
              <w:jc w:val="center"/>
              <w:rPr>
                <w:rFonts w:eastAsiaTheme="minorHAnsi" w:cs="Arial"/>
                <w:sz w:val="20"/>
                <w:szCs w:val="20"/>
                <w:lang w:eastAsia="en-US"/>
              </w:rPr>
            </w:pPr>
            <w:r w:rsidRPr="00B35209">
              <w:rPr>
                <w:rFonts w:cs="Arial"/>
                <w:color w:val="000000"/>
                <w:sz w:val="20"/>
                <w:szCs w:val="20"/>
              </w:rPr>
              <w:t>New Member (</w:t>
            </w:r>
            <w:r w:rsidRPr="00B35209">
              <w:rPr>
                <w:rFonts w:cs="Arial"/>
                <w:b/>
                <w:color w:val="000000"/>
                <w:sz w:val="20"/>
                <w:szCs w:val="20"/>
              </w:rPr>
              <w:t>Open</w:t>
            </w:r>
            <w:r w:rsidRPr="00B35209">
              <w:rPr>
                <w:rFonts w:cs="Arial"/>
                <w:color w:val="000000"/>
                <w:sz w:val="20"/>
                <w:szCs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BC56" w14:textId="77777777" w:rsidR="00F44749" w:rsidRPr="00B35209" w:rsidRDefault="00F44749" w:rsidP="00B35209">
            <w:pPr>
              <w:rPr>
                <w:rFonts w:cs="Arial"/>
                <w:color w:val="000000"/>
                <w:sz w:val="20"/>
                <w:szCs w:val="20"/>
              </w:rPr>
            </w:pPr>
            <w:r w:rsidRPr="00B35209">
              <w:rPr>
                <w:rFonts w:cs="Arial"/>
                <w:color w:val="000000"/>
                <w:sz w:val="20"/>
                <w:szCs w:val="20"/>
              </w:rPr>
              <w:t>Matched</w:t>
            </w:r>
          </w:p>
          <w:p w14:paraId="7D83392B" w14:textId="77777777" w:rsidR="00EC3DC8" w:rsidRPr="00B35209" w:rsidRDefault="00EC3DC8" w:rsidP="00B35209">
            <w:pPr>
              <w:rPr>
                <w:rFonts w:cs="Arial"/>
                <w:color w:val="000000"/>
                <w:sz w:val="20"/>
                <w:szCs w:val="20"/>
              </w:rPr>
            </w:pPr>
          </w:p>
          <w:p w14:paraId="63AEC473" w14:textId="2CF70A33" w:rsidR="00EC3DC8" w:rsidRPr="00C962A5" w:rsidRDefault="00EC3DC8" w:rsidP="00AE06C0">
            <w:pPr>
              <w:rPr>
                <w:rFonts w:eastAsiaTheme="minorHAnsi" w:cs="Arial"/>
                <w:i/>
                <w:sz w:val="20"/>
                <w:szCs w:val="20"/>
                <w:lang w:eastAsia="en-US"/>
              </w:rPr>
            </w:pPr>
            <w:r w:rsidRPr="00C962A5">
              <w:rPr>
                <w:rFonts w:cs="Arial"/>
                <w:i/>
                <w:color w:val="000000"/>
                <w:sz w:val="20"/>
                <w:szCs w:val="20"/>
              </w:rPr>
              <w:t>GEN.OK + CMN.ATO.</w:t>
            </w:r>
            <w:r w:rsidR="00AE06C0">
              <w:rPr>
                <w:i/>
                <w:sz w:val="20"/>
                <w:szCs w:val="20"/>
              </w:rPr>
              <w:t>SPR</w:t>
            </w:r>
            <w:r w:rsidR="00AE06C0" w:rsidRPr="00AF2971">
              <w:rPr>
                <w:i/>
                <w:sz w:val="20"/>
                <w:szCs w:val="20"/>
              </w:rPr>
              <w:t>MBRINFO</w:t>
            </w:r>
            <w:r w:rsidRPr="00C962A5">
              <w:rPr>
                <w:rFonts w:cs="Arial"/>
                <w:i/>
                <w:color w:val="000000"/>
                <w:sz w:val="20"/>
                <w:szCs w:val="20"/>
              </w:rPr>
              <w:t>.VALID</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7EE70" w14:textId="55D0C611" w:rsidR="00F44749" w:rsidRDefault="000F0BBC" w:rsidP="004D0F5E">
            <w:pPr>
              <w:pStyle w:val="ListParagraph"/>
              <w:numPr>
                <w:ilvl w:val="0"/>
                <w:numId w:val="11"/>
              </w:numPr>
              <w:spacing w:after="120"/>
              <w:ind w:left="357" w:hanging="357"/>
              <w:rPr>
                <w:rFonts w:ascii="Arial" w:eastAsiaTheme="minorHAnsi" w:hAnsi="Arial" w:cs="Arial"/>
                <w:sz w:val="20"/>
                <w:szCs w:val="20"/>
                <w:lang w:eastAsia="en-US"/>
              </w:rPr>
            </w:pP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 xml:space="preserve">ate of </w:t>
            </w: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eath</w:t>
            </w:r>
          </w:p>
          <w:p w14:paraId="555D2AD5" w14:textId="77777777" w:rsidR="000B1C14" w:rsidRPr="007F05EC" w:rsidRDefault="000B1C14" w:rsidP="000B1C14">
            <w:pPr>
              <w:rPr>
                <w:rFonts w:eastAsiaTheme="minorHAnsi" w:cs="Arial"/>
                <w:i/>
                <w:sz w:val="20"/>
                <w:szCs w:val="20"/>
                <w:lang w:eastAsia="en-US"/>
              </w:rPr>
            </w:pPr>
            <w:r w:rsidRPr="007F05EC">
              <w:rPr>
                <w:rFonts w:eastAsiaTheme="minorHAnsi" w:cs="Arial"/>
                <w:i/>
                <w:sz w:val="20"/>
                <w:szCs w:val="20"/>
                <w:lang w:eastAsia="en-US"/>
              </w:rPr>
              <w:t>Where the reported ‘Lost status’ is either ‘Uncontactable’ or ‘Inactive’</w:t>
            </w:r>
            <w:r w:rsidRPr="00B35209">
              <w:rPr>
                <w:rFonts w:eastAsiaTheme="minorHAnsi" w:cs="Arial"/>
                <w:i/>
                <w:sz w:val="20"/>
                <w:szCs w:val="20"/>
                <w:lang w:eastAsia="en-US"/>
              </w:rPr>
              <w:t>:</w:t>
            </w:r>
          </w:p>
          <w:p w14:paraId="72411CB8" w14:textId="79FC1FEB" w:rsidR="000B1C14" w:rsidRPr="007F05EC"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r</w:t>
            </w:r>
            <w:r w:rsidR="000B1C14" w:rsidRPr="007F05EC">
              <w:rPr>
                <w:rFonts w:ascii="Arial" w:eastAsiaTheme="minorHAnsi" w:hAnsi="Arial" w:cs="Arial"/>
                <w:sz w:val="20"/>
                <w:szCs w:val="20"/>
                <w:lang w:eastAsia="en-US"/>
              </w:rPr>
              <w:t xml:space="preserve">esidential </w:t>
            </w:r>
            <w:r>
              <w:rPr>
                <w:rFonts w:ascii="Arial" w:eastAsiaTheme="minorHAnsi" w:hAnsi="Arial" w:cs="Arial"/>
                <w:sz w:val="20"/>
                <w:szCs w:val="20"/>
                <w:lang w:eastAsia="en-US"/>
              </w:rPr>
              <w:t>a</w:t>
            </w:r>
            <w:r w:rsidR="000B1C14" w:rsidRPr="007F05EC">
              <w:rPr>
                <w:rFonts w:ascii="Arial" w:eastAsiaTheme="minorHAnsi" w:hAnsi="Arial" w:cs="Arial"/>
                <w:sz w:val="20"/>
                <w:szCs w:val="20"/>
                <w:lang w:eastAsia="en-US"/>
              </w:rPr>
              <w:t>ddress</w:t>
            </w:r>
          </w:p>
          <w:p w14:paraId="46F7BBE6" w14:textId="2D6359D7" w:rsidR="000B1C14" w:rsidRPr="007F05EC"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p</w:t>
            </w:r>
            <w:r w:rsidR="000B1C14" w:rsidRPr="007F05EC">
              <w:rPr>
                <w:rFonts w:ascii="Arial" w:eastAsiaTheme="minorHAnsi" w:hAnsi="Arial" w:cs="Arial"/>
                <w:sz w:val="20"/>
                <w:szCs w:val="20"/>
                <w:lang w:eastAsia="en-US"/>
              </w:rPr>
              <w:t xml:space="preserve">ostal </w:t>
            </w:r>
            <w:r>
              <w:rPr>
                <w:rFonts w:ascii="Arial" w:eastAsiaTheme="minorHAnsi" w:hAnsi="Arial" w:cs="Arial"/>
                <w:sz w:val="20"/>
                <w:szCs w:val="20"/>
                <w:lang w:eastAsia="en-US"/>
              </w:rPr>
              <w:t>a</w:t>
            </w:r>
            <w:r w:rsidR="000B1C14" w:rsidRPr="007F05EC">
              <w:rPr>
                <w:rFonts w:ascii="Arial" w:eastAsiaTheme="minorHAnsi" w:hAnsi="Arial" w:cs="Arial"/>
                <w:sz w:val="20"/>
                <w:szCs w:val="20"/>
                <w:lang w:eastAsia="en-US"/>
              </w:rPr>
              <w:t>ddress</w:t>
            </w:r>
          </w:p>
          <w:p w14:paraId="28F0468A" w14:textId="0ADDE558" w:rsidR="000B1C14" w:rsidRPr="007F05EC"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e</w:t>
            </w:r>
            <w:r w:rsidR="000B1C14" w:rsidRPr="007F05EC">
              <w:rPr>
                <w:rFonts w:ascii="Arial" w:eastAsiaTheme="minorHAnsi" w:hAnsi="Arial" w:cs="Arial"/>
                <w:sz w:val="20"/>
                <w:szCs w:val="20"/>
                <w:lang w:eastAsia="en-US"/>
              </w:rPr>
              <w:t xml:space="preserve">mail </w:t>
            </w:r>
            <w:r>
              <w:rPr>
                <w:rFonts w:ascii="Arial" w:eastAsiaTheme="minorHAnsi" w:hAnsi="Arial" w:cs="Arial"/>
                <w:sz w:val="20"/>
                <w:szCs w:val="20"/>
                <w:lang w:eastAsia="en-US"/>
              </w:rPr>
              <w:t>a</w:t>
            </w:r>
            <w:r w:rsidR="000B1C14" w:rsidRPr="007F05EC">
              <w:rPr>
                <w:rFonts w:ascii="Arial" w:eastAsiaTheme="minorHAnsi" w:hAnsi="Arial" w:cs="Arial"/>
                <w:sz w:val="20"/>
                <w:szCs w:val="20"/>
                <w:lang w:eastAsia="en-US"/>
              </w:rPr>
              <w:t>ddress</w:t>
            </w:r>
          </w:p>
          <w:p w14:paraId="42B364E4" w14:textId="0FF2250A" w:rsidR="000B1C14"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m</w:t>
            </w:r>
            <w:r w:rsidR="000B1C14" w:rsidRPr="007F05EC">
              <w:rPr>
                <w:rFonts w:ascii="Arial" w:eastAsiaTheme="minorHAnsi" w:hAnsi="Arial" w:cs="Arial"/>
                <w:sz w:val="20"/>
                <w:szCs w:val="20"/>
                <w:lang w:eastAsia="en-US"/>
              </w:rPr>
              <w:t xml:space="preserve">obile </w:t>
            </w:r>
            <w:r>
              <w:rPr>
                <w:rFonts w:ascii="Arial" w:eastAsiaTheme="minorHAnsi" w:hAnsi="Arial" w:cs="Arial"/>
                <w:sz w:val="20"/>
                <w:szCs w:val="20"/>
                <w:lang w:eastAsia="en-US"/>
              </w:rPr>
              <w:t>p</w:t>
            </w:r>
            <w:r w:rsidR="000B1C14" w:rsidRPr="007F05EC">
              <w:rPr>
                <w:rFonts w:ascii="Arial" w:eastAsiaTheme="minorHAnsi" w:hAnsi="Arial" w:cs="Arial"/>
                <w:sz w:val="20"/>
                <w:szCs w:val="20"/>
                <w:lang w:eastAsia="en-US"/>
              </w:rPr>
              <w:t xml:space="preserve">hone </w:t>
            </w:r>
            <w:r>
              <w:rPr>
                <w:rFonts w:ascii="Arial" w:eastAsiaTheme="minorHAnsi" w:hAnsi="Arial" w:cs="Arial"/>
                <w:sz w:val="20"/>
                <w:szCs w:val="20"/>
                <w:lang w:eastAsia="en-US"/>
              </w:rPr>
              <w:t>n</w:t>
            </w:r>
            <w:r w:rsidR="000B1C14" w:rsidRPr="007F05EC">
              <w:rPr>
                <w:rFonts w:ascii="Arial" w:eastAsiaTheme="minorHAnsi" w:hAnsi="Arial" w:cs="Arial"/>
                <w:sz w:val="20"/>
                <w:szCs w:val="20"/>
                <w:lang w:eastAsia="en-US"/>
              </w:rPr>
              <w:t>umber</w:t>
            </w:r>
          </w:p>
        </w:tc>
        <w:tc>
          <w:tcPr>
            <w:tcW w:w="3875" w:type="dxa"/>
            <w:tcBorders>
              <w:top w:val="nil"/>
              <w:left w:val="nil"/>
              <w:bottom w:val="single" w:sz="8" w:space="0" w:color="auto"/>
              <w:right w:val="single" w:sz="8" w:space="0" w:color="auto"/>
            </w:tcBorders>
            <w:tcMar>
              <w:top w:w="0" w:type="dxa"/>
              <w:left w:w="108" w:type="dxa"/>
              <w:bottom w:w="0" w:type="dxa"/>
              <w:right w:w="108" w:type="dxa"/>
            </w:tcMar>
            <w:hideMark/>
          </w:tcPr>
          <w:p w14:paraId="60F39021" w14:textId="35ADBDEE" w:rsidR="00F44749" w:rsidRPr="0022476E" w:rsidRDefault="00F44749"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sz w:val="20"/>
                <w:szCs w:val="20"/>
              </w:rPr>
              <w:t>New account details added to the member’s list of super accounts viewable via ATO online services.</w:t>
            </w:r>
          </w:p>
        </w:tc>
      </w:tr>
      <w:tr w:rsidR="00B35209" w:rsidRPr="00B35209" w14:paraId="7BAC7F45" w14:textId="77777777" w:rsidTr="00AF2971">
        <w:trPr>
          <w:cantSplit/>
          <w:tblHeader/>
        </w:trPr>
        <w:tc>
          <w:tcPr>
            <w:tcW w:w="1526" w:type="dxa"/>
            <w:vMerge/>
            <w:tcBorders>
              <w:top w:val="nil"/>
              <w:left w:val="single" w:sz="8" w:space="0" w:color="auto"/>
              <w:bottom w:val="single" w:sz="8" w:space="0" w:color="auto"/>
              <w:right w:val="single" w:sz="8" w:space="0" w:color="auto"/>
            </w:tcBorders>
            <w:vAlign w:val="center"/>
            <w:hideMark/>
          </w:tcPr>
          <w:p w14:paraId="76C714DF" w14:textId="77777777" w:rsidR="00F44749" w:rsidRPr="0022476E" w:rsidRDefault="00F44749" w:rsidP="00FE21BB">
            <w:pPr>
              <w:rPr>
                <w:rFonts w:eastAsiaTheme="minorHAnsi" w:cs="Arial"/>
                <w:sz w:val="20"/>
                <w:szCs w:val="20"/>
                <w:lang w:eastAsia="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10BB7" w14:textId="77777777" w:rsidR="00F44749" w:rsidRPr="00B35209" w:rsidRDefault="00F44749" w:rsidP="00B35209">
            <w:pPr>
              <w:rPr>
                <w:rFonts w:cs="Arial"/>
                <w:color w:val="000000"/>
                <w:sz w:val="20"/>
                <w:szCs w:val="20"/>
              </w:rPr>
            </w:pPr>
            <w:r w:rsidRPr="00B35209">
              <w:rPr>
                <w:rFonts w:cs="Arial"/>
                <w:color w:val="000000"/>
                <w:sz w:val="20"/>
                <w:szCs w:val="20"/>
              </w:rPr>
              <w:t>Matched + Corrected TFN</w:t>
            </w:r>
          </w:p>
          <w:p w14:paraId="513A831E" w14:textId="77777777" w:rsidR="00EC3DC8" w:rsidRPr="0022476E" w:rsidRDefault="00EC3DC8" w:rsidP="00B35209">
            <w:pPr>
              <w:rPr>
                <w:rFonts w:cs="Arial"/>
                <w:color w:val="000000"/>
                <w:sz w:val="20"/>
                <w:szCs w:val="20"/>
              </w:rPr>
            </w:pPr>
          </w:p>
          <w:p w14:paraId="4E78B01D" w14:textId="78FA9D09" w:rsidR="00EC3DC8" w:rsidRPr="00C962A5" w:rsidRDefault="00EC3DC8" w:rsidP="00AE06C0">
            <w:pPr>
              <w:rPr>
                <w:rFonts w:eastAsiaTheme="minorHAnsi" w:cs="Arial"/>
                <w:i/>
                <w:sz w:val="20"/>
                <w:szCs w:val="20"/>
                <w:lang w:eastAsia="en-US"/>
              </w:rPr>
            </w:pPr>
            <w:r w:rsidRPr="00C962A5">
              <w:rPr>
                <w:rFonts w:cs="Arial"/>
                <w:i/>
                <w:color w:val="000000"/>
                <w:sz w:val="20"/>
                <w:szCs w:val="20"/>
              </w:rPr>
              <w:t xml:space="preserve">GEN.OK + </w:t>
            </w:r>
            <w:r w:rsidR="002C780E">
              <w:rPr>
                <w:i/>
                <w:sz w:val="20"/>
                <w:szCs w:val="20"/>
              </w:rPr>
              <w:t>CMN.ATO.</w:t>
            </w:r>
            <w:r w:rsidR="00AE06C0">
              <w:rPr>
                <w:i/>
                <w:sz w:val="20"/>
                <w:szCs w:val="20"/>
              </w:rPr>
              <w:t>SPR</w:t>
            </w:r>
            <w:r w:rsidR="00AE06C0" w:rsidRPr="00AF2971">
              <w:rPr>
                <w:i/>
                <w:sz w:val="20"/>
                <w:szCs w:val="20"/>
              </w:rPr>
              <w:t>MBRINFO</w:t>
            </w:r>
            <w:r w:rsidRPr="00C962A5">
              <w:rPr>
                <w:rFonts w:cs="Arial"/>
                <w:i/>
                <w:color w:val="000000"/>
                <w:sz w:val="20"/>
                <w:szCs w:val="20"/>
              </w:rPr>
              <w:t>.VALIDCORRECTEDTFN</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761DB" w14:textId="704442F4" w:rsidR="00F4474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 xml:space="preserve">ate of </w:t>
            </w: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eath</w:t>
            </w:r>
          </w:p>
          <w:p w14:paraId="6A3D53FA" w14:textId="05C98CB8" w:rsidR="00B35209" w:rsidRDefault="000F0BBC" w:rsidP="004D0F5E">
            <w:pPr>
              <w:pStyle w:val="ListParagraph"/>
              <w:numPr>
                <w:ilvl w:val="0"/>
                <w:numId w:val="11"/>
              </w:numPr>
              <w:spacing w:after="120"/>
              <w:ind w:left="357" w:hanging="357"/>
              <w:rPr>
                <w:rFonts w:ascii="Arial" w:eastAsiaTheme="minorHAnsi" w:hAnsi="Arial" w:cs="Arial"/>
                <w:sz w:val="20"/>
                <w:szCs w:val="20"/>
                <w:lang w:eastAsia="en-US"/>
              </w:rPr>
            </w:pPr>
            <w:r>
              <w:rPr>
                <w:rFonts w:ascii="Arial" w:eastAsiaTheme="minorHAnsi" w:hAnsi="Arial" w:cs="Arial"/>
                <w:sz w:val="20"/>
                <w:szCs w:val="20"/>
                <w:lang w:eastAsia="en-US"/>
              </w:rPr>
              <w:t>c</w:t>
            </w:r>
            <w:r w:rsidR="00B35209" w:rsidRPr="0022476E">
              <w:rPr>
                <w:rFonts w:ascii="Arial" w:eastAsiaTheme="minorHAnsi" w:hAnsi="Arial" w:cs="Arial"/>
                <w:sz w:val="20"/>
                <w:szCs w:val="20"/>
                <w:lang w:eastAsia="en-US"/>
              </w:rPr>
              <w:t>orrected TFN</w:t>
            </w:r>
          </w:p>
          <w:p w14:paraId="42EE8CA2" w14:textId="77777777" w:rsidR="000B1C14" w:rsidRPr="007F05EC" w:rsidRDefault="000B1C14" w:rsidP="000B1C14">
            <w:pPr>
              <w:rPr>
                <w:rFonts w:eastAsiaTheme="minorHAnsi" w:cs="Arial"/>
                <w:i/>
                <w:sz w:val="20"/>
                <w:szCs w:val="20"/>
                <w:lang w:eastAsia="en-US"/>
              </w:rPr>
            </w:pPr>
            <w:r w:rsidRPr="007F05EC">
              <w:rPr>
                <w:rFonts w:eastAsiaTheme="minorHAnsi" w:cs="Arial"/>
                <w:i/>
                <w:sz w:val="20"/>
                <w:szCs w:val="20"/>
                <w:lang w:eastAsia="en-US"/>
              </w:rPr>
              <w:t>Where the reported ‘Lost status’ is either ‘Uncontactable’ or ‘Inactive’</w:t>
            </w:r>
            <w:r w:rsidRPr="00B35209">
              <w:rPr>
                <w:rFonts w:eastAsiaTheme="minorHAnsi" w:cs="Arial"/>
                <w:i/>
                <w:sz w:val="20"/>
                <w:szCs w:val="20"/>
                <w:lang w:eastAsia="en-US"/>
              </w:rPr>
              <w:t>:</w:t>
            </w:r>
          </w:p>
          <w:p w14:paraId="5495F5B9" w14:textId="409C5FBC" w:rsidR="000B1C14" w:rsidRPr="007F05EC"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r</w:t>
            </w:r>
            <w:r w:rsidR="000B1C14" w:rsidRPr="007F05EC">
              <w:rPr>
                <w:rFonts w:ascii="Arial" w:eastAsiaTheme="minorHAnsi" w:hAnsi="Arial" w:cs="Arial"/>
                <w:sz w:val="20"/>
                <w:szCs w:val="20"/>
                <w:lang w:eastAsia="en-US"/>
              </w:rPr>
              <w:t xml:space="preserve">esidential </w:t>
            </w:r>
            <w:r>
              <w:rPr>
                <w:rFonts w:ascii="Arial" w:eastAsiaTheme="minorHAnsi" w:hAnsi="Arial" w:cs="Arial"/>
                <w:sz w:val="20"/>
                <w:szCs w:val="20"/>
                <w:lang w:eastAsia="en-US"/>
              </w:rPr>
              <w:t>a</w:t>
            </w:r>
            <w:r w:rsidR="000B1C14" w:rsidRPr="007F05EC">
              <w:rPr>
                <w:rFonts w:ascii="Arial" w:eastAsiaTheme="minorHAnsi" w:hAnsi="Arial" w:cs="Arial"/>
                <w:sz w:val="20"/>
                <w:szCs w:val="20"/>
                <w:lang w:eastAsia="en-US"/>
              </w:rPr>
              <w:t>ddress</w:t>
            </w:r>
          </w:p>
          <w:p w14:paraId="18009001" w14:textId="1D709945" w:rsidR="000B1C14" w:rsidRPr="007F05EC"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p</w:t>
            </w:r>
            <w:r w:rsidR="000B1C14" w:rsidRPr="007F05EC">
              <w:rPr>
                <w:rFonts w:ascii="Arial" w:eastAsiaTheme="minorHAnsi" w:hAnsi="Arial" w:cs="Arial"/>
                <w:sz w:val="20"/>
                <w:szCs w:val="20"/>
                <w:lang w:eastAsia="en-US"/>
              </w:rPr>
              <w:t xml:space="preserve">ostal </w:t>
            </w:r>
            <w:r>
              <w:rPr>
                <w:rFonts w:ascii="Arial" w:eastAsiaTheme="minorHAnsi" w:hAnsi="Arial" w:cs="Arial"/>
                <w:sz w:val="20"/>
                <w:szCs w:val="20"/>
                <w:lang w:eastAsia="en-US"/>
              </w:rPr>
              <w:t>a</w:t>
            </w:r>
            <w:r w:rsidR="000B1C14" w:rsidRPr="007F05EC">
              <w:rPr>
                <w:rFonts w:ascii="Arial" w:eastAsiaTheme="minorHAnsi" w:hAnsi="Arial" w:cs="Arial"/>
                <w:sz w:val="20"/>
                <w:szCs w:val="20"/>
                <w:lang w:eastAsia="en-US"/>
              </w:rPr>
              <w:t>ddress</w:t>
            </w:r>
          </w:p>
          <w:p w14:paraId="68A12903" w14:textId="448FDB33" w:rsidR="000B1C14" w:rsidRPr="007F05EC"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e</w:t>
            </w:r>
            <w:r w:rsidR="000B1C14" w:rsidRPr="007F05EC">
              <w:rPr>
                <w:rFonts w:ascii="Arial" w:eastAsiaTheme="minorHAnsi" w:hAnsi="Arial" w:cs="Arial"/>
                <w:sz w:val="20"/>
                <w:szCs w:val="20"/>
                <w:lang w:eastAsia="en-US"/>
              </w:rPr>
              <w:t xml:space="preserve">mail </w:t>
            </w:r>
            <w:r>
              <w:rPr>
                <w:rFonts w:ascii="Arial" w:eastAsiaTheme="minorHAnsi" w:hAnsi="Arial" w:cs="Arial"/>
                <w:sz w:val="20"/>
                <w:szCs w:val="20"/>
                <w:lang w:eastAsia="en-US"/>
              </w:rPr>
              <w:t>a</w:t>
            </w:r>
            <w:r w:rsidR="000B1C14" w:rsidRPr="007F05EC">
              <w:rPr>
                <w:rFonts w:ascii="Arial" w:eastAsiaTheme="minorHAnsi" w:hAnsi="Arial" w:cs="Arial"/>
                <w:sz w:val="20"/>
                <w:szCs w:val="20"/>
                <w:lang w:eastAsia="en-US"/>
              </w:rPr>
              <w:t>ddress</w:t>
            </w:r>
          </w:p>
          <w:p w14:paraId="0709212E" w14:textId="5DB65807" w:rsidR="000B1C14"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m</w:t>
            </w:r>
            <w:r w:rsidR="000B1C14" w:rsidRPr="007F05EC">
              <w:rPr>
                <w:rFonts w:ascii="Arial" w:eastAsiaTheme="minorHAnsi" w:hAnsi="Arial" w:cs="Arial"/>
                <w:sz w:val="20"/>
                <w:szCs w:val="20"/>
                <w:lang w:eastAsia="en-US"/>
              </w:rPr>
              <w:t xml:space="preserve">obile </w:t>
            </w:r>
            <w:r>
              <w:rPr>
                <w:rFonts w:ascii="Arial" w:eastAsiaTheme="minorHAnsi" w:hAnsi="Arial" w:cs="Arial"/>
                <w:sz w:val="20"/>
                <w:szCs w:val="20"/>
                <w:lang w:eastAsia="en-US"/>
              </w:rPr>
              <w:t>p</w:t>
            </w:r>
            <w:r w:rsidR="000B1C14" w:rsidRPr="007F05EC">
              <w:rPr>
                <w:rFonts w:ascii="Arial" w:eastAsiaTheme="minorHAnsi" w:hAnsi="Arial" w:cs="Arial"/>
                <w:sz w:val="20"/>
                <w:szCs w:val="20"/>
                <w:lang w:eastAsia="en-US"/>
              </w:rPr>
              <w:t xml:space="preserve">hone </w:t>
            </w:r>
            <w:r>
              <w:rPr>
                <w:rFonts w:ascii="Arial" w:eastAsiaTheme="minorHAnsi" w:hAnsi="Arial" w:cs="Arial"/>
                <w:sz w:val="20"/>
                <w:szCs w:val="20"/>
                <w:lang w:eastAsia="en-US"/>
              </w:rPr>
              <w:t>n</w:t>
            </w:r>
            <w:r w:rsidR="000B1C14" w:rsidRPr="007F05EC">
              <w:rPr>
                <w:rFonts w:ascii="Arial" w:eastAsiaTheme="minorHAnsi" w:hAnsi="Arial" w:cs="Arial"/>
                <w:sz w:val="20"/>
                <w:szCs w:val="20"/>
                <w:lang w:eastAsia="en-US"/>
              </w:rPr>
              <w:t>umber</w:t>
            </w:r>
          </w:p>
        </w:tc>
        <w:tc>
          <w:tcPr>
            <w:tcW w:w="3875" w:type="dxa"/>
            <w:tcBorders>
              <w:top w:val="nil"/>
              <w:left w:val="nil"/>
              <w:bottom w:val="single" w:sz="8" w:space="0" w:color="auto"/>
              <w:right w:val="single" w:sz="8" w:space="0" w:color="auto"/>
            </w:tcBorders>
            <w:tcMar>
              <w:top w:w="0" w:type="dxa"/>
              <w:left w:w="108" w:type="dxa"/>
              <w:bottom w:w="0" w:type="dxa"/>
              <w:right w:w="108" w:type="dxa"/>
            </w:tcMar>
            <w:hideMark/>
          </w:tcPr>
          <w:p w14:paraId="044A909F" w14:textId="77777777" w:rsidR="00F44749" w:rsidRPr="0022476E" w:rsidRDefault="00F44749"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sz w:val="20"/>
                <w:szCs w:val="20"/>
              </w:rPr>
              <w:t xml:space="preserve">New account details added to the member’s list of super accounts viewable via ATO online services. </w:t>
            </w:r>
          </w:p>
          <w:p w14:paraId="3B9ACC00" w14:textId="337A5C30" w:rsidR="00F44749" w:rsidRPr="0022476E" w:rsidRDefault="00F44749" w:rsidP="0022476E">
            <w:pPr>
              <w:rPr>
                <w:rFonts w:eastAsiaTheme="minorHAnsi" w:cs="Arial"/>
                <w:sz w:val="20"/>
                <w:szCs w:val="20"/>
                <w:lang w:eastAsia="en-US"/>
              </w:rPr>
            </w:pPr>
          </w:p>
        </w:tc>
      </w:tr>
      <w:tr w:rsidR="00B35209" w:rsidRPr="00B35209" w14:paraId="1B860B6F" w14:textId="77777777" w:rsidTr="00AF2971">
        <w:trPr>
          <w:cantSplit/>
          <w:tblHeader/>
        </w:trPr>
        <w:tc>
          <w:tcPr>
            <w:tcW w:w="1526" w:type="dxa"/>
            <w:vMerge/>
            <w:tcBorders>
              <w:top w:val="nil"/>
              <w:left w:val="single" w:sz="8" w:space="0" w:color="auto"/>
              <w:bottom w:val="single" w:sz="8" w:space="0" w:color="auto"/>
              <w:right w:val="single" w:sz="8" w:space="0" w:color="auto"/>
            </w:tcBorders>
            <w:vAlign w:val="center"/>
            <w:hideMark/>
          </w:tcPr>
          <w:p w14:paraId="1D90892C" w14:textId="77777777" w:rsidR="00F44749" w:rsidRPr="0022476E" w:rsidRDefault="00F44749" w:rsidP="00FE21BB">
            <w:pPr>
              <w:rPr>
                <w:rFonts w:eastAsiaTheme="minorHAnsi" w:cs="Arial"/>
                <w:sz w:val="20"/>
                <w:szCs w:val="20"/>
                <w:lang w:eastAsia="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1A8CC" w14:textId="77777777" w:rsidR="00F44749" w:rsidRPr="00B35209" w:rsidRDefault="00F44749" w:rsidP="00B35209">
            <w:pPr>
              <w:rPr>
                <w:rFonts w:cs="Arial"/>
                <w:color w:val="000000"/>
                <w:sz w:val="20"/>
                <w:szCs w:val="20"/>
              </w:rPr>
            </w:pPr>
            <w:r w:rsidRPr="00B35209">
              <w:rPr>
                <w:rFonts w:cs="Arial"/>
                <w:color w:val="000000"/>
                <w:sz w:val="20"/>
                <w:szCs w:val="20"/>
              </w:rPr>
              <w:t>Unmatched</w:t>
            </w:r>
          </w:p>
          <w:p w14:paraId="385D6DE4" w14:textId="77777777" w:rsidR="00EC3DC8" w:rsidRPr="0022476E" w:rsidRDefault="00EC3DC8" w:rsidP="00B35209">
            <w:pPr>
              <w:rPr>
                <w:rFonts w:cs="Arial"/>
                <w:color w:val="000000"/>
                <w:sz w:val="20"/>
                <w:szCs w:val="20"/>
              </w:rPr>
            </w:pPr>
          </w:p>
          <w:p w14:paraId="4CEB1960" w14:textId="792C485C" w:rsidR="00EC3DC8" w:rsidRPr="00C962A5" w:rsidRDefault="00EC3DC8" w:rsidP="00AE06C0">
            <w:pPr>
              <w:rPr>
                <w:rFonts w:eastAsiaTheme="minorHAnsi" w:cs="Arial"/>
                <w:i/>
                <w:sz w:val="20"/>
                <w:szCs w:val="20"/>
                <w:lang w:eastAsia="en-US"/>
              </w:rPr>
            </w:pPr>
            <w:r w:rsidRPr="00C962A5">
              <w:rPr>
                <w:rFonts w:cs="Arial"/>
                <w:i/>
                <w:color w:val="000000"/>
                <w:sz w:val="20"/>
                <w:szCs w:val="20"/>
              </w:rPr>
              <w:t xml:space="preserve">GEN.OK + </w:t>
            </w:r>
            <w:r w:rsidR="002C780E">
              <w:rPr>
                <w:i/>
                <w:sz w:val="20"/>
                <w:szCs w:val="20"/>
              </w:rPr>
              <w:t>CMN.ATO.</w:t>
            </w:r>
            <w:r w:rsidR="00AE06C0">
              <w:rPr>
                <w:i/>
                <w:sz w:val="20"/>
                <w:szCs w:val="20"/>
              </w:rPr>
              <w:t>SPR</w:t>
            </w:r>
            <w:r w:rsidR="00AE06C0" w:rsidRPr="00AF2971">
              <w:rPr>
                <w:i/>
                <w:sz w:val="20"/>
                <w:szCs w:val="20"/>
              </w:rPr>
              <w:t>MBRINFO</w:t>
            </w:r>
            <w:r w:rsidRPr="00C962A5">
              <w:rPr>
                <w:rFonts w:cs="Arial"/>
                <w:i/>
                <w:color w:val="000000"/>
                <w:sz w:val="20"/>
                <w:szCs w:val="20"/>
              </w:rPr>
              <w:t>.NOTVALID</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96126" w14:textId="2F4751DC" w:rsidR="00F44749" w:rsidRPr="0022476E" w:rsidRDefault="00B35209" w:rsidP="00FD45A7">
            <w:pPr>
              <w:rPr>
                <w:rFonts w:eastAsiaTheme="minorHAnsi" w:cs="Arial"/>
                <w:sz w:val="20"/>
                <w:szCs w:val="20"/>
                <w:lang w:eastAsia="en-US"/>
              </w:rPr>
            </w:pPr>
            <w:r w:rsidRPr="00B35209">
              <w:rPr>
                <w:rFonts w:eastAsiaTheme="minorHAnsi" w:cs="Arial"/>
                <w:sz w:val="20"/>
                <w:szCs w:val="20"/>
                <w:lang w:eastAsia="en-US"/>
              </w:rPr>
              <w:t>N/A</w:t>
            </w:r>
          </w:p>
        </w:tc>
        <w:tc>
          <w:tcPr>
            <w:tcW w:w="3875" w:type="dxa"/>
            <w:tcBorders>
              <w:top w:val="nil"/>
              <w:left w:val="nil"/>
              <w:bottom w:val="single" w:sz="8" w:space="0" w:color="auto"/>
              <w:right w:val="single" w:sz="8" w:space="0" w:color="auto"/>
            </w:tcBorders>
            <w:tcMar>
              <w:top w:w="0" w:type="dxa"/>
              <w:left w:w="108" w:type="dxa"/>
              <w:bottom w:w="0" w:type="dxa"/>
              <w:right w:w="108" w:type="dxa"/>
            </w:tcMar>
            <w:hideMark/>
          </w:tcPr>
          <w:p w14:paraId="6E6055F1" w14:textId="2DB127BE" w:rsidR="00F44749" w:rsidRPr="0022476E" w:rsidRDefault="00F44749" w:rsidP="004D0F5E">
            <w:pPr>
              <w:pStyle w:val="ListParagraph"/>
              <w:numPr>
                <w:ilvl w:val="0"/>
                <w:numId w:val="13"/>
              </w:numPr>
              <w:rPr>
                <w:rFonts w:ascii="Arial" w:eastAsiaTheme="minorHAnsi" w:hAnsi="Arial" w:cs="Arial"/>
                <w:sz w:val="20"/>
                <w:szCs w:val="20"/>
                <w:lang w:eastAsia="en-US"/>
              </w:rPr>
            </w:pPr>
            <w:r w:rsidRPr="0022476E">
              <w:rPr>
                <w:rFonts w:ascii="Arial" w:hAnsi="Arial" w:cs="Arial"/>
                <w:iCs/>
                <w:sz w:val="20"/>
                <w:szCs w:val="20"/>
              </w:rPr>
              <w:t>No change to ATO systems and account is NOT opened.</w:t>
            </w:r>
            <w:r w:rsidRPr="0022476E">
              <w:rPr>
                <w:rFonts w:ascii="Arial" w:hAnsi="Arial" w:cs="Arial"/>
                <w:sz w:val="20"/>
                <w:szCs w:val="20"/>
              </w:rPr>
              <w:t xml:space="preserve"> </w:t>
            </w:r>
          </w:p>
        </w:tc>
      </w:tr>
      <w:tr w:rsidR="00B35209" w:rsidRPr="00B35209" w14:paraId="4EFFC569" w14:textId="77777777" w:rsidTr="00AF2971">
        <w:trPr>
          <w:cantSplit/>
          <w:tblHeader/>
        </w:trPr>
        <w:tc>
          <w:tcPr>
            <w:tcW w:w="15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0C135" w14:textId="77777777" w:rsidR="00B35209" w:rsidRPr="00B35209" w:rsidRDefault="00B35209" w:rsidP="0022476E">
            <w:pPr>
              <w:jc w:val="center"/>
              <w:rPr>
                <w:rFonts w:cs="Arial"/>
                <w:color w:val="000000"/>
                <w:sz w:val="20"/>
                <w:szCs w:val="20"/>
              </w:rPr>
            </w:pPr>
            <w:r w:rsidRPr="00B35209">
              <w:rPr>
                <w:rFonts w:cs="Arial"/>
                <w:color w:val="000000"/>
                <w:sz w:val="20"/>
                <w:szCs w:val="20"/>
              </w:rPr>
              <w:t xml:space="preserve">Update Member </w:t>
            </w:r>
          </w:p>
          <w:p w14:paraId="781AD639" w14:textId="0C30B991" w:rsidR="00B35209" w:rsidRPr="0022476E" w:rsidRDefault="00B35209" w:rsidP="0022476E">
            <w:pPr>
              <w:jc w:val="center"/>
              <w:rPr>
                <w:rFonts w:eastAsiaTheme="minorHAnsi" w:cs="Arial"/>
                <w:sz w:val="20"/>
                <w:szCs w:val="20"/>
                <w:lang w:eastAsia="en-US"/>
              </w:rPr>
            </w:pPr>
            <w:r w:rsidRPr="00B35209">
              <w:rPr>
                <w:rFonts w:cs="Arial"/>
                <w:color w:val="000000"/>
                <w:sz w:val="20"/>
                <w:szCs w:val="20"/>
              </w:rPr>
              <w:t>(</w:t>
            </w:r>
            <w:r w:rsidRPr="0022476E">
              <w:rPr>
                <w:rFonts w:cs="Arial"/>
                <w:b/>
                <w:color w:val="000000"/>
                <w:sz w:val="20"/>
                <w:szCs w:val="20"/>
              </w:rPr>
              <w:t>Not</w:t>
            </w:r>
            <w:r w:rsidRPr="00B35209">
              <w:rPr>
                <w:rFonts w:cs="Arial"/>
                <w:color w:val="000000"/>
                <w:sz w:val="20"/>
                <w:szCs w:val="20"/>
              </w:rPr>
              <w:t xml:space="preserve"> </w:t>
            </w:r>
            <w:r w:rsidRPr="00B35209">
              <w:rPr>
                <w:rFonts w:cs="Arial"/>
                <w:b/>
                <w:color w:val="000000"/>
                <w:sz w:val="20"/>
                <w:szCs w:val="20"/>
              </w:rPr>
              <w:t>Closed</w:t>
            </w:r>
            <w:r w:rsidRPr="00B35209">
              <w:rPr>
                <w:rFonts w:cs="Arial"/>
                <w:color w:val="000000"/>
                <w:sz w:val="20"/>
                <w:szCs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2407F" w14:textId="77777777" w:rsidR="00B35209" w:rsidRPr="00C962A5" w:rsidRDefault="00B35209" w:rsidP="00B35209">
            <w:pPr>
              <w:rPr>
                <w:rFonts w:cs="Arial"/>
                <w:color w:val="000000"/>
                <w:sz w:val="20"/>
                <w:szCs w:val="20"/>
              </w:rPr>
            </w:pPr>
            <w:r w:rsidRPr="00C962A5">
              <w:rPr>
                <w:rFonts w:cs="Arial"/>
                <w:color w:val="000000"/>
                <w:sz w:val="20"/>
                <w:szCs w:val="20"/>
              </w:rPr>
              <w:t>Matched</w:t>
            </w:r>
          </w:p>
          <w:p w14:paraId="2A413981" w14:textId="77777777" w:rsidR="00B35209" w:rsidRPr="00C962A5" w:rsidRDefault="00B35209" w:rsidP="00B35209">
            <w:pPr>
              <w:rPr>
                <w:rFonts w:cs="Arial"/>
                <w:color w:val="000000"/>
                <w:sz w:val="20"/>
                <w:szCs w:val="20"/>
              </w:rPr>
            </w:pPr>
          </w:p>
          <w:p w14:paraId="389932CF" w14:textId="1E125CCC" w:rsidR="00B35209" w:rsidRPr="00C962A5" w:rsidRDefault="00B35209" w:rsidP="00AE06C0">
            <w:pPr>
              <w:rPr>
                <w:rFonts w:eastAsiaTheme="minorHAnsi" w:cs="Arial"/>
                <w:sz w:val="20"/>
                <w:szCs w:val="20"/>
                <w:lang w:eastAsia="en-US"/>
              </w:rPr>
            </w:pPr>
            <w:r w:rsidRPr="00C962A5">
              <w:rPr>
                <w:rFonts w:cs="Arial"/>
                <w:i/>
                <w:color w:val="000000"/>
                <w:sz w:val="20"/>
                <w:szCs w:val="20"/>
              </w:rPr>
              <w:t>GEN.OK + CMN.ATO.</w:t>
            </w:r>
            <w:r w:rsidR="00AE06C0">
              <w:rPr>
                <w:i/>
                <w:sz w:val="20"/>
                <w:szCs w:val="20"/>
              </w:rPr>
              <w:t>SPR</w:t>
            </w:r>
            <w:r w:rsidR="00AE06C0" w:rsidRPr="00AF2971">
              <w:rPr>
                <w:i/>
                <w:sz w:val="20"/>
                <w:szCs w:val="20"/>
              </w:rPr>
              <w:t>MBRINFO</w:t>
            </w:r>
            <w:r w:rsidRPr="00C962A5">
              <w:rPr>
                <w:rFonts w:cs="Arial"/>
                <w:i/>
                <w:color w:val="000000"/>
                <w:sz w:val="20"/>
                <w:szCs w:val="20"/>
              </w:rPr>
              <w:t>.VALID</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08813" w14:textId="5E127D5F" w:rsidR="00B35209" w:rsidRPr="0022476E" w:rsidRDefault="000F0BBC" w:rsidP="004D0F5E">
            <w:pPr>
              <w:pStyle w:val="ListParagraph"/>
              <w:numPr>
                <w:ilvl w:val="0"/>
                <w:numId w:val="12"/>
              </w:numPr>
              <w:spacing w:after="120"/>
              <w:ind w:left="357" w:hanging="357"/>
              <w:rPr>
                <w:rFonts w:ascii="Arial" w:eastAsiaTheme="minorHAnsi" w:hAnsi="Arial" w:cs="Arial"/>
                <w:sz w:val="20"/>
                <w:szCs w:val="20"/>
                <w:lang w:eastAsia="en-US"/>
              </w:rPr>
            </w:pP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 xml:space="preserve">ate of </w:t>
            </w: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eath</w:t>
            </w:r>
          </w:p>
          <w:p w14:paraId="777EBD4B" w14:textId="2B5CD6BF" w:rsidR="00B35209" w:rsidRPr="0022476E" w:rsidRDefault="00B35209" w:rsidP="00B35209">
            <w:pPr>
              <w:rPr>
                <w:rFonts w:eastAsiaTheme="minorHAnsi" w:cs="Arial"/>
                <w:i/>
                <w:sz w:val="20"/>
                <w:szCs w:val="20"/>
                <w:lang w:eastAsia="en-US"/>
              </w:rPr>
            </w:pPr>
            <w:r w:rsidRPr="0022476E">
              <w:rPr>
                <w:rFonts w:eastAsiaTheme="minorHAnsi" w:cs="Arial"/>
                <w:i/>
                <w:sz w:val="20"/>
                <w:szCs w:val="20"/>
                <w:lang w:eastAsia="en-US"/>
              </w:rPr>
              <w:t>Where the reported ‘Lost status’ is either ‘Uncontactable’ or ‘Inactive’</w:t>
            </w:r>
            <w:r w:rsidRPr="00B35209">
              <w:rPr>
                <w:rFonts w:eastAsiaTheme="minorHAnsi" w:cs="Arial"/>
                <w:i/>
                <w:sz w:val="20"/>
                <w:szCs w:val="20"/>
                <w:lang w:eastAsia="en-US"/>
              </w:rPr>
              <w:t>:</w:t>
            </w:r>
          </w:p>
          <w:p w14:paraId="678CDED7" w14:textId="4010A536" w:rsidR="00B3520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r</w:t>
            </w:r>
            <w:r w:rsidR="00B35209" w:rsidRPr="0022476E">
              <w:rPr>
                <w:rFonts w:ascii="Arial" w:eastAsiaTheme="minorHAnsi" w:hAnsi="Arial" w:cs="Arial"/>
                <w:sz w:val="20"/>
                <w:szCs w:val="20"/>
                <w:lang w:eastAsia="en-US"/>
              </w:rPr>
              <w:t xml:space="preserve">esidential </w:t>
            </w:r>
            <w:r>
              <w:rPr>
                <w:rFonts w:ascii="Arial" w:eastAsiaTheme="minorHAnsi" w:hAnsi="Arial" w:cs="Arial"/>
                <w:sz w:val="20"/>
                <w:szCs w:val="20"/>
                <w:lang w:eastAsia="en-US"/>
              </w:rPr>
              <w:t>a</w:t>
            </w:r>
            <w:r w:rsidR="00B35209" w:rsidRPr="0022476E">
              <w:rPr>
                <w:rFonts w:ascii="Arial" w:eastAsiaTheme="minorHAnsi" w:hAnsi="Arial" w:cs="Arial"/>
                <w:sz w:val="20"/>
                <w:szCs w:val="20"/>
                <w:lang w:eastAsia="en-US"/>
              </w:rPr>
              <w:t>ddress</w:t>
            </w:r>
          </w:p>
          <w:p w14:paraId="224DC0F0" w14:textId="3EC17B6B" w:rsidR="00B3520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p</w:t>
            </w:r>
            <w:r w:rsidR="00B35209" w:rsidRPr="0022476E">
              <w:rPr>
                <w:rFonts w:ascii="Arial" w:eastAsiaTheme="minorHAnsi" w:hAnsi="Arial" w:cs="Arial"/>
                <w:sz w:val="20"/>
                <w:szCs w:val="20"/>
                <w:lang w:eastAsia="en-US"/>
              </w:rPr>
              <w:t xml:space="preserve">ostal </w:t>
            </w:r>
            <w:r>
              <w:rPr>
                <w:rFonts w:ascii="Arial" w:eastAsiaTheme="minorHAnsi" w:hAnsi="Arial" w:cs="Arial"/>
                <w:sz w:val="20"/>
                <w:szCs w:val="20"/>
                <w:lang w:eastAsia="en-US"/>
              </w:rPr>
              <w:t>a</w:t>
            </w:r>
            <w:r w:rsidR="00B35209" w:rsidRPr="0022476E">
              <w:rPr>
                <w:rFonts w:ascii="Arial" w:eastAsiaTheme="minorHAnsi" w:hAnsi="Arial" w:cs="Arial"/>
                <w:sz w:val="20"/>
                <w:szCs w:val="20"/>
                <w:lang w:eastAsia="en-US"/>
              </w:rPr>
              <w:t>ddress</w:t>
            </w:r>
          </w:p>
          <w:p w14:paraId="1BEF8112" w14:textId="20F08488" w:rsidR="00B3520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e</w:t>
            </w:r>
            <w:r w:rsidR="00B35209" w:rsidRPr="0022476E">
              <w:rPr>
                <w:rFonts w:ascii="Arial" w:eastAsiaTheme="minorHAnsi" w:hAnsi="Arial" w:cs="Arial"/>
                <w:sz w:val="20"/>
                <w:szCs w:val="20"/>
                <w:lang w:eastAsia="en-US"/>
              </w:rPr>
              <w:t xml:space="preserve">mail </w:t>
            </w:r>
            <w:r>
              <w:rPr>
                <w:rFonts w:ascii="Arial" w:eastAsiaTheme="minorHAnsi" w:hAnsi="Arial" w:cs="Arial"/>
                <w:sz w:val="20"/>
                <w:szCs w:val="20"/>
                <w:lang w:eastAsia="en-US"/>
              </w:rPr>
              <w:t>a</w:t>
            </w:r>
            <w:r w:rsidR="00B35209" w:rsidRPr="0022476E">
              <w:rPr>
                <w:rFonts w:ascii="Arial" w:eastAsiaTheme="minorHAnsi" w:hAnsi="Arial" w:cs="Arial"/>
                <w:sz w:val="20"/>
                <w:szCs w:val="20"/>
                <w:lang w:eastAsia="en-US"/>
              </w:rPr>
              <w:t>ddress</w:t>
            </w:r>
          </w:p>
          <w:p w14:paraId="683EF601" w14:textId="7A952D05" w:rsidR="00B3520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m</w:t>
            </w:r>
            <w:r w:rsidR="00B35209" w:rsidRPr="0022476E">
              <w:rPr>
                <w:rFonts w:ascii="Arial" w:eastAsiaTheme="minorHAnsi" w:hAnsi="Arial" w:cs="Arial"/>
                <w:sz w:val="20"/>
                <w:szCs w:val="20"/>
                <w:lang w:eastAsia="en-US"/>
              </w:rPr>
              <w:t xml:space="preserve">obile </w:t>
            </w:r>
            <w:r>
              <w:rPr>
                <w:rFonts w:ascii="Arial" w:eastAsiaTheme="minorHAnsi" w:hAnsi="Arial" w:cs="Arial"/>
                <w:sz w:val="20"/>
                <w:szCs w:val="20"/>
                <w:lang w:eastAsia="en-US"/>
              </w:rPr>
              <w:t>p</w:t>
            </w:r>
            <w:r w:rsidR="00B35209" w:rsidRPr="0022476E">
              <w:rPr>
                <w:rFonts w:ascii="Arial" w:eastAsiaTheme="minorHAnsi" w:hAnsi="Arial" w:cs="Arial"/>
                <w:sz w:val="20"/>
                <w:szCs w:val="20"/>
                <w:lang w:eastAsia="en-US"/>
              </w:rPr>
              <w:t xml:space="preserve">hone </w:t>
            </w:r>
            <w:r>
              <w:rPr>
                <w:rFonts w:ascii="Arial" w:eastAsiaTheme="minorHAnsi" w:hAnsi="Arial" w:cs="Arial"/>
                <w:sz w:val="20"/>
                <w:szCs w:val="20"/>
                <w:lang w:eastAsia="en-US"/>
              </w:rPr>
              <w:t>n</w:t>
            </w:r>
            <w:r w:rsidR="00B35209" w:rsidRPr="0022476E">
              <w:rPr>
                <w:rFonts w:ascii="Arial" w:eastAsiaTheme="minorHAnsi" w:hAnsi="Arial" w:cs="Arial"/>
                <w:sz w:val="20"/>
                <w:szCs w:val="20"/>
                <w:lang w:eastAsia="en-US"/>
              </w:rPr>
              <w:t>umber</w:t>
            </w:r>
          </w:p>
        </w:tc>
        <w:tc>
          <w:tcPr>
            <w:tcW w:w="3875" w:type="dxa"/>
            <w:tcBorders>
              <w:top w:val="nil"/>
              <w:left w:val="nil"/>
              <w:bottom w:val="single" w:sz="8" w:space="0" w:color="auto"/>
              <w:right w:val="single" w:sz="8" w:space="0" w:color="auto"/>
            </w:tcBorders>
            <w:tcMar>
              <w:top w:w="0" w:type="dxa"/>
              <w:left w:w="108" w:type="dxa"/>
              <w:bottom w:w="0" w:type="dxa"/>
              <w:right w:w="108" w:type="dxa"/>
            </w:tcMar>
            <w:hideMark/>
          </w:tcPr>
          <w:p w14:paraId="52707727" w14:textId="416C7D65" w:rsidR="00B35209" w:rsidRPr="0022476E" w:rsidRDefault="00B35209"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sz w:val="20"/>
                <w:szCs w:val="20"/>
              </w:rPr>
              <w:t>Account details updated to the member’s list of super accounts viewable via ATO online services.</w:t>
            </w:r>
          </w:p>
        </w:tc>
      </w:tr>
      <w:tr w:rsidR="00B35209" w:rsidRPr="00B35209" w14:paraId="12BFAC14" w14:textId="77777777" w:rsidTr="00AF2971">
        <w:trPr>
          <w:cantSplit/>
          <w:tblHeader/>
        </w:trPr>
        <w:tc>
          <w:tcPr>
            <w:tcW w:w="1526" w:type="dxa"/>
            <w:vMerge/>
            <w:tcBorders>
              <w:top w:val="nil"/>
              <w:left w:val="single" w:sz="8" w:space="0" w:color="auto"/>
              <w:bottom w:val="single" w:sz="8" w:space="0" w:color="auto"/>
              <w:right w:val="single" w:sz="8" w:space="0" w:color="auto"/>
            </w:tcBorders>
            <w:vAlign w:val="center"/>
            <w:hideMark/>
          </w:tcPr>
          <w:p w14:paraId="43FEA54B" w14:textId="77777777" w:rsidR="00B35209" w:rsidRPr="0022476E" w:rsidRDefault="00B35209" w:rsidP="00FE21BB">
            <w:pPr>
              <w:rPr>
                <w:rFonts w:eastAsiaTheme="minorHAnsi" w:cs="Arial"/>
                <w:sz w:val="20"/>
                <w:szCs w:val="20"/>
                <w:lang w:eastAsia="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5567C" w14:textId="77777777" w:rsidR="00B35209" w:rsidRPr="00C962A5" w:rsidRDefault="00B35209" w:rsidP="00B35209">
            <w:pPr>
              <w:rPr>
                <w:rFonts w:cs="Arial"/>
                <w:color w:val="000000"/>
                <w:sz w:val="20"/>
                <w:szCs w:val="20"/>
              </w:rPr>
            </w:pPr>
            <w:r w:rsidRPr="00C962A5">
              <w:rPr>
                <w:rFonts w:cs="Arial"/>
                <w:color w:val="000000"/>
                <w:sz w:val="20"/>
                <w:szCs w:val="20"/>
              </w:rPr>
              <w:t>Matched + Corrected TFN</w:t>
            </w:r>
          </w:p>
          <w:p w14:paraId="3D737B22" w14:textId="77777777" w:rsidR="00B35209" w:rsidRPr="00C962A5" w:rsidRDefault="00B35209" w:rsidP="00B35209">
            <w:pPr>
              <w:rPr>
                <w:rFonts w:cs="Arial"/>
                <w:color w:val="000000"/>
                <w:sz w:val="20"/>
                <w:szCs w:val="20"/>
              </w:rPr>
            </w:pPr>
          </w:p>
          <w:p w14:paraId="1B180624" w14:textId="5292D549" w:rsidR="00B35209" w:rsidRPr="00C962A5" w:rsidRDefault="00B35209" w:rsidP="00AE06C0">
            <w:pPr>
              <w:rPr>
                <w:rFonts w:eastAsiaTheme="minorHAnsi" w:cs="Arial"/>
                <w:sz w:val="20"/>
                <w:szCs w:val="20"/>
                <w:lang w:eastAsia="en-US"/>
              </w:rPr>
            </w:pPr>
            <w:r w:rsidRPr="00C962A5">
              <w:rPr>
                <w:rFonts w:cs="Arial"/>
                <w:i/>
                <w:color w:val="000000"/>
                <w:sz w:val="20"/>
                <w:szCs w:val="20"/>
              </w:rPr>
              <w:t xml:space="preserve">GEN.OK + </w:t>
            </w:r>
            <w:r w:rsidR="002C780E">
              <w:rPr>
                <w:rFonts w:cs="Arial"/>
                <w:i/>
                <w:color w:val="000000"/>
                <w:sz w:val="20"/>
                <w:szCs w:val="20"/>
              </w:rPr>
              <w:t>CMN.ATO.</w:t>
            </w:r>
            <w:r w:rsidR="00AE06C0">
              <w:rPr>
                <w:i/>
                <w:sz w:val="20"/>
                <w:szCs w:val="20"/>
              </w:rPr>
              <w:t>SPR</w:t>
            </w:r>
            <w:r w:rsidR="00AE06C0" w:rsidRPr="00AF2971">
              <w:rPr>
                <w:i/>
                <w:sz w:val="20"/>
                <w:szCs w:val="20"/>
              </w:rPr>
              <w:t>MBRINFO</w:t>
            </w:r>
            <w:r w:rsidRPr="00C962A5">
              <w:rPr>
                <w:rFonts w:cs="Arial"/>
                <w:i/>
                <w:color w:val="000000"/>
                <w:sz w:val="20"/>
                <w:szCs w:val="20"/>
              </w:rPr>
              <w:t>.VALIDCORRECTEDTFN</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85465" w14:textId="6B64A353" w:rsidR="00B3520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 xml:space="preserve">ate of </w:t>
            </w:r>
            <w:r>
              <w:rPr>
                <w:rFonts w:ascii="Arial" w:eastAsiaTheme="minorHAnsi" w:hAnsi="Arial" w:cs="Arial"/>
                <w:sz w:val="20"/>
                <w:szCs w:val="20"/>
                <w:lang w:eastAsia="en-US"/>
              </w:rPr>
              <w:t>d</w:t>
            </w:r>
            <w:r w:rsidR="00B35209" w:rsidRPr="0022476E">
              <w:rPr>
                <w:rFonts w:ascii="Arial" w:eastAsiaTheme="minorHAnsi" w:hAnsi="Arial" w:cs="Arial"/>
                <w:sz w:val="20"/>
                <w:szCs w:val="20"/>
                <w:lang w:eastAsia="en-US"/>
              </w:rPr>
              <w:t>eath</w:t>
            </w:r>
          </w:p>
          <w:p w14:paraId="5B9D30C6" w14:textId="0EDAA52F" w:rsidR="00B35209" w:rsidRPr="0022476E" w:rsidRDefault="000F0BBC" w:rsidP="004D0F5E">
            <w:pPr>
              <w:pStyle w:val="ListParagraph"/>
              <w:numPr>
                <w:ilvl w:val="0"/>
                <w:numId w:val="11"/>
              </w:numPr>
              <w:spacing w:after="120"/>
              <w:ind w:left="357" w:hanging="357"/>
              <w:rPr>
                <w:rFonts w:ascii="Arial" w:eastAsiaTheme="minorHAnsi" w:hAnsi="Arial" w:cs="Arial"/>
                <w:sz w:val="20"/>
                <w:szCs w:val="20"/>
                <w:lang w:eastAsia="en-US"/>
              </w:rPr>
            </w:pPr>
            <w:r>
              <w:rPr>
                <w:rFonts w:ascii="Arial" w:eastAsiaTheme="minorHAnsi" w:hAnsi="Arial" w:cs="Arial"/>
                <w:sz w:val="20"/>
                <w:szCs w:val="20"/>
                <w:lang w:eastAsia="en-US"/>
              </w:rPr>
              <w:t>c</w:t>
            </w:r>
            <w:r w:rsidR="00B35209" w:rsidRPr="0022476E">
              <w:rPr>
                <w:rFonts w:ascii="Arial" w:eastAsiaTheme="minorHAnsi" w:hAnsi="Arial" w:cs="Arial"/>
                <w:sz w:val="20"/>
                <w:szCs w:val="20"/>
                <w:lang w:eastAsia="en-US"/>
              </w:rPr>
              <w:t>orrected TFN</w:t>
            </w:r>
          </w:p>
          <w:p w14:paraId="7F161194" w14:textId="77777777" w:rsidR="00B35209" w:rsidRPr="00B35209" w:rsidRDefault="00B35209" w:rsidP="00B35209">
            <w:pPr>
              <w:rPr>
                <w:rFonts w:eastAsiaTheme="minorHAnsi" w:cs="Arial"/>
                <w:i/>
                <w:sz w:val="20"/>
                <w:szCs w:val="20"/>
                <w:lang w:eastAsia="en-US"/>
              </w:rPr>
            </w:pPr>
            <w:r w:rsidRPr="00B35209">
              <w:rPr>
                <w:rFonts w:eastAsiaTheme="minorHAnsi" w:cs="Arial"/>
                <w:i/>
                <w:sz w:val="20"/>
                <w:szCs w:val="20"/>
                <w:lang w:eastAsia="en-US"/>
              </w:rPr>
              <w:t>Where the reported ‘Lost status’ is either ‘Uncontactable’ or ‘Inactive’:</w:t>
            </w:r>
          </w:p>
          <w:p w14:paraId="0CAD4DEF" w14:textId="1300E33D" w:rsidR="00B35209" w:rsidRPr="00B35209"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r</w:t>
            </w:r>
            <w:r w:rsidR="00B35209" w:rsidRPr="00B35209">
              <w:rPr>
                <w:rFonts w:ascii="Arial" w:eastAsiaTheme="minorHAnsi" w:hAnsi="Arial" w:cs="Arial"/>
                <w:sz w:val="20"/>
                <w:szCs w:val="20"/>
                <w:lang w:eastAsia="en-US"/>
              </w:rPr>
              <w:t xml:space="preserve">esidential </w:t>
            </w:r>
            <w:r>
              <w:rPr>
                <w:rFonts w:ascii="Arial" w:eastAsiaTheme="minorHAnsi" w:hAnsi="Arial" w:cs="Arial"/>
                <w:sz w:val="20"/>
                <w:szCs w:val="20"/>
                <w:lang w:eastAsia="en-US"/>
              </w:rPr>
              <w:t>a</w:t>
            </w:r>
            <w:r w:rsidR="00B35209" w:rsidRPr="00B35209">
              <w:rPr>
                <w:rFonts w:ascii="Arial" w:eastAsiaTheme="minorHAnsi" w:hAnsi="Arial" w:cs="Arial"/>
                <w:sz w:val="20"/>
                <w:szCs w:val="20"/>
                <w:lang w:eastAsia="en-US"/>
              </w:rPr>
              <w:t>ddress</w:t>
            </w:r>
          </w:p>
          <w:p w14:paraId="6F938457" w14:textId="21728770" w:rsidR="00B35209" w:rsidRPr="00B35209"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p</w:t>
            </w:r>
            <w:r w:rsidR="00B35209" w:rsidRPr="00B35209">
              <w:rPr>
                <w:rFonts w:ascii="Arial" w:eastAsiaTheme="minorHAnsi" w:hAnsi="Arial" w:cs="Arial"/>
                <w:sz w:val="20"/>
                <w:szCs w:val="20"/>
                <w:lang w:eastAsia="en-US"/>
              </w:rPr>
              <w:t xml:space="preserve">ostal </w:t>
            </w:r>
            <w:r>
              <w:rPr>
                <w:rFonts w:ascii="Arial" w:eastAsiaTheme="minorHAnsi" w:hAnsi="Arial" w:cs="Arial"/>
                <w:sz w:val="20"/>
                <w:szCs w:val="20"/>
                <w:lang w:eastAsia="en-US"/>
              </w:rPr>
              <w:t>a</w:t>
            </w:r>
            <w:r w:rsidR="00B35209" w:rsidRPr="00B35209">
              <w:rPr>
                <w:rFonts w:ascii="Arial" w:eastAsiaTheme="minorHAnsi" w:hAnsi="Arial" w:cs="Arial"/>
                <w:sz w:val="20"/>
                <w:szCs w:val="20"/>
                <w:lang w:eastAsia="en-US"/>
              </w:rPr>
              <w:t>ddress</w:t>
            </w:r>
          </w:p>
          <w:p w14:paraId="0948F87E" w14:textId="6379B1DF" w:rsidR="00B35209" w:rsidRPr="00B35209"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e</w:t>
            </w:r>
            <w:r w:rsidR="00B35209" w:rsidRPr="00B35209">
              <w:rPr>
                <w:rFonts w:ascii="Arial" w:eastAsiaTheme="minorHAnsi" w:hAnsi="Arial" w:cs="Arial"/>
                <w:sz w:val="20"/>
                <w:szCs w:val="20"/>
                <w:lang w:eastAsia="en-US"/>
              </w:rPr>
              <w:t xml:space="preserve">mail </w:t>
            </w:r>
            <w:r>
              <w:rPr>
                <w:rFonts w:ascii="Arial" w:eastAsiaTheme="minorHAnsi" w:hAnsi="Arial" w:cs="Arial"/>
                <w:sz w:val="20"/>
                <w:szCs w:val="20"/>
                <w:lang w:eastAsia="en-US"/>
              </w:rPr>
              <w:t>a</w:t>
            </w:r>
            <w:r w:rsidR="00B35209" w:rsidRPr="00B35209">
              <w:rPr>
                <w:rFonts w:ascii="Arial" w:eastAsiaTheme="minorHAnsi" w:hAnsi="Arial" w:cs="Arial"/>
                <w:sz w:val="20"/>
                <w:szCs w:val="20"/>
                <w:lang w:eastAsia="en-US"/>
              </w:rPr>
              <w:t>ddress</w:t>
            </w:r>
          </w:p>
          <w:p w14:paraId="03B04908" w14:textId="5166363A" w:rsidR="00B35209" w:rsidRPr="0022476E" w:rsidRDefault="000F0BBC" w:rsidP="004D0F5E">
            <w:pPr>
              <w:pStyle w:val="ListParagraph"/>
              <w:numPr>
                <w:ilvl w:val="0"/>
                <w:numId w:val="11"/>
              </w:numPr>
              <w:rPr>
                <w:rFonts w:ascii="Arial" w:eastAsiaTheme="minorHAnsi" w:hAnsi="Arial" w:cs="Arial"/>
                <w:sz w:val="20"/>
                <w:szCs w:val="20"/>
                <w:lang w:eastAsia="en-US"/>
              </w:rPr>
            </w:pPr>
            <w:r>
              <w:rPr>
                <w:rFonts w:ascii="Arial" w:eastAsiaTheme="minorHAnsi" w:hAnsi="Arial" w:cs="Arial"/>
                <w:sz w:val="20"/>
                <w:szCs w:val="20"/>
                <w:lang w:eastAsia="en-US"/>
              </w:rPr>
              <w:t>m</w:t>
            </w:r>
            <w:r w:rsidR="00B35209" w:rsidRPr="0022476E">
              <w:rPr>
                <w:rFonts w:ascii="Arial" w:eastAsiaTheme="minorHAnsi" w:hAnsi="Arial" w:cs="Arial"/>
                <w:sz w:val="20"/>
                <w:szCs w:val="20"/>
                <w:lang w:eastAsia="en-US"/>
              </w:rPr>
              <w:t xml:space="preserve">obile </w:t>
            </w:r>
            <w:r>
              <w:rPr>
                <w:rFonts w:ascii="Arial" w:eastAsiaTheme="minorHAnsi" w:hAnsi="Arial" w:cs="Arial"/>
                <w:sz w:val="20"/>
                <w:szCs w:val="20"/>
                <w:lang w:eastAsia="en-US"/>
              </w:rPr>
              <w:t>p</w:t>
            </w:r>
            <w:r w:rsidR="00B35209" w:rsidRPr="0022476E">
              <w:rPr>
                <w:rFonts w:ascii="Arial" w:eastAsiaTheme="minorHAnsi" w:hAnsi="Arial" w:cs="Arial"/>
                <w:sz w:val="20"/>
                <w:szCs w:val="20"/>
                <w:lang w:eastAsia="en-US"/>
              </w:rPr>
              <w:t xml:space="preserve">hone </w:t>
            </w:r>
            <w:r>
              <w:rPr>
                <w:rFonts w:ascii="Arial" w:eastAsiaTheme="minorHAnsi" w:hAnsi="Arial" w:cs="Arial"/>
                <w:sz w:val="20"/>
                <w:szCs w:val="20"/>
                <w:lang w:eastAsia="en-US"/>
              </w:rPr>
              <w:t>n</w:t>
            </w:r>
            <w:r w:rsidR="00B35209" w:rsidRPr="0022476E">
              <w:rPr>
                <w:rFonts w:ascii="Arial" w:eastAsiaTheme="minorHAnsi" w:hAnsi="Arial" w:cs="Arial"/>
                <w:sz w:val="20"/>
                <w:szCs w:val="20"/>
                <w:lang w:eastAsia="en-US"/>
              </w:rPr>
              <w:t>umber</w:t>
            </w:r>
          </w:p>
        </w:tc>
        <w:tc>
          <w:tcPr>
            <w:tcW w:w="3875" w:type="dxa"/>
            <w:tcBorders>
              <w:top w:val="nil"/>
              <w:left w:val="nil"/>
              <w:bottom w:val="single" w:sz="8" w:space="0" w:color="auto"/>
              <w:right w:val="single" w:sz="8" w:space="0" w:color="auto"/>
            </w:tcBorders>
            <w:tcMar>
              <w:top w:w="0" w:type="dxa"/>
              <w:left w:w="108" w:type="dxa"/>
              <w:bottom w:w="0" w:type="dxa"/>
              <w:right w:w="108" w:type="dxa"/>
            </w:tcMar>
            <w:hideMark/>
          </w:tcPr>
          <w:p w14:paraId="00586EC3" w14:textId="0EA5B053" w:rsidR="00B35209" w:rsidRPr="0022476E" w:rsidRDefault="00B35209"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sz w:val="20"/>
                <w:szCs w:val="20"/>
              </w:rPr>
              <w:t>Account details updated to the member’s list of super accounts viewable via ATO online services.</w:t>
            </w:r>
          </w:p>
        </w:tc>
      </w:tr>
      <w:tr w:rsidR="00B35209" w:rsidRPr="00B35209" w14:paraId="3E8BC14F" w14:textId="77777777" w:rsidTr="00AF2971">
        <w:trPr>
          <w:cantSplit/>
          <w:tblHeader/>
        </w:trPr>
        <w:tc>
          <w:tcPr>
            <w:tcW w:w="1526" w:type="dxa"/>
            <w:vMerge/>
            <w:tcBorders>
              <w:top w:val="nil"/>
              <w:left w:val="single" w:sz="8" w:space="0" w:color="auto"/>
              <w:bottom w:val="single" w:sz="4" w:space="0" w:color="auto"/>
              <w:right w:val="single" w:sz="8" w:space="0" w:color="auto"/>
            </w:tcBorders>
            <w:vAlign w:val="center"/>
            <w:hideMark/>
          </w:tcPr>
          <w:p w14:paraId="531CCDCE" w14:textId="77777777" w:rsidR="00EC3DC8" w:rsidRPr="0022476E" w:rsidRDefault="00EC3DC8" w:rsidP="00FE21BB">
            <w:pPr>
              <w:rPr>
                <w:rFonts w:eastAsiaTheme="minorHAnsi" w:cs="Arial"/>
                <w:sz w:val="20"/>
                <w:szCs w:val="20"/>
                <w:lang w:eastAsia="en-US"/>
              </w:rPr>
            </w:pPr>
          </w:p>
        </w:tc>
        <w:tc>
          <w:tcPr>
            <w:tcW w:w="49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0E82DDA" w14:textId="77777777" w:rsidR="00EC3DC8" w:rsidRPr="00C962A5" w:rsidRDefault="00EC3DC8" w:rsidP="00B35209">
            <w:pPr>
              <w:rPr>
                <w:rFonts w:cs="Arial"/>
                <w:color w:val="000000"/>
                <w:sz w:val="20"/>
                <w:szCs w:val="20"/>
              </w:rPr>
            </w:pPr>
            <w:r w:rsidRPr="00C962A5">
              <w:rPr>
                <w:rFonts w:cs="Arial"/>
                <w:color w:val="000000"/>
                <w:sz w:val="20"/>
                <w:szCs w:val="20"/>
              </w:rPr>
              <w:t>Unmatched</w:t>
            </w:r>
          </w:p>
          <w:p w14:paraId="0633B786" w14:textId="77777777" w:rsidR="00EC3DC8" w:rsidRPr="00C962A5" w:rsidRDefault="00EC3DC8" w:rsidP="00B35209">
            <w:pPr>
              <w:rPr>
                <w:rFonts w:cs="Arial"/>
                <w:color w:val="000000"/>
                <w:sz w:val="20"/>
                <w:szCs w:val="20"/>
              </w:rPr>
            </w:pPr>
          </w:p>
          <w:p w14:paraId="13103CC4" w14:textId="0E22EA2F" w:rsidR="00EC3DC8" w:rsidRPr="00C962A5" w:rsidRDefault="00EC3DC8" w:rsidP="00AE06C0">
            <w:pPr>
              <w:rPr>
                <w:rFonts w:eastAsiaTheme="minorHAnsi" w:cs="Arial"/>
                <w:sz w:val="20"/>
                <w:szCs w:val="20"/>
                <w:lang w:eastAsia="en-US"/>
              </w:rPr>
            </w:pPr>
            <w:r w:rsidRPr="00C962A5">
              <w:rPr>
                <w:rFonts w:cs="Arial"/>
                <w:i/>
                <w:color w:val="000000"/>
                <w:sz w:val="20"/>
                <w:szCs w:val="20"/>
              </w:rPr>
              <w:t xml:space="preserve">GEN.OK + </w:t>
            </w:r>
            <w:r w:rsidR="002C780E">
              <w:rPr>
                <w:rFonts w:cs="Arial"/>
                <w:i/>
                <w:color w:val="000000"/>
                <w:sz w:val="20"/>
                <w:szCs w:val="20"/>
              </w:rPr>
              <w:t>CMN.ATO.</w:t>
            </w:r>
            <w:r w:rsidR="00AE06C0">
              <w:rPr>
                <w:i/>
                <w:sz w:val="20"/>
                <w:szCs w:val="20"/>
              </w:rPr>
              <w:t>SPR</w:t>
            </w:r>
            <w:r w:rsidR="00AE06C0" w:rsidRPr="00AF2971">
              <w:rPr>
                <w:i/>
                <w:sz w:val="20"/>
                <w:szCs w:val="20"/>
              </w:rPr>
              <w:t>MBRINFO</w:t>
            </w:r>
            <w:r w:rsidRPr="00C962A5">
              <w:rPr>
                <w:rFonts w:cs="Arial"/>
                <w:i/>
                <w:color w:val="000000"/>
                <w:sz w:val="20"/>
                <w:szCs w:val="20"/>
              </w:rPr>
              <w:t>.NOTVALID</w:t>
            </w:r>
          </w:p>
        </w:tc>
        <w:tc>
          <w:tcPr>
            <w:tcW w:w="38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0F7F860" w14:textId="21406D5A" w:rsidR="00EC3DC8" w:rsidRPr="0022476E" w:rsidRDefault="00B35209" w:rsidP="00FE21BB">
            <w:pPr>
              <w:rPr>
                <w:rFonts w:eastAsiaTheme="minorHAnsi" w:cs="Arial"/>
                <w:sz w:val="20"/>
                <w:szCs w:val="20"/>
                <w:lang w:eastAsia="en-US"/>
              </w:rPr>
            </w:pPr>
            <w:r w:rsidRPr="00B35209">
              <w:rPr>
                <w:rFonts w:eastAsiaTheme="minorHAnsi" w:cs="Arial"/>
                <w:sz w:val="20"/>
                <w:szCs w:val="20"/>
                <w:lang w:eastAsia="en-US"/>
              </w:rPr>
              <w:t>N/A</w:t>
            </w:r>
          </w:p>
        </w:tc>
        <w:tc>
          <w:tcPr>
            <w:tcW w:w="3875" w:type="dxa"/>
            <w:tcBorders>
              <w:top w:val="nil"/>
              <w:left w:val="nil"/>
              <w:bottom w:val="single" w:sz="4" w:space="0" w:color="auto"/>
              <w:right w:val="single" w:sz="8" w:space="0" w:color="auto"/>
            </w:tcBorders>
            <w:tcMar>
              <w:top w:w="0" w:type="dxa"/>
              <w:left w:w="108" w:type="dxa"/>
              <w:bottom w:w="0" w:type="dxa"/>
              <w:right w:w="108" w:type="dxa"/>
            </w:tcMar>
            <w:hideMark/>
          </w:tcPr>
          <w:p w14:paraId="4DA8DA7E" w14:textId="504AF345" w:rsidR="00EC3DC8" w:rsidRPr="0022476E" w:rsidRDefault="00EC3DC8"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sz w:val="20"/>
                <w:szCs w:val="20"/>
              </w:rPr>
              <w:t xml:space="preserve">No change to ATO systems and account is NOT </w:t>
            </w:r>
            <w:r w:rsidR="003F049D">
              <w:rPr>
                <w:rFonts w:ascii="Arial" w:hAnsi="Arial" w:cs="Arial"/>
                <w:iCs/>
                <w:sz w:val="20"/>
                <w:szCs w:val="20"/>
              </w:rPr>
              <w:t>updated</w:t>
            </w:r>
            <w:r w:rsidRPr="0022476E">
              <w:rPr>
                <w:rFonts w:ascii="Arial" w:hAnsi="Arial" w:cs="Arial"/>
                <w:iCs/>
                <w:sz w:val="20"/>
                <w:szCs w:val="20"/>
              </w:rPr>
              <w:t>.</w:t>
            </w:r>
          </w:p>
        </w:tc>
      </w:tr>
      <w:tr w:rsidR="00B35209" w:rsidRPr="00B35209" w14:paraId="1665986F" w14:textId="77777777" w:rsidTr="00AF2971">
        <w:trPr>
          <w:cantSplit/>
          <w:tblHeader/>
        </w:trPr>
        <w:tc>
          <w:tcPr>
            <w:tcW w:w="1526" w:type="dxa"/>
            <w:vMerge w:val="restart"/>
            <w:tcBorders>
              <w:top w:val="single" w:sz="4" w:space="0" w:color="auto"/>
              <w:left w:val="single" w:sz="4" w:space="0" w:color="auto"/>
              <w:right w:val="single" w:sz="4" w:space="0" w:color="auto"/>
            </w:tcBorders>
            <w:vAlign w:val="center"/>
          </w:tcPr>
          <w:p w14:paraId="1E8BC4E3" w14:textId="133D35C8" w:rsidR="00FD45A7" w:rsidRPr="0022476E" w:rsidRDefault="00FD45A7" w:rsidP="0022476E">
            <w:pPr>
              <w:jc w:val="center"/>
              <w:rPr>
                <w:rFonts w:eastAsiaTheme="minorHAnsi" w:cs="Arial"/>
                <w:sz w:val="20"/>
                <w:szCs w:val="20"/>
                <w:lang w:eastAsia="en-US"/>
              </w:rPr>
            </w:pPr>
            <w:r w:rsidRPr="00B35209">
              <w:rPr>
                <w:rFonts w:cs="Arial"/>
                <w:color w:val="000000"/>
                <w:sz w:val="20"/>
                <w:szCs w:val="20"/>
              </w:rPr>
              <w:t>Update Member (</w:t>
            </w:r>
            <w:r w:rsidRPr="00B35209">
              <w:rPr>
                <w:rFonts w:cs="Arial"/>
                <w:b/>
                <w:color w:val="000000"/>
                <w:sz w:val="20"/>
                <w:szCs w:val="20"/>
              </w:rPr>
              <w:t>Closed</w:t>
            </w:r>
            <w:r w:rsidRPr="00B35209">
              <w:rPr>
                <w:rFonts w:cs="Arial"/>
                <w:color w:val="000000"/>
                <w:sz w:val="20"/>
                <w:szCs w:val="20"/>
              </w:rPr>
              <w:t>)</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6981B" w14:textId="77777777" w:rsidR="00FD45A7" w:rsidRPr="00C962A5" w:rsidRDefault="00FD45A7" w:rsidP="00B35209">
            <w:pPr>
              <w:rPr>
                <w:rFonts w:cs="Arial"/>
                <w:color w:val="000000"/>
                <w:sz w:val="20"/>
                <w:szCs w:val="20"/>
              </w:rPr>
            </w:pPr>
            <w:r w:rsidRPr="00C962A5">
              <w:rPr>
                <w:rFonts w:cs="Arial"/>
                <w:color w:val="000000"/>
                <w:sz w:val="20"/>
                <w:szCs w:val="20"/>
              </w:rPr>
              <w:t>Matched</w:t>
            </w:r>
          </w:p>
          <w:p w14:paraId="1926532B" w14:textId="77777777" w:rsidR="00EC3DC8" w:rsidRPr="00C962A5" w:rsidRDefault="00EC3DC8" w:rsidP="00B35209">
            <w:pPr>
              <w:rPr>
                <w:rFonts w:cs="Arial"/>
                <w:color w:val="000000"/>
                <w:sz w:val="20"/>
                <w:szCs w:val="20"/>
              </w:rPr>
            </w:pPr>
          </w:p>
          <w:p w14:paraId="730D0231" w14:textId="44DC3E2D" w:rsidR="00EC3DC8" w:rsidRPr="00C962A5" w:rsidRDefault="00EC3DC8" w:rsidP="00AE06C0">
            <w:pPr>
              <w:rPr>
                <w:rFonts w:cs="Arial"/>
                <w:i/>
                <w:color w:val="000000"/>
                <w:sz w:val="20"/>
                <w:szCs w:val="20"/>
              </w:rPr>
            </w:pPr>
            <w:r w:rsidRPr="00C962A5">
              <w:rPr>
                <w:rFonts w:cs="Arial"/>
                <w:i/>
                <w:color w:val="000000"/>
                <w:sz w:val="20"/>
                <w:szCs w:val="20"/>
              </w:rPr>
              <w:t xml:space="preserve">GEN.OK + </w:t>
            </w:r>
            <w:r w:rsidR="002C780E">
              <w:rPr>
                <w:rFonts w:cs="Arial"/>
                <w:i/>
                <w:color w:val="000000"/>
                <w:sz w:val="20"/>
                <w:szCs w:val="20"/>
              </w:rPr>
              <w:t>CMN.ATO.</w:t>
            </w:r>
            <w:r w:rsidR="00AE06C0">
              <w:rPr>
                <w:i/>
                <w:sz w:val="20"/>
                <w:szCs w:val="20"/>
              </w:rPr>
              <w:t>SPR</w:t>
            </w:r>
            <w:r w:rsidR="00AE06C0" w:rsidRPr="00AF2971">
              <w:rPr>
                <w:i/>
                <w:sz w:val="20"/>
                <w:szCs w:val="20"/>
              </w:rPr>
              <w:t>MBRINFO</w:t>
            </w:r>
            <w:r w:rsidRPr="00C962A5">
              <w:rPr>
                <w:rFonts w:cs="Arial"/>
                <w:i/>
                <w:color w:val="000000"/>
                <w:sz w:val="20"/>
                <w:szCs w:val="20"/>
              </w:rPr>
              <w:t>.VALID</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A07D0" w14:textId="09EB6E93" w:rsidR="00FD45A7" w:rsidRPr="0022476E" w:rsidRDefault="00B35209" w:rsidP="00FE21BB">
            <w:pPr>
              <w:rPr>
                <w:rFonts w:cs="Arial"/>
                <w:color w:val="000000"/>
                <w:sz w:val="20"/>
                <w:szCs w:val="20"/>
              </w:rPr>
            </w:pPr>
            <w:r w:rsidRPr="0022476E">
              <w:rPr>
                <w:rFonts w:cs="Arial"/>
                <w:color w:val="000000"/>
                <w:sz w:val="20"/>
                <w:szCs w:val="20"/>
              </w:rPr>
              <w:t>N/A</w:t>
            </w: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A93B2" w14:textId="47464FD5" w:rsidR="00FD45A7" w:rsidRPr="0022476E" w:rsidRDefault="00FD45A7" w:rsidP="004D0F5E">
            <w:pPr>
              <w:pStyle w:val="ListParagraph"/>
              <w:numPr>
                <w:ilvl w:val="0"/>
                <w:numId w:val="11"/>
              </w:numPr>
              <w:rPr>
                <w:rFonts w:ascii="Arial" w:hAnsi="Arial" w:cs="Arial"/>
                <w:iCs/>
                <w:sz w:val="20"/>
                <w:szCs w:val="20"/>
              </w:rPr>
            </w:pPr>
            <w:r w:rsidRPr="0022476E">
              <w:rPr>
                <w:rFonts w:ascii="Arial" w:hAnsi="Arial" w:cs="Arial"/>
                <w:iCs/>
                <w:color w:val="000000"/>
                <w:sz w:val="20"/>
                <w:szCs w:val="20"/>
              </w:rPr>
              <w:t>Account has been closed and removed from list of super accounts on ATO online services</w:t>
            </w:r>
            <w:r w:rsidR="001D619E">
              <w:rPr>
                <w:rFonts w:ascii="Arial" w:hAnsi="Arial" w:cs="Arial"/>
                <w:iCs/>
                <w:color w:val="000000"/>
                <w:sz w:val="20"/>
                <w:szCs w:val="20"/>
              </w:rPr>
              <w:t>.</w:t>
            </w:r>
          </w:p>
        </w:tc>
      </w:tr>
      <w:tr w:rsidR="00B35209" w:rsidRPr="00B35209" w14:paraId="7B297B76" w14:textId="77777777" w:rsidTr="00AF2971">
        <w:trPr>
          <w:cantSplit/>
          <w:tblHeader/>
        </w:trPr>
        <w:tc>
          <w:tcPr>
            <w:tcW w:w="1526" w:type="dxa"/>
            <w:vMerge/>
            <w:tcBorders>
              <w:left w:val="single" w:sz="4" w:space="0" w:color="auto"/>
              <w:right w:val="single" w:sz="4" w:space="0" w:color="auto"/>
            </w:tcBorders>
            <w:vAlign w:val="center"/>
          </w:tcPr>
          <w:p w14:paraId="17DE2733" w14:textId="77777777" w:rsidR="00FD45A7" w:rsidRPr="0022476E" w:rsidRDefault="00FD45A7" w:rsidP="00FE21BB">
            <w:pPr>
              <w:rPr>
                <w:rFonts w:eastAsiaTheme="minorHAnsi" w:cs="Arial"/>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67974C" w14:textId="77777777" w:rsidR="00FD45A7" w:rsidRPr="00C962A5" w:rsidRDefault="00FD45A7" w:rsidP="00B35209">
            <w:pPr>
              <w:rPr>
                <w:rFonts w:cs="Arial"/>
                <w:color w:val="000000"/>
                <w:sz w:val="20"/>
                <w:szCs w:val="20"/>
              </w:rPr>
            </w:pPr>
            <w:r w:rsidRPr="00C962A5">
              <w:rPr>
                <w:rFonts w:cs="Arial"/>
                <w:color w:val="000000"/>
                <w:sz w:val="20"/>
                <w:szCs w:val="20"/>
              </w:rPr>
              <w:t>Matched + Corrected TFN</w:t>
            </w:r>
          </w:p>
          <w:p w14:paraId="0A630F80" w14:textId="77777777" w:rsidR="00EC3DC8" w:rsidRPr="00C962A5" w:rsidRDefault="00EC3DC8" w:rsidP="00B35209">
            <w:pPr>
              <w:rPr>
                <w:rFonts w:cs="Arial"/>
                <w:color w:val="000000"/>
                <w:sz w:val="20"/>
                <w:szCs w:val="20"/>
              </w:rPr>
            </w:pPr>
          </w:p>
          <w:p w14:paraId="409286AD" w14:textId="2017782B" w:rsidR="00EC3DC8" w:rsidRPr="00C962A5" w:rsidRDefault="00EC3DC8" w:rsidP="00B35209">
            <w:pPr>
              <w:rPr>
                <w:rFonts w:cs="Arial"/>
                <w:i/>
                <w:color w:val="000000"/>
                <w:sz w:val="20"/>
                <w:szCs w:val="20"/>
              </w:rPr>
            </w:pPr>
            <w:r w:rsidRPr="00C962A5">
              <w:rPr>
                <w:rFonts w:cs="Arial"/>
                <w:i/>
                <w:color w:val="000000"/>
                <w:sz w:val="20"/>
                <w:szCs w:val="20"/>
              </w:rPr>
              <w:t>GEN.OK</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568B3" w14:textId="2EE4DA98" w:rsidR="00FD45A7" w:rsidRPr="0022476E" w:rsidRDefault="00B35209" w:rsidP="00FE21BB">
            <w:pPr>
              <w:rPr>
                <w:rFonts w:cs="Arial"/>
                <w:color w:val="000000"/>
                <w:sz w:val="20"/>
                <w:szCs w:val="20"/>
              </w:rPr>
            </w:pPr>
            <w:r w:rsidRPr="0022476E">
              <w:rPr>
                <w:rFonts w:cs="Arial"/>
                <w:color w:val="000000"/>
                <w:sz w:val="20"/>
                <w:szCs w:val="20"/>
              </w:rPr>
              <w:t>N/A</w:t>
            </w: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E6A4E" w14:textId="6F717B70" w:rsidR="00FD45A7" w:rsidRPr="0022476E" w:rsidRDefault="00FD45A7"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color w:val="000000"/>
                <w:sz w:val="20"/>
                <w:szCs w:val="20"/>
              </w:rPr>
              <w:t>Account has been closed and removed from list of super accounts on ATO online services</w:t>
            </w:r>
            <w:r w:rsidR="001D619E">
              <w:rPr>
                <w:rFonts w:ascii="Arial" w:hAnsi="Arial" w:cs="Arial"/>
                <w:iCs/>
                <w:color w:val="000000"/>
                <w:sz w:val="20"/>
                <w:szCs w:val="20"/>
              </w:rPr>
              <w:t>.</w:t>
            </w:r>
          </w:p>
        </w:tc>
      </w:tr>
      <w:tr w:rsidR="00B35209" w:rsidRPr="00B35209" w14:paraId="31183AB1" w14:textId="77777777" w:rsidTr="00AF2971">
        <w:trPr>
          <w:cantSplit/>
          <w:tblHeader/>
        </w:trPr>
        <w:tc>
          <w:tcPr>
            <w:tcW w:w="1526" w:type="dxa"/>
            <w:vMerge/>
            <w:tcBorders>
              <w:left w:val="single" w:sz="4" w:space="0" w:color="auto"/>
              <w:bottom w:val="single" w:sz="4" w:space="0" w:color="auto"/>
              <w:right w:val="single" w:sz="4" w:space="0" w:color="auto"/>
            </w:tcBorders>
            <w:vAlign w:val="center"/>
          </w:tcPr>
          <w:p w14:paraId="12AB0415" w14:textId="77777777" w:rsidR="00FD45A7" w:rsidRPr="0022476E" w:rsidRDefault="00FD45A7" w:rsidP="00FE21BB">
            <w:pPr>
              <w:rPr>
                <w:rFonts w:eastAsiaTheme="minorHAnsi" w:cs="Arial"/>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3C31D" w14:textId="77777777" w:rsidR="00FD45A7" w:rsidRPr="00C962A5" w:rsidRDefault="00FD45A7" w:rsidP="00B35209">
            <w:pPr>
              <w:rPr>
                <w:rFonts w:cs="Arial"/>
                <w:color w:val="000000"/>
                <w:sz w:val="20"/>
                <w:szCs w:val="20"/>
              </w:rPr>
            </w:pPr>
            <w:r w:rsidRPr="00C962A5">
              <w:rPr>
                <w:rFonts w:cs="Arial"/>
                <w:color w:val="000000"/>
                <w:sz w:val="20"/>
                <w:szCs w:val="20"/>
              </w:rPr>
              <w:t>Unmatched</w:t>
            </w:r>
          </w:p>
          <w:p w14:paraId="364B6ACC" w14:textId="77777777" w:rsidR="00EC3DC8" w:rsidRPr="00C962A5" w:rsidRDefault="00EC3DC8" w:rsidP="00B35209">
            <w:pPr>
              <w:rPr>
                <w:rFonts w:cs="Arial"/>
                <w:color w:val="000000"/>
                <w:sz w:val="20"/>
                <w:szCs w:val="20"/>
              </w:rPr>
            </w:pPr>
          </w:p>
          <w:p w14:paraId="45C866F4" w14:textId="26432550" w:rsidR="00EC3DC8" w:rsidRPr="00C962A5" w:rsidRDefault="00EC3DC8" w:rsidP="00AE06C0">
            <w:pPr>
              <w:rPr>
                <w:rFonts w:cs="Arial"/>
                <w:color w:val="000000"/>
                <w:sz w:val="20"/>
                <w:szCs w:val="20"/>
              </w:rPr>
            </w:pPr>
            <w:r w:rsidRPr="00C962A5">
              <w:rPr>
                <w:rFonts w:cs="Arial"/>
                <w:i/>
                <w:color w:val="000000"/>
                <w:sz w:val="20"/>
                <w:szCs w:val="20"/>
              </w:rPr>
              <w:t xml:space="preserve">GEN.OK + </w:t>
            </w:r>
            <w:r w:rsidR="002C780E">
              <w:rPr>
                <w:rFonts w:cs="Arial"/>
                <w:i/>
                <w:color w:val="000000"/>
                <w:sz w:val="20"/>
                <w:szCs w:val="20"/>
              </w:rPr>
              <w:t>CMN.ATO.</w:t>
            </w:r>
            <w:r w:rsidR="00AE06C0">
              <w:rPr>
                <w:i/>
                <w:sz w:val="20"/>
                <w:szCs w:val="20"/>
              </w:rPr>
              <w:t>SPR</w:t>
            </w:r>
            <w:r w:rsidR="00AE06C0" w:rsidRPr="00AF2971">
              <w:rPr>
                <w:i/>
                <w:sz w:val="20"/>
                <w:szCs w:val="20"/>
              </w:rPr>
              <w:t>MBRINFO</w:t>
            </w:r>
            <w:r w:rsidRPr="00C962A5">
              <w:rPr>
                <w:rFonts w:cs="Arial"/>
                <w:i/>
                <w:color w:val="000000"/>
                <w:sz w:val="20"/>
                <w:szCs w:val="20"/>
              </w:rPr>
              <w:t>.NOTVALID</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289DD" w14:textId="54B1F425" w:rsidR="00FD45A7" w:rsidRPr="0022476E" w:rsidRDefault="00B35209" w:rsidP="00FE21BB">
            <w:pPr>
              <w:rPr>
                <w:rFonts w:cs="Arial"/>
                <w:color w:val="000000"/>
                <w:sz w:val="20"/>
                <w:szCs w:val="20"/>
              </w:rPr>
            </w:pPr>
            <w:r w:rsidRPr="0022476E">
              <w:rPr>
                <w:rFonts w:cs="Arial"/>
                <w:color w:val="000000"/>
                <w:sz w:val="20"/>
                <w:szCs w:val="20"/>
              </w:rPr>
              <w:t>N/A</w:t>
            </w: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FBA5A" w14:textId="385CC73F" w:rsidR="00FD45A7" w:rsidRPr="0022476E" w:rsidRDefault="00FD45A7" w:rsidP="004D0F5E">
            <w:pPr>
              <w:pStyle w:val="ListParagraph"/>
              <w:numPr>
                <w:ilvl w:val="0"/>
                <w:numId w:val="11"/>
              </w:numPr>
              <w:rPr>
                <w:rFonts w:ascii="Arial" w:eastAsiaTheme="minorHAnsi" w:hAnsi="Arial" w:cs="Arial"/>
                <w:sz w:val="20"/>
                <w:szCs w:val="20"/>
                <w:lang w:eastAsia="en-US"/>
              </w:rPr>
            </w:pPr>
            <w:r w:rsidRPr="0022476E">
              <w:rPr>
                <w:rFonts w:ascii="Arial" w:hAnsi="Arial" w:cs="Arial"/>
                <w:iCs/>
                <w:sz w:val="20"/>
                <w:szCs w:val="20"/>
              </w:rPr>
              <w:t>No change to ATO systems and account is NOT closed.</w:t>
            </w:r>
            <w:r w:rsidRPr="0022476E">
              <w:rPr>
                <w:rFonts w:ascii="Arial" w:hAnsi="Arial" w:cs="Arial"/>
                <w:sz w:val="20"/>
                <w:szCs w:val="20"/>
              </w:rPr>
              <w:t xml:space="preserve"> </w:t>
            </w:r>
          </w:p>
        </w:tc>
      </w:tr>
    </w:tbl>
    <w:p w14:paraId="5C722E9E" w14:textId="30EB7B3D" w:rsidR="00EC3DC8" w:rsidRDefault="00EC3DC8" w:rsidP="00EC3DC8">
      <w:pPr>
        <w:pStyle w:val="Caption"/>
        <w:jc w:val="center"/>
      </w:pPr>
      <w:bookmarkStart w:id="408" w:name="_Toc510015397"/>
      <w:r>
        <w:t xml:space="preserve">Table </w:t>
      </w:r>
      <w:fldSimple w:instr=" SEQ Table \* ARABIC ">
        <w:r w:rsidR="00A8628E">
          <w:rPr>
            <w:noProof/>
          </w:rPr>
          <w:t>12</w:t>
        </w:r>
      </w:fldSimple>
      <w:r>
        <w:t>: Maintain Member Account responses</w:t>
      </w:r>
      <w:bookmarkEnd w:id="408"/>
    </w:p>
    <w:p w14:paraId="46EAD407" w14:textId="265CB36D" w:rsidR="00EC3DC8" w:rsidRDefault="00EC3DC8" w:rsidP="00EC3DC8">
      <w:pPr>
        <w:pStyle w:val="Caption"/>
        <w:jc w:val="center"/>
      </w:pPr>
    </w:p>
    <w:p w14:paraId="0CCB99C2" w14:textId="77777777" w:rsidR="000F7539" w:rsidRDefault="000F7539" w:rsidP="000F7539">
      <w:pPr>
        <w:pStyle w:val="Default"/>
        <w:rPr>
          <w:sz w:val="20"/>
          <w:szCs w:val="20"/>
        </w:rPr>
      </w:pPr>
    </w:p>
    <w:p w14:paraId="79D66EBB" w14:textId="77777777" w:rsidR="000F7539" w:rsidRDefault="000F7539" w:rsidP="000F7539">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3262F22C" w14:textId="77777777" w:rsidR="000F7539" w:rsidRDefault="000F7539" w:rsidP="000F7539">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18F14DBD" w14:textId="54E3A235" w:rsidR="000F7539" w:rsidRDefault="000F7539" w:rsidP="000F7539">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rFonts w:cs="Arial"/>
          <w:bCs/>
          <w:sz w:val="20"/>
          <w:szCs w:val="22"/>
        </w:rPr>
        <w:t>For a successful lodgment, the response message will contain:</w:t>
      </w:r>
    </w:p>
    <w:p w14:paraId="7C4017A2" w14:textId="77777777" w:rsidR="000F7539"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a message event item informing the result of matching the member’s details</w:t>
      </w:r>
    </w:p>
    <w:p w14:paraId="41D7A919" w14:textId="77777777" w:rsidR="000F7539"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one or more message event item(s) containing a list of warnings (for data that may be incorrect)</w:t>
      </w:r>
    </w:p>
    <w:p w14:paraId="097EF8AE" w14:textId="05E2E4BF" w:rsidR="000F7539"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a response business document (where the matching outcome is not unmatched or the request is not to close an account)</w:t>
      </w:r>
      <w:r w:rsidR="00600E1C">
        <w:rPr>
          <w:rFonts w:cs="Arial"/>
          <w:bCs/>
          <w:sz w:val="20"/>
          <w:szCs w:val="22"/>
        </w:rPr>
        <w:t>.</w:t>
      </w:r>
    </w:p>
    <w:p w14:paraId="6716E175" w14:textId="77777777" w:rsidR="000F7539"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p>
    <w:p w14:paraId="73D432D2" w14:textId="3BD2BD4C" w:rsidR="000F7539"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For an unsuccessful lodgment, the response message will contain:</w:t>
      </w:r>
    </w:p>
    <w:p w14:paraId="2EAEA304" w14:textId="77777777" w:rsidR="000F7539"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one or more message event item(s) containing a list of errors (for data that is incorrect or incomplete)</w:t>
      </w:r>
    </w:p>
    <w:p w14:paraId="7CB0ACB0" w14:textId="6C6E3073" w:rsidR="000F7539" w:rsidRPr="007F05EC" w:rsidRDefault="000F7539" w:rsidP="000F7539">
      <w:pPr>
        <w:pBdr>
          <w:top w:val="single" w:sz="4" w:space="1" w:color="auto"/>
          <w:left w:val="single" w:sz="4" w:space="4" w:color="auto"/>
          <w:bottom w:val="single" w:sz="4" w:space="1" w:color="auto"/>
          <w:right w:val="single" w:sz="4" w:space="4" w:color="auto"/>
        </w:pBdr>
        <w:tabs>
          <w:tab w:val="left" w:pos="7560"/>
        </w:tabs>
        <w:autoSpaceDE w:val="0"/>
        <w:autoSpaceDN w:val="0"/>
        <w:adjustRightInd w:val="0"/>
        <w:rPr>
          <w:rFonts w:cs="Arial"/>
          <w:bCs/>
          <w:sz w:val="20"/>
          <w:szCs w:val="22"/>
        </w:rPr>
      </w:pPr>
      <w:r>
        <w:rPr>
          <w:rFonts w:cs="Arial"/>
          <w:bCs/>
          <w:sz w:val="20"/>
          <w:szCs w:val="22"/>
        </w:rPr>
        <w:t>- a message event item informing the result of matching the member’s details (only where the request message is formatted correctly)</w:t>
      </w:r>
      <w:r w:rsidR="00600E1C">
        <w:rPr>
          <w:rFonts w:cs="Arial"/>
          <w:bCs/>
          <w:sz w:val="20"/>
          <w:szCs w:val="22"/>
        </w:rPr>
        <w:t>.</w:t>
      </w:r>
    </w:p>
    <w:p w14:paraId="00F43346" w14:textId="7DFCEC70" w:rsidR="00D2654E" w:rsidRDefault="00433541" w:rsidP="000C4A67">
      <w:pPr>
        <w:pStyle w:val="Maintext"/>
        <w:sectPr w:rsidR="00D2654E" w:rsidSect="00016DED">
          <w:pgSz w:w="16838" w:h="11906" w:orient="landscape" w:code="9"/>
          <w:pgMar w:top="1276" w:right="1304" w:bottom="992" w:left="1304" w:header="425" w:footer="680" w:gutter="0"/>
          <w:cols w:space="708"/>
          <w:formProt w:val="0"/>
          <w:docGrid w:linePitch="360"/>
        </w:sectPr>
      </w:pPr>
      <w:r>
        <w:br w:type="page"/>
      </w:r>
    </w:p>
    <w:p w14:paraId="2794A2B3" w14:textId="38B60D92" w:rsidR="000A41BB" w:rsidRDefault="000A41BB" w:rsidP="00411D53">
      <w:pPr>
        <w:pStyle w:val="Head2"/>
      </w:pPr>
      <w:bookmarkStart w:id="409" w:name="_Toc513032650"/>
      <w:bookmarkStart w:id="410" w:name="_Toc523313519"/>
      <w:r>
        <w:lastRenderedPageBreak/>
        <w:t xml:space="preserve">Using the </w:t>
      </w:r>
      <w:bookmarkEnd w:id="409"/>
      <w:r w:rsidR="004A1A3B">
        <w:t>R</w:t>
      </w:r>
      <w:r>
        <w:t xml:space="preserve">eturned </w:t>
      </w:r>
      <w:r w:rsidR="004A1A3B">
        <w:t>D</w:t>
      </w:r>
      <w:r>
        <w:t>ata</w:t>
      </w:r>
      <w:bookmarkEnd w:id="410"/>
    </w:p>
    <w:p w14:paraId="2B6C465B" w14:textId="42FD522A" w:rsidR="007D4BEA" w:rsidRDefault="007D4BEA" w:rsidP="00D2654E">
      <w:pPr>
        <w:spacing w:before="100" w:beforeAutospacing="1" w:after="100" w:afterAutospacing="1"/>
        <w:rPr>
          <w:rFonts w:cs="Arial"/>
          <w:sz w:val="20"/>
          <w:szCs w:val="20"/>
        </w:rPr>
      </w:pPr>
      <w:r>
        <w:rPr>
          <w:rFonts w:cs="Arial"/>
          <w:sz w:val="20"/>
          <w:szCs w:val="20"/>
        </w:rPr>
        <w:t>Where a member is reported as either ‘lost – uncontactable’ or ‘lost – inactive’ the message response will contain updated contact details (as outlined</w:t>
      </w:r>
      <w:r w:rsidR="00E330B2">
        <w:rPr>
          <w:rFonts w:cs="Arial"/>
          <w:sz w:val="20"/>
          <w:szCs w:val="20"/>
        </w:rPr>
        <w:t xml:space="preserve"> above</w:t>
      </w:r>
      <w:r>
        <w:rPr>
          <w:rFonts w:cs="Arial"/>
          <w:sz w:val="20"/>
          <w:szCs w:val="20"/>
        </w:rPr>
        <w:t xml:space="preserve"> in section</w:t>
      </w:r>
      <w:r w:rsidR="00E330B2">
        <w:rPr>
          <w:rFonts w:cs="Arial"/>
          <w:sz w:val="20"/>
          <w:szCs w:val="20"/>
        </w:rPr>
        <w:t xml:space="preserve"> </w:t>
      </w:r>
      <w:r w:rsidR="00DD0EFC">
        <w:rPr>
          <w:rFonts w:cs="Arial"/>
          <w:sz w:val="20"/>
          <w:szCs w:val="20"/>
        </w:rPr>
        <w:t>6.1</w:t>
      </w:r>
      <w:r w:rsidR="00983A6F">
        <w:rPr>
          <w:rFonts w:cs="Arial"/>
          <w:sz w:val="20"/>
          <w:szCs w:val="20"/>
        </w:rPr>
        <w:t>3</w:t>
      </w:r>
      <w:r w:rsidR="00E330B2">
        <w:rPr>
          <w:rFonts w:cs="Arial"/>
          <w:sz w:val="20"/>
          <w:szCs w:val="20"/>
        </w:rPr>
        <w:t>).</w:t>
      </w:r>
    </w:p>
    <w:p w14:paraId="31F475A6" w14:textId="77777777" w:rsidR="00D2654E" w:rsidRPr="003266A1" w:rsidRDefault="00D2654E" w:rsidP="00D2654E">
      <w:pPr>
        <w:spacing w:before="100" w:beforeAutospacing="1" w:after="100" w:afterAutospacing="1"/>
        <w:rPr>
          <w:rFonts w:cs="Arial"/>
          <w:sz w:val="20"/>
          <w:szCs w:val="20"/>
        </w:rPr>
      </w:pPr>
      <w:r w:rsidRPr="003266A1">
        <w:rPr>
          <w:rFonts w:cs="Arial"/>
          <w:sz w:val="20"/>
          <w:szCs w:val="20"/>
        </w:rPr>
        <w:t>The provider must only use data returned in the response for the purpose of matching that information to records in its database for a member where:</w:t>
      </w:r>
    </w:p>
    <w:p w14:paraId="0A523168" w14:textId="36FDF56A" w:rsidR="00D2654E" w:rsidRPr="000A41BB" w:rsidRDefault="00D2654E" w:rsidP="000A41BB">
      <w:pPr>
        <w:pStyle w:val="Bullet1"/>
        <w:rPr>
          <w:sz w:val="20"/>
          <w:szCs w:val="20"/>
        </w:rPr>
      </w:pPr>
      <w:r w:rsidRPr="000A41BB">
        <w:rPr>
          <w:sz w:val="20"/>
          <w:szCs w:val="20"/>
        </w:rPr>
        <w:t>the updated address is different to the existing address on record</w:t>
      </w:r>
      <w:r w:rsidR="009F6AD2">
        <w:rPr>
          <w:sz w:val="20"/>
          <w:szCs w:val="20"/>
        </w:rPr>
        <w:t>:</w:t>
      </w:r>
    </w:p>
    <w:p w14:paraId="0E3E1CEE" w14:textId="77777777" w:rsidR="00D2654E" w:rsidRPr="000A41BB" w:rsidRDefault="00D2654E" w:rsidP="000A41BB">
      <w:pPr>
        <w:pStyle w:val="Bullet2"/>
        <w:rPr>
          <w:sz w:val="20"/>
          <w:szCs w:val="20"/>
        </w:rPr>
      </w:pPr>
      <w:r w:rsidRPr="000A41BB">
        <w:rPr>
          <w:sz w:val="20"/>
          <w:szCs w:val="20"/>
        </w:rPr>
        <w:t>where the member is lost-uncontactable, the member’s status can be updated from ‘lost-uncontactable’ to ‘not lost’ without further contact</w:t>
      </w:r>
    </w:p>
    <w:p w14:paraId="7FE88823" w14:textId="77777777" w:rsidR="00D2654E" w:rsidRPr="000A41BB" w:rsidRDefault="00D2654E" w:rsidP="000A41BB">
      <w:pPr>
        <w:pStyle w:val="Bullet2"/>
        <w:rPr>
          <w:sz w:val="20"/>
          <w:szCs w:val="20"/>
        </w:rPr>
      </w:pPr>
      <w:r w:rsidRPr="000A41BB">
        <w:rPr>
          <w:sz w:val="20"/>
          <w:szCs w:val="20"/>
        </w:rPr>
        <w:t>where the member is lost-inactive, the member’s status can be updated from ‘lost-inactive’ to ‘not lost’ once contact has been made and the member confirms the updated address</w:t>
      </w:r>
    </w:p>
    <w:p w14:paraId="63DCFA83" w14:textId="77777777" w:rsidR="00E330B2" w:rsidRDefault="00D2654E" w:rsidP="000A41BB">
      <w:pPr>
        <w:pStyle w:val="Bullet1"/>
        <w:rPr>
          <w:sz w:val="20"/>
          <w:szCs w:val="20"/>
        </w:rPr>
      </w:pPr>
      <w:r w:rsidRPr="000A41BB">
        <w:rPr>
          <w:sz w:val="20"/>
          <w:szCs w:val="20"/>
        </w:rPr>
        <w:t>the updated address matches the existing address on record, the member’s address has been verified and hence the member’s status can be updated where applicable, from ‘lost-uncontactable’ or ‘lost-inactive’ to ‘not lost’ without further contact</w:t>
      </w:r>
    </w:p>
    <w:p w14:paraId="16BB90F7" w14:textId="3CD63AEF" w:rsidR="00D2654E" w:rsidRPr="00F1032E" w:rsidRDefault="00E330B2" w:rsidP="00F1032E">
      <w:pPr>
        <w:pStyle w:val="Bullet2"/>
        <w:rPr>
          <w:sz w:val="20"/>
          <w:szCs w:val="20"/>
        </w:rPr>
      </w:pPr>
      <w:r w:rsidRPr="00F1032E">
        <w:rPr>
          <w:sz w:val="20"/>
          <w:szCs w:val="20"/>
        </w:rPr>
        <w:t>unless the fund has reason to believe that the individual is no longer at this address</w:t>
      </w:r>
      <w:r>
        <w:rPr>
          <w:sz w:val="20"/>
          <w:szCs w:val="20"/>
        </w:rPr>
        <w:t xml:space="preserve"> (eg they have an instance of returned mail), in which case they should make contact with the member before they can consider the address verified</w:t>
      </w:r>
    </w:p>
    <w:p w14:paraId="650B0407" w14:textId="77777777" w:rsidR="00D2654E" w:rsidRPr="000A41BB" w:rsidRDefault="00D2654E" w:rsidP="000A41BB">
      <w:pPr>
        <w:pStyle w:val="Bullet1"/>
        <w:rPr>
          <w:sz w:val="20"/>
          <w:szCs w:val="20"/>
        </w:rPr>
      </w:pPr>
      <w:r w:rsidRPr="000A41BB">
        <w:rPr>
          <w:sz w:val="20"/>
          <w:szCs w:val="20"/>
        </w:rPr>
        <w:t>the ATO has provided updated information regarding the member the provider can update the member’s account and use this to evaluate the status of the member.</w:t>
      </w:r>
    </w:p>
    <w:p w14:paraId="3711B3B8" w14:textId="5A34D938" w:rsidR="00D2654E" w:rsidRDefault="006361D6" w:rsidP="000C4A67">
      <w:pPr>
        <w:spacing w:before="100" w:beforeAutospacing="1" w:after="100" w:afterAutospacing="1"/>
        <w:rPr>
          <w:sz w:val="20"/>
          <w:szCs w:val="20"/>
        </w:rPr>
      </w:pPr>
      <w:r w:rsidRPr="00D2654E">
        <w:rPr>
          <w:rFonts w:cs="Arial"/>
          <w:sz w:val="20"/>
          <w:szCs w:val="20"/>
        </w:rPr>
        <w:t>S</w:t>
      </w:r>
      <w:r>
        <w:rPr>
          <w:rFonts w:cs="Arial"/>
          <w:sz w:val="20"/>
          <w:szCs w:val="20"/>
        </w:rPr>
        <w:t>ub</w:t>
      </w:r>
      <w:r w:rsidRPr="00D2654E">
        <w:rPr>
          <w:rFonts w:cs="Arial"/>
          <w:sz w:val="20"/>
          <w:szCs w:val="20"/>
        </w:rPr>
        <w:t>section</w:t>
      </w:r>
      <w:r w:rsidR="00D2654E" w:rsidRPr="00D2654E">
        <w:rPr>
          <w:rFonts w:cs="Arial"/>
          <w:sz w:val="20"/>
          <w:szCs w:val="20"/>
        </w:rPr>
        <w:t xml:space="preserve"> 52(2) of the </w:t>
      </w:r>
      <w:r w:rsidR="006B6C40" w:rsidRPr="00F1032E">
        <w:rPr>
          <w:rFonts w:cs="Arial"/>
          <w:sz w:val="20"/>
          <w:szCs w:val="20"/>
        </w:rPr>
        <w:t>SISA</w:t>
      </w:r>
      <w:r w:rsidR="006B6C40" w:rsidRPr="006B6C40">
        <w:rPr>
          <w:rFonts w:cs="Arial"/>
          <w:i/>
          <w:sz w:val="20"/>
          <w:szCs w:val="20"/>
        </w:rPr>
        <w:t xml:space="preserve"> </w:t>
      </w:r>
      <w:r w:rsidR="00D2654E" w:rsidRPr="00D2654E">
        <w:rPr>
          <w:rFonts w:cs="Arial"/>
          <w:sz w:val="20"/>
          <w:szCs w:val="20"/>
        </w:rPr>
        <w:t>outlines your obligations as a trustee to exercise your powers in the best interests of your members. Once you become aware (via the</w:t>
      </w:r>
      <w:r w:rsidR="00D2654E" w:rsidRPr="00D2654E">
        <w:rPr>
          <w:sz w:val="20"/>
          <w:szCs w:val="20"/>
        </w:rPr>
        <w:t xml:space="preserve"> MAAS) that the member is deceased, we encourage you to utilise this information.</w:t>
      </w:r>
    </w:p>
    <w:p w14:paraId="550BD2BB" w14:textId="1F4FD86C" w:rsidR="000B55F2" w:rsidRPr="000C4A67" w:rsidRDefault="000B55F2" w:rsidP="00F1032E">
      <w:pPr>
        <w:pStyle w:val="ListNumber"/>
        <w:numPr>
          <w:ilvl w:val="0"/>
          <w:numId w:val="0"/>
        </w:numPr>
        <w:spacing w:before="0"/>
        <w:rPr>
          <w:rFonts w:cs="Arial"/>
          <w:sz w:val="20"/>
          <w:szCs w:val="20"/>
        </w:rPr>
      </w:pPr>
      <w:r>
        <w:rPr>
          <w:sz w:val="20"/>
          <w:szCs w:val="20"/>
        </w:rPr>
        <w:t xml:space="preserve">For further details regarding your lost member reporting obligations, please refer to </w:t>
      </w:r>
      <w:hyperlink r:id="rId58" w:history="1">
        <w:r w:rsidR="004A1A3B">
          <w:rPr>
            <w:rStyle w:val="Hyperlink"/>
            <w:noProof w:val="0"/>
            <w:sz w:val="20"/>
            <w:szCs w:val="20"/>
          </w:rPr>
          <w:t>lost member protocol</w:t>
        </w:r>
      </w:hyperlink>
      <w:r w:rsidR="00E64EBE">
        <w:rPr>
          <w:sz w:val="20"/>
          <w:szCs w:val="20"/>
        </w:rPr>
        <w:t>.</w:t>
      </w:r>
    </w:p>
    <w:p w14:paraId="4D02823B" w14:textId="77777777" w:rsidR="00D2654E" w:rsidRDefault="00D2654E">
      <w:pPr>
        <w:rPr>
          <w:rFonts w:cs="Arial"/>
          <w:b/>
          <w:caps/>
          <w:color w:val="1F497D" w:themeColor="text2"/>
          <w:kern w:val="36"/>
          <w:sz w:val="24"/>
        </w:rPr>
      </w:pPr>
      <w:r>
        <w:br w:type="page"/>
      </w:r>
    </w:p>
    <w:p w14:paraId="6C592E3F" w14:textId="77777777" w:rsidR="00D2654E" w:rsidRDefault="00D2654E" w:rsidP="00411D53">
      <w:pPr>
        <w:pStyle w:val="Head2"/>
        <w:sectPr w:rsidR="00D2654E" w:rsidSect="00016DED">
          <w:headerReference w:type="even" r:id="rId59"/>
          <w:headerReference w:type="default" r:id="rId60"/>
          <w:headerReference w:type="first" r:id="rId61"/>
          <w:pgSz w:w="11906" w:h="16838" w:code="9"/>
          <w:pgMar w:top="1276" w:right="1304" w:bottom="992" w:left="1304" w:header="425" w:footer="680" w:gutter="0"/>
          <w:cols w:space="708"/>
          <w:formProt w:val="0"/>
          <w:docGrid w:linePitch="360"/>
        </w:sectPr>
      </w:pPr>
    </w:p>
    <w:p w14:paraId="182A086B" w14:textId="38129726" w:rsidR="00433541" w:rsidRDefault="00433541" w:rsidP="00411D53">
      <w:pPr>
        <w:pStyle w:val="Head2"/>
      </w:pPr>
      <w:bookmarkStart w:id="411" w:name="_Toc513032651"/>
      <w:bookmarkStart w:id="412" w:name="_Toc523313520"/>
      <w:r>
        <w:lastRenderedPageBreak/>
        <w:t>Scenarios</w:t>
      </w:r>
      <w:bookmarkEnd w:id="411"/>
      <w:bookmarkEnd w:id="412"/>
    </w:p>
    <w:p w14:paraId="6DFD3D7C" w14:textId="77777777" w:rsidR="008404C4" w:rsidRDefault="008404C4" w:rsidP="008404C4">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272CB602" w14:textId="77777777" w:rsidR="008404C4" w:rsidRDefault="008404C4" w:rsidP="008404C4">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0FBD1114" w14:textId="2AD7E367" w:rsidR="008404C4" w:rsidRPr="007F05EC" w:rsidRDefault="008404C4" w:rsidP="000C4A67">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sidRPr="003266A1">
        <w:rPr>
          <w:sz w:val="20"/>
          <w:szCs w:val="20"/>
        </w:rPr>
        <w:t xml:space="preserve">In addition to </w:t>
      </w:r>
      <w:r>
        <w:rPr>
          <w:sz w:val="20"/>
          <w:szCs w:val="20"/>
        </w:rPr>
        <w:t xml:space="preserve">the MAAS </w:t>
      </w:r>
      <w:r w:rsidRPr="003266A1">
        <w:rPr>
          <w:sz w:val="20"/>
          <w:szCs w:val="20"/>
        </w:rPr>
        <w:t xml:space="preserve">reporting </w:t>
      </w:r>
      <w:r>
        <w:rPr>
          <w:sz w:val="20"/>
          <w:szCs w:val="20"/>
        </w:rPr>
        <w:t>obligations, super</w:t>
      </w:r>
      <w:r w:rsidR="004220D4">
        <w:rPr>
          <w:sz w:val="20"/>
          <w:szCs w:val="20"/>
        </w:rPr>
        <w:t xml:space="preserve"> </w:t>
      </w:r>
      <w:r>
        <w:rPr>
          <w:sz w:val="20"/>
          <w:szCs w:val="20"/>
        </w:rPr>
        <w:t xml:space="preserve">funds must be aware of their </w:t>
      </w:r>
      <w:r w:rsidRPr="003266A1">
        <w:rPr>
          <w:sz w:val="20"/>
          <w:szCs w:val="20"/>
        </w:rPr>
        <w:t>TBAR reporting obligations</w:t>
      </w:r>
      <w:r>
        <w:rPr>
          <w:sz w:val="20"/>
          <w:szCs w:val="20"/>
        </w:rPr>
        <w:t>, as MAAS reporting does not mean their TBAR reporting obligation has been met</w:t>
      </w:r>
      <w:r w:rsidRPr="003266A1">
        <w:rPr>
          <w:sz w:val="20"/>
          <w:szCs w:val="20"/>
        </w:rPr>
        <w:t>.</w:t>
      </w:r>
      <w:r>
        <w:rPr>
          <w:sz w:val="20"/>
          <w:szCs w:val="20"/>
        </w:rPr>
        <w:t xml:space="preserve"> Likewise, TBAR reporting does not mean the MAAS reporting obligation has been met.</w:t>
      </w:r>
    </w:p>
    <w:p w14:paraId="16712157" w14:textId="77777777" w:rsidR="008404C4" w:rsidRDefault="008404C4" w:rsidP="00C90877">
      <w:pPr>
        <w:pStyle w:val="Maintext"/>
        <w:rPr>
          <w:sz w:val="20"/>
          <w:szCs w:val="20"/>
        </w:rPr>
      </w:pPr>
    </w:p>
    <w:tbl>
      <w:tblPr>
        <w:tblStyle w:val="TableGrid"/>
        <w:tblW w:w="0" w:type="auto"/>
        <w:tblLook w:val="04A0" w:firstRow="1" w:lastRow="0" w:firstColumn="1" w:lastColumn="0" w:noHBand="0" w:noVBand="1"/>
      </w:tblPr>
      <w:tblGrid>
        <w:gridCol w:w="1403"/>
        <w:gridCol w:w="1067"/>
        <w:gridCol w:w="3712"/>
        <w:gridCol w:w="1127"/>
        <w:gridCol w:w="1127"/>
        <w:gridCol w:w="1127"/>
        <w:gridCol w:w="4883"/>
      </w:tblGrid>
      <w:tr w:rsidR="00560AC9" w:rsidRPr="00DE5E73" w14:paraId="6C3A3833" w14:textId="0D1BAC9F" w:rsidTr="000C4A67">
        <w:trPr>
          <w:cantSplit/>
        </w:trPr>
        <w:tc>
          <w:tcPr>
            <w:tcW w:w="1420" w:type="dxa"/>
            <w:vAlign w:val="center"/>
          </w:tcPr>
          <w:p w14:paraId="08926044" w14:textId="2B6A3F98" w:rsidR="00560AC9" w:rsidRPr="000C4A67" w:rsidRDefault="00560AC9" w:rsidP="000C4A67">
            <w:pPr>
              <w:pStyle w:val="ListNumber"/>
              <w:numPr>
                <w:ilvl w:val="0"/>
                <w:numId w:val="0"/>
              </w:numPr>
              <w:jc w:val="center"/>
              <w:rPr>
                <w:b/>
                <w:i/>
                <w:sz w:val="20"/>
                <w:szCs w:val="20"/>
              </w:rPr>
            </w:pPr>
            <w:r w:rsidRPr="000C4A67">
              <w:rPr>
                <w:b/>
                <w:i/>
                <w:sz w:val="20"/>
                <w:szCs w:val="20"/>
              </w:rPr>
              <w:t>Grouping</w:t>
            </w:r>
          </w:p>
        </w:tc>
        <w:tc>
          <w:tcPr>
            <w:tcW w:w="1073" w:type="dxa"/>
            <w:vAlign w:val="center"/>
          </w:tcPr>
          <w:p w14:paraId="7283D8DB" w14:textId="394230A5" w:rsidR="00560AC9" w:rsidRPr="000C4A67" w:rsidRDefault="00560AC9" w:rsidP="000C4A67">
            <w:pPr>
              <w:pStyle w:val="ListNumber"/>
              <w:numPr>
                <w:ilvl w:val="0"/>
                <w:numId w:val="0"/>
              </w:numPr>
              <w:jc w:val="center"/>
              <w:rPr>
                <w:b/>
                <w:i/>
                <w:sz w:val="20"/>
                <w:szCs w:val="20"/>
              </w:rPr>
            </w:pPr>
            <w:r w:rsidRPr="000C4A67">
              <w:rPr>
                <w:b/>
                <w:i/>
                <w:sz w:val="20"/>
                <w:szCs w:val="20"/>
              </w:rPr>
              <w:t>Number</w:t>
            </w:r>
          </w:p>
        </w:tc>
        <w:tc>
          <w:tcPr>
            <w:tcW w:w="3852" w:type="dxa"/>
            <w:vAlign w:val="center"/>
          </w:tcPr>
          <w:p w14:paraId="472346B0" w14:textId="50155CA0" w:rsidR="00560AC9" w:rsidRPr="000C4A67" w:rsidRDefault="00560AC9" w:rsidP="000C4A67">
            <w:pPr>
              <w:pStyle w:val="ListNumber"/>
              <w:numPr>
                <w:ilvl w:val="0"/>
                <w:numId w:val="0"/>
              </w:numPr>
              <w:jc w:val="center"/>
              <w:rPr>
                <w:b/>
                <w:i/>
                <w:sz w:val="20"/>
                <w:szCs w:val="20"/>
              </w:rPr>
            </w:pPr>
            <w:r w:rsidRPr="000C4A67">
              <w:rPr>
                <w:b/>
                <w:i/>
                <w:sz w:val="20"/>
                <w:szCs w:val="20"/>
              </w:rPr>
              <w:t>Scenario</w:t>
            </w:r>
          </w:p>
        </w:tc>
        <w:tc>
          <w:tcPr>
            <w:tcW w:w="1134" w:type="dxa"/>
            <w:vAlign w:val="center"/>
          </w:tcPr>
          <w:p w14:paraId="2F5BB4F7" w14:textId="5D43000C" w:rsidR="00560AC9" w:rsidRPr="000C4A67" w:rsidRDefault="00560AC9" w:rsidP="000C4A67">
            <w:pPr>
              <w:pStyle w:val="ListNumber"/>
              <w:numPr>
                <w:ilvl w:val="0"/>
                <w:numId w:val="0"/>
              </w:numPr>
              <w:jc w:val="center"/>
              <w:rPr>
                <w:b/>
                <w:i/>
                <w:sz w:val="20"/>
                <w:szCs w:val="20"/>
              </w:rPr>
            </w:pPr>
            <w:r>
              <w:rPr>
                <w:b/>
                <w:i/>
                <w:sz w:val="20"/>
                <w:szCs w:val="20"/>
              </w:rPr>
              <w:t>New</w:t>
            </w:r>
            <w:r w:rsidRPr="000C4A67">
              <w:rPr>
                <w:b/>
                <w:i/>
                <w:sz w:val="20"/>
                <w:szCs w:val="20"/>
              </w:rPr>
              <w:t xml:space="preserve"> Account</w:t>
            </w:r>
          </w:p>
        </w:tc>
        <w:tc>
          <w:tcPr>
            <w:tcW w:w="1134" w:type="dxa"/>
            <w:vAlign w:val="center"/>
          </w:tcPr>
          <w:p w14:paraId="1394F613" w14:textId="54BC67E2" w:rsidR="00560AC9" w:rsidRDefault="00560AC9" w:rsidP="00AA03C2">
            <w:pPr>
              <w:pStyle w:val="ListNumber"/>
              <w:numPr>
                <w:ilvl w:val="0"/>
                <w:numId w:val="0"/>
              </w:numPr>
              <w:jc w:val="center"/>
              <w:rPr>
                <w:b/>
                <w:i/>
                <w:sz w:val="20"/>
                <w:szCs w:val="20"/>
              </w:rPr>
            </w:pPr>
            <w:r w:rsidRPr="000C4A67">
              <w:rPr>
                <w:b/>
                <w:i/>
                <w:sz w:val="20"/>
                <w:szCs w:val="20"/>
              </w:rPr>
              <w:t>Update Account</w:t>
            </w:r>
          </w:p>
        </w:tc>
        <w:tc>
          <w:tcPr>
            <w:tcW w:w="1134" w:type="dxa"/>
            <w:vAlign w:val="center"/>
          </w:tcPr>
          <w:p w14:paraId="5806F9EB" w14:textId="271EBDB7" w:rsidR="00560AC9" w:rsidRPr="000C4A67" w:rsidRDefault="00560AC9" w:rsidP="000C4A67">
            <w:pPr>
              <w:pStyle w:val="ListNumber"/>
              <w:numPr>
                <w:ilvl w:val="0"/>
                <w:numId w:val="0"/>
              </w:numPr>
              <w:jc w:val="center"/>
              <w:rPr>
                <w:b/>
                <w:i/>
                <w:sz w:val="20"/>
                <w:szCs w:val="20"/>
              </w:rPr>
            </w:pPr>
            <w:r w:rsidRPr="000C4A67">
              <w:rPr>
                <w:b/>
                <w:i/>
                <w:sz w:val="20"/>
                <w:szCs w:val="20"/>
              </w:rPr>
              <w:t>Close Account</w:t>
            </w:r>
          </w:p>
        </w:tc>
        <w:tc>
          <w:tcPr>
            <w:tcW w:w="5039" w:type="dxa"/>
            <w:vAlign w:val="center"/>
          </w:tcPr>
          <w:p w14:paraId="79BA0A47" w14:textId="0689AE7A" w:rsidR="00560AC9" w:rsidRPr="000C4A67" w:rsidRDefault="00560AC9" w:rsidP="000C4A67">
            <w:pPr>
              <w:pStyle w:val="ListNumber"/>
              <w:numPr>
                <w:ilvl w:val="0"/>
                <w:numId w:val="0"/>
              </w:numPr>
              <w:jc w:val="center"/>
              <w:rPr>
                <w:b/>
                <w:i/>
                <w:sz w:val="20"/>
                <w:szCs w:val="20"/>
              </w:rPr>
            </w:pPr>
            <w:r w:rsidRPr="000C4A67">
              <w:rPr>
                <w:b/>
                <w:i/>
                <w:sz w:val="20"/>
                <w:szCs w:val="20"/>
              </w:rPr>
              <w:t>Comments</w:t>
            </w:r>
          </w:p>
        </w:tc>
      </w:tr>
      <w:tr w:rsidR="00560AC9" w:rsidRPr="00DE5E73" w14:paraId="240B8612" w14:textId="46A366ED" w:rsidTr="000C4A67">
        <w:trPr>
          <w:cantSplit/>
        </w:trPr>
        <w:tc>
          <w:tcPr>
            <w:tcW w:w="1420" w:type="dxa"/>
          </w:tcPr>
          <w:p w14:paraId="108AFFE1" w14:textId="168351B9" w:rsidR="00560AC9" w:rsidRPr="000C4A67" w:rsidRDefault="00560AC9" w:rsidP="0093085C">
            <w:pPr>
              <w:pStyle w:val="ListNumber"/>
              <w:numPr>
                <w:ilvl w:val="0"/>
                <w:numId w:val="0"/>
              </w:numPr>
              <w:rPr>
                <w:sz w:val="20"/>
                <w:szCs w:val="20"/>
              </w:rPr>
            </w:pPr>
            <w:r w:rsidRPr="000C4A67">
              <w:rPr>
                <w:sz w:val="20"/>
                <w:szCs w:val="20"/>
              </w:rPr>
              <w:t>Intra-fund changes</w:t>
            </w:r>
          </w:p>
        </w:tc>
        <w:tc>
          <w:tcPr>
            <w:tcW w:w="1073" w:type="dxa"/>
          </w:tcPr>
          <w:p w14:paraId="3F871E40" w14:textId="471E7A6A" w:rsidR="00560AC9" w:rsidRPr="000C4A67" w:rsidRDefault="00560AC9" w:rsidP="0093085C">
            <w:pPr>
              <w:pStyle w:val="ListNumber"/>
              <w:numPr>
                <w:ilvl w:val="0"/>
                <w:numId w:val="0"/>
              </w:numPr>
              <w:rPr>
                <w:sz w:val="20"/>
                <w:szCs w:val="20"/>
              </w:rPr>
            </w:pPr>
            <w:r w:rsidRPr="000C4A67">
              <w:rPr>
                <w:sz w:val="20"/>
                <w:szCs w:val="20"/>
              </w:rPr>
              <w:t>1</w:t>
            </w:r>
          </w:p>
        </w:tc>
        <w:tc>
          <w:tcPr>
            <w:tcW w:w="3852" w:type="dxa"/>
          </w:tcPr>
          <w:p w14:paraId="3DA049FA" w14:textId="6A28A3B0" w:rsidR="00560AC9" w:rsidRPr="000C4A67" w:rsidRDefault="00560AC9" w:rsidP="0093085C">
            <w:pPr>
              <w:pStyle w:val="ListNumber"/>
              <w:numPr>
                <w:ilvl w:val="0"/>
                <w:numId w:val="0"/>
              </w:numPr>
              <w:rPr>
                <w:sz w:val="20"/>
                <w:szCs w:val="20"/>
              </w:rPr>
            </w:pPr>
            <w:r w:rsidRPr="000C4A67">
              <w:rPr>
                <w:sz w:val="20"/>
                <w:szCs w:val="20"/>
              </w:rPr>
              <w:t>Member changes 'product' or investment strategy, but remains within the one USI (account number unchanged)</w:t>
            </w:r>
          </w:p>
        </w:tc>
        <w:tc>
          <w:tcPr>
            <w:tcW w:w="1134" w:type="dxa"/>
            <w:vAlign w:val="center"/>
          </w:tcPr>
          <w:p w14:paraId="4942D5A9" w14:textId="4B3A156D" w:rsidR="00560AC9" w:rsidRPr="000C4A67" w:rsidRDefault="00560AC9" w:rsidP="000C4A67">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0486591A" w14:textId="5AEA36F2"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55A4C02F" w14:textId="50BE6654" w:rsidR="00560AC9" w:rsidRPr="000C4A67" w:rsidRDefault="00560AC9" w:rsidP="000C4A67">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5039" w:type="dxa"/>
          </w:tcPr>
          <w:p w14:paraId="05B0730F" w14:textId="12994349" w:rsidR="00560AC9" w:rsidRPr="000C4A67" w:rsidRDefault="00560AC9" w:rsidP="0093085C">
            <w:pPr>
              <w:pStyle w:val="ListNumber"/>
              <w:numPr>
                <w:ilvl w:val="0"/>
                <w:numId w:val="0"/>
              </w:numPr>
              <w:rPr>
                <w:sz w:val="20"/>
                <w:szCs w:val="20"/>
              </w:rPr>
            </w:pPr>
            <w:r w:rsidRPr="000C4A67">
              <w:rPr>
                <w:sz w:val="20"/>
                <w:szCs w:val="20"/>
              </w:rPr>
              <w:t>Simply intra-fund changes with no material impact, for example a member moving from a 'high growth' to 'conservative' asset allocation</w:t>
            </w:r>
            <w:r w:rsidR="000B509B">
              <w:rPr>
                <w:sz w:val="20"/>
                <w:szCs w:val="20"/>
              </w:rPr>
              <w:t>.</w:t>
            </w:r>
          </w:p>
        </w:tc>
      </w:tr>
      <w:tr w:rsidR="00560AC9" w:rsidRPr="00DE5E73" w14:paraId="4DC04CC0" w14:textId="37149A8D" w:rsidTr="000C4A67">
        <w:trPr>
          <w:cantSplit/>
        </w:trPr>
        <w:tc>
          <w:tcPr>
            <w:tcW w:w="1420" w:type="dxa"/>
          </w:tcPr>
          <w:p w14:paraId="69231390" w14:textId="071DEDA8" w:rsidR="00560AC9" w:rsidRPr="000C4A67" w:rsidRDefault="00560AC9" w:rsidP="0093085C">
            <w:pPr>
              <w:pStyle w:val="ListNumber"/>
              <w:numPr>
                <w:ilvl w:val="0"/>
                <w:numId w:val="0"/>
              </w:numPr>
              <w:rPr>
                <w:b/>
                <w:i/>
                <w:sz w:val="20"/>
                <w:szCs w:val="20"/>
              </w:rPr>
            </w:pPr>
            <w:r w:rsidRPr="000C4A67">
              <w:rPr>
                <w:sz w:val="20"/>
                <w:szCs w:val="20"/>
              </w:rPr>
              <w:t>Intra-fund changes</w:t>
            </w:r>
          </w:p>
        </w:tc>
        <w:tc>
          <w:tcPr>
            <w:tcW w:w="1073" w:type="dxa"/>
          </w:tcPr>
          <w:p w14:paraId="01B26FE8" w14:textId="05378C07" w:rsidR="00560AC9" w:rsidRPr="000C4A67" w:rsidRDefault="00560AC9" w:rsidP="0093085C">
            <w:pPr>
              <w:pStyle w:val="ListNumber"/>
              <w:numPr>
                <w:ilvl w:val="0"/>
                <w:numId w:val="0"/>
              </w:numPr>
              <w:rPr>
                <w:sz w:val="20"/>
                <w:szCs w:val="20"/>
              </w:rPr>
            </w:pPr>
            <w:r w:rsidRPr="000C4A67">
              <w:rPr>
                <w:sz w:val="20"/>
                <w:szCs w:val="20"/>
              </w:rPr>
              <w:t>2</w:t>
            </w:r>
          </w:p>
        </w:tc>
        <w:tc>
          <w:tcPr>
            <w:tcW w:w="3852" w:type="dxa"/>
          </w:tcPr>
          <w:p w14:paraId="357BBCAC" w14:textId="788834D0" w:rsidR="00560AC9" w:rsidRPr="000C4A67" w:rsidRDefault="00560AC9" w:rsidP="0093085C">
            <w:pPr>
              <w:pStyle w:val="ListNumber"/>
              <w:numPr>
                <w:ilvl w:val="0"/>
                <w:numId w:val="0"/>
              </w:numPr>
              <w:rPr>
                <w:sz w:val="20"/>
                <w:szCs w:val="20"/>
              </w:rPr>
            </w:pPr>
            <w:r w:rsidRPr="000C4A67">
              <w:rPr>
                <w:sz w:val="20"/>
                <w:szCs w:val="20"/>
              </w:rPr>
              <w:t>Member changes 'product' or investment strategy, but will be reported under a different USI (account number unchanged)</w:t>
            </w:r>
          </w:p>
        </w:tc>
        <w:tc>
          <w:tcPr>
            <w:tcW w:w="1134" w:type="dxa"/>
            <w:vAlign w:val="center"/>
          </w:tcPr>
          <w:p w14:paraId="6701DE76" w14:textId="253393B6" w:rsidR="00560AC9" w:rsidRPr="000C4A67" w:rsidRDefault="000A41BB" w:rsidP="000C4A67">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4CEE60D2" w14:textId="46B66D55" w:rsidR="00560AC9" w:rsidRDefault="000A41BB"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62D62D88" w14:textId="5F8D22E7" w:rsidR="00560AC9" w:rsidRPr="000C4A67" w:rsidRDefault="000A41BB" w:rsidP="000C4A67">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5039" w:type="dxa"/>
          </w:tcPr>
          <w:p w14:paraId="2C79E9B1" w14:textId="3F0387CA" w:rsidR="00560AC9" w:rsidRPr="000C4A67" w:rsidRDefault="00A63104" w:rsidP="006B6C40">
            <w:pPr>
              <w:pStyle w:val="ListNumber"/>
              <w:numPr>
                <w:ilvl w:val="0"/>
                <w:numId w:val="0"/>
              </w:numPr>
              <w:rPr>
                <w:sz w:val="20"/>
                <w:szCs w:val="20"/>
              </w:rPr>
            </w:pPr>
            <w:r>
              <w:rPr>
                <w:sz w:val="20"/>
                <w:szCs w:val="20"/>
              </w:rPr>
              <w:t>When changing the USI to which an account belongs, funds should close the account under the old USI, and lodge a separate request to open a new account under the new USI.</w:t>
            </w:r>
          </w:p>
        </w:tc>
      </w:tr>
      <w:tr w:rsidR="00A63104" w:rsidRPr="00DE5E73" w14:paraId="16C8EC0E" w14:textId="058943CB" w:rsidTr="000C4A67">
        <w:trPr>
          <w:cantSplit/>
        </w:trPr>
        <w:tc>
          <w:tcPr>
            <w:tcW w:w="1420" w:type="dxa"/>
          </w:tcPr>
          <w:p w14:paraId="654D5390" w14:textId="6FC23500" w:rsidR="00A63104" w:rsidRPr="000C4A67" w:rsidRDefault="00A63104" w:rsidP="0093085C">
            <w:pPr>
              <w:pStyle w:val="ListNumber"/>
              <w:numPr>
                <w:ilvl w:val="0"/>
                <w:numId w:val="0"/>
              </w:numPr>
              <w:rPr>
                <w:sz w:val="20"/>
                <w:szCs w:val="20"/>
              </w:rPr>
            </w:pPr>
            <w:r w:rsidRPr="000C4A67">
              <w:rPr>
                <w:sz w:val="20"/>
                <w:szCs w:val="20"/>
              </w:rPr>
              <w:t>Intra-fund changes</w:t>
            </w:r>
          </w:p>
        </w:tc>
        <w:tc>
          <w:tcPr>
            <w:tcW w:w="1073" w:type="dxa"/>
          </w:tcPr>
          <w:p w14:paraId="628BB824" w14:textId="2302F3FB" w:rsidR="00A63104" w:rsidRPr="000C4A67" w:rsidRDefault="00A63104" w:rsidP="0093085C">
            <w:pPr>
              <w:pStyle w:val="ListNumber"/>
              <w:numPr>
                <w:ilvl w:val="0"/>
                <w:numId w:val="0"/>
              </w:numPr>
              <w:rPr>
                <w:sz w:val="20"/>
                <w:szCs w:val="20"/>
              </w:rPr>
            </w:pPr>
            <w:r w:rsidRPr="000C4A67">
              <w:rPr>
                <w:sz w:val="20"/>
                <w:szCs w:val="20"/>
              </w:rPr>
              <w:t>3</w:t>
            </w:r>
          </w:p>
        </w:tc>
        <w:tc>
          <w:tcPr>
            <w:tcW w:w="3852" w:type="dxa"/>
          </w:tcPr>
          <w:p w14:paraId="25242E72" w14:textId="057D2C2D" w:rsidR="00A63104" w:rsidRPr="000C4A67" w:rsidRDefault="00A63104" w:rsidP="00942E4E">
            <w:pPr>
              <w:pStyle w:val="ListNumber"/>
              <w:numPr>
                <w:ilvl w:val="0"/>
                <w:numId w:val="0"/>
              </w:numPr>
              <w:rPr>
                <w:sz w:val="20"/>
                <w:szCs w:val="20"/>
              </w:rPr>
            </w:pPr>
            <w:r w:rsidRPr="000C4A67">
              <w:rPr>
                <w:sz w:val="20"/>
                <w:szCs w:val="20"/>
              </w:rPr>
              <w:t xml:space="preserve">Member's account </w:t>
            </w:r>
            <w:r w:rsidR="00942E4E">
              <w:rPr>
                <w:sz w:val="20"/>
                <w:szCs w:val="20"/>
              </w:rPr>
              <w:t>identifier</w:t>
            </w:r>
            <w:r w:rsidR="00942E4E" w:rsidRPr="000C4A67">
              <w:rPr>
                <w:sz w:val="20"/>
                <w:szCs w:val="20"/>
              </w:rPr>
              <w:t xml:space="preserve"> </w:t>
            </w:r>
            <w:r w:rsidRPr="000C4A67">
              <w:rPr>
                <w:sz w:val="20"/>
                <w:szCs w:val="20"/>
              </w:rPr>
              <w:t>changes</w:t>
            </w:r>
          </w:p>
        </w:tc>
        <w:tc>
          <w:tcPr>
            <w:tcW w:w="1134" w:type="dxa"/>
            <w:vAlign w:val="center"/>
          </w:tcPr>
          <w:p w14:paraId="78169E6E" w14:textId="2E145B05" w:rsidR="00A63104" w:rsidRPr="000C4A67" w:rsidRDefault="00A63104"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2BCD68B7" w14:textId="5DF489C9" w:rsidR="00A63104" w:rsidRDefault="00A63104"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1450B6EB" w14:textId="0956BBFD" w:rsidR="00A63104" w:rsidRPr="000C4A67" w:rsidRDefault="00A63104"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7DFA6D27" w14:textId="355FDC6F" w:rsidR="00A63104" w:rsidRPr="000C4A67" w:rsidRDefault="00A63104" w:rsidP="005E67AC">
            <w:pPr>
              <w:pStyle w:val="ListNumber"/>
              <w:numPr>
                <w:ilvl w:val="0"/>
                <w:numId w:val="0"/>
              </w:numPr>
              <w:rPr>
                <w:sz w:val="20"/>
                <w:szCs w:val="20"/>
              </w:rPr>
            </w:pPr>
            <w:r>
              <w:rPr>
                <w:sz w:val="20"/>
                <w:szCs w:val="20"/>
              </w:rPr>
              <w:t>When changing the member account identifier</w:t>
            </w:r>
            <w:r w:rsidR="000B509B">
              <w:rPr>
                <w:sz w:val="20"/>
                <w:szCs w:val="20"/>
              </w:rPr>
              <w:t>,</w:t>
            </w:r>
            <w:r>
              <w:rPr>
                <w:sz w:val="20"/>
                <w:szCs w:val="20"/>
              </w:rPr>
              <w:t xml:space="preserve"> funds should close the existing account with the old account identifier, then lodge a separate request to open a new account with the new account identifier.</w:t>
            </w:r>
          </w:p>
        </w:tc>
      </w:tr>
      <w:tr w:rsidR="00560AC9" w:rsidRPr="00DE5E73" w14:paraId="395664C7" w14:textId="065A0A0E" w:rsidTr="000C4A67">
        <w:trPr>
          <w:cantSplit/>
        </w:trPr>
        <w:tc>
          <w:tcPr>
            <w:tcW w:w="1420" w:type="dxa"/>
          </w:tcPr>
          <w:p w14:paraId="3514A5EF" w14:textId="4B29982F" w:rsidR="00560AC9" w:rsidRPr="000C4A67" w:rsidRDefault="00560AC9" w:rsidP="0093085C">
            <w:pPr>
              <w:pStyle w:val="ListNumber"/>
              <w:numPr>
                <w:ilvl w:val="0"/>
                <w:numId w:val="0"/>
              </w:numPr>
              <w:rPr>
                <w:sz w:val="20"/>
                <w:szCs w:val="20"/>
              </w:rPr>
            </w:pPr>
            <w:r w:rsidRPr="000C4A67">
              <w:rPr>
                <w:sz w:val="20"/>
                <w:szCs w:val="20"/>
              </w:rPr>
              <w:t>Intra-fund changes</w:t>
            </w:r>
          </w:p>
        </w:tc>
        <w:tc>
          <w:tcPr>
            <w:tcW w:w="1073" w:type="dxa"/>
          </w:tcPr>
          <w:p w14:paraId="742E9B49" w14:textId="2A5D0688" w:rsidR="00560AC9" w:rsidRPr="000C4A67" w:rsidRDefault="00560AC9" w:rsidP="0093085C">
            <w:pPr>
              <w:pStyle w:val="ListNumber"/>
              <w:numPr>
                <w:ilvl w:val="0"/>
                <w:numId w:val="0"/>
              </w:numPr>
              <w:rPr>
                <w:sz w:val="20"/>
                <w:szCs w:val="20"/>
              </w:rPr>
            </w:pPr>
            <w:r w:rsidRPr="000C4A67">
              <w:rPr>
                <w:sz w:val="20"/>
                <w:szCs w:val="20"/>
              </w:rPr>
              <w:t>4</w:t>
            </w:r>
          </w:p>
        </w:tc>
        <w:tc>
          <w:tcPr>
            <w:tcW w:w="3852" w:type="dxa"/>
          </w:tcPr>
          <w:p w14:paraId="3B083B14" w14:textId="29C74156" w:rsidR="00560AC9" w:rsidRPr="000C4A67" w:rsidRDefault="00560AC9" w:rsidP="0093085C">
            <w:pPr>
              <w:pStyle w:val="ListNumber"/>
              <w:numPr>
                <w:ilvl w:val="0"/>
                <w:numId w:val="0"/>
              </w:numPr>
              <w:rPr>
                <w:sz w:val="20"/>
                <w:szCs w:val="20"/>
              </w:rPr>
            </w:pPr>
            <w:r w:rsidRPr="000C4A67">
              <w:rPr>
                <w:sz w:val="20"/>
                <w:szCs w:val="20"/>
              </w:rPr>
              <w:t>Deceased estate transferred to another member</w:t>
            </w:r>
          </w:p>
        </w:tc>
        <w:tc>
          <w:tcPr>
            <w:tcW w:w="1134" w:type="dxa"/>
            <w:vAlign w:val="center"/>
          </w:tcPr>
          <w:p w14:paraId="45CF35F9" w14:textId="7AE65995"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036E09CE" w14:textId="1146D873"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1B8BF3B6" w14:textId="5DAB9DA7"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3CA35595" w14:textId="039BDDB2" w:rsidR="00560AC9" w:rsidRPr="000C4A67" w:rsidRDefault="006361D6" w:rsidP="000C4A67">
            <w:pPr>
              <w:pStyle w:val="ListNumber"/>
              <w:numPr>
                <w:ilvl w:val="0"/>
                <w:numId w:val="0"/>
              </w:numPr>
              <w:rPr>
                <w:sz w:val="20"/>
                <w:szCs w:val="20"/>
              </w:rPr>
            </w:pPr>
            <w:r>
              <w:rPr>
                <w:sz w:val="20"/>
                <w:szCs w:val="20"/>
              </w:rPr>
              <w:t xml:space="preserve">Generally, </w:t>
            </w:r>
            <w:r w:rsidRPr="000C4A67">
              <w:rPr>
                <w:sz w:val="20"/>
                <w:szCs w:val="20"/>
              </w:rPr>
              <w:t>account</w:t>
            </w:r>
            <w:r w:rsidR="00560AC9" w:rsidRPr="000C4A67">
              <w:rPr>
                <w:sz w:val="20"/>
                <w:szCs w:val="20"/>
              </w:rPr>
              <w:t xml:space="preserve"> numbers should not be re-used; new account (with new account </w:t>
            </w:r>
            <w:r w:rsidR="00E64EBE">
              <w:rPr>
                <w:sz w:val="20"/>
                <w:szCs w:val="20"/>
              </w:rPr>
              <w:t>identifier</w:t>
            </w:r>
            <w:r w:rsidR="00560AC9" w:rsidRPr="000C4A67">
              <w:rPr>
                <w:sz w:val="20"/>
                <w:szCs w:val="20"/>
              </w:rPr>
              <w:t>) should be created for beneficiary.</w:t>
            </w:r>
          </w:p>
          <w:p w14:paraId="4740607A" w14:textId="3D11B3BB" w:rsidR="00560AC9" w:rsidRPr="000C4A67" w:rsidRDefault="00560AC9" w:rsidP="00E64EBE">
            <w:pPr>
              <w:pStyle w:val="ListNumber"/>
              <w:numPr>
                <w:ilvl w:val="0"/>
                <w:numId w:val="0"/>
              </w:numPr>
              <w:rPr>
                <w:sz w:val="20"/>
                <w:szCs w:val="20"/>
              </w:rPr>
            </w:pPr>
            <w:r w:rsidRPr="000C4A67">
              <w:rPr>
                <w:sz w:val="20"/>
                <w:szCs w:val="20"/>
              </w:rPr>
              <w:t xml:space="preserve">However, </w:t>
            </w:r>
            <w:r w:rsidR="00E64EBE">
              <w:rPr>
                <w:sz w:val="20"/>
                <w:szCs w:val="20"/>
              </w:rPr>
              <w:t>please not</w:t>
            </w:r>
            <w:r w:rsidR="000B509B">
              <w:rPr>
                <w:sz w:val="20"/>
                <w:szCs w:val="20"/>
              </w:rPr>
              <w:t>e</w:t>
            </w:r>
            <w:r w:rsidR="00E64EBE">
              <w:rPr>
                <w:sz w:val="20"/>
                <w:szCs w:val="20"/>
              </w:rPr>
              <w:t xml:space="preserve"> the exception for auto-reversionary accounts (scenario 5)</w:t>
            </w:r>
            <w:r w:rsidRPr="000C4A67">
              <w:rPr>
                <w:sz w:val="20"/>
                <w:szCs w:val="20"/>
              </w:rPr>
              <w:t>.</w:t>
            </w:r>
          </w:p>
        </w:tc>
      </w:tr>
      <w:tr w:rsidR="00E64EBE" w:rsidRPr="000C4A67" w14:paraId="431B46CA" w14:textId="77777777" w:rsidTr="0050470D">
        <w:trPr>
          <w:cantSplit/>
        </w:trPr>
        <w:tc>
          <w:tcPr>
            <w:tcW w:w="1420" w:type="dxa"/>
          </w:tcPr>
          <w:p w14:paraId="79957DDF" w14:textId="77777777" w:rsidR="00E64EBE" w:rsidRPr="000C4A67" w:rsidRDefault="00E64EBE" w:rsidP="0050470D">
            <w:pPr>
              <w:pStyle w:val="ListNumber"/>
              <w:numPr>
                <w:ilvl w:val="0"/>
                <w:numId w:val="0"/>
              </w:numPr>
              <w:rPr>
                <w:sz w:val="20"/>
                <w:szCs w:val="20"/>
              </w:rPr>
            </w:pPr>
            <w:r w:rsidRPr="000C4A67">
              <w:rPr>
                <w:sz w:val="20"/>
                <w:szCs w:val="20"/>
              </w:rPr>
              <w:lastRenderedPageBreak/>
              <w:t>Inter-fund changes</w:t>
            </w:r>
          </w:p>
        </w:tc>
        <w:tc>
          <w:tcPr>
            <w:tcW w:w="1073" w:type="dxa"/>
          </w:tcPr>
          <w:p w14:paraId="770ADB54" w14:textId="2A182FB4" w:rsidR="00E64EBE" w:rsidRPr="000C4A67" w:rsidRDefault="00E64EBE" w:rsidP="0050470D">
            <w:pPr>
              <w:pStyle w:val="ListNumber"/>
              <w:numPr>
                <w:ilvl w:val="0"/>
                <w:numId w:val="0"/>
              </w:numPr>
              <w:rPr>
                <w:sz w:val="20"/>
                <w:szCs w:val="20"/>
              </w:rPr>
            </w:pPr>
            <w:r>
              <w:rPr>
                <w:sz w:val="20"/>
                <w:szCs w:val="20"/>
              </w:rPr>
              <w:t>5</w:t>
            </w:r>
          </w:p>
        </w:tc>
        <w:tc>
          <w:tcPr>
            <w:tcW w:w="3852" w:type="dxa"/>
          </w:tcPr>
          <w:p w14:paraId="768D2783" w14:textId="77777777" w:rsidR="00E64EBE" w:rsidRPr="00C90714" w:rsidRDefault="00E64EBE" w:rsidP="0050470D">
            <w:pPr>
              <w:pStyle w:val="ListNumber"/>
              <w:numPr>
                <w:ilvl w:val="0"/>
                <w:numId w:val="0"/>
              </w:numPr>
              <w:rPr>
                <w:sz w:val="20"/>
                <w:szCs w:val="20"/>
              </w:rPr>
            </w:pPr>
            <w:r w:rsidRPr="00C90714">
              <w:rPr>
                <w:sz w:val="20"/>
                <w:szCs w:val="20"/>
              </w:rPr>
              <w:t xml:space="preserve">Auto reversionary pension </w:t>
            </w:r>
          </w:p>
          <w:p w14:paraId="2031D27D" w14:textId="77777777" w:rsidR="00E64EBE" w:rsidRPr="000C4A67" w:rsidRDefault="00E64EBE" w:rsidP="0050470D">
            <w:pPr>
              <w:pStyle w:val="ListNumber"/>
              <w:numPr>
                <w:ilvl w:val="0"/>
                <w:numId w:val="0"/>
              </w:numPr>
              <w:rPr>
                <w:sz w:val="20"/>
                <w:szCs w:val="20"/>
              </w:rPr>
            </w:pPr>
          </w:p>
        </w:tc>
        <w:tc>
          <w:tcPr>
            <w:tcW w:w="1134" w:type="dxa"/>
            <w:vAlign w:val="center"/>
          </w:tcPr>
          <w:p w14:paraId="3264CFAA" w14:textId="77777777" w:rsidR="00E64EBE" w:rsidRPr="000C4A67" w:rsidRDefault="00E64EBE" w:rsidP="0050470D">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607F86D2" w14:textId="77777777" w:rsidR="00E64EBE" w:rsidRPr="000C4A67" w:rsidRDefault="00E64EBE" w:rsidP="0050470D">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17640CDE" w14:textId="77777777" w:rsidR="00E64EBE" w:rsidRPr="000C4A67" w:rsidRDefault="00E64EBE" w:rsidP="0050470D">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5039" w:type="dxa"/>
          </w:tcPr>
          <w:p w14:paraId="367F75D0" w14:textId="1C4A0F9B" w:rsidR="00E64EBE" w:rsidRPr="00F1032E" w:rsidRDefault="00E64EBE" w:rsidP="0050470D">
            <w:pPr>
              <w:rPr>
                <w:sz w:val="20"/>
                <w:szCs w:val="20"/>
              </w:rPr>
            </w:pPr>
            <w:r w:rsidRPr="00F1032E">
              <w:rPr>
                <w:sz w:val="20"/>
                <w:szCs w:val="20"/>
              </w:rPr>
              <w:t xml:space="preserve">Where a fund is notified of the death of a member, and the super income stream automatically transfers to the beneficiary (an auto reversionary pension), the account identifier can be re-used for the beneficiary. </w:t>
            </w:r>
          </w:p>
          <w:p w14:paraId="2FC500AE" w14:textId="77777777" w:rsidR="00E64EBE" w:rsidRPr="00F1032E" w:rsidRDefault="00E64EBE" w:rsidP="0050470D">
            <w:pPr>
              <w:rPr>
                <w:sz w:val="20"/>
                <w:szCs w:val="20"/>
              </w:rPr>
            </w:pPr>
          </w:p>
          <w:p w14:paraId="7FD25531" w14:textId="2FBDB809" w:rsidR="00E64EBE" w:rsidRPr="000C4A67" w:rsidRDefault="00E64EBE" w:rsidP="00F1032E">
            <w:pPr>
              <w:rPr>
                <w:sz w:val="20"/>
                <w:szCs w:val="20"/>
              </w:rPr>
            </w:pPr>
            <w:r w:rsidRPr="00F1032E">
              <w:rPr>
                <w:sz w:val="20"/>
                <w:szCs w:val="20"/>
              </w:rPr>
              <w:t xml:space="preserve">In the event of a legitimate change of account holder and the account identifiers don’t change, a close account and open new account is required with the new member name. When the fund sends in the open account for the new account holder, it may return an error, and in these instances the fund will need to contact </w:t>
            </w:r>
            <w:hyperlink r:id="rId62" w:history="1">
              <w:r w:rsidRPr="00F1032E">
                <w:rPr>
                  <w:rStyle w:val="Hyperlink"/>
                  <w:sz w:val="20"/>
                  <w:szCs w:val="20"/>
                </w:rPr>
                <w:t>SuperCRT@ato.gov.au</w:t>
              </w:r>
            </w:hyperlink>
            <w:r w:rsidRPr="00F1032E">
              <w:rPr>
                <w:sz w:val="20"/>
                <w:szCs w:val="20"/>
              </w:rPr>
              <w:t xml:space="preserve"> to process the new account.</w:t>
            </w:r>
          </w:p>
        </w:tc>
      </w:tr>
      <w:tr w:rsidR="00560AC9" w:rsidRPr="00DE5E73" w14:paraId="08105D82" w14:textId="0574FE4C" w:rsidTr="000C4A67">
        <w:trPr>
          <w:cantSplit/>
        </w:trPr>
        <w:tc>
          <w:tcPr>
            <w:tcW w:w="1420" w:type="dxa"/>
          </w:tcPr>
          <w:p w14:paraId="4264FF88" w14:textId="55CA3B5A" w:rsidR="00560AC9" w:rsidRPr="000C4A67" w:rsidRDefault="00560AC9" w:rsidP="0093085C">
            <w:pPr>
              <w:pStyle w:val="ListNumber"/>
              <w:numPr>
                <w:ilvl w:val="0"/>
                <w:numId w:val="0"/>
              </w:numPr>
              <w:rPr>
                <w:sz w:val="20"/>
                <w:szCs w:val="20"/>
              </w:rPr>
            </w:pPr>
            <w:r w:rsidRPr="000C4A67">
              <w:rPr>
                <w:sz w:val="20"/>
                <w:szCs w:val="20"/>
              </w:rPr>
              <w:t>Intra-fund changes</w:t>
            </w:r>
          </w:p>
        </w:tc>
        <w:tc>
          <w:tcPr>
            <w:tcW w:w="1073" w:type="dxa"/>
          </w:tcPr>
          <w:p w14:paraId="37ABEB0F" w14:textId="6B28D024" w:rsidR="00560AC9" w:rsidRPr="000C4A67" w:rsidRDefault="00E64EBE" w:rsidP="0093085C">
            <w:pPr>
              <w:pStyle w:val="ListNumber"/>
              <w:numPr>
                <w:ilvl w:val="0"/>
                <w:numId w:val="0"/>
              </w:numPr>
              <w:rPr>
                <w:sz w:val="20"/>
                <w:szCs w:val="20"/>
              </w:rPr>
            </w:pPr>
            <w:r>
              <w:rPr>
                <w:sz w:val="20"/>
                <w:szCs w:val="20"/>
              </w:rPr>
              <w:t>6</w:t>
            </w:r>
          </w:p>
        </w:tc>
        <w:tc>
          <w:tcPr>
            <w:tcW w:w="3852" w:type="dxa"/>
          </w:tcPr>
          <w:p w14:paraId="59657271" w14:textId="2440C538" w:rsidR="00560AC9" w:rsidRPr="000C4A67" w:rsidRDefault="00560AC9" w:rsidP="0093085C">
            <w:pPr>
              <w:pStyle w:val="ListNumber"/>
              <w:numPr>
                <w:ilvl w:val="0"/>
                <w:numId w:val="0"/>
              </w:numPr>
              <w:rPr>
                <w:sz w:val="20"/>
                <w:szCs w:val="20"/>
              </w:rPr>
            </w:pPr>
            <w:r w:rsidRPr="000C4A67">
              <w:rPr>
                <w:sz w:val="20"/>
                <w:szCs w:val="20"/>
              </w:rPr>
              <w:t>Member moves from accumulation phase to pension - within same USI</w:t>
            </w:r>
          </w:p>
        </w:tc>
        <w:tc>
          <w:tcPr>
            <w:tcW w:w="1134" w:type="dxa"/>
            <w:vAlign w:val="center"/>
          </w:tcPr>
          <w:p w14:paraId="23E44AA5" w14:textId="11CFE090"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2DA29492" w14:textId="65EA6BF9"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26D0BDDA" w14:textId="738AD15C"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122B5839" w14:textId="47339115" w:rsidR="00560AC9" w:rsidRPr="000C4A67" w:rsidRDefault="00560AC9" w:rsidP="000C4A67">
            <w:pPr>
              <w:pStyle w:val="ListNumber"/>
              <w:numPr>
                <w:ilvl w:val="0"/>
                <w:numId w:val="0"/>
              </w:numPr>
              <w:rPr>
                <w:sz w:val="20"/>
                <w:szCs w:val="20"/>
              </w:rPr>
            </w:pPr>
            <w:r w:rsidRPr="000C4A67">
              <w:rPr>
                <w:sz w:val="20"/>
                <w:szCs w:val="20"/>
              </w:rPr>
              <w:t>Simply an intra-fund change however fund will need to update relevant account attributes (eg account phase, account status, acceptance of contributions) using the MAAS.</w:t>
            </w:r>
          </w:p>
          <w:p w14:paraId="744C58E3" w14:textId="2AF69F17" w:rsidR="00560AC9" w:rsidRPr="000C4A67" w:rsidRDefault="00560AC9" w:rsidP="00072455">
            <w:pPr>
              <w:pStyle w:val="ListNumber"/>
              <w:numPr>
                <w:ilvl w:val="0"/>
                <w:numId w:val="0"/>
              </w:numPr>
              <w:rPr>
                <w:sz w:val="20"/>
                <w:szCs w:val="20"/>
              </w:rPr>
            </w:pPr>
            <w:r w:rsidRPr="000C4A67">
              <w:rPr>
                <w:sz w:val="20"/>
                <w:szCs w:val="20"/>
              </w:rPr>
              <w:t>Note: In addition to reporting this update through the MAAS, there may be TBAR reporting obligations when this scenario occurs.</w:t>
            </w:r>
          </w:p>
        </w:tc>
      </w:tr>
      <w:tr w:rsidR="006B6C40" w:rsidRPr="00DE5E73" w14:paraId="0DE19B5E" w14:textId="4CDA716A" w:rsidTr="000C4A67">
        <w:trPr>
          <w:cantSplit/>
        </w:trPr>
        <w:tc>
          <w:tcPr>
            <w:tcW w:w="1420" w:type="dxa"/>
          </w:tcPr>
          <w:p w14:paraId="76DFF53A" w14:textId="4BC6F6CB" w:rsidR="006B6C40" w:rsidRPr="000C4A67" w:rsidRDefault="006B6C40" w:rsidP="0093085C">
            <w:pPr>
              <w:pStyle w:val="ListNumber"/>
              <w:numPr>
                <w:ilvl w:val="0"/>
                <w:numId w:val="0"/>
              </w:numPr>
              <w:rPr>
                <w:sz w:val="20"/>
                <w:szCs w:val="20"/>
              </w:rPr>
            </w:pPr>
            <w:r w:rsidRPr="000C4A67">
              <w:rPr>
                <w:sz w:val="20"/>
                <w:szCs w:val="20"/>
              </w:rPr>
              <w:t>Intra-fund changes</w:t>
            </w:r>
          </w:p>
        </w:tc>
        <w:tc>
          <w:tcPr>
            <w:tcW w:w="1073" w:type="dxa"/>
          </w:tcPr>
          <w:p w14:paraId="08CFAA55" w14:textId="17C5F2A9" w:rsidR="006B6C40" w:rsidRPr="000C4A67" w:rsidRDefault="00E64EBE" w:rsidP="0093085C">
            <w:pPr>
              <w:pStyle w:val="ListNumber"/>
              <w:numPr>
                <w:ilvl w:val="0"/>
                <w:numId w:val="0"/>
              </w:numPr>
              <w:rPr>
                <w:sz w:val="20"/>
                <w:szCs w:val="20"/>
              </w:rPr>
            </w:pPr>
            <w:r>
              <w:rPr>
                <w:sz w:val="20"/>
                <w:szCs w:val="20"/>
              </w:rPr>
              <w:t>7</w:t>
            </w:r>
          </w:p>
        </w:tc>
        <w:tc>
          <w:tcPr>
            <w:tcW w:w="3852" w:type="dxa"/>
          </w:tcPr>
          <w:p w14:paraId="21C646E3" w14:textId="38BA715F" w:rsidR="006B6C40" w:rsidRPr="000C4A67" w:rsidRDefault="006B6C40" w:rsidP="0093085C">
            <w:pPr>
              <w:pStyle w:val="ListNumber"/>
              <w:numPr>
                <w:ilvl w:val="0"/>
                <w:numId w:val="0"/>
              </w:numPr>
              <w:rPr>
                <w:sz w:val="20"/>
                <w:szCs w:val="20"/>
              </w:rPr>
            </w:pPr>
            <w:r w:rsidRPr="000C4A67">
              <w:rPr>
                <w:sz w:val="20"/>
                <w:szCs w:val="20"/>
              </w:rPr>
              <w:t>Member moves from accumulation phase to pension - changes USI</w:t>
            </w:r>
          </w:p>
        </w:tc>
        <w:tc>
          <w:tcPr>
            <w:tcW w:w="1134" w:type="dxa"/>
            <w:vAlign w:val="center"/>
          </w:tcPr>
          <w:p w14:paraId="4E9A3B4B" w14:textId="2051B6CF" w:rsidR="006B6C40" w:rsidRPr="000C4A67" w:rsidRDefault="006B6C40"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154B4C81" w14:textId="79DEF76A" w:rsidR="006B6C40" w:rsidRDefault="006B6C40"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1986CF03" w14:textId="79C6A400" w:rsidR="006B6C40" w:rsidRPr="000C4A67" w:rsidRDefault="006B6C40"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56B680EB" w14:textId="7D1D5D88" w:rsidR="006B6C40" w:rsidRDefault="006B6C40" w:rsidP="00072455">
            <w:pPr>
              <w:pStyle w:val="ListNumber"/>
              <w:numPr>
                <w:ilvl w:val="0"/>
                <w:numId w:val="0"/>
              </w:numPr>
              <w:rPr>
                <w:sz w:val="20"/>
                <w:szCs w:val="20"/>
              </w:rPr>
            </w:pPr>
            <w:r>
              <w:rPr>
                <w:sz w:val="20"/>
                <w:szCs w:val="20"/>
              </w:rPr>
              <w:t>When changing the USI to which an account belongs, funds should close the account under the old USI, and lodge a separate request to open a new account under the new USI.</w:t>
            </w:r>
          </w:p>
          <w:p w14:paraId="733DDEC6" w14:textId="0D0A9683" w:rsidR="006B6C40" w:rsidRPr="000C4A67" w:rsidRDefault="006B6C40" w:rsidP="00072455">
            <w:pPr>
              <w:pStyle w:val="ListNumber"/>
              <w:numPr>
                <w:ilvl w:val="0"/>
                <w:numId w:val="0"/>
              </w:numPr>
              <w:rPr>
                <w:sz w:val="20"/>
                <w:szCs w:val="20"/>
              </w:rPr>
            </w:pPr>
            <w:r w:rsidRPr="000C4A67">
              <w:rPr>
                <w:sz w:val="20"/>
                <w:szCs w:val="20"/>
              </w:rPr>
              <w:t>Note: In addition to reporting this update through the MAAS, there may be TBAR reporting obligations when this scenario occurs.</w:t>
            </w:r>
          </w:p>
        </w:tc>
      </w:tr>
      <w:tr w:rsidR="00560AC9" w:rsidRPr="00DE5E73" w14:paraId="600378CD" w14:textId="2B4C4C55" w:rsidTr="000C4A67">
        <w:trPr>
          <w:cantSplit/>
        </w:trPr>
        <w:tc>
          <w:tcPr>
            <w:tcW w:w="1420" w:type="dxa"/>
          </w:tcPr>
          <w:p w14:paraId="231226F0" w14:textId="1FD98E7A" w:rsidR="00560AC9" w:rsidRPr="000C4A67" w:rsidRDefault="00560AC9" w:rsidP="0093085C">
            <w:pPr>
              <w:pStyle w:val="ListNumber"/>
              <w:numPr>
                <w:ilvl w:val="0"/>
                <w:numId w:val="0"/>
              </w:numPr>
              <w:rPr>
                <w:sz w:val="20"/>
                <w:szCs w:val="20"/>
              </w:rPr>
            </w:pPr>
            <w:r w:rsidRPr="000C4A67">
              <w:rPr>
                <w:sz w:val="20"/>
                <w:szCs w:val="20"/>
              </w:rPr>
              <w:t>Lost reporting</w:t>
            </w:r>
          </w:p>
        </w:tc>
        <w:tc>
          <w:tcPr>
            <w:tcW w:w="1073" w:type="dxa"/>
          </w:tcPr>
          <w:p w14:paraId="0A6C8B19" w14:textId="1FFB015B" w:rsidR="00560AC9" w:rsidRPr="000C4A67" w:rsidRDefault="00E64EBE" w:rsidP="0093085C">
            <w:pPr>
              <w:pStyle w:val="ListNumber"/>
              <w:numPr>
                <w:ilvl w:val="0"/>
                <w:numId w:val="0"/>
              </w:numPr>
              <w:rPr>
                <w:sz w:val="20"/>
                <w:szCs w:val="20"/>
              </w:rPr>
            </w:pPr>
            <w:r>
              <w:rPr>
                <w:sz w:val="20"/>
                <w:szCs w:val="20"/>
              </w:rPr>
              <w:t>8</w:t>
            </w:r>
          </w:p>
        </w:tc>
        <w:tc>
          <w:tcPr>
            <w:tcW w:w="3852" w:type="dxa"/>
          </w:tcPr>
          <w:p w14:paraId="0121039F" w14:textId="7B6FD03B" w:rsidR="00560AC9" w:rsidRPr="000C4A67" w:rsidRDefault="00560AC9" w:rsidP="00E64EBE">
            <w:pPr>
              <w:pStyle w:val="ListNumber"/>
              <w:numPr>
                <w:ilvl w:val="0"/>
                <w:numId w:val="0"/>
              </w:numPr>
              <w:rPr>
                <w:sz w:val="20"/>
                <w:szCs w:val="20"/>
              </w:rPr>
            </w:pPr>
            <w:r w:rsidRPr="000C4A67">
              <w:rPr>
                <w:sz w:val="20"/>
                <w:szCs w:val="20"/>
              </w:rPr>
              <w:t xml:space="preserve">Member becomes lost as per </w:t>
            </w:r>
            <w:r w:rsidR="00E64EBE">
              <w:rPr>
                <w:sz w:val="20"/>
                <w:szCs w:val="20"/>
              </w:rPr>
              <w:t>regulations</w:t>
            </w:r>
          </w:p>
        </w:tc>
        <w:tc>
          <w:tcPr>
            <w:tcW w:w="1134" w:type="dxa"/>
            <w:vAlign w:val="center"/>
          </w:tcPr>
          <w:p w14:paraId="6A948D74" w14:textId="085BB244"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644CD6B3" w14:textId="5AEDAB05"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1FE3914C" w14:textId="794864AD"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77BF5328" w14:textId="3508AF86" w:rsidR="00560AC9" w:rsidRPr="000C4A67" w:rsidRDefault="00560AC9" w:rsidP="000C4A67">
            <w:pPr>
              <w:pStyle w:val="ListNumber"/>
              <w:numPr>
                <w:ilvl w:val="0"/>
                <w:numId w:val="0"/>
              </w:numPr>
              <w:rPr>
                <w:sz w:val="20"/>
                <w:szCs w:val="20"/>
              </w:rPr>
            </w:pPr>
            <w:r w:rsidRPr="000C4A67">
              <w:rPr>
                <w:sz w:val="20"/>
                <w:szCs w:val="20"/>
              </w:rPr>
              <w:t xml:space="preserve">Single update request to the MAAS by providing the relevant </w:t>
            </w:r>
            <w:r w:rsidR="006B6C40">
              <w:rPr>
                <w:sz w:val="20"/>
                <w:szCs w:val="20"/>
              </w:rPr>
              <w:t>l</w:t>
            </w:r>
            <w:r w:rsidR="006B6C40" w:rsidRPr="000C4A67">
              <w:rPr>
                <w:sz w:val="20"/>
                <w:szCs w:val="20"/>
              </w:rPr>
              <w:t xml:space="preserve">ost </w:t>
            </w:r>
            <w:r w:rsidR="006B6C40">
              <w:rPr>
                <w:sz w:val="20"/>
                <w:szCs w:val="20"/>
              </w:rPr>
              <w:t>s</w:t>
            </w:r>
            <w:r w:rsidRPr="000C4A67">
              <w:rPr>
                <w:sz w:val="20"/>
                <w:szCs w:val="20"/>
              </w:rPr>
              <w:t>tatus value.</w:t>
            </w:r>
          </w:p>
          <w:p w14:paraId="766D6197" w14:textId="50063035" w:rsidR="00560AC9" w:rsidRPr="000C4A67" w:rsidRDefault="00A63104" w:rsidP="000C4A67">
            <w:pPr>
              <w:pStyle w:val="ListNumber"/>
              <w:numPr>
                <w:ilvl w:val="0"/>
                <w:numId w:val="0"/>
              </w:numPr>
              <w:rPr>
                <w:sz w:val="20"/>
                <w:szCs w:val="20"/>
              </w:rPr>
            </w:pPr>
            <w:r>
              <w:rPr>
                <w:sz w:val="20"/>
                <w:szCs w:val="20"/>
              </w:rPr>
              <w:t>Funds are obliged to report changes to a member’s lost status</w:t>
            </w:r>
            <w:r w:rsidR="00560AC9" w:rsidRPr="000C4A67">
              <w:rPr>
                <w:sz w:val="20"/>
                <w:szCs w:val="20"/>
              </w:rPr>
              <w:t xml:space="preserve"> biannually</w:t>
            </w:r>
            <w:r>
              <w:rPr>
                <w:sz w:val="20"/>
                <w:szCs w:val="20"/>
              </w:rPr>
              <w:t>, however they may choose to do so more regularly (ie within five business days of the member becoming lost) in line with other MAAS reporting processes</w:t>
            </w:r>
            <w:r w:rsidR="00560AC9" w:rsidRPr="000C4A67">
              <w:rPr>
                <w:sz w:val="20"/>
                <w:szCs w:val="20"/>
              </w:rPr>
              <w:t>.</w:t>
            </w:r>
          </w:p>
          <w:p w14:paraId="29191AE4" w14:textId="301CA754" w:rsidR="00560AC9" w:rsidRPr="000C4A67" w:rsidRDefault="00560AC9" w:rsidP="00072455">
            <w:pPr>
              <w:pStyle w:val="ListNumber"/>
              <w:numPr>
                <w:ilvl w:val="0"/>
                <w:numId w:val="0"/>
              </w:numPr>
              <w:rPr>
                <w:sz w:val="20"/>
                <w:szCs w:val="20"/>
              </w:rPr>
            </w:pPr>
            <w:r w:rsidRPr="000C4A67">
              <w:rPr>
                <w:sz w:val="20"/>
                <w:szCs w:val="20"/>
              </w:rPr>
              <w:t xml:space="preserve">Further information on determining a lost member is </w:t>
            </w:r>
            <w:r w:rsidR="00CE3677" w:rsidRPr="00DE5E73">
              <w:rPr>
                <w:sz w:val="20"/>
                <w:szCs w:val="20"/>
              </w:rPr>
              <w:t>available</w:t>
            </w:r>
            <w:r w:rsidRPr="000C4A67">
              <w:rPr>
                <w:sz w:val="20"/>
                <w:szCs w:val="20"/>
              </w:rPr>
              <w:t xml:space="preserve"> through the </w:t>
            </w:r>
            <w:hyperlink r:id="rId63" w:history="1">
              <w:r w:rsidR="004A1A3B">
                <w:rPr>
                  <w:rStyle w:val="Hyperlink"/>
                  <w:noProof w:val="0"/>
                  <w:sz w:val="20"/>
                  <w:szCs w:val="20"/>
                </w:rPr>
                <w:t>lost member protocol</w:t>
              </w:r>
            </w:hyperlink>
            <w:r w:rsidR="001D619E">
              <w:t>.</w:t>
            </w:r>
          </w:p>
        </w:tc>
      </w:tr>
      <w:tr w:rsidR="00560AC9" w:rsidRPr="00DE5E73" w14:paraId="2EB56B81" w14:textId="77777777" w:rsidTr="000C4A67">
        <w:trPr>
          <w:cantSplit/>
        </w:trPr>
        <w:tc>
          <w:tcPr>
            <w:tcW w:w="1420" w:type="dxa"/>
          </w:tcPr>
          <w:p w14:paraId="25F31624" w14:textId="7E3694EE" w:rsidR="00560AC9" w:rsidRPr="000C4A67" w:rsidRDefault="00560AC9" w:rsidP="0093085C">
            <w:pPr>
              <w:pStyle w:val="ListNumber"/>
              <w:numPr>
                <w:ilvl w:val="0"/>
                <w:numId w:val="0"/>
              </w:numPr>
              <w:rPr>
                <w:sz w:val="20"/>
                <w:szCs w:val="20"/>
              </w:rPr>
            </w:pPr>
            <w:r w:rsidRPr="000C4A67">
              <w:rPr>
                <w:sz w:val="20"/>
                <w:szCs w:val="20"/>
              </w:rPr>
              <w:lastRenderedPageBreak/>
              <w:t>Lost reporting</w:t>
            </w:r>
          </w:p>
        </w:tc>
        <w:tc>
          <w:tcPr>
            <w:tcW w:w="1073" w:type="dxa"/>
          </w:tcPr>
          <w:p w14:paraId="79A53D10" w14:textId="18743327" w:rsidR="00560AC9" w:rsidRPr="000C4A67" w:rsidRDefault="00E64EBE" w:rsidP="0093085C">
            <w:pPr>
              <w:pStyle w:val="ListNumber"/>
              <w:numPr>
                <w:ilvl w:val="0"/>
                <w:numId w:val="0"/>
              </w:numPr>
              <w:rPr>
                <w:sz w:val="20"/>
                <w:szCs w:val="20"/>
              </w:rPr>
            </w:pPr>
            <w:r>
              <w:rPr>
                <w:sz w:val="20"/>
                <w:szCs w:val="20"/>
              </w:rPr>
              <w:t>9</w:t>
            </w:r>
          </w:p>
        </w:tc>
        <w:tc>
          <w:tcPr>
            <w:tcW w:w="3852" w:type="dxa"/>
          </w:tcPr>
          <w:p w14:paraId="532494C9" w14:textId="6ACDF953" w:rsidR="00560AC9" w:rsidRPr="000C4A67" w:rsidRDefault="00560AC9" w:rsidP="0093085C">
            <w:pPr>
              <w:pStyle w:val="ListNumber"/>
              <w:numPr>
                <w:ilvl w:val="0"/>
                <w:numId w:val="0"/>
              </w:numPr>
              <w:rPr>
                <w:sz w:val="20"/>
                <w:szCs w:val="20"/>
              </w:rPr>
            </w:pPr>
            <w:r w:rsidRPr="000C4A67">
              <w:rPr>
                <w:sz w:val="20"/>
                <w:szCs w:val="20"/>
              </w:rPr>
              <w:t>Lost member becomes not-lost as per legislation</w:t>
            </w:r>
          </w:p>
        </w:tc>
        <w:tc>
          <w:tcPr>
            <w:tcW w:w="1134" w:type="dxa"/>
            <w:vAlign w:val="center"/>
          </w:tcPr>
          <w:p w14:paraId="3D6CB42B" w14:textId="3A43B30D"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6D025343" w14:textId="6AC6C4A4"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0E48A499" w14:textId="5F633D79"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5617D777" w14:textId="492D06B8" w:rsidR="00560AC9" w:rsidRPr="000C4A67" w:rsidRDefault="00560AC9" w:rsidP="000C4A67">
            <w:pPr>
              <w:pStyle w:val="ListNumber"/>
              <w:numPr>
                <w:ilvl w:val="0"/>
                <w:numId w:val="0"/>
              </w:numPr>
              <w:rPr>
                <w:sz w:val="20"/>
                <w:szCs w:val="20"/>
              </w:rPr>
            </w:pPr>
            <w:r w:rsidRPr="000C4A67">
              <w:rPr>
                <w:sz w:val="20"/>
                <w:szCs w:val="20"/>
              </w:rPr>
              <w:t xml:space="preserve">Single update request to the MAAS by providing a Lost Status value of </w:t>
            </w:r>
            <w:r w:rsidR="006B6C40">
              <w:rPr>
                <w:sz w:val="20"/>
                <w:szCs w:val="20"/>
              </w:rPr>
              <w:t>‘n</w:t>
            </w:r>
            <w:r w:rsidRPr="000C4A67">
              <w:rPr>
                <w:sz w:val="20"/>
                <w:szCs w:val="20"/>
              </w:rPr>
              <w:t xml:space="preserve">ot </w:t>
            </w:r>
            <w:r w:rsidR="006B6C40">
              <w:rPr>
                <w:sz w:val="20"/>
                <w:szCs w:val="20"/>
              </w:rPr>
              <w:t>l</w:t>
            </w:r>
            <w:r w:rsidRPr="000C4A67">
              <w:rPr>
                <w:sz w:val="20"/>
                <w:szCs w:val="20"/>
              </w:rPr>
              <w:t>ost</w:t>
            </w:r>
            <w:r w:rsidR="006B6C40">
              <w:rPr>
                <w:sz w:val="20"/>
                <w:szCs w:val="20"/>
              </w:rPr>
              <w:t>’</w:t>
            </w:r>
            <w:r w:rsidRPr="000C4A67">
              <w:rPr>
                <w:sz w:val="20"/>
                <w:szCs w:val="20"/>
              </w:rPr>
              <w:t>.</w:t>
            </w:r>
          </w:p>
          <w:p w14:paraId="1EA7A5F4" w14:textId="3E77D24F" w:rsidR="00560AC9" w:rsidRPr="000C4A67" w:rsidRDefault="00A63104" w:rsidP="000C4A67">
            <w:pPr>
              <w:pStyle w:val="ListNumber"/>
              <w:numPr>
                <w:ilvl w:val="0"/>
                <w:numId w:val="0"/>
              </w:numPr>
              <w:rPr>
                <w:sz w:val="20"/>
                <w:szCs w:val="20"/>
              </w:rPr>
            </w:pPr>
            <w:r>
              <w:rPr>
                <w:sz w:val="20"/>
                <w:szCs w:val="20"/>
              </w:rPr>
              <w:t>Funds are obliged to report changes to a member’s lost status</w:t>
            </w:r>
            <w:r w:rsidRPr="000C4A67">
              <w:rPr>
                <w:sz w:val="20"/>
                <w:szCs w:val="20"/>
              </w:rPr>
              <w:t xml:space="preserve"> </w:t>
            </w:r>
            <w:r w:rsidR="00560AC9" w:rsidRPr="000C4A67">
              <w:rPr>
                <w:sz w:val="20"/>
                <w:szCs w:val="20"/>
              </w:rPr>
              <w:t>biannually</w:t>
            </w:r>
            <w:r>
              <w:rPr>
                <w:sz w:val="20"/>
                <w:szCs w:val="20"/>
              </w:rPr>
              <w:t xml:space="preserve">, however they may choose to do so more regularly (ie within five business days of the member becoming </w:t>
            </w:r>
            <w:r w:rsidR="006B6C40">
              <w:rPr>
                <w:sz w:val="20"/>
                <w:szCs w:val="20"/>
              </w:rPr>
              <w:t xml:space="preserve">not </w:t>
            </w:r>
            <w:r>
              <w:rPr>
                <w:sz w:val="20"/>
                <w:szCs w:val="20"/>
              </w:rPr>
              <w:t>lost) in line with other MAAS reporting processes</w:t>
            </w:r>
            <w:r w:rsidR="00560AC9" w:rsidRPr="000C4A67">
              <w:rPr>
                <w:sz w:val="20"/>
                <w:szCs w:val="20"/>
              </w:rPr>
              <w:t>.</w:t>
            </w:r>
          </w:p>
          <w:p w14:paraId="41F2DE5C" w14:textId="0A4F0373" w:rsidR="00560AC9" w:rsidRPr="000C4A67" w:rsidRDefault="00560AC9" w:rsidP="000C4A67">
            <w:pPr>
              <w:pStyle w:val="ListNumber"/>
              <w:numPr>
                <w:ilvl w:val="0"/>
                <w:numId w:val="0"/>
              </w:numPr>
              <w:rPr>
                <w:sz w:val="20"/>
                <w:szCs w:val="20"/>
              </w:rPr>
            </w:pPr>
            <w:r w:rsidRPr="000C4A67">
              <w:rPr>
                <w:sz w:val="20"/>
                <w:szCs w:val="20"/>
              </w:rPr>
              <w:t xml:space="preserve">Further information on determining whether a lost member is no longer lost is </w:t>
            </w:r>
            <w:r w:rsidR="00CE3677" w:rsidRPr="00DE5E73">
              <w:rPr>
                <w:sz w:val="20"/>
                <w:szCs w:val="20"/>
              </w:rPr>
              <w:t>available</w:t>
            </w:r>
            <w:r w:rsidRPr="000C4A67">
              <w:rPr>
                <w:sz w:val="20"/>
                <w:szCs w:val="20"/>
              </w:rPr>
              <w:t xml:space="preserve"> through the </w:t>
            </w:r>
            <w:hyperlink r:id="rId64" w:history="1">
              <w:r w:rsidR="004A1A3B">
                <w:rPr>
                  <w:rStyle w:val="Hyperlink"/>
                  <w:noProof w:val="0"/>
                  <w:sz w:val="20"/>
                  <w:szCs w:val="20"/>
                </w:rPr>
                <w:t>lost member protocol</w:t>
              </w:r>
            </w:hyperlink>
            <w:r w:rsidR="001D619E">
              <w:rPr>
                <w:sz w:val="20"/>
                <w:szCs w:val="20"/>
              </w:rPr>
              <w:t>.</w:t>
            </w:r>
          </w:p>
          <w:p w14:paraId="7798745F" w14:textId="5AEF0156" w:rsidR="00560AC9" w:rsidRPr="000C4A67" w:rsidRDefault="00E8610A" w:rsidP="000C4A67">
            <w:pPr>
              <w:pStyle w:val="ListNumber"/>
              <w:numPr>
                <w:ilvl w:val="0"/>
                <w:numId w:val="0"/>
              </w:numPr>
              <w:rPr>
                <w:sz w:val="20"/>
                <w:szCs w:val="20"/>
              </w:rPr>
            </w:pPr>
            <w:hyperlink w:history="1"/>
          </w:p>
        </w:tc>
      </w:tr>
      <w:tr w:rsidR="00560AC9" w:rsidRPr="00DE5E73" w14:paraId="4EBA1C55" w14:textId="77777777" w:rsidTr="000C4A67">
        <w:trPr>
          <w:cantSplit/>
        </w:trPr>
        <w:tc>
          <w:tcPr>
            <w:tcW w:w="1420" w:type="dxa"/>
          </w:tcPr>
          <w:p w14:paraId="15766569" w14:textId="0DEB0623" w:rsidR="00560AC9" w:rsidRPr="000C4A67" w:rsidRDefault="00560AC9" w:rsidP="0093085C">
            <w:pPr>
              <w:pStyle w:val="ListNumber"/>
              <w:numPr>
                <w:ilvl w:val="0"/>
                <w:numId w:val="0"/>
              </w:numPr>
              <w:rPr>
                <w:sz w:val="20"/>
                <w:szCs w:val="20"/>
              </w:rPr>
            </w:pPr>
            <w:r w:rsidRPr="000C4A67">
              <w:rPr>
                <w:sz w:val="20"/>
                <w:szCs w:val="20"/>
              </w:rPr>
              <w:t>Inter-fund changes</w:t>
            </w:r>
          </w:p>
        </w:tc>
        <w:tc>
          <w:tcPr>
            <w:tcW w:w="1073" w:type="dxa"/>
          </w:tcPr>
          <w:p w14:paraId="7A1D2EC7" w14:textId="15CBED94" w:rsidR="00560AC9" w:rsidRPr="000C4A67" w:rsidRDefault="004220D4" w:rsidP="0093085C">
            <w:pPr>
              <w:pStyle w:val="ListNumber"/>
              <w:numPr>
                <w:ilvl w:val="0"/>
                <w:numId w:val="0"/>
              </w:numPr>
              <w:rPr>
                <w:sz w:val="20"/>
                <w:szCs w:val="20"/>
              </w:rPr>
            </w:pPr>
            <w:r>
              <w:rPr>
                <w:sz w:val="20"/>
                <w:szCs w:val="20"/>
              </w:rPr>
              <w:t>10</w:t>
            </w:r>
          </w:p>
        </w:tc>
        <w:tc>
          <w:tcPr>
            <w:tcW w:w="3852" w:type="dxa"/>
          </w:tcPr>
          <w:p w14:paraId="4C988CFE" w14:textId="6840F04E" w:rsidR="00560AC9" w:rsidRPr="000C4A67" w:rsidRDefault="00560AC9" w:rsidP="0093085C">
            <w:pPr>
              <w:pStyle w:val="ListNumber"/>
              <w:numPr>
                <w:ilvl w:val="0"/>
                <w:numId w:val="0"/>
              </w:numPr>
              <w:rPr>
                <w:sz w:val="20"/>
                <w:szCs w:val="20"/>
              </w:rPr>
            </w:pPr>
            <w:r w:rsidRPr="000C4A67">
              <w:rPr>
                <w:sz w:val="20"/>
                <w:szCs w:val="20"/>
              </w:rPr>
              <w:t>Partial rollover of member interest</w:t>
            </w:r>
          </w:p>
        </w:tc>
        <w:tc>
          <w:tcPr>
            <w:tcW w:w="1134" w:type="dxa"/>
            <w:vAlign w:val="center"/>
          </w:tcPr>
          <w:p w14:paraId="1365BA21" w14:textId="4B565BA8"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3C715916" w14:textId="6672C202"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40A22CE6" w14:textId="3992309D"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5025A1B9" w14:textId="34AD9F15" w:rsidR="00560AC9" w:rsidRPr="000C4A67" w:rsidRDefault="00560AC9" w:rsidP="006B6C40">
            <w:pPr>
              <w:pStyle w:val="ListNumber"/>
              <w:numPr>
                <w:ilvl w:val="0"/>
                <w:numId w:val="0"/>
              </w:numPr>
              <w:rPr>
                <w:sz w:val="20"/>
                <w:szCs w:val="20"/>
              </w:rPr>
            </w:pPr>
            <w:r w:rsidRPr="000C4A67">
              <w:rPr>
                <w:sz w:val="20"/>
                <w:szCs w:val="20"/>
              </w:rPr>
              <w:t>Assumes details of member's interest in original fund remain unchanged.</w:t>
            </w:r>
          </w:p>
        </w:tc>
      </w:tr>
      <w:tr w:rsidR="00560AC9" w:rsidRPr="00DE5E73" w14:paraId="1FB50CE8" w14:textId="77777777" w:rsidTr="000C4A67">
        <w:trPr>
          <w:cantSplit/>
        </w:trPr>
        <w:tc>
          <w:tcPr>
            <w:tcW w:w="1420" w:type="dxa"/>
          </w:tcPr>
          <w:p w14:paraId="7C3448C3" w14:textId="4C4FF1D5" w:rsidR="00560AC9" w:rsidRPr="000C4A67" w:rsidRDefault="00560AC9" w:rsidP="0093085C">
            <w:pPr>
              <w:pStyle w:val="ListNumber"/>
              <w:numPr>
                <w:ilvl w:val="0"/>
                <w:numId w:val="0"/>
              </w:numPr>
              <w:rPr>
                <w:sz w:val="20"/>
                <w:szCs w:val="20"/>
              </w:rPr>
            </w:pPr>
            <w:r w:rsidRPr="000C4A67">
              <w:rPr>
                <w:sz w:val="20"/>
                <w:szCs w:val="20"/>
              </w:rPr>
              <w:t>Inter-fund changes</w:t>
            </w:r>
          </w:p>
        </w:tc>
        <w:tc>
          <w:tcPr>
            <w:tcW w:w="1073" w:type="dxa"/>
          </w:tcPr>
          <w:p w14:paraId="7CD86130" w14:textId="4B66082D" w:rsidR="00560AC9" w:rsidRPr="000C4A67" w:rsidRDefault="004220D4" w:rsidP="004220D4">
            <w:pPr>
              <w:pStyle w:val="ListNumber"/>
              <w:numPr>
                <w:ilvl w:val="0"/>
                <w:numId w:val="0"/>
              </w:numPr>
              <w:rPr>
                <w:sz w:val="20"/>
                <w:szCs w:val="20"/>
              </w:rPr>
            </w:pPr>
            <w:r w:rsidRPr="000C4A67">
              <w:rPr>
                <w:sz w:val="20"/>
                <w:szCs w:val="20"/>
              </w:rPr>
              <w:t>1</w:t>
            </w:r>
            <w:r>
              <w:rPr>
                <w:sz w:val="20"/>
                <w:szCs w:val="20"/>
              </w:rPr>
              <w:t>1</w:t>
            </w:r>
          </w:p>
        </w:tc>
        <w:tc>
          <w:tcPr>
            <w:tcW w:w="3852" w:type="dxa"/>
          </w:tcPr>
          <w:p w14:paraId="1415747D" w14:textId="46FC7C96" w:rsidR="00560AC9" w:rsidRPr="000C4A67" w:rsidRDefault="00560AC9" w:rsidP="0093085C">
            <w:pPr>
              <w:pStyle w:val="ListNumber"/>
              <w:numPr>
                <w:ilvl w:val="0"/>
                <w:numId w:val="0"/>
              </w:numPr>
              <w:rPr>
                <w:sz w:val="20"/>
                <w:szCs w:val="20"/>
              </w:rPr>
            </w:pPr>
            <w:r w:rsidRPr="000C4A67">
              <w:rPr>
                <w:sz w:val="20"/>
                <w:szCs w:val="20"/>
              </w:rPr>
              <w:t>Complete rollover of member interest</w:t>
            </w:r>
          </w:p>
        </w:tc>
        <w:tc>
          <w:tcPr>
            <w:tcW w:w="1134" w:type="dxa"/>
            <w:vAlign w:val="center"/>
          </w:tcPr>
          <w:p w14:paraId="1622913E" w14:textId="4BBAFE3F"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5D66B4A7" w14:textId="5B89BF6F"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472AA2FB" w14:textId="395BB51E"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3E2BEE7A" w14:textId="7CFAC4FF" w:rsidR="00BD2E1A" w:rsidRDefault="00560AC9" w:rsidP="00F1032E">
            <w:pPr>
              <w:pStyle w:val="ListNumber"/>
              <w:numPr>
                <w:ilvl w:val="0"/>
                <w:numId w:val="0"/>
              </w:numPr>
              <w:rPr>
                <w:sz w:val="20"/>
                <w:szCs w:val="20"/>
              </w:rPr>
            </w:pPr>
            <w:r w:rsidRPr="00C90714">
              <w:rPr>
                <w:sz w:val="20"/>
                <w:szCs w:val="20"/>
              </w:rPr>
              <w:t xml:space="preserve">Account </w:t>
            </w:r>
            <w:r w:rsidR="00C90714" w:rsidRPr="00C90714">
              <w:rPr>
                <w:sz w:val="20"/>
                <w:szCs w:val="20"/>
              </w:rPr>
              <w:t>can be</w:t>
            </w:r>
            <w:r w:rsidRPr="00C90714">
              <w:rPr>
                <w:sz w:val="20"/>
                <w:szCs w:val="20"/>
              </w:rPr>
              <w:t xml:space="preserve"> closed </w:t>
            </w:r>
            <w:r w:rsidR="00BD2E1A">
              <w:rPr>
                <w:sz w:val="20"/>
                <w:szCs w:val="20"/>
              </w:rPr>
              <w:t>once</w:t>
            </w:r>
            <w:r w:rsidR="00C90714" w:rsidRPr="00C90714">
              <w:rPr>
                <w:sz w:val="20"/>
                <w:szCs w:val="20"/>
              </w:rPr>
              <w:t xml:space="preserve"> </w:t>
            </w:r>
            <w:r w:rsidRPr="00C90714">
              <w:rPr>
                <w:sz w:val="20"/>
                <w:szCs w:val="20"/>
              </w:rPr>
              <w:t>confirmation of rollover</w:t>
            </w:r>
            <w:r w:rsidR="00C90714" w:rsidRPr="00C90714">
              <w:rPr>
                <w:sz w:val="20"/>
                <w:szCs w:val="20"/>
              </w:rPr>
              <w:t xml:space="preserve"> receipt is received</w:t>
            </w:r>
            <w:r w:rsidR="00BD2E1A">
              <w:rPr>
                <w:sz w:val="20"/>
                <w:szCs w:val="20"/>
              </w:rPr>
              <w:t>.</w:t>
            </w:r>
          </w:p>
          <w:p w14:paraId="34258D93" w14:textId="49DF24B1" w:rsidR="00560AC9" w:rsidRPr="000C4A67" w:rsidRDefault="00BD2E1A" w:rsidP="00BD2E1A">
            <w:pPr>
              <w:pStyle w:val="ListNumber"/>
              <w:numPr>
                <w:ilvl w:val="0"/>
                <w:numId w:val="0"/>
              </w:numPr>
              <w:rPr>
                <w:sz w:val="20"/>
                <w:szCs w:val="20"/>
              </w:rPr>
            </w:pPr>
            <w:r>
              <w:rPr>
                <w:sz w:val="20"/>
                <w:szCs w:val="20"/>
              </w:rPr>
              <w:t>Alternatively, funds can</w:t>
            </w:r>
            <w:r w:rsidR="00C90714" w:rsidRPr="00F1032E">
              <w:rPr>
                <w:sz w:val="20"/>
                <w:szCs w:val="20"/>
              </w:rPr>
              <w:t xml:space="preserve"> </w:t>
            </w:r>
            <w:r w:rsidR="000B509B">
              <w:rPr>
                <w:sz w:val="20"/>
                <w:szCs w:val="20"/>
              </w:rPr>
              <w:t xml:space="preserve">send the </w:t>
            </w:r>
            <w:r w:rsidR="00C90714" w:rsidRPr="00F1032E">
              <w:rPr>
                <w:sz w:val="20"/>
                <w:szCs w:val="20"/>
              </w:rPr>
              <w:t>close account message (MAAS</w:t>
            </w:r>
            <w:r w:rsidR="000B509B">
              <w:rPr>
                <w:sz w:val="20"/>
                <w:szCs w:val="20"/>
              </w:rPr>
              <w:t xml:space="preserve"> s</w:t>
            </w:r>
            <w:r w:rsidR="00C90714" w:rsidRPr="00F1032E">
              <w:rPr>
                <w:sz w:val="20"/>
                <w:szCs w:val="20"/>
              </w:rPr>
              <w:t>ubmit) once the rollover message has been sent, with the potential of having to re-open an account for the member should the rollover be rejected.</w:t>
            </w:r>
          </w:p>
        </w:tc>
      </w:tr>
      <w:tr w:rsidR="00560AC9" w:rsidRPr="00DE5E73" w14:paraId="50B76E40" w14:textId="77777777" w:rsidTr="000C4A67">
        <w:trPr>
          <w:cantSplit/>
        </w:trPr>
        <w:tc>
          <w:tcPr>
            <w:tcW w:w="1420" w:type="dxa"/>
          </w:tcPr>
          <w:p w14:paraId="3CA08977" w14:textId="36689936" w:rsidR="00560AC9" w:rsidRPr="000C4A67" w:rsidRDefault="00560AC9" w:rsidP="0093085C">
            <w:pPr>
              <w:pStyle w:val="ListNumber"/>
              <w:numPr>
                <w:ilvl w:val="0"/>
                <w:numId w:val="0"/>
              </w:numPr>
              <w:rPr>
                <w:sz w:val="20"/>
                <w:szCs w:val="20"/>
              </w:rPr>
            </w:pPr>
            <w:r w:rsidRPr="000C4A67">
              <w:rPr>
                <w:sz w:val="20"/>
                <w:szCs w:val="20"/>
              </w:rPr>
              <w:t>Inter-fund changes</w:t>
            </w:r>
          </w:p>
        </w:tc>
        <w:tc>
          <w:tcPr>
            <w:tcW w:w="1073" w:type="dxa"/>
          </w:tcPr>
          <w:p w14:paraId="75C6768A" w14:textId="108F7F3B" w:rsidR="00560AC9" w:rsidRPr="000C4A67" w:rsidRDefault="004220D4" w:rsidP="004220D4">
            <w:pPr>
              <w:pStyle w:val="ListNumber"/>
              <w:numPr>
                <w:ilvl w:val="0"/>
                <w:numId w:val="0"/>
              </w:numPr>
              <w:rPr>
                <w:sz w:val="20"/>
                <w:szCs w:val="20"/>
              </w:rPr>
            </w:pPr>
            <w:r w:rsidRPr="000C4A67">
              <w:rPr>
                <w:sz w:val="20"/>
                <w:szCs w:val="20"/>
              </w:rPr>
              <w:t>1</w:t>
            </w:r>
            <w:r>
              <w:rPr>
                <w:sz w:val="20"/>
                <w:szCs w:val="20"/>
              </w:rPr>
              <w:t>2</w:t>
            </w:r>
          </w:p>
        </w:tc>
        <w:tc>
          <w:tcPr>
            <w:tcW w:w="3852" w:type="dxa"/>
          </w:tcPr>
          <w:p w14:paraId="59BE83F1" w14:textId="64616B70" w:rsidR="00560AC9" w:rsidRPr="000C4A67" w:rsidRDefault="00560AC9" w:rsidP="0093085C">
            <w:pPr>
              <w:pStyle w:val="ListNumber"/>
              <w:numPr>
                <w:ilvl w:val="0"/>
                <w:numId w:val="0"/>
              </w:numPr>
              <w:rPr>
                <w:sz w:val="20"/>
                <w:szCs w:val="20"/>
              </w:rPr>
            </w:pPr>
            <w:r w:rsidRPr="000C4A67">
              <w:rPr>
                <w:sz w:val="20"/>
                <w:szCs w:val="20"/>
              </w:rPr>
              <w:t>Transfer of unclaimed to ATO</w:t>
            </w:r>
          </w:p>
        </w:tc>
        <w:tc>
          <w:tcPr>
            <w:tcW w:w="1134" w:type="dxa"/>
            <w:vAlign w:val="center"/>
          </w:tcPr>
          <w:p w14:paraId="7CD89F78" w14:textId="65C3A07E"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049C5EF4" w14:textId="4E81F711"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1D6AC684" w14:textId="67A0157E"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637076C0" w14:textId="2E5A9A97" w:rsidR="00560AC9" w:rsidRPr="000C4A67" w:rsidRDefault="00560AC9" w:rsidP="000C4A67">
            <w:pPr>
              <w:pStyle w:val="ListNumber"/>
              <w:numPr>
                <w:ilvl w:val="0"/>
                <w:numId w:val="0"/>
              </w:numPr>
              <w:rPr>
                <w:sz w:val="20"/>
                <w:szCs w:val="20"/>
              </w:rPr>
            </w:pPr>
            <w:r w:rsidRPr="000C4A67">
              <w:rPr>
                <w:sz w:val="20"/>
                <w:szCs w:val="20"/>
              </w:rPr>
              <w:t>Money should be transferred to the ATO as (effectively) an ordinary rollover.</w:t>
            </w:r>
          </w:p>
          <w:p w14:paraId="4F8E0A41" w14:textId="69520260" w:rsidR="00560AC9" w:rsidRPr="00C90714" w:rsidRDefault="00560AC9" w:rsidP="00AF2971">
            <w:pPr>
              <w:spacing w:before="120"/>
              <w:ind w:left="34"/>
              <w:rPr>
                <w:color w:val="1F497D"/>
                <w:sz w:val="20"/>
                <w:szCs w:val="20"/>
              </w:rPr>
            </w:pPr>
            <w:r w:rsidRPr="000C4A67">
              <w:rPr>
                <w:sz w:val="20"/>
                <w:szCs w:val="20"/>
              </w:rPr>
              <w:t xml:space="preserve">Once the rollover has been sent and confirmed by the ATO, the fund </w:t>
            </w:r>
            <w:r w:rsidR="00C90714">
              <w:rPr>
                <w:sz w:val="20"/>
                <w:szCs w:val="20"/>
              </w:rPr>
              <w:t xml:space="preserve">can </w:t>
            </w:r>
            <w:r w:rsidRPr="000C4A67">
              <w:rPr>
                <w:sz w:val="20"/>
                <w:szCs w:val="20"/>
              </w:rPr>
              <w:t>close the account using their regular account closing processes</w:t>
            </w:r>
            <w:r w:rsidR="00BD2E1A">
              <w:rPr>
                <w:sz w:val="20"/>
                <w:szCs w:val="20"/>
              </w:rPr>
              <w:t xml:space="preserve"> (refer scenario 11)</w:t>
            </w:r>
            <w:r w:rsidR="00C90714" w:rsidRPr="00C90714">
              <w:rPr>
                <w:color w:val="1F497D"/>
                <w:sz w:val="20"/>
                <w:szCs w:val="20"/>
              </w:rPr>
              <w:t>.</w:t>
            </w:r>
          </w:p>
          <w:p w14:paraId="720F5186" w14:textId="2F25E86C" w:rsidR="00560AC9" w:rsidRPr="000C4A67" w:rsidRDefault="00560AC9" w:rsidP="000C4A67">
            <w:pPr>
              <w:pStyle w:val="ListNumber"/>
              <w:numPr>
                <w:ilvl w:val="0"/>
                <w:numId w:val="0"/>
              </w:numPr>
              <w:rPr>
                <w:sz w:val="20"/>
                <w:szCs w:val="20"/>
              </w:rPr>
            </w:pPr>
            <w:r w:rsidRPr="000C4A67">
              <w:rPr>
                <w:sz w:val="20"/>
                <w:szCs w:val="20"/>
              </w:rPr>
              <w:t>Note: There is still a</w:t>
            </w:r>
            <w:r w:rsidR="00942E4E">
              <w:rPr>
                <w:sz w:val="20"/>
                <w:szCs w:val="20"/>
              </w:rPr>
              <w:t>n</w:t>
            </w:r>
            <w:r w:rsidRPr="000C4A67">
              <w:rPr>
                <w:sz w:val="20"/>
                <w:szCs w:val="20"/>
              </w:rPr>
              <w:t xml:space="preserve"> MCS reporting obligation for the</w:t>
            </w:r>
            <w:r w:rsidR="00BD2E1A">
              <w:rPr>
                <w:sz w:val="20"/>
                <w:szCs w:val="20"/>
              </w:rPr>
              <w:t xml:space="preserve"> 2018</w:t>
            </w:r>
            <w:r w:rsidRPr="000C4A67">
              <w:rPr>
                <w:sz w:val="20"/>
                <w:szCs w:val="20"/>
              </w:rPr>
              <w:t xml:space="preserve"> reporting year (until reporting fund cuts over to the MATS).</w:t>
            </w:r>
          </w:p>
        </w:tc>
      </w:tr>
      <w:tr w:rsidR="00560AC9" w:rsidRPr="00DE5E73" w14:paraId="374F0086" w14:textId="77777777" w:rsidTr="000C4A67">
        <w:trPr>
          <w:cantSplit/>
        </w:trPr>
        <w:tc>
          <w:tcPr>
            <w:tcW w:w="1420" w:type="dxa"/>
          </w:tcPr>
          <w:p w14:paraId="746978C8" w14:textId="5433CB18" w:rsidR="00560AC9" w:rsidRPr="000C4A67" w:rsidRDefault="00560AC9" w:rsidP="0093085C">
            <w:pPr>
              <w:pStyle w:val="ListNumber"/>
              <w:numPr>
                <w:ilvl w:val="0"/>
                <w:numId w:val="0"/>
              </w:numPr>
              <w:rPr>
                <w:sz w:val="20"/>
                <w:szCs w:val="20"/>
              </w:rPr>
            </w:pPr>
            <w:r w:rsidRPr="000C4A67">
              <w:rPr>
                <w:sz w:val="20"/>
                <w:szCs w:val="20"/>
              </w:rPr>
              <w:lastRenderedPageBreak/>
              <w:t>Inter-fund changes</w:t>
            </w:r>
          </w:p>
        </w:tc>
        <w:tc>
          <w:tcPr>
            <w:tcW w:w="1073" w:type="dxa"/>
          </w:tcPr>
          <w:p w14:paraId="0D4B797C" w14:textId="0A3206D4" w:rsidR="00560AC9" w:rsidRPr="000C4A67" w:rsidRDefault="004220D4" w:rsidP="004220D4">
            <w:pPr>
              <w:pStyle w:val="ListNumber"/>
              <w:numPr>
                <w:ilvl w:val="0"/>
                <w:numId w:val="0"/>
              </w:numPr>
              <w:rPr>
                <w:sz w:val="20"/>
                <w:szCs w:val="20"/>
              </w:rPr>
            </w:pPr>
            <w:r w:rsidRPr="000C4A67">
              <w:rPr>
                <w:sz w:val="20"/>
                <w:szCs w:val="20"/>
              </w:rPr>
              <w:t>1</w:t>
            </w:r>
            <w:r>
              <w:rPr>
                <w:sz w:val="20"/>
                <w:szCs w:val="20"/>
              </w:rPr>
              <w:t>3</w:t>
            </w:r>
          </w:p>
        </w:tc>
        <w:tc>
          <w:tcPr>
            <w:tcW w:w="3852" w:type="dxa"/>
          </w:tcPr>
          <w:p w14:paraId="23804205" w14:textId="34784262" w:rsidR="00560AC9" w:rsidRPr="000C4A67" w:rsidRDefault="00560AC9" w:rsidP="0093085C">
            <w:pPr>
              <w:pStyle w:val="ListNumber"/>
              <w:numPr>
                <w:ilvl w:val="0"/>
                <w:numId w:val="0"/>
              </w:numPr>
              <w:rPr>
                <w:sz w:val="20"/>
                <w:szCs w:val="20"/>
              </w:rPr>
            </w:pPr>
            <w:r w:rsidRPr="000C4A67">
              <w:rPr>
                <w:sz w:val="20"/>
                <w:szCs w:val="20"/>
              </w:rPr>
              <w:t>Successor fund transfers</w:t>
            </w:r>
          </w:p>
        </w:tc>
        <w:tc>
          <w:tcPr>
            <w:tcW w:w="1134" w:type="dxa"/>
            <w:vAlign w:val="center"/>
          </w:tcPr>
          <w:p w14:paraId="0A718798" w14:textId="5C3D6A59"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1D5611F3" w14:textId="6AF016AC"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406B9A86" w14:textId="517669BF"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2ECDECC1" w14:textId="73448A97" w:rsidR="00560AC9" w:rsidRPr="000C4A67" w:rsidRDefault="00560AC9" w:rsidP="000C4A67">
            <w:pPr>
              <w:pStyle w:val="ListNumber"/>
              <w:numPr>
                <w:ilvl w:val="0"/>
                <w:numId w:val="0"/>
              </w:numPr>
              <w:rPr>
                <w:sz w:val="20"/>
                <w:szCs w:val="20"/>
              </w:rPr>
            </w:pPr>
            <w:r w:rsidRPr="000C4A67">
              <w:rPr>
                <w:sz w:val="20"/>
                <w:szCs w:val="20"/>
              </w:rPr>
              <w:t>Practically a series of complete member rollovers.</w:t>
            </w:r>
          </w:p>
          <w:p w14:paraId="060AD063" w14:textId="3C3CA059" w:rsidR="00560AC9" w:rsidRPr="000C4A67" w:rsidRDefault="00560AC9" w:rsidP="000C4A67">
            <w:pPr>
              <w:pStyle w:val="ListNumber"/>
              <w:numPr>
                <w:ilvl w:val="0"/>
                <w:numId w:val="0"/>
              </w:numPr>
              <w:rPr>
                <w:sz w:val="20"/>
                <w:szCs w:val="20"/>
              </w:rPr>
            </w:pPr>
            <w:r w:rsidRPr="000C4A67">
              <w:rPr>
                <w:sz w:val="20"/>
                <w:szCs w:val="20"/>
              </w:rPr>
              <w:t xml:space="preserve">The successor fund will need to open accounts for all members </w:t>
            </w:r>
            <w:r w:rsidR="00BD2E1A">
              <w:rPr>
                <w:sz w:val="20"/>
                <w:szCs w:val="20"/>
              </w:rPr>
              <w:t>–</w:t>
            </w:r>
            <w:r w:rsidR="00BD2E1A" w:rsidRPr="000C4A67">
              <w:rPr>
                <w:sz w:val="20"/>
                <w:szCs w:val="20"/>
              </w:rPr>
              <w:t xml:space="preserve"> </w:t>
            </w:r>
            <w:r w:rsidRPr="000C4A67">
              <w:rPr>
                <w:sz w:val="20"/>
                <w:szCs w:val="20"/>
              </w:rPr>
              <w:t>typically even where they have an existing account for a member.</w:t>
            </w:r>
          </w:p>
          <w:p w14:paraId="4639ED3C" w14:textId="7412D12D" w:rsidR="00560AC9" w:rsidRPr="000C4A67" w:rsidRDefault="00560AC9" w:rsidP="000B509B">
            <w:pPr>
              <w:pStyle w:val="ListNumber"/>
              <w:numPr>
                <w:ilvl w:val="0"/>
                <w:numId w:val="0"/>
              </w:numPr>
              <w:rPr>
                <w:sz w:val="20"/>
                <w:szCs w:val="20"/>
              </w:rPr>
            </w:pPr>
            <w:r w:rsidRPr="000C4A67">
              <w:rPr>
                <w:sz w:val="20"/>
                <w:szCs w:val="20"/>
              </w:rPr>
              <w:t xml:space="preserve">Note: This reporting obligation of accounts is one component of the </w:t>
            </w:r>
            <w:hyperlink r:id="rId65" w:history="1">
              <w:r w:rsidR="000B509B">
                <w:rPr>
                  <w:rStyle w:val="Hyperlink"/>
                  <w:noProof w:val="0"/>
                  <w:sz w:val="20"/>
                  <w:szCs w:val="20"/>
                </w:rPr>
                <w:t>ISAT protocol</w:t>
              </w:r>
            </w:hyperlink>
            <w:r w:rsidR="000B509B">
              <w:rPr>
                <w:rStyle w:val="Hyperlink"/>
                <w:noProof w:val="0"/>
                <w:sz w:val="20"/>
                <w:szCs w:val="20"/>
              </w:rPr>
              <w:t>.</w:t>
            </w:r>
          </w:p>
        </w:tc>
      </w:tr>
      <w:tr w:rsidR="00560AC9" w:rsidRPr="00DE5E73" w14:paraId="38CCDD66" w14:textId="77777777" w:rsidTr="000C4A67">
        <w:trPr>
          <w:cantSplit/>
        </w:trPr>
        <w:tc>
          <w:tcPr>
            <w:tcW w:w="1420" w:type="dxa"/>
          </w:tcPr>
          <w:p w14:paraId="21CC18EB" w14:textId="63597617" w:rsidR="00560AC9" w:rsidRPr="000C4A67" w:rsidRDefault="00560AC9" w:rsidP="0093085C">
            <w:pPr>
              <w:pStyle w:val="ListNumber"/>
              <w:numPr>
                <w:ilvl w:val="0"/>
                <w:numId w:val="0"/>
              </w:numPr>
              <w:rPr>
                <w:sz w:val="20"/>
                <w:szCs w:val="20"/>
              </w:rPr>
            </w:pPr>
            <w:r w:rsidRPr="000C4A67">
              <w:rPr>
                <w:sz w:val="20"/>
                <w:szCs w:val="20"/>
              </w:rPr>
              <w:t>Changing software platforms</w:t>
            </w:r>
          </w:p>
        </w:tc>
        <w:tc>
          <w:tcPr>
            <w:tcW w:w="1073" w:type="dxa"/>
          </w:tcPr>
          <w:p w14:paraId="2DE4C0F8" w14:textId="10EF9B5E" w:rsidR="00560AC9" w:rsidRPr="000C4A67" w:rsidRDefault="004220D4" w:rsidP="004220D4">
            <w:pPr>
              <w:pStyle w:val="ListNumber"/>
              <w:numPr>
                <w:ilvl w:val="0"/>
                <w:numId w:val="0"/>
              </w:numPr>
              <w:rPr>
                <w:sz w:val="20"/>
                <w:szCs w:val="20"/>
              </w:rPr>
            </w:pPr>
            <w:r w:rsidRPr="000C4A67">
              <w:rPr>
                <w:sz w:val="20"/>
                <w:szCs w:val="20"/>
              </w:rPr>
              <w:t>1</w:t>
            </w:r>
            <w:r>
              <w:rPr>
                <w:sz w:val="20"/>
                <w:szCs w:val="20"/>
              </w:rPr>
              <w:t>4</w:t>
            </w:r>
          </w:p>
        </w:tc>
        <w:tc>
          <w:tcPr>
            <w:tcW w:w="3852" w:type="dxa"/>
          </w:tcPr>
          <w:p w14:paraId="3BCBBC84" w14:textId="0818BC34" w:rsidR="00560AC9" w:rsidRPr="000C4A67" w:rsidRDefault="00560AC9" w:rsidP="0093085C">
            <w:pPr>
              <w:pStyle w:val="ListNumber"/>
              <w:numPr>
                <w:ilvl w:val="0"/>
                <w:numId w:val="0"/>
              </w:numPr>
              <w:rPr>
                <w:sz w:val="20"/>
                <w:szCs w:val="20"/>
              </w:rPr>
            </w:pPr>
          </w:p>
        </w:tc>
        <w:tc>
          <w:tcPr>
            <w:tcW w:w="1134" w:type="dxa"/>
            <w:vAlign w:val="center"/>
          </w:tcPr>
          <w:p w14:paraId="120BE64D" w14:textId="4CF37616"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51201D18" w14:textId="03BCC791" w:rsidR="00560AC9" w:rsidRDefault="00942E4E"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6D8EE359" w14:textId="39DCD904"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3AB1245D" w14:textId="4775DF11" w:rsidR="00560AC9" w:rsidRPr="000C4A67" w:rsidRDefault="00942E4E" w:rsidP="00BD2E1A">
            <w:pPr>
              <w:pStyle w:val="ListNumber"/>
              <w:numPr>
                <w:ilvl w:val="0"/>
                <w:numId w:val="0"/>
              </w:numPr>
              <w:rPr>
                <w:sz w:val="20"/>
                <w:szCs w:val="20"/>
              </w:rPr>
            </w:pPr>
            <w:r>
              <w:rPr>
                <w:sz w:val="20"/>
                <w:szCs w:val="20"/>
              </w:rPr>
              <w:t xml:space="preserve">No updates to member accounts required, </w:t>
            </w:r>
            <w:r>
              <w:rPr>
                <w:b/>
                <w:sz w:val="20"/>
                <w:szCs w:val="20"/>
              </w:rPr>
              <w:t>unless</w:t>
            </w:r>
            <w:r>
              <w:rPr>
                <w:sz w:val="20"/>
                <w:szCs w:val="20"/>
              </w:rPr>
              <w:t xml:space="preserve"> software change results in updates to member account identifiers</w:t>
            </w:r>
            <w:r w:rsidR="00560AC9" w:rsidRPr="000C4A67">
              <w:rPr>
                <w:sz w:val="20"/>
                <w:szCs w:val="20"/>
              </w:rPr>
              <w:t xml:space="preserve"> </w:t>
            </w:r>
            <w:r w:rsidR="00BD2E1A">
              <w:rPr>
                <w:sz w:val="20"/>
                <w:szCs w:val="20"/>
              </w:rPr>
              <w:t>–</w:t>
            </w:r>
            <w:r w:rsidR="00BD2E1A" w:rsidRPr="000C4A67">
              <w:rPr>
                <w:sz w:val="20"/>
                <w:szCs w:val="20"/>
              </w:rPr>
              <w:t xml:space="preserve"> </w:t>
            </w:r>
            <w:r w:rsidR="00560AC9" w:rsidRPr="000C4A67">
              <w:rPr>
                <w:sz w:val="20"/>
                <w:szCs w:val="20"/>
              </w:rPr>
              <w:t xml:space="preserve">refer to </w:t>
            </w:r>
            <w:r w:rsidR="00BD2E1A">
              <w:rPr>
                <w:sz w:val="20"/>
                <w:szCs w:val="20"/>
              </w:rPr>
              <w:t xml:space="preserve">scenario </w:t>
            </w:r>
            <w:r w:rsidR="00560AC9" w:rsidRPr="000C4A67">
              <w:rPr>
                <w:sz w:val="20"/>
                <w:szCs w:val="20"/>
              </w:rPr>
              <w:t>3</w:t>
            </w:r>
            <w:r w:rsidR="000B509B">
              <w:rPr>
                <w:sz w:val="20"/>
                <w:szCs w:val="20"/>
              </w:rPr>
              <w:t>.</w:t>
            </w:r>
          </w:p>
        </w:tc>
      </w:tr>
      <w:tr w:rsidR="00560AC9" w:rsidRPr="00DE5E73" w14:paraId="341097C6" w14:textId="77777777" w:rsidTr="000C4A67">
        <w:trPr>
          <w:cantSplit/>
        </w:trPr>
        <w:tc>
          <w:tcPr>
            <w:tcW w:w="1420" w:type="dxa"/>
          </w:tcPr>
          <w:p w14:paraId="206F0672" w14:textId="4ABCBD9F" w:rsidR="00560AC9" w:rsidRPr="000C4A67" w:rsidRDefault="00560AC9" w:rsidP="0093085C">
            <w:pPr>
              <w:pStyle w:val="ListNumber"/>
              <w:numPr>
                <w:ilvl w:val="0"/>
                <w:numId w:val="0"/>
              </w:numPr>
              <w:rPr>
                <w:sz w:val="20"/>
                <w:szCs w:val="20"/>
              </w:rPr>
            </w:pPr>
            <w:r w:rsidRPr="000C4A67">
              <w:rPr>
                <w:sz w:val="20"/>
                <w:szCs w:val="20"/>
              </w:rPr>
              <w:t>Errors</w:t>
            </w:r>
          </w:p>
        </w:tc>
        <w:tc>
          <w:tcPr>
            <w:tcW w:w="1073" w:type="dxa"/>
          </w:tcPr>
          <w:p w14:paraId="5E570786" w14:textId="0FFB7B73" w:rsidR="00560AC9" w:rsidRPr="000C4A67" w:rsidRDefault="004220D4" w:rsidP="004220D4">
            <w:pPr>
              <w:pStyle w:val="ListNumber"/>
              <w:numPr>
                <w:ilvl w:val="0"/>
                <w:numId w:val="0"/>
              </w:numPr>
              <w:rPr>
                <w:sz w:val="20"/>
                <w:szCs w:val="20"/>
              </w:rPr>
            </w:pPr>
            <w:r w:rsidRPr="000C4A67">
              <w:rPr>
                <w:sz w:val="20"/>
                <w:szCs w:val="20"/>
              </w:rPr>
              <w:t>1</w:t>
            </w:r>
            <w:r>
              <w:rPr>
                <w:sz w:val="20"/>
                <w:szCs w:val="20"/>
              </w:rPr>
              <w:t>5</w:t>
            </w:r>
          </w:p>
        </w:tc>
        <w:tc>
          <w:tcPr>
            <w:tcW w:w="3852" w:type="dxa"/>
          </w:tcPr>
          <w:p w14:paraId="4BC88B6D" w14:textId="1CA6853D" w:rsidR="00560AC9" w:rsidRPr="000C4A67" w:rsidRDefault="00560AC9" w:rsidP="0093085C">
            <w:pPr>
              <w:pStyle w:val="ListNumber"/>
              <w:numPr>
                <w:ilvl w:val="0"/>
                <w:numId w:val="0"/>
              </w:numPr>
              <w:rPr>
                <w:sz w:val="20"/>
                <w:szCs w:val="20"/>
              </w:rPr>
            </w:pPr>
            <w:r w:rsidRPr="000C4A67">
              <w:rPr>
                <w:sz w:val="20"/>
                <w:szCs w:val="20"/>
              </w:rPr>
              <w:t>Account closed in error</w:t>
            </w:r>
          </w:p>
        </w:tc>
        <w:tc>
          <w:tcPr>
            <w:tcW w:w="1134" w:type="dxa"/>
            <w:vAlign w:val="center"/>
          </w:tcPr>
          <w:p w14:paraId="6799B614" w14:textId="0DA67FC4"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1134" w:type="dxa"/>
            <w:vAlign w:val="center"/>
          </w:tcPr>
          <w:p w14:paraId="6F927AA0" w14:textId="58C5581A" w:rsidR="00560AC9" w:rsidRDefault="00560AC9" w:rsidP="00AA03C2">
            <w:pPr>
              <w:pStyle w:val="ListNumber"/>
              <w:numPr>
                <w:ilvl w:val="0"/>
                <w:numId w:val="0"/>
              </w:numPr>
              <w:jc w:val="center"/>
              <w:rPr>
                <w:rFonts w:ascii="Wingdings" w:hAnsi="Wingdings"/>
                <w:sz w:val="20"/>
                <w:szCs w:val="20"/>
              </w:rPr>
            </w:pPr>
            <w:r w:rsidRPr="000C4A67">
              <w:rPr>
                <w:rFonts w:ascii="Wingdings" w:hAnsi="Wingdings"/>
                <w:sz w:val="20"/>
                <w:szCs w:val="20"/>
              </w:rPr>
              <w:t></w:t>
            </w:r>
          </w:p>
        </w:tc>
        <w:tc>
          <w:tcPr>
            <w:tcW w:w="1134" w:type="dxa"/>
            <w:vAlign w:val="center"/>
          </w:tcPr>
          <w:p w14:paraId="0EEB032C" w14:textId="4C6B7B30" w:rsidR="00560AC9" w:rsidRPr="000C4A67" w:rsidRDefault="00560AC9" w:rsidP="000C4A67">
            <w:pPr>
              <w:pStyle w:val="ListNumber"/>
              <w:numPr>
                <w:ilvl w:val="0"/>
                <w:numId w:val="0"/>
              </w:numPr>
              <w:jc w:val="center"/>
              <w:rPr>
                <w:b/>
                <w:i/>
                <w:sz w:val="20"/>
                <w:szCs w:val="20"/>
              </w:rPr>
            </w:pPr>
            <w:r w:rsidRPr="000C4A67">
              <w:rPr>
                <w:rFonts w:ascii="Wingdings" w:hAnsi="Wingdings"/>
                <w:sz w:val="20"/>
                <w:szCs w:val="20"/>
              </w:rPr>
              <w:t></w:t>
            </w:r>
          </w:p>
        </w:tc>
        <w:tc>
          <w:tcPr>
            <w:tcW w:w="5039" w:type="dxa"/>
          </w:tcPr>
          <w:p w14:paraId="4323295E" w14:textId="5EDD961B" w:rsidR="00560AC9" w:rsidRPr="000C4A67" w:rsidRDefault="00560AC9" w:rsidP="000C4A67">
            <w:pPr>
              <w:pStyle w:val="ListNumber"/>
              <w:numPr>
                <w:ilvl w:val="0"/>
                <w:numId w:val="0"/>
              </w:numPr>
              <w:rPr>
                <w:sz w:val="20"/>
                <w:szCs w:val="20"/>
              </w:rPr>
            </w:pPr>
            <w:r w:rsidRPr="000C4A67">
              <w:rPr>
                <w:sz w:val="20"/>
                <w:szCs w:val="20"/>
              </w:rPr>
              <w:t xml:space="preserve">Funds should be able to effectively re-open a closed account by creating a new account with the previous account's account </w:t>
            </w:r>
            <w:r w:rsidR="00942E4E">
              <w:rPr>
                <w:sz w:val="20"/>
                <w:szCs w:val="20"/>
              </w:rPr>
              <w:t>identifier</w:t>
            </w:r>
            <w:r w:rsidR="00942E4E" w:rsidRPr="000C4A67">
              <w:rPr>
                <w:sz w:val="20"/>
                <w:szCs w:val="20"/>
              </w:rPr>
              <w:t xml:space="preserve"> </w:t>
            </w:r>
            <w:r w:rsidRPr="000C4A67">
              <w:rPr>
                <w:sz w:val="20"/>
                <w:szCs w:val="20"/>
              </w:rPr>
              <w:t>and back-dating the account opened date</w:t>
            </w:r>
            <w:r w:rsidR="00BD2E1A">
              <w:rPr>
                <w:sz w:val="20"/>
                <w:szCs w:val="20"/>
              </w:rPr>
              <w:t xml:space="preserve"> (reflected at the ‘account status date’ field)</w:t>
            </w:r>
            <w:r w:rsidRPr="000C4A67">
              <w:rPr>
                <w:sz w:val="20"/>
                <w:szCs w:val="20"/>
              </w:rPr>
              <w:t>.</w:t>
            </w:r>
          </w:p>
          <w:p w14:paraId="432D1878" w14:textId="6467B61E" w:rsidR="00560AC9" w:rsidRPr="000C4A67" w:rsidRDefault="00560AC9" w:rsidP="000B509B">
            <w:pPr>
              <w:pStyle w:val="ListNumber"/>
              <w:numPr>
                <w:ilvl w:val="0"/>
                <w:numId w:val="0"/>
              </w:numPr>
              <w:rPr>
                <w:sz w:val="20"/>
                <w:szCs w:val="20"/>
              </w:rPr>
            </w:pPr>
            <w:r w:rsidRPr="000C4A67">
              <w:rPr>
                <w:sz w:val="20"/>
                <w:szCs w:val="20"/>
              </w:rPr>
              <w:t>In the scenario where a member leaves and then returns, we would require the opening of a new account</w:t>
            </w:r>
            <w:r w:rsidR="000B509B">
              <w:rPr>
                <w:sz w:val="20"/>
                <w:szCs w:val="20"/>
              </w:rPr>
              <w:t>,</w:t>
            </w:r>
            <w:r w:rsidRPr="000C4A67">
              <w:rPr>
                <w:sz w:val="20"/>
                <w:szCs w:val="20"/>
              </w:rPr>
              <w:t xml:space="preserve"> with a new account </w:t>
            </w:r>
            <w:r w:rsidR="00942E4E">
              <w:rPr>
                <w:sz w:val="20"/>
                <w:szCs w:val="20"/>
              </w:rPr>
              <w:t>identifier</w:t>
            </w:r>
            <w:r w:rsidRPr="000C4A67">
              <w:rPr>
                <w:sz w:val="20"/>
                <w:szCs w:val="20"/>
              </w:rPr>
              <w:t>.</w:t>
            </w:r>
          </w:p>
        </w:tc>
      </w:tr>
      <w:tr w:rsidR="00560AC9" w:rsidRPr="00DE5E73" w14:paraId="12EB0F6C" w14:textId="77777777" w:rsidTr="000C4A67">
        <w:trPr>
          <w:cantSplit/>
        </w:trPr>
        <w:tc>
          <w:tcPr>
            <w:tcW w:w="1420" w:type="dxa"/>
          </w:tcPr>
          <w:p w14:paraId="1B99BC07" w14:textId="5105200F" w:rsidR="00560AC9" w:rsidRPr="000C4A67" w:rsidRDefault="00560AC9" w:rsidP="0093085C">
            <w:pPr>
              <w:pStyle w:val="ListNumber"/>
              <w:numPr>
                <w:ilvl w:val="0"/>
                <w:numId w:val="0"/>
              </w:numPr>
              <w:rPr>
                <w:sz w:val="20"/>
                <w:szCs w:val="20"/>
              </w:rPr>
            </w:pPr>
            <w:r w:rsidRPr="000C4A67">
              <w:rPr>
                <w:sz w:val="20"/>
                <w:szCs w:val="20"/>
              </w:rPr>
              <w:t>Errors</w:t>
            </w:r>
          </w:p>
        </w:tc>
        <w:tc>
          <w:tcPr>
            <w:tcW w:w="1073" w:type="dxa"/>
          </w:tcPr>
          <w:p w14:paraId="73CF1D2D" w14:textId="79C27A8E" w:rsidR="00560AC9" w:rsidRPr="000C4A67" w:rsidRDefault="004220D4" w:rsidP="004220D4">
            <w:pPr>
              <w:pStyle w:val="ListNumber"/>
              <w:numPr>
                <w:ilvl w:val="0"/>
                <w:numId w:val="0"/>
              </w:numPr>
              <w:rPr>
                <w:sz w:val="20"/>
                <w:szCs w:val="20"/>
              </w:rPr>
            </w:pPr>
            <w:r w:rsidRPr="000C4A67">
              <w:rPr>
                <w:sz w:val="20"/>
                <w:szCs w:val="20"/>
              </w:rPr>
              <w:t>1</w:t>
            </w:r>
            <w:r>
              <w:rPr>
                <w:sz w:val="20"/>
                <w:szCs w:val="20"/>
              </w:rPr>
              <w:t>6</w:t>
            </w:r>
          </w:p>
        </w:tc>
        <w:tc>
          <w:tcPr>
            <w:tcW w:w="3852" w:type="dxa"/>
          </w:tcPr>
          <w:p w14:paraId="6B9F2FDF" w14:textId="7ED8003A" w:rsidR="00560AC9" w:rsidRPr="000C4A67" w:rsidRDefault="00560AC9" w:rsidP="0093085C">
            <w:pPr>
              <w:pStyle w:val="ListNumber"/>
              <w:numPr>
                <w:ilvl w:val="0"/>
                <w:numId w:val="0"/>
              </w:numPr>
              <w:rPr>
                <w:sz w:val="20"/>
                <w:szCs w:val="20"/>
              </w:rPr>
            </w:pPr>
            <w:r w:rsidRPr="000C4A67">
              <w:rPr>
                <w:sz w:val="20"/>
                <w:szCs w:val="20"/>
              </w:rPr>
              <w:t>System outages – sequencing</w:t>
            </w:r>
          </w:p>
        </w:tc>
        <w:tc>
          <w:tcPr>
            <w:tcW w:w="1134" w:type="dxa"/>
            <w:vAlign w:val="center"/>
          </w:tcPr>
          <w:p w14:paraId="54FC66D6" w14:textId="357EB4D7" w:rsidR="00560AC9" w:rsidRPr="000C4A67" w:rsidRDefault="00560AC9" w:rsidP="000C4A67">
            <w:pPr>
              <w:pStyle w:val="ListNumber"/>
              <w:numPr>
                <w:ilvl w:val="0"/>
                <w:numId w:val="0"/>
              </w:numPr>
              <w:jc w:val="center"/>
              <w:rPr>
                <w:b/>
                <w:i/>
                <w:sz w:val="20"/>
                <w:szCs w:val="20"/>
              </w:rPr>
            </w:pPr>
          </w:p>
        </w:tc>
        <w:tc>
          <w:tcPr>
            <w:tcW w:w="1134" w:type="dxa"/>
            <w:vAlign w:val="center"/>
          </w:tcPr>
          <w:p w14:paraId="4F20275D" w14:textId="77777777" w:rsidR="00560AC9" w:rsidRDefault="00560AC9" w:rsidP="00AA03C2">
            <w:pPr>
              <w:pStyle w:val="ListNumber"/>
              <w:numPr>
                <w:ilvl w:val="0"/>
                <w:numId w:val="0"/>
              </w:numPr>
              <w:jc w:val="center"/>
              <w:rPr>
                <w:b/>
                <w:i/>
                <w:sz w:val="20"/>
                <w:szCs w:val="20"/>
              </w:rPr>
            </w:pPr>
          </w:p>
        </w:tc>
        <w:tc>
          <w:tcPr>
            <w:tcW w:w="1134" w:type="dxa"/>
            <w:vAlign w:val="center"/>
          </w:tcPr>
          <w:p w14:paraId="7201FE13" w14:textId="3B694F9D" w:rsidR="00560AC9" w:rsidRPr="000C4A67" w:rsidRDefault="00560AC9" w:rsidP="000C4A67">
            <w:pPr>
              <w:pStyle w:val="ListNumber"/>
              <w:numPr>
                <w:ilvl w:val="0"/>
                <w:numId w:val="0"/>
              </w:numPr>
              <w:jc w:val="center"/>
              <w:rPr>
                <w:b/>
                <w:i/>
                <w:sz w:val="20"/>
                <w:szCs w:val="20"/>
              </w:rPr>
            </w:pPr>
          </w:p>
        </w:tc>
        <w:tc>
          <w:tcPr>
            <w:tcW w:w="5039" w:type="dxa"/>
          </w:tcPr>
          <w:p w14:paraId="75D47B06" w14:textId="77777777" w:rsidR="00560AC9" w:rsidRDefault="00560AC9" w:rsidP="000C4A67">
            <w:pPr>
              <w:pStyle w:val="ListNumber"/>
              <w:numPr>
                <w:ilvl w:val="0"/>
                <w:numId w:val="0"/>
              </w:numPr>
              <w:rPr>
                <w:sz w:val="20"/>
                <w:szCs w:val="20"/>
              </w:rPr>
            </w:pPr>
            <w:r w:rsidRPr="000C4A67">
              <w:rPr>
                <w:sz w:val="20"/>
                <w:szCs w:val="20"/>
              </w:rPr>
              <w:t xml:space="preserve">We would expect in the scenario where the MAAS is </w:t>
            </w:r>
            <w:r w:rsidR="00CE3677" w:rsidRPr="00DE5E73">
              <w:rPr>
                <w:sz w:val="20"/>
                <w:szCs w:val="20"/>
              </w:rPr>
              <w:t>unavailable</w:t>
            </w:r>
            <w:r w:rsidRPr="000C4A67">
              <w:rPr>
                <w:sz w:val="20"/>
                <w:szCs w:val="20"/>
              </w:rPr>
              <w:t xml:space="preserve">, that funds stockpile their requests and once the service is </w:t>
            </w:r>
            <w:r w:rsidR="00CE3677" w:rsidRPr="00DE5E73">
              <w:rPr>
                <w:sz w:val="20"/>
                <w:szCs w:val="20"/>
              </w:rPr>
              <w:t>available</w:t>
            </w:r>
            <w:r w:rsidRPr="000C4A67">
              <w:rPr>
                <w:sz w:val="20"/>
                <w:szCs w:val="20"/>
              </w:rPr>
              <w:t xml:space="preserve">, send these through in the order they were </w:t>
            </w:r>
            <w:r w:rsidR="00CE3677" w:rsidRPr="00DE5E73">
              <w:rPr>
                <w:sz w:val="20"/>
                <w:szCs w:val="20"/>
              </w:rPr>
              <w:t>stockpiled</w:t>
            </w:r>
            <w:r w:rsidR="001C324F">
              <w:rPr>
                <w:sz w:val="20"/>
                <w:szCs w:val="20"/>
              </w:rPr>
              <w:t>.</w:t>
            </w:r>
          </w:p>
          <w:p w14:paraId="46505574" w14:textId="46AE0D5B" w:rsidR="00BD2E1A" w:rsidRPr="000C4A67" w:rsidRDefault="00BD2E1A" w:rsidP="000C4A67">
            <w:pPr>
              <w:pStyle w:val="ListNumber"/>
              <w:numPr>
                <w:ilvl w:val="0"/>
                <w:numId w:val="0"/>
              </w:numPr>
              <w:rPr>
                <w:sz w:val="20"/>
                <w:szCs w:val="20"/>
              </w:rPr>
            </w:pPr>
            <w:r>
              <w:rPr>
                <w:sz w:val="20"/>
                <w:szCs w:val="20"/>
              </w:rPr>
              <w:t xml:space="preserve">ATO systems will utilise the </w:t>
            </w:r>
            <w:r w:rsidR="006361D6">
              <w:rPr>
                <w:sz w:val="20"/>
                <w:szCs w:val="20"/>
              </w:rPr>
              <w:t>message</w:t>
            </w:r>
            <w:r>
              <w:rPr>
                <w:sz w:val="20"/>
                <w:szCs w:val="20"/>
              </w:rPr>
              <w:t xml:space="preserve"> timestamp to ensure messages are processed in sequence.</w:t>
            </w:r>
          </w:p>
        </w:tc>
      </w:tr>
    </w:tbl>
    <w:p w14:paraId="7B19F7F1" w14:textId="52ADB5D6" w:rsidR="00072455" w:rsidRPr="000C4A67" w:rsidRDefault="00072455" w:rsidP="000C4A67">
      <w:pPr>
        <w:pStyle w:val="Maintext"/>
      </w:pPr>
    </w:p>
    <w:p w14:paraId="5CF2786A" w14:textId="77777777" w:rsidR="00072455" w:rsidRDefault="00072455">
      <w:pPr>
        <w:rPr>
          <w:rFonts w:cs="Arial"/>
          <w:b/>
          <w:caps/>
          <w:color w:val="1F497D" w:themeColor="text2"/>
          <w:kern w:val="36"/>
          <w:sz w:val="24"/>
        </w:rPr>
      </w:pPr>
      <w:r>
        <w:br w:type="page"/>
      </w:r>
    </w:p>
    <w:p w14:paraId="2E9EBA3F" w14:textId="6D25C48E" w:rsidR="00DE5E73" w:rsidRDefault="00DE5E73" w:rsidP="00411D53">
      <w:pPr>
        <w:pStyle w:val="Head2"/>
      </w:pPr>
      <w:bookmarkStart w:id="413" w:name="_Toc513032652"/>
      <w:bookmarkStart w:id="414" w:name="_Toc523313521"/>
      <w:r>
        <w:lastRenderedPageBreak/>
        <w:t>Frequently Asked Questions</w:t>
      </w:r>
      <w:bookmarkEnd w:id="413"/>
      <w:bookmarkEnd w:id="414"/>
    </w:p>
    <w:tbl>
      <w:tblPr>
        <w:tblStyle w:val="TableGrid"/>
        <w:tblW w:w="0" w:type="auto"/>
        <w:tblLook w:val="04A0" w:firstRow="1" w:lastRow="0" w:firstColumn="1" w:lastColumn="0" w:noHBand="0" w:noVBand="1"/>
      </w:tblPr>
      <w:tblGrid>
        <w:gridCol w:w="1096"/>
        <w:gridCol w:w="5667"/>
        <w:gridCol w:w="7683"/>
      </w:tblGrid>
      <w:tr w:rsidR="00DE5E73" w:rsidRPr="00DE5E73" w14:paraId="55FCDED4" w14:textId="77777777" w:rsidTr="000C4A67">
        <w:tc>
          <w:tcPr>
            <w:tcW w:w="1101" w:type="dxa"/>
          </w:tcPr>
          <w:p w14:paraId="3EBD03D8" w14:textId="26706A50" w:rsidR="00DE5E73" w:rsidRPr="000C4A67" w:rsidRDefault="00DE5E73" w:rsidP="0093085C">
            <w:pPr>
              <w:pStyle w:val="ListNumber"/>
              <w:numPr>
                <w:ilvl w:val="0"/>
                <w:numId w:val="0"/>
              </w:numPr>
              <w:rPr>
                <w:b/>
                <w:i/>
                <w:sz w:val="20"/>
              </w:rPr>
            </w:pPr>
            <w:r w:rsidRPr="000C4A67">
              <w:rPr>
                <w:b/>
                <w:i/>
                <w:sz w:val="20"/>
              </w:rPr>
              <w:t>Number</w:t>
            </w:r>
          </w:p>
        </w:tc>
        <w:tc>
          <w:tcPr>
            <w:tcW w:w="5811" w:type="dxa"/>
          </w:tcPr>
          <w:p w14:paraId="656263D9" w14:textId="1B8B0149" w:rsidR="00DE5E73" w:rsidRPr="000C4A67" w:rsidRDefault="00DE5E73" w:rsidP="0093085C">
            <w:pPr>
              <w:pStyle w:val="ListNumber"/>
              <w:numPr>
                <w:ilvl w:val="0"/>
                <w:numId w:val="0"/>
              </w:numPr>
              <w:rPr>
                <w:b/>
                <w:i/>
                <w:sz w:val="20"/>
              </w:rPr>
            </w:pPr>
            <w:r w:rsidRPr="000C4A67">
              <w:rPr>
                <w:b/>
                <w:i/>
                <w:sz w:val="20"/>
              </w:rPr>
              <w:t>Question</w:t>
            </w:r>
          </w:p>
        </w:tc>
        <w:tc>
          <w:tcPr>
            <w:tcW w:w="7874" w:type="dxa"/>
          </w:tcPr>
          <w:p w14:paraId="0A9D7778" w14:textId="36294C9F" w:rsidR="00DE5E73" w:rsidRPr="000C4A67" w:rsidRDefault="00DE5E73" w:rsidP="0093085C">
            <w:pPr>
              <w:pStyle w:val="ListNumber"/>
              <w:numPr>
                <w:ilvl w:val="0"/>
                <w:numId w:val="0"/>
              </w:numPr>
              <w:rPr>
                <w:b/>
                <w:i/>
                <w:sz w:val="20"/>
              </w:rPr>
            </w:pPr>
            <w:r w:rsidRPr="000C4A67">
              <w:rPr>
                <w:b/>
                <w:i/>
                <w:sz w:val="20"/>
              </w:rPr>
              <w:t>Answer</w:t>
            </w:r>
          </w:p>
        </w:tc>
      </w:tr>
      <w:tr w:rsidR="00DE5E73" w:rsidRPr="00DE5E73" w14:paraId="711ADF89" w14:textId="77777777" w:rsidTr="000C4A67">
        <w:tc>
          <w:tcPr>
            <w:tcW w:w="1101" w:type="dxa"/>
          </w:tcPr>
          <w:p w14:paraId="39AB4FEF" w14:textId="5588EE5A" w:rsidR="00DE5E73" w:rsidRPr="000C4A67" w:rsidRDefault="00DE5E73" w:rsidP="0093085C">
            <w:pPr>
              <w:pStyle w:val="ListNumber"/>
              <w:numPr>
                <w:ilvl w:val="0"/>
                <w:numId w:val="0"/>
              </w:numPr>
              <w:rPr>
                <w:sz w:val="20"/>
                <w:szCs w:val="20"/>
              </w:rPr>
            </w:pPr>
            <w:r w:rsidRPr="000C4A67">
              <w:rPr>
                <w:sz w:val="20"/>
                <w:szCs w:val="20"/>
              </w:rPr>
              <w:t>1</w:t>
            </w:r>
          </w:p>
        </w:tc>
        <w:tc>
          <w:tcPr>
            <w:tcW w:w="5811" w:type="dxa"/>
          </w:tcPr>
          <w:p w14:paraId="60FD599C" w14:textId="4F406E9C" w:rsidR="00DE5E73" w:rsidRPr="000C4A67" w:rsidRDefault="00CE3677" w:rsidP="0093085C">
            <w:pPr>
              <w:pStyle w:val="ListNumber"/>
              <w:numPr>
                <w:ilvl w:val="0"/>
                <w:numId w:val="0"/>
              </w:numPr>
              <w:rPr>
                <w:sz w:val="20"/>
                <w:szCs w:val="20"/>
              </w:rPr>
            </w:pPr>
            <w:r w:rsidRPr="000C4A67">
              <w:rPr>
                <w:sz w:val="20"/>
                <w:szCs w:val="20"/>
              </w:rPr>
              <w:t xml:space="preserve">Will there be a new </w:t>
            </w:r>
            <w:r w:rsidRPr="008C0B55">
              <w:rPr>
                <w:sz w:val="20"/>
                <w:szCs w:val="20"/>
              </w:rPr>
              <w:t>legislative</w:t>
            </w:r>
            <w:r>
              <w:rPr>
                <w:sz w:val="20"/>
                <w:szCs w:val="20"/>
              </w:rPr>
              <w:t xml:space="preserve"> </w:t>
            </w:r>
            <w:r w:rsidRPr="000C4A67">
              <w:rPr>
                <w:sz w:val="20"/>
                <w:szCs w:val="20"/>
              </w:rPr>
              <w:t>instrument for the MAAS?</w:t>
            </w:r>
          </w:p>
        </w:tc>
        <w:tc>
          <w:tcPr>
            <w:tcW w:w="7874" w:type="dxa"/>
          </w:tcPr>
          <w:p w14:paraId="72639368" w14:textId="587CC560" w:rsidR="00DE5E73" w:rsidRPr="000C4A67" w:rsidRDefault="00DE5E73" w:rsidP="00E23A52">
            <w:pPr>
              <w:pStyle w:val="ListNumber"/>
              <w:numPr>
                <w:ilvl w:val="0"/>
                <w:numId w:val="0"/>
              </w:numPr>
              <w:rPr>
                <w:sz w:val="20"/>
              </w:rPr>
            </w:pPr>
            <w:r w:rsidRPr="000C4A67">
              <w:rPr>
                <w:sz w:val="20"/>
              </w:rPr>
              <w:t xml:space="preserve">Yes </w:t>
            </w:r>
            <w:r w:rsidR="00E23A52">
              <w:rPr>
                <w:sz w:val="20"/>
              </w:rPr>
              <w:t>there is a</w:t>
            </w:r>
            <w:r w:rsidR="006B6C40" w:rsidRPr="000C4A67">
              <w:rPr>
                <w:sz w:val="20"/>
              </w:rPr>
              <w:t xml:space="preserve"> </w:t>
            </w:r>
            <w:r w:rsidR="00CE3677" w:rsidRPr="00DE5E73">
              <w:rPr>
                <w:sz w:val="20"/>
              </w:rPr>
              <w:t>legislative</w:t>
            </w:r>
            <w:r w:rsidRPr="000C4A67">
              <w:rPr>
                <w:sz w:val="20"/>
              </w:rPr>
              <w:t xml:space="preserve"> instrument</w:t>
            </w:r>
            <w:r w:rsidR="006B6C40">
              <w:rPr>
                <w:sz w:val="20"/>
              </w:rPr>
              <w:t xml:space="preserve"> </w:t>
            </w:r>
            <w:r w:rsidRPr="000C4A67">
              <w:rPr>
                <w:sz w:val="20"/>
              </w:rPr>
              <w:t>for the MAAS.</w:t>
            </w:r>
            <w:r w:rsidR="00E23A52">
              <w:rPr>
                <w:sz w:val="20"/>
              </w:rPr>
              <w:t xml:space="preserve"> </w:t>
            </w:r>
            <w:r w:rsidR="00E23A52">
              <w:rPr>
                <w:sz w:val="20"/>
                <w:szCs w:val="20"/>
              </w:rPr>
              <w:t>See</w:t>
            </w:r>
            <w:r w:rsidR="00E23A52" w:rsidRPr="007D4319">
              <w:rPr>
                <w:b/>
                <w:sz w:val="20"/>
                <w:szCs w:val="20"/>
              </w:rPr>
              <w:t xml:space="preserve"> </w:t>
            </w:r>
            <w:hyperlink r:id="rId66" w:history="1">
              <w:r w:rsidR="00E23A52" w:rsidRPr="00A80CED">
                <w:rPr>
                  <w:rStyle w:val="Hyperlink"/>
                  <w:noProof w:val="0"/>
                  <w:sz w:val="20"/>
                  <w:szCs w:val="20"/>
                </w:rPr>
                <w:t>Taxation Administration Member Account Attribute Service – the Reporting of Information relating to Superannuation Account Phases and Attributes 2018</w:t>
              </w:r>
            </w:hyperlink>
            <w:r w:rsidR="00E23A52" w:rsidRPr="00A80CED">
              <w:rPr>
                <w:sz w:val="20"/>
                <w:szCs w:val="20"/>
              </w:rPr>
              <w:t>.</w:t>
            </w:r>
          </w:p>
        </w:tc>
      </w:tr>
      <w:tr w:rsidR="00DE5E73" w:rsidRPr="00DE5E73" w14:paraId="4175A07D" w14:textId="77777777" w:rsidTr="000C4A67">
        <w:tc>
          <w:tcPr>
            <w:tcW w:w="1101" w:type="dxa"/>
          </w:tcPr>
          <w:p w14:paraId="674B8FC6" w14:textId="012CE69D" w:rsidR="00DE5E73" w:rsidRPr="000C4A67" w:rsidRDefault="00DE5E73" w:rsidP="0093085C">
            <w:pPr>
              <w:pStyle w:val="ListNumber"/>
              <w:numPr>
                <w:ilvl w:val="0"/>
                <w:numId w:val="0"/>
              </w:numPr>
              <w:rPr>
                <w:sz w:val="20"/>
                <w:szCs w:val="20"/>
              </w:rPr>
            </w:pPr>
            <w:r w:rsidRPr="000C4A67">
              <w:rPr>
                <w:sz w:val="20"/>
                <w:szCs w:val="20"/>
              </w:rPr>
              <w:t>2</w:t>
            </w:r>
          </w:p>
        </w:tc>
        <w:tc>
          <w:tcPr>
            <w:tcW w:w="5811" w:type="dxa"/>
          </w:tcPr>
          <w:p w14:paraId="2EFE7432" w14:textId="34E49BBD" w:rsidR="00DE5E73" w:rsidRPr="000C4A67" w:rsidRDefault="00DE5E73" w:rsidP="000B509B">
            <w:pPr>
              <w:pStyle w:val="ListNumber"/>
              <w:numPr>
                <w:ilvl w:val="0"/>
                <w:numId w:val="0"/>
              </w:numPr>
              <w:rPr>
                <w:sz w:val="20"/>
                <w:szCs w:val="20"/>
              </w:rPr>
            </w:pPr>
            <w:r w:rsidRPr="000C4A67">
              <w:rPr>
                <w:sz w:val="20"/>
                <w:szCs w:val="20"/>
              </w:rPr>
              <w:t xml:space="preserve">Does a MAAS </w:t>
            </w:r>
            <w:r w:rsidR="000B509B">
              <w:rPr>
                <w:sz w:val="20"/>
                <w:szCs w:val="20"/>
              </w:rPr>
              <w:t>message</w:t>
            </w:r>
            <w:r w:rsidR="000B509B" w:rsidRPr="000C4A67">
              <w:rPr>
                <w:sz w:val="20"/>
                <w:szCs w:val="20"/>
              </w:rPr>
              <w:t xml:space="preserve"> </w:t>
            </w:r>
            <w:r w:rsidRPr="000C4A67">
              <w:rPr>
                <w:sz w:val="20"/>
                <w:szCs w:val="20"/>
              </w:rPr>
              <w:t>cover TFN validation obligations?</w:t>
            </w:r>
          </w:p>
        </w:tc>
        <w:tc>
          <w:tcPr>
            <w:tcW w:w="7874" w:type="dxa"/>
          </w:tcPr>
          <w:p w14:paraId="340336DF" w14:textId="77777777" w:rsidR="00DE5E73" w:rsidRPr="000C4A67" w:rsidRDefault="00DE5E73" w:rsidP="000C4A67">
            <w:pPr>
              <w:pStyle w:val="ListNumber"/>
              <w:numPr>
                <w:ilvl w:val="0"/>
                <w:numId w:val="0"/>
              </w:numPr>
              <w:rPr>
                <w:sz w:val="20"/>
              </w:rPr>
            </w:pPr>
            <w:r w:rsidRPr="000C4A67">
              <w:rPr>
                <w:sz w:val="20"/>
              </w:rPr>
              <w:t>You are able to meet multiple obligations by using the MAAS service.</w:t>
            </w:r>
          </w:p>
          <w:p w14:paraId="592F8E97" w14:textId="446AE0AC" w:rsidR="00DE5E73" w:rsidRPr="000C4A67" w:rsidRDefault="00DE5E73" w:rsidP="000C4A67">
            <w:pPr>
              <w:pStyle w:val="ListNumber"/>
              <w:numPr>
                <w:ilvl w:val="0"/>
                <w:numId w:val="0"/>
              </w:numPr>
              <w:rPr>
                <w:sz w:val="20"/>
              </w:rPr>
            </w:pPr>
            <w:r w:rsidRPr="000C4A67">
              <w:rPr>
                <w:sz w:val="20"/>
              </w:rPr>
              <w:t>There are combinations of mandatory requirements which may be met by our services at present. These obligations are:</w:t>
            </w:r>
          </w:p>
          <w:p w14:paraId="107E1532" w14:textId="05BB0F82" w:rsidR="00DE5E73" w:rsidRPr="000C4A67" w:rsidRDefault="00DE5E73" w:rsidP="000C4A67">
            <w:pPr>
              <w:pStyle w:val="ListNumber"/>
              <w:numPr>
                <w:ilvl w:val="0"/>
                <w:numId w:val="0"/>
              </w:numPr>
              <w:rPr>
                <w:sz w:val="20"/>
              </w:rPr>
            </w:pPr>
            <w:r w:rsidRPr="000C4A67">
              <w:rPr>
                <w:sz w:val="20"/>
              </w:rPr>
              <w:t xml:space="preserve">1)  Prior to a making a rollover under </w:t>
            </w:r>
            <w:r w:rsidR="006B6C40">
              <w:rPr>
                <w:sz w:val="20"/>
              </w:rPr>
              <w:t>r</w:t>
            </w:r>
            <w:r w:rsidRPr="000C4A67">
              <w:rPr>
                <w:sz w:val="20"/>
              </w:rPr>
              <w:t>eg</w:t>
            </w:r>
            <w:r w:rsidR="006B6C40">
              <w:rPr>
                <w:sz w:val="20"/>
              </w:rPr>
              <w:t>ulation</w:t>
            </w:r>
            <w:r w:rsidRPr="000C4A67">
              <w:rPr>
                <w:sz w:val="20"/>
              </w:rPr>
              <w:t xml:space="preserve"> 6.33D</w:t>
            </w:r>
            <w:r w:rsidR="006B6C40">
              <w:rPr>
                <w:sz w:val="20"/>
              </w:rPr>
              <w:t xml:space="preserve"> of the SISR</w:t>
            </w:r>
          </w:p>
          <w:p w14:paraId="4FFFC693" w14:textId="06B8526A" w:rsidR="00DE5E73" w:rsidRPr="000C4A67" w:rsidRDefault="00DE5E73" w:rsidP="000C4A67">
            <w:pPr>
              <w:pStyle w:val="ListNumber"/>
              <w:numPr>
                <w:ilvl w:val="0"/>
                <w:numId w:val="0"/>
              </w:numPr>
              <w:rPr>
                <w:sz w:val="20"/>
              </w:rPr>
            </w:pPr>
            <w:r w:rsidRPr="000C4A67">
              <w:rPr>
                <w:sz w:val="20"/>
              </w:rPr>
              <w:t xml:space="preserve">2)  When receiving an employer contribution in the Standard for the first time under </w:t>
            </w:r>
            <w:r w:rsidR="006B6C40">
              <w:rPr>
                <w:sz w:val="20"/>
              </w:rPr>
              <w:t>r</w:t>
            </w:r>
            <w:r w:rsidRPr="000C4A67">
              <w:rPr>
                <w:sz w:val="20"/>
              </w:rPr>
              <w:t>eg</w:t>
            </w:r>
            <w:r w:rsidR="006B6C40">
              <w:rPr>
                <w:sz w:val="20"/>
              </w:rPr>
              <w:t>ulation</w:t>
            </w:r>
            <w:r w:rsidRPr="000C4A67">
              <w:rPr>
                <w:sz w:val="20"/>
              </w:rPr>
              <w:t xml:space="preserve"> 7.07A</w:t>
            </w:r>
            <w:r w:rsidR="006B6C40">
              <w:rPr>
                <w:sz w:val="20"/>
              </w:rPr>
              <w:t xml:space="preserve"> of the SISR</w:t>
            </w:r>
          </w:p>
          <w:p w14:paraId="2271E413" w14:textId="683E5019" w:rsidR="00DE5E73" w:rsidRPr="000C4A67" w:rsidRDefault="00DE5E73" w:rsidP="000C4A67">
            <w:pPr>
              <w:pStyle w:val="ListNumber"/>
              <w:numPr>
                <w:ilvl w:val="0"/>
                <w:numId w:val="0"/>
              </w:numPr>
              <w:rPr>
                <w:sz w:val="20"/>
              </w:rPr>
            </w:pPr>
            <w:r w:rsidRPr="000C4A67">
              <w:rPr>
                <w:sz w:val="20"/>
              </w:rPr>
              <w:t xml:space="preserve">3)  </w:t>
            </w:r>
            <w:r w:rsidR="000B509B">
              <w:rPr>
                <w:sz w:val="20"/>
              </w:rPr>
              <w:t>When o</w:t>
            </w:r>
            <w:r w:rsidRPr="000C4A67">
              <w:rPr>
                <w:sz w:val="20"/>
              </w:rPr>
              <w:t xml:space="preserve">pening or closing a </w:t>
            </w:r>
            <w:r w:rsidR="00CE3677" w:rsidRPr="00DE5E73">
              <w:rPr>
                <w:sz w:val="20"/>
              </w:rPr>
              <w:t>member’s</w:t>
            </w:r>
            <w:r w:rsidRPr="000C4A67">
              <w:rPr>
                <w:sz w:val="20"/>
              </w:rPr>
              <w:t xml:space="preserve"> account in accordance with the Legislative Instrument.</w:t>
            </w:r>
          </w:p>
          <w:p w14:paraId="7CEA0828" w14:textId="4BE39089" w:rsidR="00DE5E73" w:rsidRPr="000C4A67" w:rsidRDefault="00DE5E73" w:rsidP="000C4A67">
            <w:pPr>
              <w:pStyle w:val="ListNumber"/>
              <w:numPr>
                <w:ilvl w:val="0"/>
                <w:numId w:val="0"/>
              </w:numPr>
              <w:rPr>
                <w:sz w:val="20"/>
              </w:rPr>
            </w:pPr>
            <w:r w:rsidRPr="000C4A67">
              <w:rPr>
                <w:sz w:val="20"/>
              </w:rPr>
              <w:t xml:space="preserve">To meet your obligations under (1) and (2) you need to ask the Commissioner to validate the information through an electronic interface (refer to </w:t>
            </w:r>
            <w:r w:rsidR="006B6C40">
              <w:rPr>
                <w:sz w:val="20"/>
              </w:rPr>
              <w:t>subregulations</w:t>
            </w:r>
            <w:r w:rsidRPr="000C4A67">
              <w:rPr>
                <w:sz w:val="20"/>
              </w:rPr>
              <w:t xml:space="preserve"> 6.33(2) </w:t>
            </w:r>
            <w:r w:rsidR="006B6C40">
              <w:rPr>
                <w:sz w:val="20"/>
              </w:rPr>
              <w:t>and</w:t>
            </w:r>
            <w:r w:rsidRPr="000C4A67">
              <w:rPr>
                <w:sz w:val="20"/>
              </w:rPr>
              <w:t xml:space="preserve"> 7.07B(2)</w:t>
            </w:r>
            <w:r w:rsidR="006B6C40">
              <w:rPr>
                <w:sz w:val="20"/>
              </w:rPr>
              <w:t xml:space="preserve"> of the SISR</w:t>
            </w:r>
            <w:r w:rsidRPr="000C4A67">
              <w:rPr>
                <w:sz w:val="20"/>
              </w:rPr>
              <w:t>), to receive a SISA</w:t>
            </w:r>
            <w:r w:rsidR="006B6C40">
              <w:rPr>
                <w:sz w:val="20"/>
              </w:rPr>
              <w:t xml:space="preserve"> </w:t>
            </w:r>
            <w:r w:rsidRPr="000C4A67">
              <w:rPr>
                <w:sz w:val="20"/>
              </w:rPr>
              <w:t>299TD notice which for our purposes could</w:t>
            </w:r>
            <w:r w:rsidR="006B6C40">
              <w:rPr>
                <w:sz w:val="20"/>
              </w:rPr>
              <w:t xml:space="preserve"> be</w:t>
            </w:r>
            <w:r w:rsidR="00BD2E1A">
              <w:rPr>
                <w:sz w:val="20"/>
              </w:rPr>
              <w:t xml:space="preserve"> via</w:t>
            </w:r>
            <w:r w:rsidRPr="000C4A67">
              <w:rPr>
                <w:sz w:val="20"/>
              </w:rPr>
              <w:t xml:space="preserve"> SuperTICK or the MAAS.  </w:t>
            </w:r>
          </w:p>
          <w:p w14:paraId="3947D02E" w14:textId="307F286C" w:rsidR="00DE5E73" w:rsidRPr="000C4A67" w:rsidRDefault="00DE5E73" w:rsidP="000C4A67">
            <w:pPr>
              <w:pStyle w:val="ListNumber"/>
              <w:numPr>
                <w:ilvl w:val="0"/>
                <w:numId w:val="0"/>
              </w:numPr>
              <w:rPr>
                <w:sz w:val="20"/>
              </w:rPr>
            </w:pPr>
            <w:r w:rsidRPr="000C4A67">
              <w:rPr>
                <w:sz w:val="20"/>
              </w:rPr>
              <w:t>The important notes here are that a 299TD notice is only available where you hold or are provided with a TFN for the member, as receiving a valid 299TD notice requires the fund to provide (</w:t>
            </w:r>
            <w:r w:rsidR="006361D6" w:rsidRPr="000C4A67">
              <w:rPr>
                <w:sz w:val="20"/>
              </w:rPr>
              <w:t>exce</w:t>
            </w:r>
            <w:r w:rsidR="006361D6">
              <w:rPr>
                <w:sz w:val="20"/>
              </w:rPr>
              <w:t>r</w:t>
            </w:r>
            <w:r w:rsidR="006361D6" w:rsidRPr="000C4A67">
              <w:rPr>
                <w:sz w:val="20"/>
              </w:rPr>
              <w:t>pt</w:t>
            </w:r>
            <w:r w:rsidRPr="000C4A67">
              <w:rPr>
                <w:sz w:val="20"/>
              </w:rPr>
              <w:t xml:space="preserve"> of SISA</w:t>
            </w:r>
            <w:r w:rsidR="006B6C40">
              <w:rPr>
                <w:sz w:val="20"/>
              </w:rPr>
              <w:t xml:space="preserve"> </w:t>
            </w:r>
            <w:r w:rsidRPr="000C4A67">
              <w:rPr>
                <w:sz w:val="20"/>
              </w:rPr>
              <w:t>299TD below):</w:t>
            </w:r>
          </w:p>
          <w:p w14:paraId="130A530C" w14:textId="193E883C" w:rsidR="00DE5E73" w:rsidRPr="000C4A67" w:rsidRDefault="00DE5E73" w:rsidP="00F1032E">
            <w:pPr>
              <w:pStyle w:val="ListNumber"/>
              <w:numPr>
                <w:ilvl w:val="0"/>
                <w:numId w:val="0"/>
              </w:numPr>
              <w:ind w:left="720"/>
              <w:rPr>
                <w:sz w:val="20"/>
              </w:rPr>
            </w:pPr>
            <w:r w:rsidRPr="000C4A67">
              <w:rPr>
                <w:sz w:val="20"/>
              </w:rPr>
              <w:t>(i) the full name, tax file number and date of birth of a person</w:t>
            </w:r>
            <w:r w:rsidR="00BD2E1A">
              <w:rPr>
                <w:sz w:val="20"/>
              </w:rPr>
              <w:t>,</w:t>
            </w:r>
            <w:r w:rsidR="00BD2E1A" w:rsidRPr="000C4A67">
              <w:rPr>
                <w:sz w:val="20"/>
              </w:rPr>
              <w:t xml:space="preserve"> </w:t>
            </w:r>
            <w:r w:rsidRPr="000C4A67">
              <w:rPr>
                <w:sz w:val="20"/>
              </w:rPr>
              <w:t xml:space="preserve">or </w:t>
            </w:r>
          </w:p>
          <w:p w14:paraId="0E20C123" w14:textId="1791BA58" w:rsidR="00DE5E73" w:rsidRPr="000C4A67" w:rsidRDefault="00DE5E73" w:rsidP="00F1032E">
            <w:pPr>
              <w:pStyle w:val="ListNumber"/>
              <w:numPr>
                <w:ilvl w:val="0"/>
                <w:numId w:val="0"/>
              </w:numPr>
              <w:ind w:left="720"/>
              <w:rPr>
                <w:sz w:val="20"/>
              </w:rPr>
            </w:pPr>
            <w:r w:rsidRPr="000C4A67">
              <w:rPr>
                <w:sz w:val="20"/>
              </w:rPr>
              <w:t>(ii) the full name, tax file number, date of birth and address of a person</w:t>
            </w:r>
            <w:r w:rsidR="00BD2E1A">
              <w:rPr>
                <w:sz w:val="20"/>
              </w:rPr>
              <w:t>.</w:t>
            </w:r>
          </w:p>
          <w:p w14:paraId="199E2406" w14:textId="4B15FFF6" w:rsidR="00DE5E73" w:rsidRPr="000C4A67" w:rsidRDefault="00DE5E73" w:rsidP="000C4A67">
            <w:pPr>
              <w:pStyle w:val="ListNumber"/>
              <w:numPr>
                <w:ilvl w:val="0"/>
                <w:numId w:val="0"/>
              </w:numPr>
              <w:rPr>
                <w:sz w:val="20"/>
              </w:rPr>
            </w:pPr>
            <w:r w:rsidRPr="000C4A67">
              <w:rPr>
                <w:sz w:val="20"/>
              </w:rPr>
              <w:t>Also, the requirement to validate as part of a</w:t>
            </w:r>
            <w:r w:rsidR="006B6C40">
              <w:rPr>
                <w:sz w:val="20"/>
              </w:rPr>
              <w:t xml:space="preserve"> member rollover request </w:t>
            </w:r>
            <w:r w:rsidRPr="000C4A67">
              <w:rPr>
                <w:sz w:val="20"/>
              </w:rPr>
              <w:t xml:space="preserve">or </w:t>
            </w:r>
            <w:r w:rsidR="006B6C40">
              <w:rPr>
                <w:sz w:val="20"/>
              </w:rPr>
              <w:t>contribution transaction request</w:t>
            </w:r>
            <w:r w:rsidR="006B6C40" w:rsidRPr="000C4A67">
              <w:rPr>
                <w:sz w:val="20"/>
              </w:rPr>
              <w:t xml:space="preserve"> </w:t>
            </w:r>
            <w:r w:rsidRPr="000C4A67">
              <w:rPr>
                <w:sz w:val="20"/>
              </w:rPr>
              <w:t xml:space="preserve">is only mandatory where a contribution is involved and you have not received a contribution from that employer for that member previously (and a TFN is included from the employer or held by the fund).  </w:t>
            </w:r>
          </w:p>
          <w:p w14:paraId="2F2BA4F4" w14:textId="2738F10C" w:rsidR="00DE5E73" w:rsidRPr="000C4A67" w:rsidRDefault="00DE5E73" w:rsidP="000C4A67">
            <w:pPr>
              <w:pStyle w:val="ListNumber"/>
              <w:numPr>
                <w:ilvl w:val="0"/>
                <w:numId w:val="0"/>
              </w:numPr>
              <w:rPr>
                <w:sz w:val="20"/>
              </w:rPr>
            </w:pPr>
            <w:r w:rsidRPr="000C4A67">
              <w:rPr>
                <w:sz w:val="20"/>
              </w:rPr>
              <w:t xml:space="preserve">The requirements under (1) and (2) do not require you to provide a member account </w:t>
            </w:r>
            <w:r w:rsidR="005E67AC">
              <w:rPr>
                <w:sz w:val="20"/>
              </w:rPr>
              <w:t xml:space="preserve">identifier </w:t>
            </w:r>
            <w:r w:rsidRPr="000C4A67">
              <w:rPr>
                <w:sz w:val="20"/>
              </w:rPr>
              <w:t>or USI, as you are attempting to receive a 299TD notice to discharge your obligation under the SIS</w:t>
            </w:r>
            <w:r w:rsidR="006B6C40">
              <w:rPr>
                <w:sz w:val="20"/>
              </w:rPr>
              <w:t>R</w:t>
            </w:r>
            <w:r w:rsidRPr="000C4A67">
              <w:rPr>
                <w:sz w:val="20"/>
              </w:rPr>
              <w:t xml:space="preserve">. The legal requirement is to validate the member information </w:t>
            </w:r>
            <w:r w:rsidR="000B509B">
              <w:rPr>
                <w:sz w:val="20"/>
              </w:rPr>
              <w:t>(</w:t>
            </w:r>
            <w:r w:rsidRPr="000C4A67">
              <w:rPr>
                <w:sz w:val="20"/>
              </w:rPr>
              <w:t>including TFN</w:t>
            </w:r>
            <w:r w:rsidR="000B509B">
              <w:rPr>
                <w:sz w:val="20"/>
              </w:rPr>
              <w:t>)</w:t>
            </w:r>
            <w:r w:rsidRPr="000C4A67">
              <w:rPr>
                <w:sz w:val="20"/>
              </w:rPr>
              <w:t xml:space="preserve"> with the ATO, not to provide account details. The MAAS does allow for provision of that information, as there are broader benefits in displaying member accounts as early</w:t>
            </w:r>
            <w:r w:rsidR="006B6C40">
              <w:rPr>
                <w:sz w:val="20"/>
              </w:rPr>
              <w:t xml:space="preserve"> as possible</w:t>
            </w:r>
            <w:r w:rsidRPr="000C4A67">
              <w:rPr>
                <w:sz w:val="20"/>
              </w:rPr>
              <w:t xml:space="preserve"> in the process.</w:t>
            </w:r>
          </w:p>
          <w:p w14:paraId="6BC54D48" w14:textId="64753E59" w:rsidR="00DE5E73" w:rsidRPr="000C4A67" w:rsidRDefault="00DE5E73" w:rsidP="000C4A67">
            <w:pPr>
              <w:pStyle w:val="ListNumber"/>
              <w:numPr>
                <w:ilvl w:val="0"/>
                <w:numId w:val="0"/>
              </w:numPr>
              <w:rPr>
                <w:sz w:val="20"/>
              </w:rPr>
            </w:pPr>
            <w:r w:rsidRPr="000C4A67">
              <w:rPr>
                <w:sz w:val="20"/>
              </w:rPr>
              <w:lastRenderedPageBreak/>
              <w:t>All other use</w:t>
            </w:r>
            <w:r w:rsidR="006B6C40">
              <w:rPr>
                <w:sz w:val="20"/>
              </w:rPr>
              <w:t>s</w:t>
            </w:r>
            <w:r w:rsidRPr="000C4A67">
              <w:rPr>
                <w:sz w:val="20"/>
              </w:rPr>
              <w:t xml:space="preserve"> of the services are at the Trustee’s discretion, as long as the member is a beneficiary or applicant of the fund at the time of the service call.</w:t>
            </w:r>
          </w:p>
          <w:p w14:paraId="3197FEF9" w14:textId="4E841EAB" w:rsidR="00DE5E73" w:rsidRPr="000C4A67" w:rsidRDefault="00DE5E73" w:rsidP="000C4A67">
            <w:pPr>
              <w:pStyle w:val="ListNumber"/>
              <w:numPr>
                <w:ilvl w:val="0"/>
                <w:numId w:val="0"/>
              </w:numPr>
              <w:rPr>
                <w:sz w:val="20"/>
              </w:rPr>
            </w:pPr>
            <w:r w:rsidRPr="000C4A67">
              <w:rPr>
                <w:sz w:val="20"/>
              </w:rPr>
              <w:t xml:space="preserve">In relation to point (3), you must use MAAS to meet that obligation under the Legislative Instrument, unless you meet an exception. Note: </w:t>
            </w:r>
            <w:r w:rsidR="00260D7F">
              <w:rPr>
                <w:sz w:val="20"/>
              </w:rPr>
              <w:t>t</w:t>
            </w:r>
            <w:r w:rsidRPr="000C4A67">
              <w:rPr>
                <w:sz w:val="20"/>
              </w:rPr>
              <w:t xml:space="preserve">his obligation under the current </w:t>
            </w:r>
            <w:r w:rsidR="00CE3677" w:rsidRPr="00DE5E73">
              <w:rPr>
                <w:sz w:val="20"/>
              </w:rPr>
              <w:t>Legislative</w:t>
            </w:r>
            <w:r w:rsidRPr="000C4A67">
              <w:rPr>
                <w:sz w:val="20"/>
              </w:rPr>
              <w:t xml:space="preserve"> Instrument is met through STIC.003</w:t>
            </w:r>
            <w:r w:rsidR="00BD2E1A">
              <w:rPr>
                <w:sz w:val="20"/>
              </w:rPr>
              <w:t>.</w:t>
            </w:r>
          </w:p>
          <w:p w14:paraId="132E360A" w14:textId="427B3E20" w:rsidR="00DE5E73" w:rsidRPr="000C4A67" w:rsidRDefault="00DE5E73" w:rsidP="000C4A67">
            <w:pPr>
              <w:pStyle w:val="ListNumber"/>
              <w:numPr>
                <w:ilvl w:val="0"/>
                <w:numId w:val="0"/>
              </w:numPr>
              <w:rPr>
                <w:sz w:val="20"/>
              </w:rPr>
            </w:pPr>
            <w:r w:rsidRPr="000C4A67">
              <w:rPr>
                <w:sz w:val="20"/>
              </w:rPr>
              <w:t>So in summary, where you open or close a member</w:t>
            </w:r>
            <w:r w:rsidR="00260D7F">
              <w:rPr>
                <w:sz w:val="20"/>
              </w:rPr>
              <w:t>’</w:t>
            </w:r>
            <w:r w:rsidRPr="000C4A67">
              <w:rPr>
                <w:sz w:val="20"/>
              </w:rPr>
              <w:t xml:space="preserve">s account as part of a rollover or </w:t>
            </w:r>
            <w:r w:rsidR="00CE3677" w:rsidRPr="00DE5E73">
              <w:rPr>
                <w:sz w:val="20"/>
              </w:rPr>
              <w:t>employer’s</w:t>
            </w:r>
            <w:r w:rsidRPr="000C4A67">
              <w:rPr>
                <w:sz w:val="20"/>
              </w:rPr>
              <w:t xml:space="preserve"> </w:t>
            </w:r>
            <w:r w:rsidR="00260D7F" w:rsidRPr="000C4A67">
              <w:rPr>
                <w:sz w:val="20"/>
              </w:rPr>
              <w:t xml:space="preserve">first </w:t>
            </w:r>
            <w:r w:rsidRPr="000C4A67">
              <w:rPr>
                <w:sz w:val="20"/>
              </w:rPr>
              <w:t xml:space="preserve">contribution in the Standard, and provided </w:t>
            </w:r>
            <w:r w:rsidR="00260D7F">
              <w:rPr>
                <w:sz w:val="20"/>
              </w:rPr>
              <w:t>you</w:t>
            </w:r>
            <w:r w:rsidRPr="000C4A67">
              <w:rPr>
                <w:sz w:val="20"/>
              </w:rPr>
              <w:t xml:space="preserve"> hold all of the mandatory member information, you can use the MAAS to meet all obligations.</w:t>
            </w:r>
          </w:p>
          <w:p w14:paraId="72BC6B84" w14:textId="04BDB0A5" w:rsidR="00DE5E73" w:rsidRPr="000C4A67" w:rsidRDefault="00DE5E73" w:rsidP="00072455">
            <w:pPr>
              <w:pStyle w:val="ListNumber"/>
              <w:numPr>
                <w:ilvl w:val="0"/>
                <w:numId w:val="0"/>
              </w:numPr>
              <w:rPr>
                <w:sz w:val="20"/>
              </w:rPr>
            </w:pPr>
            <w:r w:rsidRPr="000C4A67">
              <w:rPr>
                <w:sz w:val="20"/>
              </w:rPr>
              <w:t>Where you receive a successful response (GEN.OK) from the service you have discharged your obligation to call the service and the next actions are dependent on the type of response you receive, ie whether you contact the member of the employer to verify information or seek alternate POI channels.</w:t>
            </w:r>
          </w:p>
        </w:tc>
      </w:tr>
      <w:tr w:rsidR="00DE5E73" w:rsidRPr="00DE5E73" w14:paraId="650DB11D" w14:textId="77777777" w:rsidTr="000C4A67">
        <w:trPr>
          <w:cantSplit/>
        </w:trPr>
        <w:tc>
          <w:tcPr>
            <w:tcW w:w="1101" w:type="dxa"/>
          </w:tcPr>
          <w:p w14:paraId="5DF8E6F6" w14:textId="3297C870" w:rsidR="00DE5E73" w:rsidRPr="000C4A67" w:rsidRDefault="00DE5E73" w:rsidP="0093085C">
            <w:pPr>
              <w:pStyle w:val="ListNumber"/>
              <w:numPr>
                <w:ilvl w:val="0"/>
                <w:numId w:val="0"/>
              </w:numPr>
              <w:rPr>
                <w:sz w:val="20"/>
                <w:szCs w:val="20"/>
              </w:rPr>
            </w:pPr>
            <w:r w:rsidRPr="000C4A67">
              <w:rPr>
                <w:sz w:val="20"/>
                <w:szCs w:val="20"/>
              </w:rPr>
              <w:lastRenderedPageBreak/>
              <w:t>3</w:t>
            </w:r>
          </w:p>
        </w:tc>
        <w:tc>
          <w:tcPr>
            <w:tcW w:w="5811" w:type="dxa"/>
          </w:tcPr>
          <w:p w14:paraId="78495BF7" w14:textId="4C71A984" w:rsidR="00DE5E73" w:rsidRPr="000C4A67" w:rsidRDefault="00DE5E73" w:rsidP="000C4A67">
            <w:pPr>
              <w:pStyle w:val="ListNumber"/>
              <w:numPr>
                <w:ilvl w:val="0"/>
                <w:numId w:val="0"/>
              </w:numPr>
              <w:rPr>
                <w:sz w:val="20"/>
                <w:szCs w:val="20"/>
              </w:rPr>
            </w:pPr>
            <w:r w:rsidRPr="000C4A67">
              <w:rPr>
                <w:sz w:val="20"/>
                <w:szCs w:val="20"/>
              </w:rPr>
              <w:t>How will the Industry be notifi</w:t>
            </w:r>
            <w:r w:rsidRPr="00072455">
              <w:rPr>
                <w:sz w:val="20"/>
                <w:szCs w:val="20"/>
              </w:rPr>
              <w:t>ed for a cancelled TFN (section</w:t>
            </w:r>
            <w:r w:rsidRPr="00BD40CB">
              <w:rPr>
                <w:sz w:val="20"/>
                <w:szCs w:val="20"/>
              </w:rPr>
              <w:t xml:space="preserve"> </w:t>
            </w:r>
            <w:r w:rsidRPr="000C4A67">
              <w:rPr>
                <w:sz w:val="20"/>
                <w:szCs w:val="20"/>
              </w:rPr>
              <w:t>299TB process)?</w:t>
            </w:r>
          </w:p>
          <w:p w14:paraId="315A0812" w14:textId="52174568" w:rsidR="00DE5E73" w:rsidRPr="000C4A67" w:rsidRDefault="00DE5E73" w:rsidP="000C4A67">
            <w:pPr>
              <w:pStyle w:val="ListNumber"/>
              <w:numPr>
                <w:ilvl w:val="0"/>
                <w:numId w:val="0"/>
              </w:numPr>
              <w:rPr>
                <w:sz w:val="20"/>
                <w:szCs w:val="20"/>
              </w:rPr>
            </w:pPr>
            <w:r w:rsidRPr="000C4A67">
              <w:rPr>
                <w:sz w:val="20"/>
                <w:szCs w:val="20"/>
              </w:rPr>
              <w:t xml:space="preserve">Please expand the 299TB process once MAAS is implemented. Assuming they may be handled out of the SuperStream standards, only </w:t>
            </w:r>
            <w:r w:rsidR="000B509B">
              <w:rPr>
                <w:sz w:val="20"/>
                <w:szCs w:val="20"/>
              </w:rPr>
              <w:t>299</w:t>
            </w:r>
            <w:r w:rsidRPr="000C4A67">
              <w:rPr>
                <w:sz w:val="20"/>
                <w:szCs w:val="20"/>
              </w:rPr>
              <w:t xml:space="preserve">TA, </w:t>
            </w:r>
            <w:r w:rsidR="000B509B">
              <w:rPr>
                <w:sz w:val="20"/>
                <w:szCs w:val="20"/>
              </w:rPr>
              <w:t>299</w:t>
            </w:r>
            <w:r w:rsidRPr="000C4A67">
              <w:rPr>
                <w:sz w:val="20"/>
                <w:szCs w:val="20"/>
              </w:rPr>
              <w:t>TC and Please Resolve</w:t>
            </w:r>
            <w:r w:rsidR="000B509B">
              <w:rPr>
                <w:sz w:val="20"/>
                <w:szCs w:val="20"/>
              </w:rPr>
              <w:t xml:space="preserve"> notice</w:t>
            </w:r>
            <w:r w:rsidRPr="000C4A67">
              <w:rPr>
                <w:sz w:val="20"/>
                <w:szCs w:val="20"/>
              </w:rPr>
              <w:t xml:space="preserve"> in MAAS</w:t>
            </w:r>
            <w:r w:rsidR="00260D7F">
              <w:rPr>
                <w:sz w:val="20"/>
                <w:szCs w:val="20"/>
              </w:rPr>
              <w:t>.</w:t>
            </w:r>
          </w:p>
          <w:p w14:paraId="589AA6DD" w14:textId="658F32DA" w:rsidR="00DE5E73" w:rsidRPr="000C4A67" w:rsidRDefault="00DE5E73" w:rsidP="000B509B">
            <w:pPr>
              <w:pStyle w:val="ListNumber"/>
              <w:numPr>
                <w:ilvl w:val="0"/>
                <w:numId w:val="0"/>
              </w:numPr>
              <w:rPr>
                <w:sz w:val="20"/>
                <w:szCs w:val="20"/>
              </w:rPr>
            </w:pPr>
            <w:r w:rsidRPr="000C4A67">
              <w:rPr>
                <w:sz w:val="20"/>
                <w:szCs w:val="20"/>
              </w:rPr>
              <w:t xml:space="preserve">Please expand on the required Please Resolve process as part of MAAS. Currently the Please Resolve TFN process as documented on the ATO website, is more in line with contacting the member. </w:t>
            </w:r>
            <w:r w:rsidR="006361D6" w:rsidRPr="000C4A67">
              <w:rPr>
                <w:sz w:val="20"/>
                <w:szCs w:val="20"/>
              </w:rPr>
              <w:t>SuperTICK</w:t>
            </w:r>
            <w:r w:rsidRPr="000C4A67">
              <w:rPr>
                <w:sz w:val="20"/>
                <w:szCs w:val="20"/>
              </w:rPr>
              <w:t xml:space="preserve">, if unmatched TFN, may involve contacting the employer. Have you thought about the future process of the Please Resolve process and the requirement under MAAS?  Large mail out to individual members will be required for every Unmatched </w:t>
            </w:r>
            <w:r w:rsidR="006361D6" w:rsidRPr="000C4A67">
              <w:rPr>
                <w:sz w:val="20"/>
                <w:szCs w:val="20"/>
              </w:rPr>
              <w:t>SuperTICK</w:t>
            </w:r>
            <w:r w:rsidRPr="000C4A67">
              <w:rPr>
                <w:sz w:val="20"/>
                <w:szCs w:val="20"/>
              </w:rPr>
              <w:t xml:space="preserve"> return. This also only relates to a </w:t>
            </w:r>
            <w:r w:rsidR="006361D6" w:rsidRPr="000C4A67">
              <w:rPr>
                <w:sz w:val="20"/>
                <w:szCs w:val="20"/>
              </w:rPr>
              <w:t>SuperTICK</w:t>
            </w:r>
            <w:r w:rsidRPr="000C4A67">
              <w:rPr>
                <w:sz w:val="20"/>
                <w:szCs w:val="20"/>
              </w:rPr>
              <w:t xml:space="preserve"> Validation where the TFN was supplied in the request message.</w:t>
            </w:r>
          </w:p>
        </w:tc>
        <w:tc>
          <w:tcPr>
            <w:tcW w:w="7874" w:type="dxa"/>
          </w:tcPr>
          <w:p w14:paraId="13719C51" w14:textId="02CE2C0B" w:rsidR="00DE5E73" w:rsidRPr="000C4A67" w:rsidRDefault="00DE5E73" w:rsidP="000C4A67">
            <w:pPr>
              <w:pStyle w:val="ListNumber"/>
              <w:numPr>
                <w:ilvl w:val="0"/>
                <w:numId w:val="0"/>
              </w:numPr>
              <w:rPr>
                <w:sz w:val="20"/>
                <w:szCs w:val="20"/>
              </w:rPr>
            </w:pPr>
            <w:r w:rsidRPr="000C4A67">
              <w:rPr>
                <w:sz w:val="20"/>
                <w:szCs w:val="20"/>
              </w:rPr>
              <w:t>299TB notices were revoked in August 2014 and the ATO does not have any plans in the near future to reverse this decision. The issue is regarded as relatively low risk and effectively managed by the Please Resolve notice.</w:t>
            </w:r>
          </w:p>
          <w:p w14:paraId="2E2A2921" w14:textId="1E848B0F" w:rsidR="00DE5E73" w:rsidRPr="000C4A67" w:rsidRDefault="00DE5E73" w:rsidP="000C4A67">
            <w:pPr>
              <w:pStyle w:val="ListNumber"/>
              <w:numPr>
                <w:ilvl w:val="0"/>
                <w:numId w:val="0"/>
              </w:numPr>
              <w:rPr>
                <w:sz w:val="20"/>
                <w:szCs w:val="20"/>
              </w:rPr>
            </w:pPr>
            <w:r w:rsidRPr="000C4A67">
              <w:rPr>
                <w:sz w:val="20"/>
                <w:szCs w:val="20"/>
              </w:rPr>
              <w:t xml:space="preserve">Therefore Industry will not be notified of a cancelled TFN with a 229TB notice. They will get an ‘unmatched response’ and </w:t>
            </w:r>
            <w:r w:rsidR="00260D7F">
              <w:rPr>
                <w:sz w:val="20"/>
                <w:szCs w:val="20"/>
              </w:rPr>
              <w:t xml:space="preserve">(generally) </w:t>
            </w:r>
            <w:r w:rsidRPr="000C4A67">
              <w:rPr>
                <w:sz w:val="20"/>
                <w:szCs w:val="20"/>
              </w:rPr>
              <w:t>should treat this response as a Please Resolve notice.</w:t>
            </w:r>
          </w:p>
          <w:p w14:paraId="0B49E503" w14:textId="0EB49607" w:rsidR="00DE5E73" w:rsidRPr="000C4A67" w:rsidRDefault="00DE5E73" w:rsidP="000C4A67">
            <w:pPr>
              <w:pStyle w:val="ListNumber"/>
              <w:numPr>
                <w:ilvl w:val="0"/>
                <w:numId w:val="0"/>
              </w:numPr>
              <w:rPr>
                <w:sz w:val="20"/>
                <w:szCs w:val="20"/>
              </w:rPr>
            </w:pPr>
            <w:r w:rsidRPr="000C4A67">
              <w:rPr>
                <w:sz w:val="20"/>
                <w:szCs w:val="20"/>
              </w:rPr>
              <w:t>Where an unmatched response is received</w:t>
            </w:r>
          </w:p>
          <w:p w14:paraId="2CE347E8" w14:textId="73B21C90" w:rsidR="00DE5E73" w:rsidRPr="000C4A67" w:rsidRDefault="00DE5E73" w:rsidP="000C4A67">
            <w:pPr>
              <w:pStyle w:val="ListNumber"/>
              <w:numPr>
                <w:ilvl w:val="0"/>
                <w:numId w:val="0"/>
              </w:numPr>
              <w:rPr>
                <w:sz w:val="20"/>
                <w:szCs w:val="20"/>
              </w:rPr>
            </w:pPr>
            <w:r w:rsidRPr="000C4A67">
              <w:rPr>
                <w:sz w:val="20"/>
                <w:szCs w:val="20"/>
              </w:rPr>
              <w:t>• If</w:t>
            </w:r>
            <w:r w:rsidR="00260D7F">
              <w:rPr>
                <w:sz w:val="20"/>
                <w:szCs w:val="20"/>
              </w:rPr>
              <w:t xml:space="preserve"> the</w:t>
            </w:r>
            <w:r w:rsidRPr="000C4A67">
              <w:rPr>
                <w:sz w:val="20"/>
                <w:szCs w:val="20"/>
              </w:rPr>
              <w:t xml:space="preserve"> account </w:t>
            </w:r>
            <w:r w:rsidR="00260D7F">
              <w:rPr>
                <w:sz w:val="20"/>
                <w:szCs w:val="20"/>
              </w:rPr>
              <w:t xml:space="preserve">was </w:t>
            </w:r>
            <w:r w:rsidRPr="000C4A67">
              <w:rPr>
                <w:sz w:val="20"/>
                <w:szCs w:val="20"/>
              </w:rPr>
              <w:t xml:space="preserve">created by </w:t>
            </w:r>
            <w:r w:rsidR="00260D7F">
              <w:rPr>
                <w:sz w:val="20"/>
                <w:szCs w:val="20"/>
              </w:rPr>
              <w:t xml:space="preserve">the </w:t>
            </w:r>
            <w:r w:rsidRPr="000C4A67">
              <w:rPr>
                <w:sz w:val="20"/>
                <w:szCs w:val="20"/>
              </w:rPr>
              <w:t>employer</w:t>
            </w:r>
            <w:r w:rsidR="00260D7F">
              <w:rPr>
                <w:sz w:val="20"/>
                <w:szCs w:val="20"/>
              </w:rPr>
              <w:t>,</w:t>
            </w:r>
            <w:r w:rsidRPr="000C4A67">
              <w:rPr>
                <w:sz w:val="20"/>
                <w:szCs w:val="20"/>
              </w:rPr>
              <w:t xml:space="preserve"> contact the employer in the first instance. However if </w:t>
            </w:r>
            <w:r w:rsidR="009473BB">
              <w:rPr>
                <w:sz w:val="20"/>
                <w:szCs w:val="20"/>
              </w:rPr>
              <w:t xml:space="preserve">there is no response from the employer within a reasonable </w:t>
            </w:r>
            <w:r w:rsidR="003A4125">
              <w:rPr>
                <w:sz w:val="20"/>
                <w:szCs w:val="20"/>
              </w:rPr>
              <w:t>timeframe</w:t>
            </w:r>
            <w:r w:rsidR="009473BB">
              <w:rPr>
                <w:sz w:val="20"/>
                <w:szCs w:val="20"/>
              </w:rPr>
              <w:t>, you should</w:t>
            </w:r>
            <w:r w:rsidRPr="000C4A67">
              <w:rPr>
                <w:sz w:val="20"/>
                <w:szCs w:val="20"/>
              </w:rPr>
              <w:t xml:space="preserve"> contact the member directly.</w:t>
            </w:r>
          </w:p>
          <w:p w14:paraId="400042C1" w14:textId="7582BF25" w:rsidR="00DE5E73" w:rsidRPr="000C4A67" w:rsidRDefault="00DE5E73" w:rsidP="009473BB">
            <w:pPr>
              <w:pStyle w:val="ListNumber"/>
              <w:numPr>
                <w:ilvl w:val="0"/>
                <w:numId w:val="0"/>
              </w:numPr>
              <w:rPr>
                <w:sz w:val="20"/>
                <w:szCs w:val="20"/>
              </w:rPr>
            </w:pPr>
            <w:r w:rsidRPr="000C4A67">
              <w:rPr>
                <w:sz w:val="20"/>
                <w:szCs w:val="20"/>
              </w:rPr>
              <w:t xml:space="preserve">• </w:t>
            </w:r>
            <w:r w:rsidR="009473BB">
              <w:rPr>
                <w:sz w:val="20"/>
                <w:szCs w:val="20"/>
              </w:rPr>
              <w:t>If the account was created by the member, contact the member for further details</w:t>
            </w:r>
            <w:r w:rsidRPr="000C4A67">
              <w:rPr>
                <w:sz w:val="20"/>
                <w:szCs w:val="20"/>
              </w:rPr>
              <w:t>.</w:t>
            </w:r>
          </w:p>
        </w:tc>
      </w:tr>
      <w:tr w:rsidR="00DE5E73" w:rsidRPr="00DE5E73" w14:paraId="267E9338" w14:textId="77777777" w:rsidTr="000C4A67">
        <w:trPr>
          <w:cantSplit/>
        </w:trPr>
        <w:tc>
          <w:tcPr>
            <w:tcW w:w="1101" w:type="dxa"/>
          </w:tcPr>
          <w:p w14:paraId="022F8C6E" w14:textId="03F13B65" w:rsidR="00DE5E73" w:rsidRPr="000C4A67" w:rsidRDefault="00DE5E73" w:rsidP="0093085C">
            <w:pPr>
              <w:pStyle w:val="ListNumber"/>
              <w:numPr>
                <w:ilvl w:val="0"/>
                <w:numId w:val="0"/>
              </w:numPr>
              <w:rPr>
                <w:sz w:val="20"/>
              </w:rPr>
            </w:pPr>
            <w:r w:rsidRPr="000C4A67">
              <w:rPr>
                <w:sz w:val="20"/>
              </w:rPr>
              <w:t>4</w:t>
            </w:r>
          </w:p>
        </w:tc>
        <w:tc>
          <w:tcPr>
            <w:tcW w:w="5811" w:type="dxa"/>
          </w:tcPr>
          <w:p w14:paraId="6A4FEE5F" w14:textId="77777777" w:rsidR="00DE5E73" w:rsidRPr="000C4A67" w:rsidRDefault="00DE5E73" w:rsidP="000C4A67">
            <w:pPr>
              <w:pStyle w:val="ListNumber"/>
              <w:numPr>
                <w:ilvl w:val="0"/>
                <w:numId w:val="0"/>
              </w:numPr>
              <w:ind w:left="360" w:hanging="360"/>
              <w:rPr>
                <w:sz w:val="20"/>
              </w:rPr>
            </w:pPr>
            <w:r w:rsidRPr="000C4A67">
              <w:rPr>
                <w:sz w:val="20"/>
              </w:rPr>
              <w:t>Retrospective reporting for closed accounts</w:t>
            </w:r>
          </w:p>
          <w:p w14:paraId="59509EEB" w14:textId="419ECDE8" w:rsidR="00DE5E73" w:rsidRPr="000C4A67" w:rsidRDefault="00DE5E73" w:rsidP="000B509B">
            <w:pPr>
              <w:pStyle w:val="ListNumber"/>
              <w:numPr>
                <w:ilvl w:val="0"/>
                <w:numId w:val="0"/>
              </w:numPr>
              <w:rPr>
                <w:sz w:val="20"/>
              </w:rPr>
            </w:pPr>
            <w:r w:rsidRPr="000C4A67">
              <w:rPr>
                <w:sz w:val="20"/>
              </w:rPr>
              <w:t>'Catch</w:t>
            </w:r>
            <w:r w:rsidR="000B509B">
              <w:rPr>
                <w:sz w:val="20"/>
              </w:rPr>
              <w:t>-</w:t>
            </w:r>
            <w:r w:rsidRPr="000C4A67">
              <w:rPr>
                <w:sz w:val="20"/>
              </w:rPr>
              <w:t>up reporting'</w:t>
            </w:r>
          </w:p>
        </w:tc>
        <w:tc>
          <w:tcPr>
            <w:tcW w:w="7874" w:type="dxa"/>
          </w:tcPr>
          <w:p w14:paraId="27A0FC11" w14:textId="40AF0AE5" w:rsidR="006B6C40" w:rsidRDefault="00BD2E1A" w:rsidP="00BD2E1A">
            <w:pPr>
              <w:pStyle w:val="ListNumber"/>
              <w:numPr>
                <w:ilvl w:val="0"/>
                <w:numId w:val="0"/>
              </w:numPr>
              <w:rPr>
                <w:sz w:val="20"/>
              </w:rPr>
            </w:pPr>
            <w:r>
              <w:rPr>
                <w:sz w:val="20"/>
              </w:rPr>
              <w:t>Generally, n</w:t>
            </w:r>
            <w:r w:rsidR="006B6C40">
              <w:rPr>
                <w:sz w:val="20"/>
              </w:rPr>
              <w:t>o catch</w:t>
            </w:r>
            <w:r w:rsidR="000B509B">
              <w:rPr>
                <w:sz w:val="20"/>
              </w:rPr>
              <w:t>-</w:t>
            </w:r>
            <w:r w:rsidR="006B6C40">
              <w:rPr>
                <w:sz w:val="20"/>
              </w:rPr>
              <w:t>up reporting will be required. Providers will only be required to report updates to accounts from when they cutover to MAAS (with the exception of any changes to an account’s lost status, which should be updated as part of the following lost reporting cycle)</w:t>
            </w:r>
            <w:r>
              <w:rPr>
                <w:sz w:val="20"/>
              </w:rPr>
              <w:t>.</w:t>
            </w:r>
          </w:p>
          <w:p w14:paraId="04ED811B" w14:textId="4CE3C99F" w:rsidR="00BD2E1A" w:rsidRPr="000C4A67" w:rsidRDefault="00BD2E1A" w:rsidP="00BD2E1A">
            <w:pPr>
              <w:pStyle w:val="ListNumber"/>
              <w:numPr>
                <w:ilvl w:val="0"/>
                <w:numId w:val="0"/>
              </w:numPr>
              <w:rPr>
                <w:sz w:val="20"/>
              </w:rPr>
            </w:pPr>
            <w:r>
              <w:rPr>
                <w:sz w:val="20"/>
              </w:rPr>
              <w:t xml:space="preserve">Please note however the MAAS </w:t>
            </w:r>
            <w:r w:rsidR="00051491">
              <w:rPr>
                <w:sz w:val="20"/>
              </w:rPr>
              <w:t>F</w:t>
            </w:r>
            <w:r>
              <w:rPr>
                <w:sz w:val="20"/>
              </w:rPr>
              <w:t>oundation</w:t>
            </w:r>
            <w:r w:rsidR="000B509B">
              <w:rPr>
                <w:sz w:val="20"/>
              </w:rPr>
              <w:t xml:space="preserve"> </w:t>
            </w:r>
            <w:r w:rsidR="00051491">
              <w:rPr>
                <w:sz w:val="20"/>
              </w:rPr>
              <w:t>D</w:t>
            </w:r>
            <w:r w:rsidR="000B509B">
              <w:rPr>
                <w:sz w:val="20"/>
              </w:rPr>
              <w:t>ata</w:t>
            </w:r>
            <w:r>
              <w:rPr>
                <w:sz w:val="20"/>
              </w:rPr>
              <w:t xml:space="preserve"> requirements, which include the reporting of some closed accounts (not closed through SuperTICK). Please refer to the </w:t>
            </w:r>
            <w:hyperlink r:id="rId67" w:history="1">
              <w:r w:rsidR="00051491">
                <w:rPr>
                  <w:rStyle w:val="Hyperlink"/>
                  <w:noProof w:val="0"/>
                  <w:sz w:val="20"/>
                </w:rPr>
                <w:t>Foundation Data Handbook</w:t>
              </w:r>
            </w:hyperlink>
            <w:r>
              <w:rPr>
                <w:sz w:val="20"/>
              </w:rPr>
              <w:t xml:space="preserve"> for further details.</w:t>
            </w:r>
          </w:p>
        </w:tc>
      </w:tr>
      <w:tr w:rsidR="00DE5E73" w:rsidRPr="00DE5E73" w14:paraId="6C903293" w14:textId="77777777" w:rsidTr="000C4A67">
        <w:trPr>
          <w:cantSplit/>
        </w:trPr>
        <w:tc>
          <w:tcPr>
            <w:tcW w:w="1101" w:type="dxa"/>
          </w:tcPr>
          <w:p w14:paraId="58C273D0" w14:textId="1641C252" w:rsidR="00DE5E73" w:rsidRPr="000C4A67" w:rsidRDefault="00BD2E1A" w:rsidP="0093085C">
            <w:pPr>
              <w:pStyle w:val="ListNumber"/>
              <w:numPr>
                <w:ilvl w:val="0"/>
                <w:numId w:val="0"/>
              </w:numPr>
              <w:rPr>
                <w:sz w:val="20"/>
              </w:rPr>
            </w:pPr>
            <w:r>
              <w:rPr>
                <w:sz w:val="20"/>
              </w:rPr>
              <w:lastRenderedPageBreak/>
              <w:t>5</w:t>
            </w:r>
          </w:p>
        </w:tc>
        <w:tc>
          <w:tcPr>
            <w:tcW w:w="5811" w:type="dxa"/>
          </w:tcPr>
          <w:p w14:paraId="622D79B8" w14:textId="73C87012" w:rsidR="00DE5E73" w:rsidRPr="000C4A67" w:rsidRDefault="00DE5E73" w:rsidP="00AF3DDE">
            <w:pPr>
              <w:pStyle w:val="ListNumber"/>
              <w:numPr>
                <w:ilvl w:val="0"/>
                <w:numId w:val="0"/>
              </w:numPr>
              <w:rPr>
                <w:sz w:val="20"/>
              </w:rPr>
            </w:pPr>
            <w:r w:rsidRPr="000C4A67">
              <w:rPr>
                <w:sz w:val="20"/>
              </w:rPr>
              <w:t xml:space="preserve">How should </w:t>
            </w:r>
            <w:r w:rsidR="00AF3DDE">
              <w:rPr>
                <w:sz w:val="20"/>
              </w:rPr>
              <w:t>defined benefit</w:t>
            </w:r>
            <w:r w:rsidR="00AF3DDE" w:rsidRPr="000C4A67">
              <w:rPr>
                <w:sz w:val="20"/>
              </w:rPr>
              <w:t xml:space="preserve"> </w:t>
            </w:r>
            <w:r w:rsidRPr="000C4A67">
              <w:rPr>
                <w:sz w:val="20"/>
              </w:rPr>
              <w:t>accounts with nil balance, nil insurance, closed to contributions be reported?</w:t>
            </w:r>
          </w:p>
        </w:tc>
        <w:tc>
          <w:tcPr>
            <w:tcW w:w="7874" w:type="dxa"/>
          </w:tcPr>
          <w:p w14:paraId="05A380C8" w14:textId="6B8049CA" w:rsidR="00DE5E73" w:rsidRPr="000C4A67" w:rsidRDefault="00AF3DDE" w:rsidP="00AF3DDE">
            <w:pPr>
              <w:pStyle w:val="ListNumber"/>
              <w:numPr>
                <w:ilvl w:val="0"/>
                <w:numId w:val="0"/>
              </w:numPr>
              <w:rPr>
                <w:sz w:val="20"/>
              </w:rPr>
            </w:pPr>
            <w:r>
              <w:rPr>
                <w:sz w:val="20"/>
              </w:rPr>
              <w:t>These are s</w:t>
            </w:r>
            <w:r w:rsidR="00DE5E73" w:rsidRPr="000C4A67">
              <w:rPr>
                <w:sz w:val="20"/>
              </w:rPr>
              <w:t>till 'open' accounts and have to be reported as such (but otherwise closed to contributions)</w:t>
            </w:r>
            <w:r w:rsidR="006B6C40">
              <w:rPr>
                <w:sz w:val="20"/>
              </w:rPr>
              <w:t>.</w:t>
            </w:r>
          </w:p>
        </w:tc>
      </w:tr>
      <w:tr w:rsidR="00DE5E73" w:rsidRPr="00DE5E73" w14:paraId="2B2199C7" w14:textId="77777777" w:rsidTr="000C4A67">
        <w:trPr>
          <w:cantSplit/>
        </w:trPr>
        <w:tc>
          <w:tcPr>
            <w:tcW w:w="1101" w:type="dxa"/>
          </w:tcPr>
          <w:p w14:paraId="0F03E1C0" w14:textId="339BAFE9" w:rsidR="00DE5E73" w:rsidRPr="000C4A67" w:rsidRDefault="00BD2E1A" w:rsidP="0093085C">
            <w:pPr>
              <w:pStyle w:val="ListNumber"/>
              <w:numPr>
                <w:ilvl w:val="0"/>
                <w:numId w:val="0"/>
              </w:numPr>
              <w:rPr>
                <w:sz w:val="20"/>
              </w:rPr>
            </w:pPr>
            <w:r>
              <w:rPr>
                <w:sz w:val="20"/>
              </w:rPr>
              <w:t>6</w:t>
            </w:r>
          </w:p>
        </w:tc>
        <w:tc>
          <w:tcPr>
            <w:tcW w:w="5811" w:type="dxa"/>
          </w:tcPr>
          <w:p w14:paraId="72F11AE6" w14:textId="1F52433A" w:rsidR="00DE5E73" w:rsidRPr="000C4A67" w:rsidRDefault="00DE5E73" w:rsidP="0093085C">
            <w:pPr>
              <w:pStyle w:val="ListNumber"/>
              <w:numPr>
                <w:ilvl w:val="0"/>
                <w:numId w:val="0"/>
              </w:numPr>
              <w:rPr>
                <w:sz w:val="20"/>
              </w:rPr>
            </w:pPr>
            <w:r w:rsidRPr="000C4A67">
              <w:rPr>
                <w:sz w:val="20"/>
              </w:rPr>
              <w:t>How should accounts where an insurance interest (eg corporate super/essential super) carries forward for 90 days post account closure be reported?</w:t>
            </w:r>
          </w:p>
        </w:tc>
        <w:tc>
          <w:tcPr>
            <w:tcW w:w="7874" w:type="dxa"/>
          </w:tcPr>
          <w:p w14:paraId="287CD945" w14:textId="76B85C47" w:rsidR="00DE5E73" w:rsidRPr="000C4A67" w:rsidRDefault="00AF3DDE" w:rsidP="000C4A67">
            <w:pPr>
              <w:pStyle w:val="ListNumber"/>
              <w:numPr>
                <w:ilvl w:val="0"/>
                <w:numId w:val="0"/>
              </w:numPr>
              <w:rPr>
                <w:sz w:val="20"/>
              </w:rPr>
            </w:pPr>
            <w:r>
              <w:rPr>
                <w:sz w:val="20"/>
              </w:rPr>
              <w:t>The a</w:t>
            </w:r>
            <w:r w:rsidR="00DE5E73" w:rsidRPr="000C4A67">
              <w:rPr>
                <w:sz w:val="20"/>
              </w:rPr>
              <w:t>ccount should be closed as normal, when it</w:t>
            </w:r>
            <w:r w:rsidR="006B6C40">
              <w:rPr>
                <w:sz w:val="20"/>
              </w:rPr>
              <w:t xml:space="preserve"> i</w:t>
            </w:r>
            <w:r w:rsidR="00DE5E73" w:rsidRPr="000C4A67">
              <w:rPr>
                <w:sz w:val="20"/>
              </w:rPr>
              <w:t>s actually closed - otherwise there could be issues with ATO payments, as well as EPFs.</w:t>
            </w:r>
          </w:p>
          <w:p w14:paraId="26A1E02B" w14:textId="3E6AF1F3" w:rsidR="00DE5E73" w:rsidRPr="000C4A67" w:rsidRDefault="00DE5E73" w:rsidP="00072455">
            <w:pPr>
              <w:pStyle w:val="ListNumber"/>
              <w:numPr>
                <w:ilvl w:val="0"/>
                <w:numId w:val="0"/>
              </w:numPr>
              <w:rPr>
                <w:sz w:val="20"/>
              </w:rPr>
            </w:pPr>
            <w:r w:rsidRPr="000C4A67">
              <w:rPr>
                <w:sz w:val="20"/>
              </w:rPr>
              <w:t>The Fund could maintain/record the details regarding the insurance policy internally.</w:t>
            </w:r>
          </w:p>
        </w:tc>
      </w:tr>
      <w:tr w:rsidR="00DE5E73" w:rsidRPr="00DE5E73" w14:paraId="5D1F673A" w14:textId="77777777" w:rsidTr="000C4A67">
        <w:trPr>
          <w:cantSplit/>
        </w:trPr>
        <w:tc>
          <w:tcPr>
            <w:tcW w:w="1101" w:type="dxa"/>
          </w:tcPr>
          <w:p w14:paraId="449B962E" w14:textId="19B8F972" w:rsidR="00DE5E73" w:rsidRPr="000C4A67" w:rsidRDefault="00BD2E1A" w:rsidP="0093085C">
            <w:pPr>
              <w:pStyle w:val="ListNumber"/>
              <w:numPr>
                <w:ilvl w:val="0"/>
                <w:numId w:val="0"/>
              </w:numPr>
              <w:rPr>
                <w:sz w:val="20"/>
              </w:rPr>
            </w:pPr>
            <w:r>
              <w:rPr>
                <w:sz w:val="20"/>
              </w:rPr>
              <w:t>7</w:t>
            </w:r>
          </w:p>
        </w:tc>
        <w:tc>
          <w:tcPr>
            <w:tcW w:w="5811" w:type="dxa"/>
          </w:tcPr>
          <w:p w14:paraId="1FDD49D1" w14:textId="63A9E0CB" w:rsidR="00DE5E73" w:rsidRPr="000C4A67" w:rsidRDefault="00DE5E73" w:rsidP="0093085C">
            <w:pPr>
              <w:pStyle w:val="ListNumber"/>
              <w:numPr>
                <w:ilvl w:val="0"/>
                <w:numId w:val="0"/>
              </w:numPr>
              <w:rPr>
                <w:sz w:val="20"/>
              </w:rPr>
            </w:pPr>
            <w:r w:rsidRPr="000C4A67">
              <w:rPr>
                <w:sz w:val="20"/>
              </w:rPr>
              <w:t>When should account closure notification be sent (when should the account status be changed to 'closed' via the MAAS)?</w:t>
            </w:r>
          </w:p>
        </w:tc>
        <w:tc>
          <w:tcPr>
            <w:tcW w:w="7874" w:type="dxa"/>
          </w:tcPr>
          <w:p w14:paraId="32AB9FE8" w14:textId="77777777" w:rsidR="00DE5E73" w:rsidRPr="000C4A67" w:rsidRDefault="00DE5E73" w:rsidP="000C4A67">
            <w:pPr>
              <w:pStyle w:val="ListNumber"/>
              <w:numPr>
                <w:ilvl w:val="0"/>
                <w:numId w:val="0"/>
              </w:numPr>
              <w:rPr>
                <w:sz w:val="20"/>
              </w:rPr>
            </w:pPr>
            <w:r w:rsidRPr="000C4A67">
              <w:rPr>
                <w:sz w:val="20"/>
              </w:rPr>
              <w:t>Not until all closure processes have been completed; money rolled/paid out, no interest remaining, not possible to receive further contributions.</w:t>
            </w:r>
          </w:p>
          <w:p w14:paraId="07658802" w14:textId="68464262" w:rsidR="00DE5E73" w:rsidRPr="000C4A67" w:rsidRDefault="00AF3DDE" w:rsidP="000C4A67">
            <w:pPr>
              <w:pStyle w:val="ListNumber"/>
              <w:numPr>
                <w:ilvl w:val="0"/>
                <w:numId w:val="0"/>
              </w:numPr>
              <w:rPr>
                <w:sz w:val="20"/>
              </w:rPr>
            </w:pPr>
            <w:r>
              <w:rPr>
                <w:sz w:val="20"/>
              </w:rPr>
              <w:t>Th</w:t>
            </w:r>
            <w:r w:rsidR="00DE5E73" w:rsidRPr="000C4A67">
              <w:rPr>
                <w:sz w:val="20"/>
              </w:rPr>
              <w:t xml:space="preserve">e process to close an account may take some time; notification of this closure should not be provided until this process is complete (and the account is actually closed, as opposed to in the process of being closed). Once the account closure is complete, </w:t>
            </w:r>
            <w:r w:rsidR="00CE3677" w:rsidRPr="00DE5E73">
              <w:rPr>
                <w:sz w:val="20"/>
              </w:rPr>
              <w:t>notification</w:t>
            </w:r>
            <w:r w:rsidR="00DE5E73" w:rsidRPr="000C4A67">
              <w:rPr>
                <w:sz w:val="20"/>
              </w:rPr>
              <w:t xml:space="preserve"> of the closed account should be provided in a timely manner</w:t>
            </w:r>
            <w:r>
              <w:rPr>
                <w:sz w:val="20"/>
              </w:rPr>
              <w:t>.</w:t>
            </w:r>
          </w:p>
        </w:tc>
      </w:tr>
      <w:tr w:rsidR="00DE5E73" w:rsidRPr="00DE5E73" w14:paraId="4CE2DD9E" w14:textId="77777777" w:rsidTr="000C4A67">
        <w:trPr>
          <w:cantSplit/>
        </w:trPr>
        <w:tc>
          <w:tcPr>
            <w:tcW w:w="1101" w:type="dxa"/>
          </w:tcPr>
          <w:p w14:paraId="743A5D5A" w14:textId="6A6D9DBD" w:rsidR="00DE5E73" w:rsidRPr="000C4A67" w:rsidRDefault="00BD2E1A" w:rsidP="0093085C">
            <w:pPr>
              <w:pStyle w:val="ListNumber"/>
              <w:numPr>
                <w:ilvl w:val="0"/>
                <w:numId w:val="0"/>
              </w:numPr>
              <w:rPr>
                <w:sz w:val="20"/>
              </w:rPr>
            </w:pPr>
            <w:r>
              <w:rPr>
                <w:sz w:val="20"/>
              </w:rPr>
              <w:t>8</w:t>
            </w:r>
          </w:p>
        </w:tc>
        <w:tc>
          <w:tcPr>
            <w:tcW w:w="5811" w:type="dxa"/>
          </w:tcPr>
          <w:p w14:paraId="7E1C375C" w14:textId="681B00B8" w:rsidR="00DE5E73" w:rsidRPr="000C4A67" w:rsidRDefault="00DE5E73" w:rsidP="0093085C">
            <w:pPr>
              <w:pStyle w:val="ListNumber"/>
              <w:numPr>
                <w:ilvl w:val="0"/>
                <w:numId w:val="0"/>
              </w:numPr>
              <w:rPr>
                <w:sz w:val="20"/>
              </w:rPr>
            </w:pPr>
            <w:r w:rsidRPr="000C4A67">
              <w:rPr>
                <w:sz w:val="20"/>
              </w:rPr>
              <w:t>What responses are issued as part of an account closure?</w:t>
            </w:r>
          </w:p>
        </w:tc>
        <w:tc>
          <w:tcPr>
            <w:tcW w:w="7874" w:type="dxa"/>
          </w:tcPr>
          <w:p w14:paraId="6418E383" w14:textId="701178D6" w:rsidR="00DE5E73" w:rsidRDefault="00DE5E73" w:rsidP="000C4A67">
            <w:pPr>
              <w:pStyle w:val="ListNumber"/>
              <w:numPr>
                <w:ilvl w:val="0"/>
                <w:numId w:val="0"/>
              </w:numPr>
              <w:rPr>
                <w:sz w:val="20"/>
              </w:rPr>
            </w:pPr>
            <w:r w:rsidRPr="000C4A67">
              <w:rPr>
                <w:sz w:val="20"/>
              </w:rPr>
              <w:t xml:space="preserve">Where a fund performs an update via the MAAS, and sets the account phase and account status as closed, the response </w:t>
            </w:r>
            <w:r w:rsidR="00C90877">
              <w:rPr>
                <w:sz w:val="20"/>
              </w:rPr>
              <w:t xml:space="preserve">will include the matching result and </w:t>
            </w:r>
            <w:r w:rsidRPr="000C4A67">
              <w:rPr>
                <w:sz w:val="20"/>
              </w:rPr>
              <w:t>any error with the update request (with a relevant error code)</w:t>
            </w:r>
            <w:r w:rsidR="00C90877">
              <w:rPr>
                <w:sz w:val="20"/>
              </w:rPr>
              <w:t xml:space="preserve"> – refer to Table 1</w:t>
            </w:r>
            <w:r w:rsidR="006B6C40">
              <w:rPr>
                <w:sz w:val="20"/>
              </w:rPr>
              <w:t>2</w:t>
            </w:r>
            <w:r w:rsidRPr="000C4A67">
              <w:rPr>
                <w:sz w:val="20"/>
              </w:rPr>
              <w:t>.</w:t>
            </w:r>
          </w:p>
          <w:p w14:paraId="1B84B365" w14:textId="1E837E28" w:rsidR="008B489B" w:rsidRPr="000C4A67" w:rsidRDefault="008B489B" w:rsidP="000C4A67">
            <w:pPr>
              <w:pStyle w:val="ListNumber"/>
              <w:numPr>
                <w:ilvl w:val="0"/>
                <w:numId w:val="0"/>
              </w:numPr>
              <w:rPr>
                <w:sz w:val="20"/>
              </w:rPr>
            </w:pPr>
            <w:r>
              <w:rPr>
                <w:sz w:val="20"/>
              </w:rPr>
              <w:t>For clarity, a TFN will never be included as part of the response to an account closure request.</w:t>
            </w:r>
          </w:p>
        </w:tc>
      </w:tr>
      <w:tr w:rsidR="00DE5E73" w:rsidRPr="00DE5E73" w14:paraId="53F10E5D" w14:textId="77777777" w:rsidTr="000C4A67">
        <w:trPr>
          <w:cantSplit/>
        </w:trPr>
        <w:tc>
          <w:tcPr>
            <w:tcW w:w="1101" w:type="dxa"/>
          </w:tcPr>
          <w:p w14:paraId="172C3805" w14:textId="0A494A55" w:rsidR="00DE5E73" w:rsidRPr="000C4A67" w:rsidRDefault="00BD2E1A" w:rsidP="0093085C">
            <w:pPr>
              <w:pStyle w:val="ListNumber"/>
              <w:numPr>
                <w:ilvl w:val="0"/>
                <w:numId w:val="0"/>
              </w:numPr>
              <w:rPr>
                <w:sz w:val="20"/>
              </w:rPr>
            </w:pPr>
            <w:r>
              <w:rPr>
                <w:sz w:val="20"/>
              </w:rPr>
              <w:t>9</w:t>
            </w:r>
          </w:p>
        </w:tc>
        <w:tc>
          <w:tcPr>
            <w:tcW w:w="5811" w:type="dxa"/>
          </w:tcPr>
          <w:p w14:paraId="166DDB54" w14:textId="0EB0C1DF" w:rsidR="00DE5E73" w:rsidRPr="000C4A67" w:rsidRDefault="00DE5E73" w:rsidP="0093085C">
            <w:pPr>
              <w:pStyle w:val="ListNumber"/>
              <w:numPr>
                <w:ilvl w:val="0"/>
                <w:numId w:val="0"/>
              </w:numPr>
              <w:rPr>
                <w:sz w:val="20"/>
              </w:rPr>
            </w:pPr>
            <w:r w:rsidRPr="000C4A67">
              <w:rPr>
                <w:sz w:val="20"/>
              </w:rPr>
              <w:t>Multiple activity/changes on the one day, does each one need reporting?</w:t>
            </w:r>
          </w:p>
        </w:tc>
        <w:tc>
          <w:tcPr>
            <w:tcW w:w="7874" w:type="dxa"/>
          </w:tcPr>
          <w:p w14:paraId="3597920C" w14:textId="6955A034" w:rsidR="00DE5E73" w:rsidRPr="000C4A67" w:rsidRDefault="00DE5E73" w:rsidP="000C4A67">
            <w:pPr>
              <w:pStyle w:val="ListNumber"/>
              <w:numPr>
                <w:ilvl w:val="0"/>
                <w:numId w:val="0"/>
              </w:numPr>
              <w:rPr>
                <w:sz w:val="20"/>
              </w:rPr>
            </w:pPr>
            <w:r w:rsidRPr="000C4A67">
              <w:rPr>
                <w:sz w:val="20"/>
              </w:rPr>
              <w:t>Each status update overrides previous updates – it is only the latest status update that is required.</w:t>
            </w:r>
          </w:p>
          <w:p w14:paraId="05A3ECFE" w14:textId="40EC351A" w:rsidR="00DE5E73" w:rsidRPr="000C4A67" w:rsidRDefault="00DE5E73" w:rsidP="000C4A67">
            <w:pPr>
              <w:pStyle w:val="ListNumber"/>
              <w:numPr>
                <w:ilvl w:val="0"/>
                <w:numId w:val="0"/>
              </w:numPr>
              <w:rPr>
                <w:sz w:val="20"/>
              </w:rPr>
            </w:pPr>
            <w:r w:rsidRPr="000C4A67">
              <w:rPr>
                <w:sz w:val="20"/>
              </w:rPr>
              <w:t xml:space="preserve">Funds may elect to do this as part of a batch process, aggregating all the status updates within a period (say, </w:t>
            </w:r>
            <w:r w:rsidR="00AF3DDE">
              <w:rPr>
                <w:sz w:val="20"/>
              </w:rPr>
              <w:t>two</w:t>
            </w:r>
            <w:r w:rsidR="00AF3DDE" w:rsidRPr="000C4A67">
              <w:rPr>
                <w:sz w:val="20"/>
              </w:rPr>
              <w:t xml:space="preserve"> </w:t>
            </w:r>
            <w:r w:rsidRPr="000C4A67">
              <w:rPr>
                <w:sz w:val="20"/>
              </w:rPr>
              <w:t xml:space="preserve">days) and reporting the end status soon after that period. For example, the insurance indicator changes multiple times during the </w:t>
            </w:r>
            <w:r w:rsidR="00AF3DDE">
              <w:rPr>
                <w:sz w:val="20"/>
              </w:rPr>
              <w:t>two</w:t>
            </w:r>
            <w:r w:rsidR="00AF3DDE" w:rsidRPr="000C4A67">
              <w:rPr>
                <w:sz w:val="20"/>
              </w:rPr>
              <w:t xml:space="preserve"> </w:t>
            </w:r>
            <w:r w:rsidRPr="000C4A67">
              <w:rPr>
                <w:sz w:val="20"/>
              </w:rPr>
              <w:t xml:space="preserve">days, we would only require the final value of the indicator as at the end of the </w:t>
            </w:r>
            <w:r w:rsidR="00AF3DDE">
              <w:rPr>
                <w:sz w:val="20"/>
              </w:rPr>
              <w:t>two</w:t>
            </w:r>
            <w:r w:rsidR="00AF3DDE" w:rsidRPr="000C4A67">
              <w:rPr>
                <w:sz w:val="20"/>
              </w:rPr>
              <w:t xml:space="preserve"> </w:t>
            </w:r>
            <w:r w:rsidRPr="000C4A67">
              <w:rPr>
                <w:sz w:val="20"/>
              </w:rPr>
              <w:t>day period to be reported via the MAAS</w:t>
            </w:r>
            <w:r w:rsidR="00AF3DDE">
              <w:rPr>
                <w:sz w:val="20"/>
              </w:rPr>
              <w:t xml:space="preserve"> </w:t>
            </w:r>
            <w:r w:rsidR="003A4125">
              <w:rPr>
                <w:sz w:val="20"/>
              </w:rPr>
              <w:t>within</w:t>
            </w:r>
            <w:r w:rsidR="00AF3DDE">
              <w:rPr>
                <w:sz w:val="20"/>
              </w:rPr>
              <w:t xml:space="preserve"> the 5 day timeframe</w:t>
            </w:r>
            <w:r w:rsidRPr="000C4A67">
              <w:rPr>
                <w:sz w:val="20"/>
              </w:rPr>
              <w:t>.</w:t>
            </w:r>
          </w:p>
          <w:p w14:paraId="0F83F23F" w14:textId="14EFCB7A" w:rsidR="00DE5E73" w:rsidRPr="000C4A67" w:rsidRDefault="00DE5E73" w:rsidP="008B489B">
            <w:pPr>
              <w:pStyle w:val="ListNumber"/>
              <w:numPr>
                <w:ilvl w:val="0"/>
                <w:numId w:val="0"/>
              </w:numPr>
              <w:rPr>
                <w:sz w:val="20"/>
              </w:rPr>
            </w:pPr>
            <w:r w:rsidRPr="000C4A67">
              <w:rPr>
                <w:sz w:val="20"/>
              </w:rPr>
              <w:t>In the</w:t>
            </w:r>
            <w:r w:rsidR="00072455">
              <w:rPr>
                <w:sz w:val="20"/>
              </w:rPr>
              <w:t xml:space="preserve"> </w:t>
            </w:r>
            <w:r w:rsidRPr="000C4A67">
              <w:rPr>
                <w:sz w:val="20"/>
              </w:rPr>
              <w:t>scenario that the fund provides all of the changes within an 'aggregated' request, ATO systems will process all these updates (subject to sequencing) and the snapshot of the account with the latest timestamp will be used for subsequent ATO processing.</w:t>
            </w:r>
          </w:p>
        </w:tc>
      </w:tr>
      <w:tr w:rsidR="00DE5E73" w:rsidRPr="00DE5E73" w14:paraId="21EB7814" w14:textId="77777777" w:rsidTr="000C4A67">
        <w:trPr>
          <w:cantSplit/>
        </w:trPr>
        <w:tc>
          <w:tcPr>
            <w:tcW w:w="1101" w:type="dxa"/>
          </w:tcPr>
          <w:p w14:paraId="5708739F" w14:textId="1D495CC8" w:rsidR="00DE5E73" w:rsidRPr="000C4A67" w:rsidRDefault="00072455" w:rsidP="0093085C">
            <w:pPr>
              <w:pStyle w:val="ListNumber"/>
              <w:numPr>
                <w:ilvl w:val="0"/>
                <w:numId w:val="0"/>
              </w:numPr>
              <w:rPr>
                <w:sz w:val="20"/>
              </w:rPr>
            </w:pPr>
            <w:r>
              <w:rPr>
                <w:sz w:val="20"/>
              </w:rPr>
              <w:t>1</w:t>
            </w:r>
            <w:r w:rsidR="00BD2E1A">
              <w:rPr>
                <w:sz w:val="20"/>
              </w:rPr>
              <w:t>0</w:t>
            </w:r>
          </w:p>
        </w:tc>
        <w:tc>
          <w:tcPr>
            <w:tcW w:w="5811" w:type="dxa"/>
          </w:tcPr>
          <w:p w14:paraId="7A488D2D" w14:textId="45EDBFFF" w:rsidR="00DE5E73" w:rsidRPr="000C4A67" w:rsidRDefault="00DE5E73" w:rsidP="0093085C">
            <w:pPr>
              <w:pStyle w:val="ListNumber"/>
              <w:numPr>
                <w:ilvl w:val="0"/>
                <w:numId w:val="0"/>
              </w:numPr>
              <w:rPr>
                <w:sz w:val="20"/>
              </w:rPr>
            </w:pPr>
            <w:r w:rsidRPr="000C4A67">
              <w:rPr>
                <w:sz w:val="20"/>
              </w:rPr>
              <w:t>How can we ensure messages are processed in the intended order?</w:t>
            </w:r>
          </w:p>
        </w:tc>
        <w:tc>
          <w:tcPr>
            <w:tcW w:w="7874" w:type="dxa"/>
          </w:tcPr>
          <w:p w14:paraId="52C9F164" w14:textId="77777777" w:rsidR="00DE5E73" w:rsidRPr="000C4A67" w:rsidRDefault="00DE5E73" w:rsidP="000C4A67">
            <w:pPr>
              <w:pStyle w:val="ListNumber"/>
              <w:numPr>
                <w:ilvl w:val="0"/>
                <w:numId w:val="0"/>
              </w:numPr>
              <w:rPr>
                <w:sz w:val="20"/>
              </w:rPr>
            </w:pPr>
            <w:r w:rsidRPr="000C4A67">
              <w:rPr>
                <w:sz w:val="20"/>
              </w:rPr>
              <w:t>ATO systems cannot guarantee that the messages received will be processed sequentially.</w:t>
            </w:r>
          </w:p>
          <w:p w14:paraId="4C5CDF33" w14:textId="4E5DBFF7" w:rsidR="00DE5E73" w:rsidRPr="000C4A67" w:rsidRDefault="00DE5E73" w:rsidP="003F50CD">
            <w:pPr>
              <w:pStyle w:val="ListNumber"/>
              <w:numPr>
                <w:ilvl w:val="0"/>
                <w:numId w:val="0"/>
              </w:numPr>
              <w:rPr>
                <w:sz w:val="20"/>
              </w:rPr>
            </w:pPr>
            <w:r w:rsidRPr="000C4A67">
              <w:rPr>
                <w:sz w:val="20"/>
              </w:rPr>
              <w:t>ATO systems will however evaluate the timestamp included in a MAAS request and will not process a request (for the same member account) where a prior request has been processed with a later timestamp. This ensures that the latest snapshot of the member account as reported by the fund will be used for subsequent ATO processing.</w:t>
            </w:r>
          </w:p>
        </w:tc>
      </w:tr>
      <w:tr w:rsidR="00DE5E73" w:rsidRPr="00DE5E73" w14:paraId="1EDC73B2" w14:textId="77777777" w:rsidTr="000C4A67">
        <w:trPr>
          <w:cantSplit/>
        </w:trPr>
        <w:tc>
          <w:tcPr>
            <w:tcW w:w="1101" w:type="dxa"/>
          </w:tcPr>
          <w:p w14:paraId="077D6CB0" w14:textId="2279247F" w:rsidR="00DE5E73" w:rsidRPr="000C4A67" w:rsidRDefault="00072455" w:rsidP="0093085C">
            <w:pPr>
              <w:pStyle w:val="ListNumber"/>
              <w:numPr>
                <w:ilvl w:val="0"/>
                <w:numId w:val="0"/>
              </w:numPr>
              <w:rPr>
                <w:sz w:val="20"/>
              </w:rPr>
            </w:pPr>
            <w:r>
              <w:rPr>
                <w:sz w:val="20"/>
              </w:rPr>
              <w:lastRenderedPageBreak/>
              <w:t>1</w:t>
            </w:r>
            <w:r w:rsidR="00BD2E1A">
              <w:rPr>
                <w:sz w:val="20"/>
              </w:rPr>
              <w:t>1</w:t>
            </w:r>
          </w:p>
        </w:tc>
        <w:tc>
          <w:tcPr>
            <w:tcW w:w="5811" w:type="dxa"/>
          </w:tcPr>
          <w:p w14:paraId="05CF3B60" w14:textId="399AF5B9" w:rsidR="00DE5E73" w:rsidRPr="000C4A67" w:rsidRDefault="00DE5E73" w:rsidP="000C4A67">
            <w:pPr>
              <w:pStyle w:val="ListNumber"/>
              <w:numPr>
                <w:ilvl w:val="0"/>
                <w:numId w:val="0"/>
              </w:numPr>
              <w:rPr>
                <w:sz w:val="20"/>
              </w:rPr>
            </w:pPr>
            <w:r w:rsidRPr="000C4A67">
              <w:rPr>
                <w:sz w:val="20"/>
              </w:rPr>
              <w:t xml:space="preserve">Please confirm sequencing between batches of Provision of </w:t>
            </w:r>
            <w:r w:rsidR="00AF3DDE">
              <w:rPr>
                <w:sz w:val="20"/>
              </w:rPr>
              <w:t>D</w:t>
            </w:r>
            <w:r w:rsidRPr="000C4A67">
              <w:rPr>
                <w:sz w:val="20"/>
              </w:rPr>
              <w:t xml:space="preserve">etails and batches of Maintain </w:t>
            </w:r>
            <w:r w:rsidR="00AF3DDE">
              <w:rPr>
                <w:sz w:val="20"/>
              </w:rPr>
              <w:t>M</w:t>
            </w:r>
            <w:r w:rsidRPr="000C4A67">
              <w:rPr>
                <w:sz w:val="20"/>
              </w:rPr>
              <w:t xml:space="preserve">ember </w:t>
            </w:r>
            <w:r w:rsidR="00AF3DDE">
              <w:rPr>
                <w:sz w:val="20"/>
              </w:rPr>
              <w:t>A</w:t>
            </w:r>
            <w:r w:rsidRPr="000C4A67">
              <w:rPr>
                <w:sz w:val="20"/>
              </w:rPr>
              <w:t>ccount</w:t>
            </w:r>
          </w:p>
          <w:p w14:paraId="7A259814" w14:textId="77777777" w:rsidR="00DE5E73" w:rsidRPr="000C4A67" w:rsidRDefault="00DE5E73" w:rsidP="000C4A67">
            <w:pPr>
              <w:pStyle w:val="ListNumber"/>
              <w:numPr>
                <w:ilvl w:val="0"/>
                <w:numId w:val="0"/>
              </w:numPr>
              <w:rPr>
                <w:sz w:val="20"/>
              </w:rPr>
            </w:pPr>
            <w:r w:rsidRPr="000C4A67">
              <w:rPr>
                <w:sz w:val="20"/>
              </w:rPr>
              <w:t>If there is no sequencing between the two this may lead to timing issues due to validation:</w:t>
            </w:r>
          </w:p>
          <w:p w14:paraId="0F483F0A" w14:textId="79E1AF72" w:rsidR="00DE5E73" w:rsidRPr="000C4A67" w:rsidRDefault="008B489B" w:rsidP="000C4A67">
            <w:pPr>
              <w:pStyle w:val="ListNumber"/>
              <w:numPr>
                <w:ilvl w:val="0"/>
                <w:numId w:val="0"/>
              </w:numPr>
              <w:rPr>
                <w:sz w:val="20"/>
              </w:rPr>
            </w:pPr>
            <w:r>
              <w:rPr>
                <w:sz w:val="20"/>
              </w:rPr>
              <w:t>‘</w:t>
            </w:r>
            <w:r w:rsidR="00DE5E73" w:rsidRPr="000C4A67">
              <w:rPr>
                <w:sz w:val="20"/>
              </w:rPr>
              <w:t>An error will be returned if the requested member does not hold an open account (ie not closed) with the requesting superfund (identified by the USI and Member Account Identifier).</w:t>
            </w:r>
            <w:r>
              <w:rPr>
                <w:sz w:val="20"/>
              </w:rPr>
              <w:t>’</w:t>
            </w:r>
          </w:p>
          <w:p w14:paraId="61A71B34" w14:textId="77777777" w:rsidR="00DE5E73" w:rsidRPr="000C4A67" w:rsidRDefault="00DE5E73" w:rsidP="000C4A67">
            <w:pPr>
              <w:pStyle w:val="ListNumber"/>
              <w:numPr>
                <w:ilvl w:val="0"/>
                <w:numId w:val="0"/>
              </w:numPr>
              <w:rPr>
                <w:sz w:val="20"/>
              </w:rPr>
            </w:pPr>
          </w:p>
          <w:p w14:paraId="62CB790C" w14:textId="77777777" w:rsidR="00DE5E73" w:rsidRPr="000C4A67" w:rsidRDefault="00DE5E73" w:rsidP="000C4A67">
            <w:pPr>
              <w:pStyle w:val="ListNumber"/>
              <w:numPr>
                <w:ilvl w:val="0"/>
                <w:numId w:val="0"/>
              </w:numPr>
              <w:rPr>
                <w:sz w:val="20"/>
              </w:rPr>
            </w:pPr>
            <w:r w:rsidRPr="000C4A67">
              <w:rPr>
                <w:sz w:val="20"/>
              </w:rPr>
              <w:t>This can result in the following scenario:</w:t>
            </w:r>
          </w:p>
          <w:p w14:paraId="32EFB56D" w14:textId="77777777" w:rsidR="00DE5E73" w:rsidRPr="000C4A67" w:rsidRDefault="00DE5E73" w:rsidP="000C4A67">
            <w:pPr>
              <w:pStyle w:val="ListNumber"/>
              <w:numPr>
                <w:ilvl w:val="0"/>
                <w:numId w:val="0"/>
              </w:numPr>
              <w:rPr>
                <w:sz w:val="20"/>
              </w:rPr>
            </w:pPr>
            <w:r w:rsidRPr="000C4A67">
              <w:rPr>
                <w:sz w:val="20"/>
              </w:rPr>
              <w:t>a) Fund sends request for POD for a member</w:t>
            </w:r>
          </w:p>
          <w:p w14:paraId="310FD7F0" w14:textId="49EC7CD8" w:rsidR="00DE5E73" w:rsidRPr="000C4A67" w:rsidRDefault="00DE5E73" w:rsidP="000C4A67">
            <w:pPr>
              <w:pStyle w:val="ListNumber"/>
              <w:numPr>
                <w:ilvl w:val="0"/>
                <w:numId w:val="0"/>
              </w:numPr>
              <w:rPr>
                <w:sz w:val="20"/>
              </w:rPr>
            </w:pPr>
            <w:r w:rsidRPr="000C4A67">
              <w:rPr>
                <w:sz w:val="20"/>
              </w:rPr>
              <w:t xml:space="preserve">b) Whilst ATO is processing POD </w:t>
            </w:r>
            <w:r w:rsidR="003F50CD">
              <w:rPr>
                <w:sz w:val="20"/>
              </w:rPr>
              <w:t>–</w:t>
            </w:r>
            <w:r w:rsidR="003F50CD" w:rsidRPr="000C4A67">
              <w:rPr>
                <w:sz w:val="20"/>
              </w:rPr>
              <w:t xml:space="preserve"> </w:t>
            </w:r>
            <w:r w:rsidRPr="000C4A67">
              <w:rPr>
                <w:sz w:val="20"/>
              </w:rPr>
              <w:t>Fund sends a request for account closure</w:t>
            </w:r>
            <w:r w:rsidR="008B489B">
              <w:rPr>
                <w:sz w:val="20"/>
              </w:rPr>
              <w:t>.</w:t>
            </w:r>
          </w:p>
          <w:p w14:paraId="47DBD4A6" w14:textId="77777777" w:rsidR="00DE5E73" w:rsidRPr="000C4A67" w:rsidRDefault="00DE5E73" w:rsidP="000C4A67">
            <w:pPr>
              <w:pStyle w:val="ListNumber"/>
              <w:numPr>
                <w:ilvl w:val="0"/>
                <w:numId w:val="0"/>
              </w:numPr>
              <w:rPr>
                <w:sz w:val="20"/>
              </w:rPr>
            </w:pPr>
          </w:p>
          <w:p w14:paraId="71BF58B4" w14:textId="6835640B" w:rsidR="00DE5E73" w:rsidRPr="000C4A67" w:rsidRDefault="00DE5E73" w:rsidP="00AF3DDE">
            <w:pPr>
              <w:pStyle w:val="ListNumber"/>
              <w:numPr>
                <w:ilvl w:val="0"/>
                <w:numId w:val="0"/>
              </w:numPr>
              <w:rPr>
                <w:sz w:val="20"/>
              </w:rPr>
            </w:pPr>
            <w:r w:rsidRPr="000C4A67">
              <w:rPr>
                <w:sz w:val="20"/>
              </w:rPr>
              <w:t>Would it be possibl</w:t>
            </w:r>
            <w:r w:rsidR="003F50CD">
              <w:rPr>
                <w:sz w:val="20"/>
              </w:rPr>
              <w:t>e</w:t>
            </w:r>
            <w:r w:rsidRPr="000C4A67">
              <w:rPr>
                <w:sz w:val="20"/>
              </w:rPr>
              <w:t xml:space="preserve"> for the ATO to return the address details to the </w:t>
            </w:r>
            <w:r w:rsidR="00AF3DDE">
              <w:rPr>
                <w:sz w:val="20"/>
              </w:rPr>
              <w:t>f</w:t>
            </w:r>
            <w:r w:rsidRPr="000C4A67">
              <w:rPr>
                <w:sz w:val="20"/>
              </w:rPr>
              <w:t xml:space="preserve">und for someone that is no longer a </w:t>
            </w:r>
            <w:r w:rsidR="00AF3DDE">
              <w:rPr>
                <w:sz w:val="20"/>
              </w:rPr>
              <w:t>m</w:t>
            </w:r>
            <w:r w:rsidRPr="000C4A67">
              <w:rPr>
                <w:sz w:val="20"/>
              </w:rPr>
              <w:t>ember?</w:t>
            </w:r>
          </w:p>
        </w:tc>
        <w:tc>
          <w:tcPr>
            <w:tcW w:w="7874" w:type="dxa"/>
          </w:tcPr>
          <w:p w14:paraId="64B70BE7" w14:textId="35A3ABDC" w:rsidR="00DE5E73" w:rsidRPr="000C4A67" w:rsidRDefault="00DE5E73" w:rsidP="000C4A67">
            <w:pPr>
              <w:pStyle w:val="ListNumber"/>
              <w:numPr>
                <w:ilvl w:val="0"/>
                <w:numId w:val="0"/>
              </w:numPr>
              <w:rPr>
                <w:sz w:val="20"/>
              </w:rPr>
            </w:pPr>
            <w:r w:rsidRPr="000C4A67">
              <w:rPr>
                <w:sz w:val="20"/>
              </w:rPr>
              <w:t xml:space="preserve">Yes in this scenario it could be possible due to </w:t>
            </w:r>
            <w:r w:rsidR="00CE3677" w:rsidRPr="00DE5E73">
              <w:rPr>
                <w:sz w:val="20"/>
              </w:rPr>
              <w:t>these</w:t>
            </w:r>
            <w:r w:rsidRPr="000C4A67">
              <w:rPr>
                <w:sz w:val="20"/>
              </w:rPr>
              <w:t xml:space="preserve"> being two discrete services.</w:t>
            </w:r>
          </w:p>
          <w:p w14:paraId="757544CA" w14:textId="77777777" w:rsidR="00DE5E73" w:rsidRPr="000C4A67" w:rsidRDefault="00DE5E73" w:rsidP="000C4A67">
            <w:pPr>
              <w:pStyle w:val="ListNumber"/>
              <w:numPr>
                <w:ilvl w:val="0"/>
                <w:numId w:val="0"/>
              </w:numPr>
              <w:rPr>
                <w:sz w:val="20"/>
              </w:rPr>
            </w:pPr>
            <w:r w:rsidRPr="000C4A67">
              <w:rPr>
                <w:sz w:val="20"/>
              </w:rPr>
              <w:t>A potential approach could be to wait until a POD request is received prior to sending a MAAS request for the same member.</w:t>
            </w:r>
          </w:p>
          <w:p w14:paraId="54BAD724" w14:textId="634BDD0D" w:rsidR="00DE5E73" w:rsidRPr="000C4A67" w:rsidRDefault="00DE5E73" w:rsidP="00AF3DDE">
            <w:pPr>
              <w:pStyle w:val="ListNumber"/>
              <w:numPr>
                <w:ilvl w:val="0"/>
                <w:numId w:val="0"/>
              </w:numPr>
              <w:rPr>
                <w:sz w:val="20"/>
              </w:rPr>
            </w:pPr>
            <w:r w:rsidRPr="000C4A67">
              <w:rPr>
                <w:sz w:val="20"/>
              </w:rPr>
              <w:t xml:space="preserve">Alternatively, we recommend the fund </w:t>
            </w:r>
            <w:r w:rsidR="00AF3DDE">
              <w:rPr>
                <w:sz w:val="20"/>
              </w:rPr>
              <w:t>does</w:t>
            </w:r>
            <w:r w:rsidR="00AF3DDE" w:rsidRPr="000C4A67">
              <w:rPr>
                <w:sz w:val="20"/>
              </w:rPr>
              <w:t xml:space="preserve"> </w:t>
            </w:r>
            <w:r w:rsidRPr="000C4A67">
              <w:rPr>
                <w:sz w:val="20"/>
              </w:rPr>
              <w:t>not act on the information returned through the POD and disregard it.</w:t>
            </w:r>
          </w:p>
        </w:tc>
      </w:tr>
      <w:tr w:rsidR="00DE5E73" w:rsidRPr="00DE5E73" w14:paraId="5753703B" w14:textId="77777777" w:rsidTr="000C4A67">
        <w:trPr>
          <w:cantSplit/>
        </w:trPr>
        <w:tc>
          <w:tcPr>
            <w:tcW w:w="1101" w:type="dxa"/>
          </w:tcPr>
          <w:p w14:paraId="1D68AB7D" w14:textId="706C1A81" w:rsidR="00DE5E73" w:rsidRPr="000C4A67" w:rsidRDefault="00072455" w:rsidP="0093085C">
            <w:pPr>
              <w:pStyle w:val="ListNumber"/>
              <w:numPr>
                <w:ilvl w:val="0"/>
                <w:numId w:val="0"/>
              </w:numPr>
              <w:rPr>
                <w:sz w:val="20"/>
              </w:rPr>
            </w:pPr>
            <w:r>
              <w:rPr>
                <w:sz w:val="20"/>
              </w:rPr>
              <w:t>1</w:t>
            </w:r>
            <w:r w:rsidR="00BD2E1A">
              <w:rPr>
                <w:sz w:val="20"/>
              </w:rPr>
              <w:t>2</w:t>
            </w:r>
          </w:p>
        </w:tc>
        <w:tc>
          <w:tcPr>
            <w:tcW w:w="5811" w:type="dxa"/>
          </w:tcPr>
          <w:p w14:paraId="5387AF61" w14:textId="3CBB911D" w:rsidR="00DE5E73" w:rsidRPr="000C4A67" w:rsidRDefault="00DE5E73" w:rsidP="0093085C">
            <w:pPr>
              <w:pStyle w:val="ListNumber"/>
              <w:numPr>
                <w:ilvl w:val="0"/>
                <w:numId w:val="0"/>
              </w:numPr>
              <w:rPr>
                <w:sz w:val="20"/>
              </w:rPr>
            </w:pPr>
            <w:r w:rsidRPr="000C4A67">
              <w:rPr>
                <w:sz w:val="20"/>
              </w:rPr>
              <w:t>Is there a privacy issue in respect of the timing of batch service responses? For example, if we report a member as lost then close the account, then receive information from the ATO to identify the member two days later, by that time the account is closed and the member is not ours anymore, however we have received information about them.</w:t>
            </w:r>
          </w:p>
        </w:tc>
        <w:tc>
          <w:tcPr>
            <w:tcW w:w="7874" w:type="dxa"/>
          </w:tcPr>
          <w:p w14:paraId="175FF555" w14:textId="7E41BE72" w:rsidR="00DE5E73" w:rsidRPr="000C4A67" w:rsidRDefault="00DE5E73" w:rsidP="00AF3DDE">
            <w:pPr>
              <w:pStyle w:val="ListNumber"/>
              <w:numPr>
                <w:ilvl w:val="0"/>
                <w:numId w:val="0"/>
              </w:numPr>
              <w:rPr>
                <w:sz w:val="20"/>
              </w:rPr>
            </w:pPr>
            <w:r w:rsidRPr="000C4A67">
              <w:rPr>
                <w:sz w:val="20"/>
              </w:rPr>
              <w:t xml:space="preserve">In this scenario, we recommend the fund </w:t>
            </w:r>
            <w:r w:rsidR="00AF3DDE">
              <w:rPr>
                <w:sz w:val="20"/>
              </w:rPr>
              <w:t>does</w:t>
            </w:r>
            <w:r w:rsidRPr="000C4A67">
              <w:rPr>
                <w:sz w:val="20"/>
              </w:rPr>
              <w:t xml:space="preserve"> not act on the information returned and disregard it.</w:t>
            </w:r>
          </w:p>
        </w:tc>
      </w:tr>
      <w:tr w:rsidR="00DE5E73" w:rsidRPr="00DE5E73" w14:paraId="1E5B4CE6" w14:textId="77777777" w:rsidTr="000C4A67">
        <w:trPr>
          <w:cantSplit/>
        </w:trPr>
        <w:tc>
          <w:tcPr>
            <w:tcW w:w="1101" w:type="dxa"/>
          </w:tcPr>
          <w:p w14:paraId="7B82D874" w14:textId="3B3417B9" w:rsidR="00DE5E73" w:rsidRPr="000C4A67" w:rsidRDefault="00072455" w:rsidP="0093085C">
            <w:pPr>
              <w:pStyle w:val="ListNumber"/>
              <w:numPr>
                <w:ilvl w:val="0"/>
                <w:numId w:val="0"/>
              </w:numPr>
              <w:rPr>
                <w:sz w:val="20"/>
              </w:rPr>
            </w:pPr>
            <w:r>
              <w:rPr>
                <w:sz w:val="20"/>
              </w:rPr>
              <w:t>1</w:t>
            </w:r>
            <w:r w:rsidR="00BD2E1A">
              <w:rPr>
                <w:sz w:val="20"/>
              </w:rPr>
              <w:t>3</w:t>
            </w:r>
          </w:p>
        </w:tc>
        <w:tc>
          <w:tcPr>
            <w:tcW w:w="5811" w:type="dxa"/>
          </w:tcPr>
          <w:p w14:paraId="65B6CEA7" w14:textId="57FDF1A3" w:rsidR="00DE5E73" w:rsidRPr="000C4A67" w:rsidRDefault="00DE5E73" w:rsidP="008B489B">
            <w:pPr>
              <w:pStyle w:val="ListNumber"/>
              <w:numPr>
                <w:ilvl w:val="0"/>
                <w:numId w:val="0"/>
              </w:numPr>
              <w:rPr>
                <w:sz w:val="20"/>
              </w:rPr>
            </w:pPr>
            <w:r w:rsidRPr="000C4A67">
              <w:rPr>
                <w:sz w:val="20"/>
              </w:rPr>
              <w:t>How will the ATO handle the duplicate reporting of TBAR</w:t>
            </w:r>
            <w:r w:rsidR="008B489B">
              <w:rPr>
                <w:sz w:val="20"/>
              </w:rPr>
              <w:t>,</w:t>
            </w:r>
            <w:r w:rsidRPr="000C4A67">
              <w:rPr>
                <w:sz w:val="20"/>
              </w:rPr>
              <w:t xml:space="preserve"> and effective dates within STICKv3?</w:t>
            </w:r>
          </w:p>
        </w:tc>
        <w:tc>
          <w:tcPr>
            <w:tcW w:w="7874" w:type="dxa"/>
          </w:tcPr>
          <w:p w14:paraId="27845708" w14:textId="386D30C8" w:rsidR="00DE5E73" w:rsidRPr="000C4A67" w:rsidRDefault="003F50CD" w:rsidP="000C4A67">
            <w:pPr>
              <w:pStyle w:val="ListNumber"/>
              <w:numPr>
                <w:ilvl w:val="0"/>
                <w:numId w:val="0"/>
              </w:numPr>
              <w:rPr>
                <w:sz w:val="20"/>
              </w:rPr>
            </w:pPr>
            <w:r>
              <w:rPr>
                <w:sz w:val="20"/>
              </w:rPr>
              <w:t>O</w:t>
            </w:r>
            <w:r w:rsidR="00DE5E73" w:rsidRPr="000C4A67">
              <w:rPr>
                <w:sz w:val="20"/>
              </w:rPr>
              <w:t>ur systems will be able to handle these scenarios. Currently there is no ATO system overlap between TBAR and MAAS/STIC reporting, ie the ATO processes which utilise TBAR reporting do not rely on MAAS/STIC data</w:t>
            </w:r>
            <w:r>
              <w:rPr>
                <w:sz w:val="20"/>
              </w:rPr>
              <w:t>.</w:t>
            </w:r>
            <w:r w:rsidR="00DE5E73" w:rsidRPr="000C4A67">
              <w:rPr>
                <w:sz w:val="20"/>
              </w:rPr>
              <w:t xml:space="preserve"> </w:t>
            </w:r>
            <w:r>
              <w:rPr>
                <w:sz w:val="20"/>
              </w:rPr>
              <w:t>S</w:t>
            </w:r>
            <w:r w:rsidR="00DE5E73" w:rsidRPr="000C4A67">
              <w:rPr>
                <w:sz w:val="20"/>
              </w:rPr>
              <w:t>imilarly ATO processes which utilise MAAS/STIC data do not use TBAR data. This will change once the TBAR is incorporated in the MATS</w:t>
            </w:r>
            <w:r w:rsidR="008B489B">
              <w:rPr>
                <w:sz w:val="20"/>
              </w:rPr>
              <w:t>.</w:t>
            </w:r>
          </w:p>
          <w:p w14:paraId="3122C7E4" w14:textId="4CED0A8E" w:rsidR="00DE5E73" w:rsidRPr="000C4A67" w:rsidRDefault="00DE5E73" w:rsidP="000C4A67">
            <w:pPr>
              <w:pStyle w:val="ListNumber"/>
              <w:numPr>
                <w:ilvl w:val="0"/>
                <w:numId w:val="0"/>
              </w:numPr>
              <w:rPr>
                <w:sz w:val="20"/>
              </w:rPr>
            </w:pPr>
            <w:r w:rsidRPr="000C4A67">
              <w:rPr>
                <w:sz w:val="20"/>
              </w:rPr>
              <w:t>In relation to duplicate reporting with MAAS/STIC, the</w:t>
            </w:r>
            <w:r w:rsidR="00072455" w:rsidRPr="00072455">
              <w:rPr>
                <w:sz w:val="20"/>
              </w:rPr>
              <w:t>se web services result in the</w:t>
            </w:r>
            <w:r w:rsidR="00072455">
              <w:rPr>
                <w:sz w:val="20"/>
              </w:rPr>
              <w:t xml:space="preserve"> sa</w:t>
            </w:r>
            <w:r w:rsidRPr="000C4A67">
              <w:rPr>
                <w:sz w:val="20"/>
              </w:rPr>
              <w:t>me data being used in ATO processes, so if a reporting fund has onboarded to the MAAS and continue</w:t>
            </w:r>
            <w:r w:rsidR="002F1A7C">
              <w:rPr>
                <w:sz w:val="20"/>
              </w:rPr>
              <w:t>s</w:t>
            </w:r>
            <w:r w:rsidRPr="000C4A67">
              <w:rPr>
                <w:sz w:val="20"/>
              </w:rPr>
              <w:t xml:space="preserve"> to utilise STIC, the updates through STIC will be processed. Please note, ATO will contact the reporting fund to seek an explanation of this behaviour</w:t>
            </w:r>
            <w:r w:rsidR="00620790">
              <w:rPr>
                <w:sz w:val="20"/>
              </w:rPr>
              <w:t>.</w:t>
            </w:r>
          </w:p>
        </w:tc>
      </w:tr>
      <w:tr w:rsidR="00DE5E73" w:rsidRPr="00DE5E73" w14:paraId="55D2375F" w14:textId="77777777" w:rsidTr="000C4A67">
        <w:trPr>
          <w:cantSplit/>
        </w:trPr>
        <w:tc>
          <w:tcPr>
            <w:tcW w:w="1101" w:type="dxa"/>
          </w:tcPr>
          <w:p w14:paraId="038F05BB" w14:textId="587ED4DE" w:rsidR="00DE5E73" w:rsidRPr="000C4A67" w:rsidRDefault="00072455" w:rsidP="0093085C">
            <w:pPr>
              <w:pStyle w:val="ListNumber"/>
              <w:numPr>
                <w:ilvl w:val="0"/>
                <w:numId w:val="0"/>
              </w:numPr>
              <w:rPr>
                <w:sz w:val="20"/>
              </w:rPr>
            </w:pPr>
            <w:r>
              <w:rPr>
                <w:sz w:val="20"/>
              </w:rPr>
              <w:lastRenderedPageBreak/>
              <w:t>1</w:t>
            </w:r>
            <w:r w:rsidR="00BD2E1A">
              <w:rPr>
                <w:sz w:val="20"/>
              </w:rPr>
              <w:t>4</w:t>
            </w:r>
          </w:p>
        </w:tc>
        <w:tc>
          <w:tcPr>
            <w:tcW w:w="5811" w:type="dxa"/>
          </w:tcPr>
          <w:p w14:paraId="20DB7EB9" w14:textId="4FF53981" w:rsidR="00DE5E73" w:rsidRPr="000C4A67" w:rsidRDefault="00DE5E73" w:rsidP="003F50CD">
            <w:pPr>
              <w:pStyle w:val="ListNumber"/>
              <w:numPr>
                <w:ilvl w:val="0"/>
                <w:numId w:val="0"/>
              </w:numPr>
              <w:rPr>
                <w:sz w:val="20"/>
              </w:rPr>
            </w:pPr>
            <w:r w:rsidRPr="000C4A67">
              <w:rPr>
                <w:sz w:val="20"/>
              </w:rPr>
              <w:t xml:space="preserve">Does the Industry need to report a </w:t>
            </w:r>
            <w:r w:rsidR="003F50CD">
              <w:rPr>
                <w:sz w:val="20"/>
              </w:rPr>
              <w:t>m</w:t>
            </w:r>
            <w:r w:rsidRPr="000C4A67">
              <w:rPr>
                <w:sz w:val="20"/>
              </w:rPr>
              <w:t>ember as not lost for every account not being reported as a lost member?</w:t>
            </w:r>
          </w:p>
        </w:tc>
        <w:tc>
          <w:tcPr>
            <w:tcW w:w="7874" w:type="dxa"/>
          </w:tcPr>
          <w:p w14:paraId="0FAFFD81" w14:textId="3CBABCAF" w:rsidR="00DE5E73" w:rsidRPr="000C4A67" w:rsidRDefault="00DE5E73" w:rsidP="000C4A67">
            <w:pPr>
              <w:pStyle w:val="ListNumber"/>
              <w:numPr>
                <w:ilvl w:val="0"/>
                <w:numId w:val="0"/>
              </w:numPr>
              <w:rPr>
                <w:sz w:val="20"/>
              </w:rPr>
            </w:pPr>
            <w:r w:rsidRPr="000C4A67">
              <w:rPr>
                <w:sz w:val="20"/>
              </w:rPr>
              <w:t>No, not required for lost reporting purposes. Only where a member</w:t>
            </w:r>
            <w:r w:rsidR="008B489B">
              <w:rPr>
                <w:sz w:val="20"/>
              </w:rPr>
              <w:t xml:space="preserve"> has been</w:t>
            </w:r>
            <w:r w:rsidRPr="000C4A67">
              <w:rPr>
                <w:sz w:val="20"/>
              </w:rPr>
              <w:t xml:space="preserve"> previously reported as</w:t>
            </w:r>
            <w:r w:rsidR="008B489B">
              <w:rPr>
                <w:sz w:val="20"/>
              </w:rPr>
              <w:t xml:space="preserve"> either</w:t>
            </w:r>
            <w:r w:rsidRPr="000C4A67">
              <w:rPr>
                <w:sz w:val="20"/>
              </w:rPr>
              <w:t xml:space="preserve"> lost-inactive</w:t>
            </w:r>
            <w:r w:rsidR="008B489B">
              <w:rPr>
                <w:sz w:val="20"/>
              </w:rPr>
              <w:t xml:space="preserve"> or</w:t>
            </w:r>
            <w:r w:rsidRPr="000C4A67">
              <w:rPr>
                <w:sz w:val="20"/>
              </w:rPr>
              <w:t xml:space="preserve"> lost-</w:t>
            </w:r>
            <w:r w:rsidR="00CE3677">
              <w:rPr>
                <w:sz w:val="20"/>
              </w:rPr>
              <w:t>u</w:t>
            </w:r>
            <w:r w:rsidR="00CE3677" w:rsidRPr="000C4A67">
              <w:rPr>
                <w:sz w:val="20"/>
              </w:rPr>
              <w:t>ncontactable</w:t>
            </w:r>
            <w:r w:rsidRPr="000C4A67">
              <w:rPr>
                <w:sz w:val="20"/>
              </w:rPr>
              <w:t xml:space="preserve"> </w:t>
            </w:r>
            <w:r w:rsidR="008B489B">
              <w:rPr>
                <w:sz w:val="20"/>
              </w:rPr>
              <w:t xml:space="preserve">will there be a requirement to </w:t>
            </w:r>
            <w:r w:rsidRPr="000C4A67">
              <w:rPr>
                <w:sz w:val="20"/>
              </w:rPr>
              <w:t>report</w:t>
            </w:r>
            <w:r w:rsidR="008B489B">
              <w:rPr>
                <w:sz w:val="20"/>
              </w:rPr>
              <w:t xml:space="preserve"> them</w:t>
            </w:r>
            <w:r w:rsidRPr="000C4A67">
              <w:rPr>
                <w:sz w:val="20"/>
              </w:rPr>
              <w:t xml:space="preserve"> as not lost (when they are </w:t>
            </w:r>
            <w:r w:rsidR="008B489B">
              <w:rPr>
                <w:sz w:val="20"/>
              </w:rPr>
              <w:t>first identified as being</w:t>
            </w:r>
            <w:r w:rsidR="008B489B" w:rsidRPr="000C4A67">
              <w:rPr>
                <w:sz w:val="20"/>
              </w:rPr>
              <w:t xml:space="preserve"> </w:t>
            </w:r>
            <w:r w:rsidRPr="000C4A67">
              <w:rPr>
                <w:sz w:val="20"/>
              </w:rPr>
              <w:t>not lost)</w:t>
            </w:r>
            <w:r w:rsidR="00620790">
              <w:rPr>
                <w:sz w:val="20"/>
              </w:rPr>
              <w:t>.</w:t>
            </w:r>
          </w:p>
          <w:p w14:paraId="1F9943FE" w14:textId="21C55509" w:rsidR="00DE5E73" w:rsidRPr="000C4A67" w:rsidRDefault="00DE5E73" w:rsidP="002F1A7C">
            <w:pPr>
              <w:pStyle w:val="ListNumber"/>
              <w:numPr>
                <w:ilvl w:val="0"/>
                <w:numId w:val="0"/>
              </w:numPr>
              <w:rPr>
                <w:sz w:val="20"/>
              </w:rPr>
            </w:pPr>
            <w:r w:rsidRPr="000C4A67">
              <w:rPr>
                <w:sz w:val="20"/>
              </w:rPr>
              <w:t>The default lost member code for each member will be ‘</w:t>
            </w:r>
            <w:r w:rsidR="003F50CD">
              <w:rPr>
                <w:sz w:val="20"/>
              </w:rPr>
              <w:t>n</w:t>
            </w:r>
            <w:r w:rsidRPr="000C4A67">
              <w:rPr>
                <w:sz w:val="20"/>
              </w:rPr>
              <w:t xml:space="preserve">ot </w:t>
            </w:r>
            <w:r w:rsidR="003F50CD">
              <w:rPr>
                <w:sz w:val="20"/>
              </w:rPr>
              <w:t>l</w:t>
            </w:r>
            <w:r w:rsidRPr="000C4A67">
              <w:rPr>
                <w:sz w:val="20"/>
              </w:rPr>
              <w:t>ost’, unless the fund advises the ATO their member is either ‘</w:t>
            </w:r>
            <w:r w:rsidR="003F50CD">
              <w:rPr>
                <w:sz w:val="20"/>
              </w:rPr>
              <w:t>l</w:t>
            </w:r>
            <w:r w:rsidRPr="000C4A67">
              <w:rPr>
                <w:sz w:val="20"/>
              </w:rPr>
              <w:t>ost uncontactable’ or ‘</w:t>
            </w:r>
            <w:r w:rsidR="003F50CD">
              <w:rPr>
                <w:sz w:val="20"/>
              </w:rPr>
              <w:t>l</w:t>
            </w:r>
            <w:r w:rsidRPr="000C4A67">
              <w:rPr>
                <w:sz w:val="20"/>
              </w:rPr>
              <w:t xml:space="preserve">ost </w:t>
            </w:r>
            <w:r w:rsidR="003F50CD">
              <w:rPr>
                <w:sz w:val="20"/>
              </w:rPr>
              <w:t>i</w:t>
            </w:r>
            <w:r w:rsidRPr="000C4A67">
              <w:rPr>
                <w:sz w:val="20"/>
              </w:rPr>
              <w:t>nactive’. The code ‘</w:t>
            </w:r>
            <w:r w:rsidR="002F1A7C">
              <w:rPr>
                <w:sz w:val="20"/>
              </w:rPr>
              <w:t>n</w:t>
            </w:r>
            <w:r w:rsidRPr="000C4A67">
              <w:rPr>
                <w:sz w:val="20"/>
              </w:rPr>
              <w:t xml:space="preserve">ot </w:t>
            </w:r>
            <w:r w:rsidR="002F1A7C">
              <w:rPr>
                <w:sz w:val="20"/>
              </w:rPr>
              <w:t>l</w:t>
            </w:r>
            <w:r w:rsidRPr="000C4A67">
              <w:rPr>
                <w:sz w:val="20"/>
              </w:rPr>
              <w:t>ost’ covers both situations, where the member has never been lost (default) OR the member was previously reported as ‘</w:t>
            </w:r>
            <w:r w:rsidR="003F50CD">
              <w:rPr>
                <w:sz w:val="20"/>
              </w:rPr>
              <w:t>l</w:t>
            </w:r>
            <w:r w:rsidRPr="000C4A67">
              <w:rPr>
                <w:sz w:val="20"/>
              </w:rPr>
              <w:t xml:space="preserve">ost – </w:t>
            </w:r>
            <w:r w:rsidR="003F50CD">
              <w:rPr>
                <w:sz w:val="20"/>
              </w:rPr>
              <w:t>u</w:t>
            </w:r>
            <w:r w:rsidRPr="000C4A67">
              <w:rPr>
                <w:sz w:val="20"/>
              </w:rPr>
              <w:t xml:space="preserve">ncontactable’ </w:t>
            </w:r>
            <w:r w:rsidR="008B489B">
              <w:rPr>
                <w:sz w:val="20"/>
              </w:rPr>
              <w:t>or</w:t>
            </w:r>
            <w:r w:rsidR="008B489B" w:rsidRPr="000C4A67">
              <w:rPr>
                <w:sz w:val="20"/>
              </w:rPr>
              <w:t xml:space="preserve"> </w:t>
            </w:r>
            <w:r w:rsidRPr="000C4A67">
              <w:rPr>
                <w:sz w:val="20"/>
              </w:rPr>
              <w:t>‘</w:t>
            </w:r>
            <w:r w:rsidR="003F50CD">
              <w:rPr>
                <w:sz w:val="20"/>
              </w:rPr>
              <w:t>l</w:t>
            </w:r>
            <w:r w:rsidRPr="000C4A67">
              <w:rPr>
                <w:sz w:val="20"/>
              </w:rPr>
              <w:t xml:space="preserve">ost – </w:t>
            </w:r>
            <w:r w:rsidR="003F50CD">
              <w:rPr>
                <w:sz w:val="20"/>
              </w:rPr>
              <w:t>i</w:t>
            </w:r>
            <w:r w:rsidRPr="000C4A67">
              <w:rPr>
                <w:sz w:val="20"/>
              </w:rPr>
              <w:t>nactive’ and has since been found (‘</w:t>
            </w:r>
            <w:r w:rsidR="003F50CD">
              <w:rPr>
                <w:sz w:val="20"/>
              </w:rPr>
              <w:t>n</w:t>
            </w:r>
            <w:r w:rsidRPr="000C4A67">
              <w:rPr>
                <w:sz w:val="20"/>
              </w:rPr>
              <w:t xml:space="preserve">ot </w:t>
            </w:r>
            <w:r w:rsidR="003F50CD">
              <w:rPr>
                <w:sz w:val="20"/>
              </w:rPr>
              <w:t>l</w:t>
            </w:r>
            <w:r w:rsidRPr="000C4A67">
              <w:rPr>
                <w:sz w:val="20"/>
              </w:rPr>
              <w:t>ost’).</w:t>
            </w:r>
          </w:p>
        </w:tc>
      </w:tr>
      <w:tr w:rsidR="00DE5E73" w:rsidRPr="00DE5E73" w14:paraId="62727F27" w14:textId="77777777" w:rsidTr="000C4A67">
        <w:trPr>
          <w:cantSplit/>
        </w:trPr>
        <w:tc>
          <w:tcPr>
            <w:tcW w:w="1101" w:type="dxa"/>
          </w:tcPr>
          <w:p w14:paraId="55A3A446" w14:textId="2A5BFDB5" w:rsidR="00DE5E73" w:rsidRPr="000C4A67" w:rsidRDefault="00072455" w:rsidP="0093085C">
            <w:pPr>
              <w:pStyle w:val="ListNumber"/>
              <w:numPr>
                <w:ilvl w:val="0"/>
                <w:numId w:val="0"/>
              </w:numPr>
              <w:rPr>
                <w:sz w:val="20"/>
              </w:rPr>
            </w:pPr>
            <w:r>
              <w:rPr>
                <w:sz w:val="20"/>
              </w:rPr>
              <w:t>1</w:t>
            </w:r>
            <w:r w:rsidR="00BD2E1A">
              <w:rPr>
                <w:sz w:val="20"/>
              </w:rPr>
              <w:t>5</w:t>
            </w:r>
          </w:p>
        </w:tc>
        <w:tc>
          <w:tcPr>
            <w:tcW w:w="5811" w:type="dxa"/>
          </w:tcPr>
          <w:p w14:paraId="01E1F8E9" w14:textId="77ACE17B" w:rsidR="00DE5E73" w:rsidRPr="000C4A67" w:rsidRDefault="00DE5E73" w:rsidP="00072455">
            <w:pPr>
              <w:pStyle w:val="ListNumber"/>
              <w:numPr>
                <w:ilvl w:val="0"/>
                <w:numId w:val="0"/>
              </w:numPr>
              <w:rPr>
                <w:sz w:val="20"/>
              </w:rPr>
            </w:pPr>
            <w:r w:rsidRPr="000C4A67">
              <w:rPr>
                <w:sz w:val="20"/>
              </w:rPr>
              <w:t>Reporting of a changed administrator</w:t>
            </w:r>
          </w:p>
        </w:tc>
        <w:tc>
          <w:tcPr>
            <w:tcW w:w="7874" w:type="dxa"/>
          </w:tcPr>
          <w:p w14:paraId="5516B033" w14:textId="3E67818C" w:rsidR="00DE5E73" w:rsidRPr="004C2847" w:rsidRDefault="009452DF" w:rsidP="000C4A67">
            <w:pPr>
              <w:pStyle w:val="ListNumber"/>
              <w:numPr>
                <w:ilvl w:val="0"/>
                <w:numId w:val="0"/>
              </w:numPr>
              <w:rPr>
                <w:sz w:val="20"/>
                <w:szCs w:val="20"/>
              </w:rPr>
            </w:pPr>
            <w:r w:rsidRPr="00815982">
              <w:rPr>
                <w:sz w:val="20"/>
                <w:szCs w:val="20"/>
              </w:rPr>
              <w:t xml:space="preserve">The current process for updating provider and supplier client links automatically based on MCS and LMS, unclaimed super money (USM) and payment variation advice (PVA) lodgments, will be ceased. From December 2018 supplier/provider updates will need to be reported to the ATO via </w:t>
            </w:r>
            <w:hyperlink r:id="rId68" w:history="1">
              <w:r w:rsidRPr="004C2847">
                <w:rPr>
                  <w:rStyle w:val="Hyperlink"/>
                  <w:sz w:val="20"/>
                  <w:szCs w:val="20"/>
                </w:rPr>
                <w:t>SuperCRT@ato.gov.au</w:t>
              </w:r>
            </w:hyperlink>
            <w:r w:rsidRPr="004C2847">
              <w:rPr>
                <w:color w:val="1F497D"/>
                <w:sz w:val="20"/>
                <w:szCs w:val="20"/>
              </w:rPr>
              <w:t>.</w:t>
            </w:r>
          </w:p>
        </w:tc>
      </w:tr>
    </w:tbl>
    <w:p w14:paraId="02145889" w14:textId="77777777" w:rsidR="002F1A7C" w:rsidRDefault="002F1A7C" w:rsidP="0093085C">
      <w:pPr>
        <w:pStyle w:val="ListNumber"/>
        <w:numPr>
          <w:ilvl w:val="0"/>
          <w:numId w:val="0"/>
        </w:numPr>
        <w:rPr>
          <w:b/>
          <w:i/>
        </w:rPr>
        <w:sectPr w:rsidR="002F1A7C" w:rsidSect="00016DED">
          <w:pgSz w:w="16838" w:h="11906" w:orient="landscape" w:code="9"/>
          <w:pgMar w:top="1276" w:right="1304" w:bottom="992" w:left="1304" w:header="425" w:footer="680" w:gutter="0"/>
          <w:cols w:space="708"/>
          <w:formProt w:val="0"/>
          <w:docGrid w:linePitch="360"/>
        </w:sectPr>
      </w:pPr>
    </w:p>
    <w:p w14:paraId="30C29AB0" w14:textId="33EBE26E" w:rsidR="002F1A7C" w:rsidRDefault="004D6A4E" w:rsidP="002F1A7C">
      <w:pPr>
        <w:pStyle w:val="Head1"/>
        <w:ind w:left="360"/>
      </w:pPr>
      <w:bookmarkStart w:id="415" w:name="_Toc513032653"/>
      <w:bookmarkStart w:id="416" w:name="_Toc523313522"/>
      <w:bookmarkStart w:id="417" w:name="Responses"/>
      <w:r>
        <w:lastRenderedPageBreak/>
        <w:t>Responses</w:t>
      </w:r>
      <w:bookmarkEnd w:id="415"/>
      <w:bookmarkEnd w:id="416"/>
    </w:p>
    <w:bookmarkEnd w:id="417"/>
    <w:p w14:paraId="20B73882" w14:textId="448087C3" w:rsidR="002F1A7C" w:rsidRPr="004C2847" w:rsidRDefault="002F1A7C" w:rsidP="002F1A7C">
      <w:pPr>
        <w:pStyle w:val="Maintext"/>
        <w:rPr>
          <w:sz w:val="20"/>
          <w:szCs w:val="20"/>
        </w:rPr>
      </w:pPr>
      <w:r w:rsidRPr="004C2847">
        <w:rPr>
          <w:sz w:val="20"/>
          <w:szCs w:val="20"/>
        </w:rPr>
        <w:t>The table below provides details of the response messages and errors returned from the MAAS</w:t>
      </w:r>
      <w:r w:rsidR="00BF33D3" w:rsidRPr="004C2847">
        <w:rPr>
          <w:sz w:val="20"/>
          <w:szCs w:val="20"/>
        </w:rPr>
        <w:t xml:space="preserve"> </w:t>
      </w:r>
      <w:r w:rsidR="0074426F" w:rsidRPr="004C2847">
        <w:rPr>
          <w:sz w:val="20"/>
          <w:szCs w:val="20"/>
        </w:rPr>
        <w:t xml:space="preserve">(POD and MMA </w:t>
      </w:r>
      <w:r w:rsidR="00BF33D3" w:rsidRPr="004C2847">
        <w:rPr>
          <w:sz w:val="20"/>
          <w:szCs w:val="20"/>
        </w:rPr>
        <w:t>services</w:t>
      </w:r>
      <w:r w:rsidR="0074426F" w:rsidRPr="004C2847">
        <w:rPr>
          <w:sz w:val="20"/>
          <w:szCs w:val="20"/>
        </w:rPr>
        <w:t>)</w:t>
      </w:r>
      <w:r w:rsidRPr="004C2847">
        <w:rPr>
          <w:sz w:val="20"/>
          <w:szCs w:val="20"/>
        </w:rPr>
        <w:t>:</w:t>
      </w:r>
    </w:p>
    <w:p w14:paraId="7B85DA8A" w14:textId="77777777" w:rsidR="002F1A7C" w:rsidRDefault="002F1A7C" w:rsidP="002F1A7C">
      <w:pPr>
        <w:pStyle w:val="Maintext"/>
      </w:pPr>
    </w:p>
    <w:tbl>
      <w:tblPr>
        <w:tblW w:w="148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5"/>
        <w:gridCol w:w="1134"/>
        <w:gridCol w:w="1534"/>
        <w:gridCol w:w="3002"/>
        <w:gridCol w:w="5528"/>
      </w:tblGrid>
      <w:tr w:rsidR="00B530E2" w14:paraId="20973DEC" w14:textId="77777777" w:rsidTr="00AF2971">
        <w:trPr>
          <w:trHeight w:val="404"/>
          <w:tblHeader/>
        </w:trPr>
        <w:tc>
          <w:tcPr>
            <w:tcW w:w="3675" w:type="dxa"/>
            <w:tcMar>
              <w:top w:w="0" w:type="dxa"/>
              <w:left w:w="108" w:type="dxa"/>
              <w:bottom w:w="0" w:type="dxa"/>
              <w:right w:w="108" w:type="dxa"/>
            </w:tcMar>
            <w:hideMark/>
          </w:tcPr>
          <w:p w14:paraId="1931C175" w14:textId="77777777" w:rsidR="00B530E2" w:rsidRPr="002F1A7C" w:rsidRDefault="00B530E2" w:rsidP="002F1A7C">
            <w:pPr>
              <w:pStyle w:val="ListNumber"/>
              <w:numPr>
                <w:ilvl w:val="0"/>
                <w:numId w:val="0"/>
              </w:numPr>
              <w:rPr>
                <w:b/>
                <w:i/>
                <w:sz w:val="20"/>
              </w:rPr>
            </w:pPr>
            <w:r w:rsidRPr="002F1A7C">
              <w:rPr>
                <w:b/>
                <w:i/>
                <w:sz w:val="20"/>
              </w:rPr>
              <w:t>Message Code</w:t>
            </w:r>
          </w:p>
        </w:tc>
        <w:tc>
          <w:tcPr>
            <w:tcW w:w="1134" w:type="dxa"/>
          </w:tcPr>
          <w:p w14:paraId="7ED1DC45" w14:textId="1510E3A4" w:rsidR="00B530E2" w:rsidRPr="002F1A7C" w:rsidRDefault="006A67AD" w:rsidP="002F1A7C">
            <w:pPr>
              <w:pStyle w:val="ListNumber"/>
              <w:numPr>
                <w:ilvl w:val="0"/>
                <w:numId w:val="0"/>
              </w:numPr>
              <w:rPr>
                <w:b/>
                <w:i/>
                <w:sz w:val="20"/>
              </w:rPr>
            </w:pPr>
            <w:r>
              <w:rPr>
                <w:b/>
                <w:i/>
                <w:sz w:val="20"/>
              </w:rPr>
              <w:t>Service</w:t>
            </w:r>
          </w:p>
        </w:tc>
        <w:tc>
          <w:tcPr>
            <w:tcW w:w="1534" w:type="dxa"/>
            <w:noWrap/>
            <w:tcMar>
              <w:top w:w="0" w:type="dxa"/>
              <w:left w:w="108" w:type="dxa"/>
              <w:bottom w:w="0" w:type="dxa"/>
              <w:right w:w="108" w:type="dxa"/>
            </w:tcMar>
            <w:hideMark/>
          </w:tcPr>
          <w:p w14:paraId="24D75396" w14:textId="07E1DC6C" w:rsidR="00B530E2" w:rsidRPr="002F1A7C" w:rsidRDefault="00B530E2" w:rsidP="002F1A7C">
            <w:pPr>
              <w:pStyle w:val="ListNumber"/>
              <w:numPr>
                <w:ilvl w:val="0"/>
                <w:numId w:val="0"/>
              </w:numPr>
              <w:rPr>
                <w:b/>
                <w:i/>
                <w:sz w:val="20"/>
              </w:rPr>
            </w:pPr>
            <w:r w:rsidRPr="002F1A7C">
              <w:rPr>
                <w:b/>
                <w:i/>
                <w:sz w:val="20"/>
              </w:rPr>
              <w:t>Severity</w:t>
            </w:r>
          </w:p>
        </w:tc>
        <w:tc>
          <w:tcPr>
            <w:tcW w:w="3002" w:type="dxa"/>
            <w:tcMar>
              <w:top w:w="0" w:type="dxa"/>
              <w:left w:w="108" w:type="dxa"/>
              <w:bottom w:w="0" w:type="dxa"/>
              <w:right w:w="108" w:type="dxa"/>
            </w:tcMar>
            <w:hideMark/>
          </w:tcPr>
          <w:p w14:paraId="73AE702A" w14:textId="77777777" w:rsidR="00B530E2" w:rsidRPr="002F1A7C" w:rsidRDefault="00B530E2" w:rsidP="002F1A7C">
            <w:pPr>
              <w:pStyle w:val="ListNumber"/>
              <w:numPr>
                <w:ilvl w:val="0"/>
                <w:numId w:val="0"/>
              </w:numPr>
              <w:rPr>
                <w:b/>
                <w:i/>
                <w:sz w:val="20"/>
              </w:rPr>
            </w:pPr>
            <w:r w:rsidRPr="002F1A7C">
              <w:rPr>
                <w:b/>
                <w:i/>
                <w:sz w:val="20"/>
              </w:rPr>
              <w:t>Message - Short Description</w:t>
            </w:r>
          </w:p>
        </w:tc>
        <w:tc>
          <w:tcPr>
            <w:tcW w:w="5528" w:type="dxa"/>
            <w:tcMar>
              <w:top w:w="0" w:type="dxa"/>
              <w:left w:w="108" w:type="dxa"/>
              <w:bottom w:w="0" w:type="dxa"/>
              <w:right w:w="108" w:type="dxa"/>
            </w:tcMar>
            <w:hideMark/>
          </w:tcPr>
          <w:p w14:paraId="0611F0D3" w14:textId="03DFD3EA" w:rsidR="00B530E2" w:rsidRPr="002F1A7C" w:rsidRDefault="00B530E2" w:rsidP="002F1A7C">
            <w:pPr>
              <w:pStyle w:val="ListNumber"/>
              <w:numPr>
                <w:ilvl w:val="0"/>
                <w:numId w:val="0"/>
              </w:numPr>
              <w:rPr>
                <w:b/>
                <w:i/>
                <w:sz w:val="20"/>
              </w:rPr>
            </w:pPr>
            <w:r>
              <w:rPr>
                <w:b/>
                <w:i/>
                <w:sz w:val="20"/>
              </w:rPr>
              <w:t>Comment</w:t>
            </w:r>
          </w:p>
        </w:tc>
      </w:tr>
      <w:tr w:rsidR="00B530E2" w14:paraId="6913AF44" w14:textId="77777777" w:rsidTr="00AF2971">
        <w:trPr>
          <w:trHeight w:val="765"/>
        </w:trPr>
        <w:tc>
          <w:tcPr>
            <w:tcW w:w="3675" w:type="dxa"/>
            <w:tcMar>
              <w:top w:w="0" w:type="dxa"/>
              <w:left w:w="108" w:type="dxa"/>
              <w:bottom w:w="0" w:type="dxa"/>
              <w:right w:w="108" w:type="dxa"/>
            </w:tcMar>
            <w:hideMark/>
          </w:tcPr>
          <w:p w14:paraId="652F4200" w14:textId="722AC788" w:rsidR="00B530E2" w:rsidRPr="00815982" w:rsidRDefault="00B530E2" w:rsidP="002F1A7C">
            <w:pPr>
              <w:pStyle w:val="ListNumber"/>
              <w:numPr>
                <w:ilvl w:val="0"/>
                <w:numId w:val="0"/>
              </w:numPr>
              <w:rPr>
                <w:sz w:val="20"/>
              </w:rPr>
            </w:pPr>
            <w:r w:rsidRPr="00815982">
              <w:rPr>
                <w:sz w:val="20"/>
                <w:szCs w:val="20"/>
              </w:rPr>
              <w:t>CMN.ATO.SPRMBRINFO.048147</w:t>
            </w:r>
          </w:p>
        </w:tc>
        <w:tc>
          <w:tcPr>
            <w:tcW w:w="1134" w:type="dxa"/>
          </w:tcPr>
          <w:p w14:paraId="0DBF1610" w14:textId="1BF23102" w:rsidR="00B530E2" w:rsidRPr="00B530E2" w:rsidRDefault="00B530E2" w:rsidP="00B530E2">
            <w:pPr>
              <w:pStyle w:val="ListNumber"/>
              <w:numPr>
                <w:ilvl w:val="0"/>
                <w:numId w:val="0"/>
              </w:numPr>
              <w:rPr>
                <w:sz w:val="18"/>
                <w:szCs w:val="18"/>
              </w:rPr>
            </w:pPr>
            <w:r w:rsidRPr="00B530E2">
              <w:rPr>
                <w:sz w:val="18"/>
                <w:szCs w:val="18"/>
              </w:rPr>
              <w:t>POD</w:t>
            </w:r>
          </w:p>
        </w:tc>
        <w:tc>
          <w:tcPr>
            <w:tcW w:w="1534" w:type="dxa"/>
            <w:noWrap/>
            <w:tcMar>
              <w:top w:w="0" w:type="dxa"/>
              <w:left w:w="108" w:type="dxa"/>
              <w:bottom w:w="0" w:type="dxa"/>
              <w:right w:w="108" w:type="dxa"/>
            </w:tcMar>
            <w:hideMark/>
          </w:tcPr>
          <w:p w14:paraId="6103EDD6" w14:textId="2CFA805B" w:rsidR="00B530E2" w:rsidRPr="002F1A7C" w:rsidRDefault="00B530E2" w:rsidP="002F1A7C">
            <w:pPr>
              <w:pStyle w:val="ListNumber"/>
              <w:numPr>
                <w:ilvl w:val="0"/>
                <w:numId w:val="0"/>
              </w:numPr>
              <w:rPr>
                <w:sz w:val="20"/>
              </w:rPr>
            </w:pPr>
            <w:r>
              <w:rPr>
                <w:sz w:val="20"/>
              </w:rPr>
              <w:t>Error</w:t>
            </w:r>
          </w:p>
        </w:tc>
        <w:tc>
          <w:tcPr>
            <w:tcW w:w="3002" w:type="dxa"/>
            <w:tcMar>
              <w:top w:w="0" w:type="dxa"/>
              <w:left w:w="108" w:type="dxa"/>
              <w:bottom w:w="0" w:type="dxa"/>
              <w:right w:w="108" w:type="dxa"/>
            </w:tcMar>
            <w:hideMark/>
          </w:tcPr>
          <w:p w14:paraId="6EC823E6" w14:textId="1FC73EDF" w:rsidR="00B530E2" w:rsidRPr="002F1A7C" w:rsidRDefault="00B530E2" w:rsidP="002F1A7C">
            <w:pPr>
              <w:pStyle w:val="ListNumber"/>
              <w:numPr>
                <w:ilvl w:val="0"/>
                <w:numId w:val="0"/>
              </w:numPr>
              <w:rPr>
                <w:sz w:val="20"/>
              </w:rPr>
            </w:pPr>
            <w:r w:rsidRPr="002F1A7C">
              <w:rPr>
                <w:sz w:val="20"/>
              </w:rPr>
              <w:t>Account details cannot be provided.</w:t>
            </w:r>
          </w:p>
        </w:tc>
        <w:tc>
          <w:tcPr>
            <w:tcW w:w="5528" w:type="dxa"/>
            <w:tcMar>
              <w:top w:w="0" w:type="dxa"/>
              <w:left w:w="108" w:type="dxa"/>
              <w:bottom w:w="0" w:type="dxa"/>
              <w:right w:w="108" w:type="dxa"/>
            </w:tcMar>
            <w:hideMark/>
          </w:tcPr>
          <w:p w14:paraId="0F1623BF" w14:textId="24DCFACE" w:rsidR="00B530E2" w:rsidRPr="002F1A7C" w:rsidRDefault="00B530E2" w:rsidP="002F1A7C">
            <w:pPr>
              <w:pStyle w:val="ListNumber"/>
              <w:numPr>
                <w:ilvl w:val="0"/>
                <w:numId w:val="0"/>
              </w:numPr>
              <w:rPr>
                <w:sz w:val="20"/>
              </w:rPr>
            </w:pPr>
            <w:r w:rsidRPr="00815982">
              <w:rPr>
                <w:sz w:val="20"/>
                <w:szCs w:val="20"/>
              </w:rPr>
              <w:t xml:space="preserve">There is not an open membership recorded for the member or </w:t>
            </w:r>
            <w:r w:rsidRPr="00815982">
              <w:rPr>
                <w:sz w:val="20"/>
              </w:rPr>
              <w:t>account details cannot be returned for this client.</w:t>
            </w:r>
          </w:p>
        </w:tc>
      </w:tr>
      <w:tr w:rsidR="00B530E2" w14:paraId="52D2520B" w14:textId="77777777" w:rsidTr="00AF2971">
        <w:trPr>
          <w:trHeight w:val="765"/>
        </w:trPr>
        <w:tc>
          <w:tcPr>
            <w:tcW w:w="3675" w:type="dxa"/>
            <w:tcMar>
              <w:top w:w="0" w:type="dxa"/>
              <w:left w:w="108" w:type="dxa"/>
              <w:bottom w:w="0" w:type="dxa"/>
              <w:right w:w="108" w:type="dxa"/>
            </w:tcMar>
            <w:hideMark/>
          </w:tcPr>
          <w:p w14:paraId="3337A795" w14:textId="0EC4D610" w:rsidR="00B530E2" w:rsidRPr="00815982" w:rsidRDefault="00B530E2" w:rsidP="002F1A7C">
            <w:pPr>
              <w:pStyle w:val="ListNumber"/>
              <w:numPr>
                <w:ilvl w:val="0"/>
                <w:numId w:val="0"/>
              </w:numPr>
              <w:rPr>
                <w:sz w:val="20"/>
              </w:rPr>
            </w:pPr>
            <w:r w:rsidRPr="00815982">
              <w:rPr>
                <w:sz w:val="20"/>
                <w:szCs w:val="20"/>
              </w:rPr>
              <w:t>CMN.ATO.SPRMBRINFO.050148</w:t>
            </w:r>
          </w:p>
        </w:tc>
        <w:tc>
          <w:tcPr>
            <w:tcW w:w="1134" w:type="dxa"/>
          </w:tcPr>
          <w:p w14:paraId="7387FAF6" w14:textId="447A6509" w:rsidR="00B530E2" w:rsidRPr="00B530E2" w:rsidRDefault="00B530E2" w:rsidP="00B530E2">
            <w:pPr>
              <w:pStyle w:val="ListNumber"/>
              <w:numPr>
                <w:ilvl w:val="0"/>
                <w:numId w:val="0"/>
              </w:numPr>
              <w:rPr>
                <w:sz w:val="18"/>
                <w:szCs w:val="18"/>
              </w:rPr>
            </w:pPr>
            <w:r w:rsidRPr="00B530E2">
              <w:rPr>
                <w:sz w:val="18"/>
                <w:szCs w:val="18"/>
              </w:rPr>
              <w:t>POD</w:t>
            </w:r>
          </w:p>
        </w:tc>
        <w:tc>
          <w:tcPr>
            <w:tcW w:w="1534" w:type="dxa"/>
            <w:noWrap/>
            <w:tcMar>
              <w:top w:w="0" w:type="dxa"/>
              <w:left w:w="108" w:type="dxa"/>
              <w:bottom w:w="0" w:type="dxa"/>
              <w:right w:w="108" w:type="dxa"/>
            </w:tcMar>
            <w:hideMark/>
          </w:tcPr>
          <w:p w14:paraId="7924DDD6" w14:textId="045F2FE7" w:rsidR="00B530E2" w:rsidRPr="002F1A7C" w:rsidRDefault="00B530E2" w:rsidP="002F1A7C">
            <w:pPr>
              <w:pStyle w:val="ListNumber"/>
              <w:numPr>
                <w:ilvl w:val="0"/>
                <w:numId w:val="0"/>
              </w:numPr>
              <w:rPr>
                <w:sz w:val="20"/>
              </w:rPr>
            </w:pPr>
            <w:r>
              <w:rPr>
                <w:sz w:val="20"/>
              </w:rPr>
              <w:t>Error</w:t>
            </w:r>
          </w:p>
        </w:tc>
        <w:tc>
          <w:tcPr>
            <w:tcW w:w="3002" w:type="dxa"/>
            <w:tcMar>
              <w:top w:w="0" w:type="dxa"/>
              <w:left w:w="108" w:type="dxa"/>
              <w:bottom w:w="0" w:type="dxa"/>
              <w:right w:w="108" w:type="dxa"/>
            </w:tcMar>
            <w:hideMark/>
          </w:tcPr>
          <w:p w14:paraId="165F4B5D" w14:textId="46934A6F" w:rsidR="00B530E2" w:rsidRPr="002F1A7C" w:rsidRDefault="00B530E2" w:rsidP="002F1A7C">
            <w:pPr>
              <w:pStyle w:val="ListNumber"/>
              <w:numPr>
                <w:ilvl w:val="0"/>
                <w:numId w:val="0"/>
              </w:numPr>
              <w:rPr>
                <w:sz w:val="20"/>
              </w:rPr>
            </w:pPr>
            <w:r w:rsidRPr="002F1A7C">
              <w:rPr>
                <w:sz w:val="20"/>
              </w:rPr>
              <w:t>Account details cannot be provided.</w:t>
            </w:r>
          </w:p>
        </w:tc>
        <w:tc>
          <w:tcPr>
            <w:tcW w:w="5528" w:type="dxa"/>
            <w:tcMar>
              <w:top w:w="0" w:type="dxa"/>
              <w:left w:w="108" w:type="dxa"/>
              <w:bottom w:w="0" w:type="dxa"/>
              <w:right w:w="108" w:type="dxa"/>
            </w:tcMar>
            <w:hideMark/>
          </w:tcPr>
          <w:p w14:paraId="60DAE28F" w14:textId="30C91654" w:rsidR="00B530E2" w:rsidRDefault="00B530E2" w:rsidP="002F1A7C">
            <w:pPr>
              <w:pStyle w:val="ListNumber"/>
              <w:numPr>
                <w:ilvl w:val="0"/>
                <w:numId w:val="0"/>
              </w:numPr>
              <w:rPr>
                <w:rFonts w:ascii="Calibri" w:eastAsiaTheme="minorHAnsi" w:hAnsi="Calibri" w:cs="Calibri"/>
                <w:sz w:val="20"/>
                <w:szCs w:val="20"/>
              </w:rPr>
            </w:pPr>
            <w:r>
              <w:rPr>
                <w:sz w:val="20"/>
              </w:rPr>
              <w:t xml:space="preserve">The account details cannot be returned for this client </w:t>
            </w:r>
          </w:p>
        </w:tc>
      </w:tr>
      <w:tr w:rsidR="00B530E2" w14:paraId="2E5A2FC1" w14:textId="77777777" w:rsidTr="00AF2971">
        <w:trPr>
          <w:trHeight w:val="765"/>
        </w:trPr>
        <w:tc>
          <w:tcPr>
            <w:tcW w:w="3675" w:type="dxa"/>
            <w:tcMar>
              <w:top w:w="0" w:type="dxa"/>
              <w:left w:w="108" w:type="dxa"/>
              <w:bottom w:w="0" w:type="dxa"/>
              <w:right w:w="108" w:type="dxa"/>
            </w:tcMar>
            <w:hideMark/>
          </w:tcPr>
          <w:p w14:paraId="69A23FB8" w14:textId="010A1BF8" w:rsidR="00B530E2" w:rsidRPr="002F1A7C" w:rsidRDefault="00B530E2" w:rsidP="002F1A7C">
            <w:pPr>
              <w:pStyle w:val="ListNumber"/>
              <w:numPr>
                <w:ilvl w:val="0"/>
                <w:numId w:val="0"/>
              </w:numPr>
              <w:rPr>
                <w:sz w:val="20"/>
              </w:rPr>
            </w:pPr>
            <w:r w:rsidRPr="002F1A7C">
              <w:rPr>
                <w:sz w:val="20"/>
              </w:rPr>
              <w:t>CMN.ATO.SPRMBRINFO.VALID</w:t>
            </w:r>
          </w:p>
        </w:tc>
        <w:tc>
          <w:tcPr>
            <w:tcW w:w="1134" w:type="dxa"/>
          </w:tcPr>
          <w:p w14:paraId="7F21AB49" w14:textId="4E0BF8CD" w:rsidR="00B530E2" w:rsidRPr="00B530E2" w:rsidRDefault="00B530E2" w:rsidP="00B530E2">
            <w:pPr>
              <w:pStyle w:val="ListNumber"/>
              <w:numPr>
                <w:ilvl w:val="0"/>
                <w:numId w:val="0"/>
              </w:numPr>
              <w:rPr>
                <w:sz w:val="18"/>
                <w:szCs w:val="18"/>
              </w:rPr>
            </w:pPr>
            <w:r w:rsidRPr="00B530E2">
              <w:rPr>
                <w:sz w:val="18"/>
                <w:szCs w:val="18"/>
              </w:rPr>
              <w:t>POD</w:t>
            </w:r>
            <w:r>
              <w:rPr>
                <w:sz w:val="18"/>
                <w:szCs w:val="18"/>
              </w:rPr>
              <w:t xml:space="preserve"> </w:t>
            </w:r>
            <w:r w:rsidRPr="00B530E2">
              <w:rPr>
                <w:sz w:val="18"/>
                <w:szCs w:val="18"/>
              </w:rPr>
              <w:t xml:space="preserve"> and MMA</w:t>
            </w:r>
          </w:p>
        </w:tc>
        <w:tc>
          <w:tcPr>
            <w:tcW w:w="1534" w:type="dxa"/>
            <w:noWrap/>
            <w:tcMar>
              <w:top w:w="0" w:type="dxa"/>
              <w:left w:w="108" w:type="dxa"/>
              <w:bottom w:w="0" w:type="dxa"/>
              <w:right w:w="108" w:type="dxa"/>
            </w:tcMar>
            <w:hideMark/>
          </w:tcPr>
          <w:p w14:paraId="107359E0" w14:textId="152DE6B9" w:rsidR="00B530E2" w:rsidRPr="002F1A7C" w:rsidRDefault="00B530E2" w:rsidP="002F1A7C">
            <w:pPr>
              <w:pStyle w:val="ListNumber"/>
              <w:numPr>
                <w:ilvl w:val="0"/>
                <w:numId w:val="0"/>
              </w:numPr>
              <w:rPr>
                <w:sz w:val="20"/>
              </w:rPr>
            </w:pPr>
            <w:r w:rsidRPr="002F1A7C">
              <w:rPr>
                <w:sz w:val="20"/>
              </w:rPr>
              <w:t>Information</w:t>
            </w:r>
          </w:p>
        </w:tc>
        <w:tc>
          <w:tcPr>
            <w:tcW w:w="3002" w:type="dxa"/>
            <w:tcMar>
              <w:top w:w="0" w:type="dxa"/>
              <w:left w:w="108" w:type="dxa"/>
              <w:bottom w:w="0" w:type="dxa"/>
              <w:right w:w="108" w:type="dxa"/>
            </w:tcMar>
            <w:hideMark/>
          </w:tcPr>
          <w:p w14:paraId="344BACA9" w14:textId="1825CCB2" w:rsidR="00B530E2" w:rsidRPr="002F1A7C" w:rsidRDefault="00B530E2" w:rsidP="002F1A7C">
            <w:pPr>
              <w:pStyle w:val="ListNumber"/>
              <w:numPr>
                <w:ilvl w:val="0"/>
                <w:numId w:val="0"/>
              </w:numPr>
              <w:rPr>
                <w:sz w:val="20"/>
              </w:rPr>
            </w:pPr>
            <w:r w:rsidRPr="002F1A7C">
              <w:rPr>
                <w:sz w:val="20"/>
              </w:rPr>
              <w:t>A match has been found for the TFN supplied.</w:t>
            </w:r>
          </w:p>
        </w:tc>
        <w:tc>
          <w:tcPr>
            <w:tcW w:w="5528" w:type="dxa"/>
            <w:tcMar>
              <w:top w:w="0" w:type="dxa"/>
              <w:left w:w="108" w:type="dxa"/>
              <w:bottom w:w="0" w:type="dxa"/>
              <w:right w:w="108" w:type="dxa"/>
            </w:tcMar>
            <w:hideMark/>
          </w:tcPr>
          <w:p w14:paraId="562B9168" w14:textId="6347F2F8" w:rsidR="00B530E2" w:rsidRPr="002F1A7C" w:rsidRDefault="00B530E2" w:rsidP="002F1A7C">
            <w:pPr>
              <w:pStyle w:val="ListNumber"/>
              <w:numPr>
                <w:ilvl w:val="0"/>
                <w:numId w:val="0"/>
              </w:numPr>
              <w:rPr>
                <w:sz w:val="20"/>
              </w:rPr>
            </w:pPr>
            <w:r w:rsidRPr="002F1A7C">
              <w:rPr>
                <w:sz w:val="20"/>
              </w:rPr>
              <w:t>A match has been found for the tax file number and member information supplied.</w:t>
            </w:r>
          </w:p>
        </w:tc>
      </w:tr>
      <w:tr w:rsidR="00B530E2" w14:paraId="4AB13475" w14:textId="77777777" w:rsidTr="00AF2971">
        <w:trPr>
          <w:trHeight w:val="765"/>
        </w:trPr>
        <w:tc>
          <w:tcPr>
            <w:tcW w:w="3675" w:type="dxa"/>
            <w:noWrap/>
            <w:tcMar>
              <w:top w:w="0" w:type="dxa"/>
              <w:left w:w="108" w:type="dxa"/>
              <w:bottom w:w="0" w:type="dxa"/>
              <w:right w:w="108" w:type="dxa"/>
            </w:tcMar>
            <w:hideMark/>
          </w:tcPr>
          <w:p w14:paraId="0D08010B" w14:textId="77777777" w:rsidR="00B530E2" w:rsidRPr="002F1A7C" w:rsidRDefault="00B530E2" w:rsidP="00B530E2">
            <w:pPr>
              <w:pStyle w:val="ListNumber"/>
              <w:numPr>
                <w:ilvl w:val="0"/>
                <w:numId w:val="0"/>
              </w:numPr>
              <w:rPr>
                <w:sz w:val="20"/>
              </w:rPr>
            </w:pPr>
            <w:r w:rsidRPr="002F1A7C">
              <w:rPr>
                <w:sz w:val="20"/>
              </w:rPr>
              <w:t>CMN.ATO.SPRMBRINFO.</w:t>
            </w:r>
          </w:p>
          <w:p w14:paraId="54E6C94B" w14:textId="071CC71C" w:rsidR="00B530E2" w:rsidRPr="002F1A7C" w:rsidRDefault="00B530E2" w:rsidP="002F1A7C">
            <w:pPr>
              <w:pStyle w:val="ListNumber"/>
              <w:numPr>
                <w:ilvl w:val="0"/>
                <w:numId w:val="0"/>
              </w:numPr>
              <w:rPr>
                <w:sz w:val="20"/>
              </w:rPr>
            </w:pPr>
            <w:r w:rsidRPr="002F1A7C">
              <w:rPr>
                <w:sz w:val="20"/>
              </w:rPr>
              <w:t>VALIDCORRECTEDTFN</w:t>
            </w:r>
          </w:p>
        </w:tc>
        <w:tc>
          <w:tcPr>
            <w:tcW w:w="1134" w:type="dxa"/>
          </w:tcPr>
          <w:p w14:paraId="4403488A" w14:textId="406DFA9B" w:rsidR="00B530E2" w:rsidRPr="00B530E2" w:rsidRDefault="00B530E2" w:rsidP="002F1A7C">
            <w:pPr>
              <w:pStyle w:val="ListNumber"/>
              <w:numPr>
                <w:ilvl w:val="0"/>
                <w:numId w:val="0"/>
              </w:numPr>
              <w:rPr>
                <w:sz w:val="18"/>
                <w:szCs w:val="18"/>
              </w:rPr>
            </w:pPr>
            <w:r w:rsidRPr="00B530E2">
              <w:rPr>
                <w:sz w:val="18"/>
                <w:szCs w:val="18"/>
              </w:rPr>
              <w:t>POD and MMA</w:t>
            </w:r>
          </w:p>
        </w:tc>
        <w:tc>
          <w:tcPr>
            <w:tcW w:w="1534" w:type="dxa"/>
            <w:noWrap/>
            <w:tcMar>
              <w:top w:w="0" w:type="dxa"/>
              <w:left w:w="108" w:type="dxa"/>
              <w:bottom w:w="0" w:type="dxa"/>
              <w:right w:w="108" w:type="dxa"/>
            </w:tcMar>
            <w:hideMark/>
          </w:tcPr>
          <w:p w14:paraId="34C51558" w14:textId="1F4D9A46" w:rsidR="00B530E2" w:rsidRPr="002F1A7C" w:rsidRDefault="00B530E2" w:rsidP="002F1A7C">
            <w:pPr>
              <w:pStyle w:val="ListNumber"/>
              <w:numPr>
                <w:ilvl w:val="0"/>
                <w:numId w:val="0"/>
              </w:numPr>
              <w:rPr>
                <w:sz w:val="20"/>
              </w:rPr>
            </w:pPr>
            <w:r w:rsidRPr="002F1A7C">
              <w:rPr>
                <w:sz w:val="20"/>
              </w:rPr>
              <w:t>Information</w:t>
            </w:r>
          </w:p>
        </w:tc>
        <w:tc>
          <w:tcPr>
            <w:tcW w:w="3002" w:type="dxa"/>
            <w:tcMar>
              <w:top w:w="0" w:type="dxa"/>
              <w:left w:w="108" w:type="dxa"/>
              <w:bottom w:w="0" w:type="dxa"/>
              <w:right w:w="108" w:type="dxa"/>
            </w:tcMar>
            <w:hideMark/>
          </w:tcPr>
          <w:p w14:paraId="07D0954F" w14:textId="2A0B1C8E" w:rsidR="00B530E2" w:rsidRPr="002F1A7C" w:rsidRDefault="00B530E2" w:rsidP="002F1A7C">
            <w:pPr>
              <w:pStyle w:val="ListNumber"/>
              <w:numPr>
                <w:ilvl w:val="0"/>
                <w:numId w:val="0"/>
              </w:numPr>
              <w:rPr>
                <w:sz w:val="20"/>
              </w:rPr>
            </w:pPr>
            <w:r w:rsidRPr="002F1A7C">
              <w:rPr>
                <w:sz w:val="20"/>
              </w:rPr>
              <w:t>A match has been found but supplied TFN is not correct.</w:t>
            </w:r>
          </w:p>
        </w:tc>
        <w:tc>
          <w:tcPr>
            <w:tcW w:w="5528" w:type="dxa"/>
            <w:noWrap/>
            <w:tcMar>
              <w:top w:w="0" w:type="dxa"/>
              <w:left w:w="108" w:type="dxa"/>
              <w:bottom w:w="0" w:type="dxa"/>
              <w:right w:w="108" w:type="dxa"/>
            </w:tcMar>
            <w:hideMark/>
          </w:tcPr>
          <w:p w14:paraId="67FC9DFC" w14:textId="2116288C" w:rsidR="00B530E2" w:rsidRPr="002F1A7C" w:rsidRDefault="00B530E2" w:rsidP="00620790">
            <w:pPr>
              <w:pStyle w:val="ListNumber"/>
              <w:numPr>
                <w:ilvl w:val="0"/>
                <w:numId w:val="0"/>
              </w:numPr>
              <w:rPr>
                <w:sz w:val="20"/>
              </w:rPr>
            </w:pPr>
            <w:r w:rsidRPr="002F1A7C">
              <w:rPr>
                <w:sz w:val="20"/>
              </w:rPr>
              <w:t>A match has been found but the supplied tax file number is not correct. The correct tax file number is provided in the message body.</w:t>
            </w:r>
          </w:p>
        </w:tc>
      </w:tr>
      <w:tr w:rsidR="00B530E2" w14:paraId="12398BF1" w14:textId="77777777" w:rsidTr="00AF2971">
        <w:trPr>
          <w:trHeight w:val="765"/>
        </w:trPr>
        <w:tc>
          <w:tcPr>
            <w:tcW w:w="3675" w:type="dxa"/>
            <w:noWrap/>
            <w:tcMar>
              <w:top w:w="0" w:type="dxa"/>
              <w:left w:w="108" w:type="dxa"/>
              <w:bottom w:w="0" w:type="dxa"/>
              <w:right w:w="108" w:type="dxa"/>
            </w:tcMar>
            <w:hideMark/>
          </w:tcPr>
          <w:p w14:paraId="0B3638A2" w14:textId="290DD9C1" w:rsidR="00B530E2" w:rsidRPr="002F1A7C" w:rsidRDefault="00B530E2" w:rsidP="002F1A7C">
            <w:pPr>
              <w:pStyle w:val="ListNumber"/>
              <w:numPr>
                <w:ilvl w:val="0"/>
                <w:numId w:val="0"/>
              </w:numPr>
              <w:rPr>
                <w:sz w:val="20"/>
              </w:rPr>
            </w:pPr>
            <w:r w:rsidRPr="002F1A7C">
              <w:rPr>
                <w:sz w:val="20"/>
              </w:rPr>
              <w:t>CMN.ATO.SPRMBRINFO.NOTVALID</w:t>
            </w:r>
          </w:p>
        </w:tc>
        <w:tc>
          <w:tcPr>
            <w:tcW w:w="1134" w:type="dxa"/>
          </w:tcPr>
          <w:p w14:paraId="7CA9C3AB" w14:textId="05DBF4E8" w:rsidR="00B530E2" w:rsidRPr="00B530E2" w:rsidRDefault="00B530E2" w:rsidP="002F1A7C">
            <w:pPr>
              <w:pStyle w:val="ListNumber"/>
              <w:numPr>
                <w:ilvl w:val="0"/>
                <w:numId w:val="0"/>
              </w:numPr>
              <w:rPr>
                <w:sz w:val="18"/>
                <w:szCs w:val="18"/>
              </w:rPr>
            </w:pPr>
            <w:r w:rsidRPr="00B530E2">
              <w:rPr>
                <w:sz w:val="18"/>
                <w:szCs w:val="18"/>
              </w:rPr>
              <w:t>POD and MMA</w:t>
            </w:r>
          </w:p>
        </w:tc>
        <w:tc>
          <w:tcPr>
            <w:tcW w:w="1534" w:type="dxa"/>
            <w:noWrap/>
            <w:tcMar>
              <w:top w:w="0" w:type="dxa"/>
              <w:left w:w="108" w:type="dxa"/>
              <w:bottom w:w="0" w:type="dxa"/>
              <w:right w:w="108" w:type="dxa"/>
            </w:tcMar>
            <w:hideMark/>
          </w:tcPr>
          <w:p w14:paraId="3A27674F" w14:textId="103EEF46" w:rsidR="00B530E2" w:rsidRPr="002F1A7C" w:rsidRDefault="00B530E2" w:rsidP="002F1A7C">
            <w:pPr>
              <w:pStyle w:val="ListNumber"/>
              <w:numPr>
                <w:ilvl w:val="0"/>
                <w:numId w:val="0"/>
              </w:numPr>
              <w:rPr>
                <w:sz w:val="20"/>
              </w:rPr>
            </w:pPr>
            <w:r w:rsidRPr="002F1A7C">
              <w:rPr>
                <w:sz w:val="20"/>
              </w:rPr>
              <w:t>Information</w:t>
            </w:r>
          </w:p>
        </w:tc>
        <w:tc>
          <w:tcPr>
            <w:tcW w:w="3002" w:type="dxa"/>
            <w:tcMar>
              <w:top w:w="0" w:type="dxa"/>
              <w:left w:w="108" w:type="dxa"/>
              <w:bottom w:w="0" w:type="dxa"/>
              <w:right w:w="108" w:type="dxa"/>
            </w:tcMar>
            <w:hideMark/>
          </w:tcPr>
          <w:p w14:paraId="14B30DFB" w14:textId="6B3FBC78" w:rsidR="00B530E2" w:rsidRPr="002F1A7C" w:rsidRDefault="00B530E2" w:rsidP="002F1A7C">
            <w:pPr>
              <w:pStyle w:val="ListNumber"/>
              <w:numPr>
                <w:ilvl w:val="0"/>
                <w:numId w:val="0"/>
              </w:numPr>
              <w:rPr>
                <w:sz w:val="20"/>
              </w:rPr>
            </w:pPr>
            <w:r w:rsidRPr="002F1A7C">
              <w:rPr>
                <w:sz w:val="20"/>
              </w:rPr>
              <w:t>No match has been found for the TFN supplied.</w:t>
            </w:r>
          </w:p>
        </w:tc>
        <w:tc>
          <w:tcPr>
            <w:tcW w:w="5528" w:type="dxa"/>
            <w:tcMar>
              <w:top w:w="0" w:type="dxa"/>
              <w:left w:w="108" w:type="dxa"/>
              <w:bottom w:w="0" w:type="dxa"/>
              <w:right w:w="108" w:type="dxa"/>
            </w:tcMar>
            <w:hideMark/>
          </w:tcPr>
          <w:p w14:paraId="342C0637" w14:textId="14D2F6E1" w:rsidR="00B530E2" w:rsidRPr="002F1A7C" w:rsidRDefault="00B530E2" w:rsidP="00087D7C">
            <w:pPr>
              <w:pStyle w:val="ListNumber"/>
              <w:numPr>
                <w:ilvl w:val="0"/>
                <w:numId w:val="0"/>
              </w:numPr>
              <w:rPr>
                <w:sz w:val="20"/>
              </w:rPr>
            </w:pPr>
            <w:r w:rsidRPr="002F1A7C">
              <w:rPr>
                <w:sz w:val="20"/>
              </w:rPr>
              <w:t>No match has been found for the tax file number and member information supplied.</w:t>
            </w:r>
          </w:p>
        </w:tc>
      </w:tr>
      <w:tr w:rsidR="00B530E2" w14:paraId="1DCBDD2D" w14:textId="77777777" w:rsidTr="00AF2971">
        <w:trPr>
          <w:trHeight w:val="765"/>
        </w:trPr>
        <w:tc>
          <w:tcPr>
            <w:tcW w:w="3675" w:type="dxa"/>
            <w:noWrap/>
            <w:tcMar>
              <w:top w:w="0" w:type="dxa"/>
              <w:left w:w="108" w:type="dxa"/>
              <w:bottom w:w="0" w:type="dxa"/>
              <w:right w:w="108" w:type="dxa"/>
            </w:tcMar>
            <w:hideMark/>
          </w:tcPr>
          <w:p w14:paraId="44BA684E" w14:textId="011AFFE8" w:rsidR="00B530E2" w:rsidRPr="002F1A7C" w:rsidRDefault="00B530E2" w:rsidP="002F1A7C">
            <w:pPr>
              <w:pStyle w:val="ListNumber"/>
              <w:numPr>
                <w:ilvl w:val="0"/>
                <w:numId w:val="0"/>
              </w:numPr>
              <w:rPr>
                <w:sz w:val="20"/>
              </w:rPr>
            </w:pPr>
            <w:r w:rsidRPr="002F1A7C">
              <w:rPr>
                <w:sz w:val="20"/>
              </w:rPr>
              <w:t>CMN.ATO.SPRMBRINFO.048151</w:t>
            </w:r>
          </w:p>
        </w:tc>
        <w:tc>
          <w:tcPr>
            <w:tcW w:w="1134" w:type="dxa"/>
          </w:tcPr>
          <w:p w14:paraId="642E7ED6" w14:textId="1675BFE9" w:rsidR="00B530E2" w:rsidRPr="00B530E2" w:rsidRDefault="00B530E2" w:rsidP="002F1A7C">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hideMark/>
          </w:tcPr>
          <w:p w14:paraId="3E404450" w14:textId="1D32706A" w:rsidR="00B530E2" w:rsidRPr="002F1A7C" w:rsidRDefault="00B530E2" w:rsidP="002F1A7C">
            <w:pPr>
              <w:pStyle w:val="ListNumber"/>
              <w:numPr>
                <w:ilvl w:val="0"/>
                <w:numId w:val="0"/>
              </w:numPr>
              <w:rPr>
                <w:sz w:val="20"/>
              </w:rPr>
            </w:pPr>
            <w:r w:rsidRPr="002F1A7C">
              <w:rPr>
                <w:sz w:val="20"/>
              </w:rPr>
              <w:t>Warning</w:t>
            </w:r>
          </w:p>
        </w:tc>
        <w:tc>
          <w:tcPr>
            <w:tcW w:w="3002" w:type="dxa"/>
            <w:tcMar>
              <w:top w:w="0" w:type="dxa"/>
              <w:left w:w="108" w:type="dxa"/>
              <w:bottom w:w="0" w:type="dxa"/>
              <w:right w:w="108" w:type="dxa"/>
            </w:tcMar>
            <w:hideMark/>
          </w:tcPr>
          <w:p w14:paraId="428991F2" w14:textId="70E7AD92" w:rsidR="00B530E2" w:rsidRPr="002F1A7C" w:rsidRDefault="00B530E2" w:rsidP="002F1A7C">
            <w:pPr>
              <w:pStyle w:val="ListNumber"/>
              <w:numPr>
                <w:ilvl w:val="0"/>
                <w:numId w:val="0"/>
              </w:numPr>
              <w:rPr>
                <w:sz w:val="20"/>
              </w:rPr>
            </w:pPr>
            <w:r w:rsidRPr="002F1A7C">
              <w:rPr>
                <w:sz w:val="20"/>
              </w:rPr>
              <w:t xml:space="preserve">The account has already been reported to the ATO. Check the details submitted. </w:t>
            </w:r>
          </w:p>
        </w:tc>
        <w:tc>
          <w:tcPr>
            <w:tcW w:w="5528" w:type="dxa"/>
            <w:noWrap/>
            <w:tcMar>
              <w:top w:w="0" w:type="dxa"/>
              <w:left w:w="108" w:type="dxa"/>
              <w:bottom w:w="0" w:type="dxa"/>
              <w:right w:w="108" w:type="dxa"/>
            </w:tcMar>
            <w:hideMark/>
          </w:tcPr>
          <w:p w14:paraId="676BB268" w14:textId="77777777" w:rsidR="00B530E2" w:rsidRPr="002F1A7C" w:rsidRDefault="00B530E2" w:rsidP="00B530E2">
            <w:pPr>
              <w:pStyle w:val="ListNumber"/>
              <w:numPr>
                <w:ilvl w:val="0"/>
                <w:numId w:val="0"/>
              </w:numPr>
              <w:rPr>
                <w:sz w:val="20"/>
              </w:rPr>
            </w:pPr>
            <w:r>
              <w:rPr>
                <w:sz w:val="20"/>
              </w:rPr>
              <w:t>T</w:t>
            </w:r>
            <w:r w:rsidRPr="002F1A7C">
              <w:rPr>
                <w:sz w:val="20"/>
              </w:rPr>
              <w:t xml:space="preserve">he fund has used </w:t>
            </w:r>
            <w:r>
              <w:rPr>
                <w:sz w:val="20"/>
              </w:rPr>
              <w:t>‘</w:t>
            </w:r>
            <w:r w:rsidRPr="002F1A7C">
              <w:rPr>
                <w:sz w:val="20"/>
              </w:rPr>
              <w:t>VALNEWMEM</w:t>
            </w:r>
            <w:r>
              <w:rPr>
                <w:sz w:val="20"/>
              </w:rPr>
              <w:t>’</w:t>
            </w:r>
            <w:r w:rsidRPr="002F1A7C">
              <w:rPr>
                <w:sz w:val="20"/>
              </w:rPr>
              <w:t xml:space="preserve"> and we have previously received a record (either a SuperTICK or previous MAAS) for the same individual and same account.</w:t>
            </w:r>
          </w:p>
          <w:p w14:paraId="29A830ED" w14:textId="77777777" w:rsidR="00B530E2" w:rsidRDefault="00B530E2" w:rsidP="00B530E2">
            <w:pPr>
              <w:pStyle w:val="ListNumber"/>
              <w:numPr>
                <w:ilvl w:val="0"/>
                <w:numId w:val="0"/>
              </w:numPr>
              <w:rPr>
                <w:sz w:val="20"/>
              </w:rPr>
            </w:pPr>
            <w:r>
              <w:rPr>
                <w:sz w:val="20"/>
              </w:rPr>
              <w:t>F</w:t>
            </w:r>
            <w:r w:rsidRPr="002F1A7C">
              <w:rPr>
                <w:sz w:val="20"/>
              </w:rPr>
              <w:t xml:space="preserve">unds should check their records to ensure the correct details are submitted, eg they </w:t>
            </w:r>
            <w:r>
              <w:rPr>
                <w:sz w:val="20"/>
              </w:rPr>
              <w:t xml:space="preserve">are not </w:t>
            </w:r>
            <w:r w:rsidRPr="002F1A7C">
              <w:rPr>
                <w:sz w:val="20"/>
              </w:rPr>
              <w:t xml:space="preserve">trying to </w:t>
            </w:r>
            <w:r>
              <w:rPr>
                <w:sz w:val="20"/>
              </w:rPr>
              <w:t xml:space="preserve">incorrectly </w:t>
            </w:r>
            <w:r w:rsidRPr="002F1A7C">
              <w:rPr>
                <w:sz w:val="20"/>
              </w:rPr>
              <w:t>report a new account for the same member.</w:t>
            </w:r>
          </w:p>
          <w:p w14:paraId="32B0C56F" w14:textId="3469C938" w:rsidR="00B530E2" w:rsidRPr="002F1A7C" w:rsidRDefault="00B530E2" w:rsidP="002F1A7C">
            <w:pPr>
              <w:pStyle w:val="ListNumber"/>
              <w:numPr>
                <w:ilvl w:val="0"/>
                <w:numId w:val="0"/>
              </w:numPr>
              <w:rPr>
                <w:sz w:val="20"/>
              </w:rPr>
            </w:pPr>
            <w:r w:rsidRPr="00087D7C">
              <w:rPr>
                <w:b/>
                <w:sz w:val="20"/>
              </w:rPr>
              <w:t>Note</w:t>
            </w:r>
            <w:r>
              <w:rPr>
                <w:b/>
                <w:sz w:val="20"/>
              </w:rPr>
              <w:t>:</w:t>
            </w:r>
            <w:r>
              <w:rPr>
                <w:sz w:val="20"/>
              </w:rPr>
              <w:t xml:space="preserve"> w</w:t>
            </w:r>
            <w:r w:rsidRPr="00087D7C">
              <w:rPr>
                <w:sz w:val="20"/>
              </w:rPr>
              <w:t>here</w:t>
            </w:r>
            <w:r>
              <w:rPr>
                <w:sz w:val="20"/>
              </w:rPr>
              <w:t xml:space="preserve"> a subsequent ‘VALNEWMEM’ message is received for an existing account, we will overwrite the previous ‘VALNEWMEM’ details – this will overwrite the account opened date (reported as the ‘account status date’) reported in the original ‘VALNEWMEM’.</w:t>
            </w:r>
          </w:p>
        </w:tc>
      </w:tr>
      <w:tr w:rsidR="00B530E2" w14:paraId="71F5F78F" w14:textId="77777777" w:rsidTr="00AF2971">
        <w:trPr>
          <w:trHeight w:val="765"/>
        </w:trPr>
        <w:tc>
          <w:tcPr>
            <w:tcW w:w="3675" w:type="dxa"/>
            <w:noWrap/>
            <w:tcMar>
              <w:top w:w="0" w:type="dxa"/>
              <w:left w:w="108" w:type="dxa"/>
              <w:bottom w:w="0" w:type="dxa"/>
              <w:right w:w="108" w:type="dxa"/>
            </w:tcMar>
            <w:hideMark/>
          </w:tcPr>
          <w:p w14:paraId="30F0BAF9" w14:textId="4CAD5F33" w:rsidR="00B530E2" w:rsidRPr="002F1A7C" w:rsidRDefault="00B530E2" w:rsidP="002F1A7C">
            <w:pPr>
              <w:pStyle w:val="ListNumber"/>
              <w:numPr>
                <w:ilvl w:val="0"/>
                <w:numId w:val="0"/>
              </w:numPr>
              <w:rPr>
                <w:sz w:val="20"/>
              </w:rPr>
            </w:pPr>
            <w:r w:rsidRPr="002F1A7C">
              <w:rPr>
                <w:sz w:val="20"/>
              </w:rPr>
              <w:t>CMN.ATO.SPRMBRINFO.048152</w:t>
            </w:r>
          </w:p>
        </w:tc>
        <w:tc>
          <w:tcPr>
            <w:tcW w:w="1134" w:type="dxa"/>
          </w:tcPr>
          <w:p w14:paraId="243F02E5" w14:textId="10FBFF64" w:rsidR="00B530E2" w:rsidRPr="00B530E2" w:rsidRDefault="00B530E2" w:rsidP="002F1A7C">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hideMark/>
          </w:tcPr>
          <w:p w14:paraId="1E41C211" w14:textId="350FDAF4" w:rsidR="00B530E2" w:rsidRPr="002F1A7C" w:rsidRDefault="00B530E2" w:rsidP="002F1A7C">
            <w:pPr>
              <w:pStyle w:val="ListNumber"/>
              <w:numPr>
                <w:ilvl w:val="0"/>
                <w:numId w:val="0"/>
              </w:numPr>
              <w:rPr>
                <w:sz w:val="20"/>
              </w:rPr>
            </w:pPr>
            <w:r w:rsidRPr="002F1A7C">
              <w:rPr>
                <w:sz w:val="20"/>
              </w:rPr>
              <w:t>Warning</w:t>
            </w:r>
          </w:p>
        </w:tc>
        <w:tc>
          <w:tcPr>
            <w:tcW w:w="3002" w:type="dxa"/>
            <w:tcMar>
              <w:top w:w="0" w:type="dxa"/>
              <w:left w:w="108" w:type="dxa"/>
              <w:bottom w:w="0" w:type="dxa"/>
              <w:right w:w="108" w:type="dxa"/>
            </w:tcMar>
            <w:hideMark/>
          </w:tcPr>
          <w:p w14:paraId="5BBED752" w14:textId="53EB3B19" w:rsidR="00B530E2" w:rsidRPr="002F1A7C" w:rsidRDefault="00B530E2" w:rsidP="002F1A7C">
            <w:pPr>
              <w:pStyle w:val="ListNumber"/>
              <w:numPr>
                <w:ilvl w:val="0"/>
                <w:numId w:val="0"/>
              </w:numPr>
              <w:rPr>
                <w:sz w:val="20"/>
              </w:rPr>
            </w:pPr>
            <w:r w:rsidRPr="002F1A7C">
              <w:rPr>
                <w:sz w:val="20"/>
              </w:rPr>
              <w:t>The account has not been previously reported to the ATO. Check the details submitted.</w:t>
            </w:r>
          </w:p>
        </w:tc>
        <w:tc>
          <w:tcPr>
            <w:tcW w:w="5528" w:type="dxa"/>
            <w:tcMar>
              <w:top w:w="0" w:type="dxa"/>
              <w:left w:w="108" w:type="dxa"/>
              <w:bottom w:w="0" w:type="dxa"/>
              <w:right w:w="108" w:type="dxa"/>
            </w:tcMar>
            <w:hideMark/>
          </w:tcPr>
          <w:p w14:paraId="7B60AAE2" w14:textId="77777777" w:rsidR="00B530E2" w:rsidRPr="002F1A7C" w:rsidRDefault="00B530E2" w:rsidP="00B530E2">
            <w:pPr>
              <w:pStyle w:val="ListNumber"/>
              <w:numPr>
                <w:ilvl w:val="0"/>
                <w:numId w:val="0"/>
              </w:numPr>
              <w:rPr>
                <w:sz w:val="20"/>
              </w:rPr>
            </w:pPr>
            <w:r>
              <w:rPr>
                <w:sz w:val="20"/>
              </w:rPr>
              <w:t>T</w:t>
            </w:r>
            <w:r w:rsidRPr="002F1A7C">
              <w:rPr>
                <w:sz w:val="20"/>
              </w:rPr>
              <w:t xml:space="preserve">he fund has used </w:t>
            </w:r>
            <w:r>
              <w:rPr>
                <w:sz w:val="20"/>
              </w:rPr>
              <w:t>‘</w:t>
            </w:r>
            <w:r w:rsidRPr="002F1A7C">
              <w:rPr>
                <w:sz w:val="20"/>
              </w:rPr>
              <w:t>VALUPDMEM</w:t>
            </w:r>
            <w:r>
              <w:rPr>
                <w:sz w:val="20"/>
              </w:rPr>
              <w:t>’</w:t>
            </w:r>
            <w:r w:rsidRPr="002F1A7C">
              <w:rPr>
                <w:sz w:val="20"/>
              </w:rPr>
              <w:t xml:space="preserve"> and we have not previously received a record (either a SuperTICK or previous MAAS) for the same individual and same account.</w:t>
            </w:r>
          </w:p>
          <w:p w14:paraId="43575A20" w14:textId="4688A40D" w:rsidR="00B530E2" w:rsidRPr="002F1A7C" w:rsidRDefault="00B530E2" w:rsidP="00441F13">
            <w:pPr>
              <w:pStyle w:val="ListNumber"/>
              <w:numPr>
                <w:ilvl w:val="0"/>
                <w:numId w:val="0"/>
              </w:numPr>
              <w:rPr>
                <w:sz w:val="20"/>
              </w:rPr>
            </w:pPr>
            <w:r>
              <w:rPr>
                <w:sz w:val="20"/>
              </w:rPr>
              <w:lastRenderedPageBreak/>
              <w:t>F</w:t>
            </w:r>
            <w:r w:rsidRPr="002F1A7C">
              <w:rPr>
                <w:sz w:val="20"/>
              </w:rPr>
              <w:t xml:space="preserve">unds should check their records to ensure the correct details are submitted, eg they </w:t>
            </w:r>
            <w:r>
              <w:rPr>
                <w:sz w:val="20"/>
              </w:rPr>
              <w:t xml:space="preserve">are not </w:t>
            </w:r>
            <w:r w:rsidRPr="002F1A7C">
              <w:rPr>
                <w:sz w:val="20"/>
              </w:rPr>
              <w:t xml:space="preserve">trying to </w:t>
            </w:r>
            <w:r>
              <w:rPr>
                <w:sz w:val="20"/>
              </w:rPr>
              <w:t xml:space="preserve">incorrectly </w:t>
            </w:r>
            <w:r w:rsidRPr="002F1A7C">
              <w:rPr>
                <w:sz w:val="20"/>
              </w:rPr>
              <w:t>report a new account for the same member.</w:t>
            </w:r>
          </w:p>
        </w:tc>
      </w:tr>
      <w:tr w:rsidR="00B530E2" w14:paraId="4BB449FE" w14:textId="77777777" w:rsidTr="00AF2971">
        <w:trPr>
          <w:trHeight w:val="765"/>
        </w:trPr>
        <w:tc>
          <w:tcPr>
            <w:tcW w:w="3675" w:type="dxa"/>
            <w:noWrap/>
            <w:tcMar>
              <w:top w:w="0" w:type="dxa"/>
              <w:left w:w="108" w:type="dxa"/>
              <w:bottom w:w="0" w:type="dxa"/>
              <w:right w:w="108" w:type="dxa"/>
            </w:tcMar>
            <w:hideMark/>
          </w:tcPr>
          <w:p w14:paraId="042716B9" w14:textId="42D926F2" w:rsidR="00B530E2" w:rsidRPr="002F1A7C" w:rsidRDefault="00B530E2" w:rsidP="002F1A7C">
            <w:pPr>
              <w:pStyle w:val="ListNumber"/>
              <w:numPr>
                <w:ilvl w:val="0"/>
                <w:numId w:val="0"/>
              </w:numPr>
              <w:rPr>
                <w:sz w:val="20"/>
              </w:rPr>
            </w:pPr>
            <w:r w:rsidRPr="002F1A7C">
              <w:rPr>
                <w:sz w:val="20"/>
              </w:rPr>
              <w:lastRenderedPageBreak/>
              <w:t>CMN.ATO.SPRMBRINFO.048153</w:t>
            </w:r>
          </w:p>
        </w:tc>
        <w:tc>
          <w:tcPr>
            <w:tcW w:w="1134" w:type="dxa"/>
          </w:tcPr>
          <w:p w14:paraId="723AA473" w14:textId="6F0CE614" w:rsidR="00B530E2" w:rsidRPr="00B530E2" w:rsidRDefault="00B530E2" w:rsidP="002F1A7C">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hideMark/>
          </w:tcPr>
          <w:p w14:paraId="6A9F6EBA" w14:textId="1D10D04D" w:rsidR="00B530E2" w:rsidRPr="002F1A7C" w:rsidRDefault="00B530E2" w:rsidP="002F1A7C">
            <w:pPr>
              <w:pStyle w:val="ListNumber"/>
              <w:numPr>
                <w:ilvl w:val="0"/>
                <w:numId w:val="0"/>
              </w:numPr>
              <w:rPr>
                <w:sz w:val="20"/>
              </w:rPr>
            </w:pPr>
            <w:r w:rsidRPr="002F1A7C">
              <w:rPr>
                <w:sz w:val="20"/>
              </w:rPr>
              <w:t>Warning</w:t>
            </w:r>
          </w:p>
        </w:tc>
        <w:tc>
          <w:tcPr>
            <w:tcW w:w="3002" w:type="dxa"/>
            <w:tcMar>
              <w:top w:w="0" w:type="dxa"/>
              <w:left w:w="108" w:type="dxa"/>
              <w:bottom w:w="0" w:type="dxa"/>
              <w:right w:w="108" w:type="dxa"/>
            </w:tcMar>
            <w:hideMark/>
          </w:tcPr>
          <w:p w14:paraId="0167C644" w14:textId="772AED0B" w:rsidR="00B530E2" w:rsidRPr="002F1A7C" w:rsidRDefault="00B530E2" w:rsidP="002F1A7C">
            <w:pPr>
              <w:pStyle w:val="ListNumber"/>
              <w:numPr>
                <w:ilvl w:val="0"/>
                <w:numId w:val="0"/>
              </w:numPr>
              <w:rPr>
                <w:sz w:val="20"/>
              </w:rPr>
            </w:pPr>
            <w:r w:rsidRPr="002F1A7C">
              <w:rPr>
                <w:sz w:val="20"/>
              </w:rPr>
              <w:t>The USI is not registered on the FVS.</w:t>
            </w:r>
          </w:p>
        </w:tc>
        <w:tc>
          <w:tcPr>
            <w:tcW w:w="5528" w:type="dxa"/>
            <w:noWrap/>
            <w:tcMar>
              <w:top w:w="0" w:type="dxa"/>
              <w:left w:w="108" w:type="dxa"/>
              <w:bottom w:w="0" w:type="dxa"/>
              <w:right w:w="108" w:type="dxa"/>
            </w:tcMar>
            <w:hideMark/>
          </w:tcPr>
          <w:p w14:paraId="052DD960" w14:textId="2DA71C82" w:rsidR="00B530E2" w:rsidRPr="002F1A7C" w:rsidRDefault="00B530E2" w:rsidP="00A8628E">
            <w:pPr>
              <w:pStyle w:val="ListNumber"/>
              <w:numPr>
                <w:ilvl w:val="0"/>
                <w:numId w:val="0"/>
              </w:numPr>
              <w:rPr>
                <w:sz w:val="20"/>
              </w:rPr>
            </w:pPr>
            <w:r w:rsidRPr="002F1A7C">
              <w:rPr>
                <w:sz w:val="20"/>
              </w:rPr>
              <w:t>The fund should check whether the USI they reported is the correct one, and whether it should be registered on the FVS for SuperStream interactions</w:t>
            </w:r>
            <w:r>
              <w:rPr>
                <w:sz w:val="20"/>
              </w:rPr>
              <w:t xml:space="preserve"> (or confirm they are using the correct default USI)</w:t>
            </w:r>
            <w:r w:rsidRPr="002F1A7C">
              <w:rPr>
                <w:sz w:val="20"/>
              </w:rPr>
              <w:t>.</w:t>
            </w:r>
          </w:p>
        </w:tc>
      </w:tr>
      <w:tr w:rsidR="00B530E2" w:rsidRPr="002F1A7C" w14:paraId="62E357B1" w14:textId="77777777" w:rsidTr="00AF2971">
        <w:trPr>
          <w:trHeight w:val="765"/>
        </w:trPr>
        <w:tc>
          <w:tcPr>
            <w:tcW w:w="3675" w:type="dxa"/>
            <w:tcMar>
              <w:top w:w="0" w:type="dxa"/>
              <w:left w:w="108" w:type="dxa"/>
              <w:bottom w:w="0" w:type="dxa"/>
              <w:right w:w="108" w:type="dxa"/>
            </w:tcMar>
          </w:tcPr>
          <w:p w14:paraId="64ADCB9C" w14:textId="5A5C483D" w:rsidR="00B530E2" w:rsidRPr="002F1A7C" w:rsidRDefault="00B530E2" w:rsidP="0052047E">
            <w:pPr>
              <w:pStyle w:val="ListNumber"/>
              <w:numPr>
                <w:ilvl w:val="0"/>
                <w:numId w:val="0"/>
              </w:numPr>
              <w:rPr>
                <w:sz w:val="20"/>
              </w:rPr>
            </w:pPr>
            <w:r w:rsidRPr="002F1A7C">
              <w:rPr>
                <w:sz w:val="20"/>
              </w:rPr>
              <w:t>CMN.ATO.SPRMBRINFO.048154</w:t>
            </w:r>
          </w:p>
        </w:tc>
        <w:tc>
          <w:tcPr>
            <w:tcW w:w="1134" w:type="dxa"/>
          </w:tcPr>
          <w:p w14:paraId="4545ED70" w14:textId="0559F1A3" w:rsidR="00B530E2" w:rsidRPr="00B530E2" w:rsidRDefault="00B530E2" w:rsidP="0052047E">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tcPr>
          <w:p w14:paraId="7A6912D5" w14:textId="627981C9" w:rsidR="00B530E2" w:rsidRPr="002F1A7C" w:rsidRDefault="00B530E2" w:rsidP="0052047E">
            <w:pPr>
              <w:pStyle w:val="ListNumber"/>
              <w:numPr>
                <w:ilvl w:val="0"/>
                <w:numId w:val="0"/>
              </w:numPr>
              <w:rPr>
                <w:sz w:val="20"/>
              </w:rPr>
            </w:pPr>
            <w:r w:rsidRPr="002F1A7C">
              <w:rPr>
                <w:sz w:val="20"/>
              </w:rPr>
              <w:t>Warning</w:t>
            </w:r>
          </w:p>
        </w:tc>
        <w:tc>
          <w:tcPr>
            <w:tcW w:w="3002" w:type="dxa"/>
            <w:tcMar>
              <w:top w:w="0" w:type="dxa"/>
              <w:left w:w="108" w:type="dxa"/>
              <w:bottom w:w="0" w:type="dxa"/>
              <w:right w:w="108" w:type="dxa"/>
            </w:tcMar>
          </w:tcPr>
          <w:p w14:paraId="2C047C8D" w14:textId="1EF82DB3" w:rsidR="00B530E2" w:rsidRPr="002F1A7C" w:rsidRDefault="00B530E2" w:rsidP="0052047E">
            <w:pPr>
              <w:pStyle w:val="ListNumber"/>
              <w:numPr>
                <w:ilvl w:val="0"/>
                <w:numId w:val="0"/>
              </w:numPr>
              <w:tabs>
                <w:tab w:val="left" w:pos="3525"/>
              </w:tabs>
              <w:rPr>
                <w:sz w:val="20"/>
              </w:rPr>
            </w:pPr>
            <w:r w:rsidRPr="002F1A7C">
              <w:rPr>
                <w:sz w:val="20"/>
              </w:rPr>
              <w:t>Account details cannot be provided.</w:t>
            </w:r>
          </w:p>
        </w:tc>
        <w:tc>
          <w:tcPr>
            <w:tcW w:w="5528" w:type="dxa"/>
            <w:tcMar>
              <w:top w:w="0" w:type="dxa"/>
              <w:left w:w="108" w:type="dxa"/>
              <w:bottom w:w="0" w:type="dxa"/>
              <w:right w:w="108" w:type="dxa"/>
            </w:tcMar>
          </w:tcPr>
          <w:p w14:paraId="432AFAC6" w14:textId="76B5C407" w:rsidR="00B530E2" w:rsidRPr="002F1A7C" w:rsidRDefault="00B530E2" w:rsidP="0052047E">
            <w:pPr>
              <w:pStyle w:val="ListNumber"/>
              <w:numPr>
                <w:ilvl w:val="0"/>
                <w:numId w:val="0"/>
              </w:numPr>
              <w:rPr>
                <w:sz w:val="20"/>
              </w:rPr>
            </w:pPr>
            <w:r>
              <w:rPr>
                <w:sz w:val="20"/>
              </w:rPr>
              <w:t>Requesting entity is not authorised to receive the information as they are not prescribed under the SIS Regulations.</w:t>
            </w:r>
          </w:p>
        </w:tc>
      </w:tr>
      <w:tr w:rsidR="00B530E2" w14:paraId="42C89F7A" w14:textId="77777777" w:rsidTr="00AF2971">
        <w:trPr>
          <w:trHeight w:val="541"/>
        </w:trPr>
        <w:tc>
          <w:tcPr>
            <w:tcW w:w="3675" w:type="dxa"/>
            <w:tcMar>
              <w:top w:w="0" w:type="dxa"/>
              <w:left w:w="108" w:type="dxa"/>
              <w:bottom w:w="0" w:type="dxa"/>
              <w:right w:w="108" w:type="dxa"/>
            </w:tcMar>
          </w:tcPr>
          <w:p w14:paraId="46A8125E" w14:textId="26853C00" w:rsidR="00B530E2" w:rsidRDefault="00B530E2" w:rsidP="0052047E">
            <w:pPr>
              <w:pStyle w:val="ListNumber"/>
              <w:numPr>
                <w:ilvl w:val="0"/>
                <w:numId w:val="0"/>
              </w:numPr>
              <w:rPr>
                <w:color w:val="0000FF"/>
                <w:sz w:val="20"/>
                <w:szCs w:val="20"/>
              </w:rPr>
            </w:pPr>
            <w:r w:rsidRPr="002F1A7C">
              <w:rPr>
                <w:sz w:val="20"/>
              </w:rPr>
              <w:t>CMN.ATO.SPRMBRINFO.048155</w:t>
            </w:r>
          </w:p>
        </w:tc>
        <w:tc>
          <w:tcPr>
            <w:tcW w:w="1134" w:type="dxa"/>
          </w:tcPr>
          <w:p w14:paraId="32E7CF2C" w14:textId="3252D031" w:rsidR="00B530E2" w:rsidRPr="00B530E2" w:rsidRDefault="00B530E2" w:rsidP="0052047E">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tcPr>
          <w:p w14:paraId="38D57DA9" w14:textId="439F0D0F" w:rsidR="00B530E2" w:rsidRDefault="00B530E2" w:rsidP="0052047E">
            <w:pPr>
              <w:pStyle w:val="ListNumber"/>
              <w:numPr>
                <w:ilvl w:val="0"/>
                <w:numId w:val="0"/>
              </w:numPr>
              <w:rPr>
                <w:sz w:val="20"/>
              </w:rPr>
            </w:pPr>
            <w:r w:rsidRPr="002F1A7C">
              <w:rPr>
                <w:sz w:val="20"/>
              </w:rPr>
              <w:t>Warning</w:t>
            </w:r>
          </w:p>
        </w:tc>
        <w:tc>
          <w:tcPr>
            <w:tcW w:w="3002" w:type="dxa"/>
            <w:tcMar>
              <w:top w:w="0" w:type="dxa"/>
              <w:left w:w="108" w:type="dxa"/>
              <w:bottom w:w="0" w:type="dxa"/>
              <w:right w:w="108" w:type="dxa"/>
            </w:tcMar>
          </w:tcPr>
          <w:p w14:paraId="71428A3E" w14:textId="622670B0" w:rsidR="00B530E2" w:rsidRPr="002F1A7C" w:rsidRDefault="00B530E2" w:rsidP="0052047E">
            <w:pPr>
              <w:pStyle w:val="ListNumber"/>
              <w:numPr>
                <w:ilvl w:val="0"/>
                <w:numId w:val="0"/>
              </w:numPr>
              <w:tabs>
                <w:tab w:val="left" w:pos="3525"/>
              </w:tabs>
              <w:rPr>
                <w:sz w:val="20"/>
              </w:rPr>
            </w:pPr>
            <w:r w:rsidRPr="002F1A7C">
              <w:rPr>
                <w:sz w:val="20"/>
              </w:rPr>
              <w:t>Account details cannot be provided.</w:t>
            </w:r>
          </w:p>
        </w:tc>
        <w:tc>
          <w:tcPr>
            <w:tcW w:w="5528" w:type="dxa"/>
            <w:tcMar>
              <w:top w:w="0" w:type="dxa"/>
              <w:left w:w="108" w:type="dxa"/>
              <w:bottom w:w="0" w:type="dxa"/>
              <w:right w:w="108" w:type="dxa"/>
            </w:tcMar>
          </w:tcPr>
          <w:p w14:paraId="20BE622A" w14:textId="4BD827CD" w:rsidR="00B530E2" w:rsidRDefault="00B530E2" w:rsidP="0052047E">
            <w:pPr>
              <w:pStyle w:val="ListNumber"/>
              <w:numPr>
                <w:ilvl w:val="0"/>
                <w:numId w:val="0"/>
              </w:numPr>
              <w:rPr>
                <w:color w:val="0000FF"/>
                <w:sz w:val="20"/>
                <w:szCs w:val="20"/>
              </w:rPr>
            </w:pPr>
            <w:r>
              <w:rPr>
                <w:sz w:val="20"/>
              </w:rPr>
              <w:t>This means account details cannot be returned for this client.</w:t>
            </w:r>
          </w:p>
        </w:tc>
      </w:tr>
      <w:tr w:rsidR="00B530E2" w14:paraId="50BFFDDF" w14:textId="77777777" w:rsidTr="006A67AD">
        <w:trPr>
          <w:trHeight w:val="765"/>
        </w:trPr>
        <w:tc>
          <w:tcPr>
            <w:tcW w:w="3675" w:type="dxa"/>
            <w:noWrap/>
            <w:tcMar>
              <w:top w:w="0" w:type="dxa"/>
              <w:left w:w="108" w:type="dxa"/>
              <w:bottom w:w="0" w:type="dxa"/>
              <w:right w:w="108" w:type="dxa"/>
            </w:tcMar>
          </w:tcPr>
          <w:p w14:paraId="752734DD" w14:textId="296F14CD" w:rsidR="00B530E2" w:rsidRPr="002F1A7C" w:rsidRDefault="00B530E2" w:rsidP="002F1A7C">
            <w:pPr>
              <w:pStyle w:val="ListNumber"/>
              <w:numPr>
                <w:ilvl w:val="0"/>
                <w:numId w:val="0"/>
              </w:numPr>
              <w:rPr>
                <w:sz w:val="20"/>
              </w:rPr>
            </w:pPr>
            <w:r w:rsidRPr="002F1A7C">
              <w:rPr>
                <w:sz w:val="20"/>
              </w:rPr>
              <w:t>CMN.ATO.SPRMBRINFO.096604</w:t>
            </w:r>
          </w:p>
        </w:tc>
        <w:tc>
          <w:tcPr>
            <w:tcW w:w="1134" w:type="dxa"/>
          </w:tcPr>
          <w:p w14:paraId="7C23F8BE" w14:textId="257DB80B" w:rsidR="00B530E2" w:rsidRPr="00B530E2" w:rsidRDefault="00B530E2" w:rsidP="002F1A7C">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tcPr>
          <w:p w14:paraId="0B0A97F9" w14:textId="630A40FB" w:rsidR="00B530E2" w:rsidRPr="002F1A7C" w:rsidRDefault="00B530E2" w:rsidP="002F1A7C">
            <w:pPr>
              <w:pStyle w:val="ListNumber"/>
              <w:numPr>
                <w:ilvl w:val="0"/>
                <w:numId w:val="0"/>
              </w:numPr>
              <w:rPr>
                <w:sz w:val="20"/>
              </w:rPr>
            </w:pPr>
            <w:r w:rsidRPr="002F1A7C">
              <w:rPr>
                <w:sz w:val="20"/>
              </w:rPr>
              <w:t>Error</w:t>
            </w:r>
          </w:p>
        </w:tc>
        <w:tc>
          <w:tcPr>
            <w:tcW w:w="3002" w:type="dxa"/>
            <w:tcMar>
              <w:top w:w="0" w:type="dxa"/>
              <w:left w:w="108" w:type="dxa"/>
              <w:bottom w:w="0" w:type="dxa"/>
              <w:right w:w="108" w:type="dxa"/>
            </w:tcMar>
          </w:tcPr>
          <w:p w14:paraId="3074E42E" w14:textId="1B6BC5DC" w:rsidR="00B530E2" w:rsidRPr="002F1A7C" w:rsidRDefault="00B530E2" w:rsidP="002F1A7C">
            <w:pPr>
              <w:pStyle w:val="ListNumber"/>
              <w:numPr>
                <w:ilvl w:val="0"/>
                <w:numId w:val="0"/>
              </w:numPr>
              <w:rPr>
                <w:sz w:val="20"/>
              </w:rPr>
            </w:pPr>
            <w:r w:rsidRPr="002F1A7C">
              <w:rPr>
                <w:sz w:val="20"/>
              </w:rPr>
              <w:t>Reported account belongs to a different account holder.</w:t>
            </w:r>
          </w:p>
        </w:tc>
        <w:tc>
          <w:tcPr>
            <w:tcW w:w="5528" w:type="dxa"/>
            <w:noWrap/>
            <w:tcMar>
              <w:top w:w="0" w:type="dxa"/>
              <w:left w:w="108" w:type="dxa"/>
              <w:bottom w:w="0" w:type="dxa"/>
              <w:right w:w="108" w:type="dxa"/>
            </w:tcMar>
          </w:tcPr>
          <w:p w14:paraId="10925940" w14:textId="77777777" w:rsidR="00B530E2" w:rsidRPr="002F1A7C" w:rsidRDefault="00B530E2" w:rsidP="00B530E2">
            <w:pPr>
              <w:pStyle w:val="ListNumber"/>
              <w:numPr>
                <w:ilvl w:val="0"/>
                <w:numId w:val="0"/>
              </w:numPr>
              <w:rPr>
                <w:sz w:val="20"/>
              </w:rPr>
            </w:pPr>
            <w:r w:rsidRPr="002F1A7C">
              <w:rPr>
                <w:sz w:val="20"/>
              </w:rPr>
              <w:t xml:space="preserve">This error will be returned where the member account (identified by USI and Member Account Identifier) </w:t>
            </w:r>
            <w:r>
              <w:rPr>
                <w:sz w:val="20"/>
              </w:rPr>
              <w:t xml:space="preserve">has been previously </w:t>
            </w:r>
            <w:r w:rsidRPr="002F1A7C">
              <w:rPr>
                <w:sz w:val="20"/>
              </w:rPr>
              <w:t>recorded/matched against a different individual, and that member acc</w:t>
            </w:r>
            <w:r>
              <w:rPr>
                <w:sz w:val="20"/>
              </w:rPr>
              <w:t>ount is not closed</w:t>
            </w:r>
            <w:r w:rsidRPr="002F1A7C">
              <w:rPr>
                <w:sz w:val="20"/>
              </w:rPr>
              <w:t>.</w:t>
            </w:r>
          </w:p>
          <w:p w14:paraId="0F627F72" w14:textId="597694EF" w:rsidR="00B530E2" w:rsidRPr="002F1A7C" w:rsidRDefault="00B530E2" w:rsidP="00100F08">
            <w:pPr>
              <w:pStyle w:val="ListNumber"/>
              <w:numPr>
                <w:ilvl w:val="0"/>
                <w:numId w:val="0"/>
              </w:numPr>
              <w:rPr>
                <w:sz w:val="20"/>
              </w:rPr>
            </w:pPr>
            <w:r w:rsidRPr="002F1A7C">
              <w:rPr>
                <w:sz w:val="20"/>
              </w:rPr>
              <w:t>Fund is to either close the old account</w:t>
            </w:r>
            <w:r>
              <w:rPr>
                <w:sz w:val="20"/>
              </w:rPr>
              <w:t xml:space="preserve"> (for a reversionary beneficiary)</w:t>
            </w:r>
            <w:r w:rsidRPr="002F1A7C">
              <w:rPr>
                <w:sz w:val="20"/>
              </w:rPr>
              <w:t>, or confirm the identity of the account holder (ie ATO may have matched to a different person based on updated client data)</w:t>
            </w:r>
            <w:r>
              <w:rPr>
                <w:sz w:val="20"/>
              </w:rPr>
              <w:t>.</w:t>
            </w:r>
          </w:p>
        </w:tc>
      </w:tr>
      <w:tr w:rsidR="00B530E2" w14:paraId="6F98B93E" w14:textId="77777777" w:rsidTr="006A67AD">
        <w:trPr>
          <w:trHeight w:val="765"/>
        </w:trPr>
        <w:tc>
          <w:tcPr>
            <w:tcW w:w="3675" w:type="dxa"/>
            <w:noWrap/>
            <w:tcMar>
              <w:top w:w="0" w:type="dxa"/>
              <w:left w:w="108" w:type="dxa"/>
              <w:bottom w:w="0" w:type="dxa"/>
              <w:right w:w="108" w:type="dxa"/>
            </w:tcMar>
          </w:tcPr>
          <w:p w14:paraId="226EC6C9" w14:textId="353C86DE" w:rsidR="00B530E2" w:rsidRPr="002F1A7C" w:rsidRDefault="00B530E2" w:rsidP="002F1A7C">
            <w:pPr>
              <w:pStyle w:val="ListNumber"/>
              <w:numPr>
                <w:ilvl w:val="0"/>
                <w:numId w:val="0"/>
              </w:numPr>
              <w:rPr>
                <w:sz w:val="20"/>
              </w:rPr>
            </w:pPr>
            <w:r w:rsidRPr="002F1A7C">
              <w:rPr>
                <w:sz w:val="20"/>
              </w:rPr>
              <w:t>CMN.ATO.SPRMBRINFO.099264</w:t>
            </w:r>
          </w:p>
        </w:tc>
        <w:tc>
          <w:tcPr>
            <w:tcW w:w="1134" w:type="dxa"/>
          </w:tcPr>
          <w:p w14:paraId="0ECCD807" w14:textId="6E0EB7A8" w:rsidR="00B530E2" w:rsidRPr="00B530E2" w:rsidRDefault="00B530E2" w:rsidP="002F1A7C">
            <w:pPr>
              <w:pStyle w:val="ListNumber"/>
              <w:numPr>
                <w:ilvl w:val="0"/>
                <w:numId w:val="0"/>
              </w:numPr>
              <w:rPr>
                <w:sz w:val="18"/>
                <w:szCs w:val="18"/>
              </w:rPr>
            </w:pPr>
            <w:r w:rsidRPr="00B530E2">
              <w:rPr>
                <w:sz w:val="18"/>
                <w:szCs w:val="18"/>
              </w:rPr>
              <w:t>MMA</w:t>
            </w:r>
          </w:p>
        </w:tc>
        <w:tc>
          <w:tcPr>
            <w:tcW w:w="1534" w:type="dxa"/>
            <w:noWrap/>
            <w:tcMar>
              <w:top w:w="0" w:type="dxa"/>
              <w:left w:w="108" w:type="dxa"/>
              <w:bottom w:w="0" w:type="dxa"/>
              <w:right w:w="108" w:type="dxa"/>
            </w:tcMar>
          </w:tcPr>
          <w:p w14:paraId="63883133" w14:textId="45A88D09" w:rsidR="00B530E2" w:rsidRPr="002F1A7C" w:rsidRDefault="00B530E2" w:rsidP="002F1A7C">
            <w:pPr>
              <w:pStyle w:val="ListNumber"/>
              <w:numPr>
                <w:ilvl w:val="0"/>
                <w:numId w:val="0"/>
              </w:numPr>
              <w:rPr>
                <w:sz w:val="20"/>
              </w:rPr>
            </w:pPr>
            <w:r w:rsidRPr="002F1A7C">
              <w:rPr>
                <w:sz w:val="20"/>
              </w:rPr>
              <w:t>Error</w:t>
            </w:r>
          </w:p>
        </w:tc>
        <w:tc>
          <w:tcPr>
            <w:tcW w:w="3002" w:type="dxa"/>
            <w:tcMar>
              <w:top w:w="0" w:type="dxa"/>
              <w:left w:w="108" w:type="dxa"/>
              <w:bottom w:w="0" w:type="dxa"/>
              <w:right w:w="108" w:type="dxa"/>
            </w:tcMar>
          </w:tcPr>
          <w:p w14:paraId="7AD45541" w14:textId="6E376669" w:rsidR="00B530E2" w:rsidRPr="002F1A7C" w:rsidRDefault="00B530E2" w:rsidP="002F1A7C">
            <w:pPr>
              <w:pStyle w:val="ListNumber"/>
              <w:numPr>
                <w:ilvl w:val="0"/>
                <w:numId w:val="0"/>
              </w:numPr>
              <w:rPr>
                <w:sz w:val="20"/>
              </w:rPr>
            </w:pPr>
            <w:r w:rsidRPr="002F1A7C">
              <w:rPr>
                <w:sz w:val="20"/>
              </w:rPr>
              <w:t>A more recent member account request has already been processed.</w:t>
            </w:r>
          </w:p>
        </w:tc>
        <w:tc>
          <w:tcPr>
            <w:tcW w:w="5528" w:type="dxa"/>
            <w:noWrap/>
            <w:tcMar>
              <w:top w:w="0" w:type="dxa"/>
              <w:left w:w="108" w:type="dxa"/>
              <w:bottom w:w="0" w:type="dxa"/>
              <w:right w:w="108" w:type="dxa"/>
            </w:tcMar>
          </w:tcPr>
          <w:p w14:paraId="5E60C9AC" w14:textId="77777777" w:rsidR="00B530E2" w:rsidRPr="002F1A7C" w:rsidRDefault="00B530E2" w:rsidP="00B530E2">
            <w:pPr>
              <w:pStyle w:val="ListNumber"/>
              <w:numPr>
                <w:ilvl w:val="0"/>
                <w:numId w:val="0"/>
              </w:numPr>
              <w:rPr>
                <w:sz w:val="20"/>
              </w:rPr>
            </w:pPr>
            <w:r w:rsidRPr="002F1A7C">
              <w:rPr>
                <w:sz w:val="20"/>
              </w:rPr>
              <w:t xml:space="preserve">This error will be returned where a later transaction identified by the message timestamp for the same account/member has already been processed. </w:t>
            </w:r>
          </w:p>
          <w:p w14:paraId="3ED795C0" w14:textId="4225AB2B" w:rsidR="00B530E2" w:rsidRPr="002F1A7C" w:rsidRDefault="00B530E2" w:rsidP="00100F08">
            <w:pPr>
              <w:pStyle w:val="ListNumber"/>
              <w:numPr>
                <w:ilvl w:val="0"/>
                <w:numId w:val="0"/>
              </w:numPr>
              <w:rPr>
                <w:sz w:val="20"/>
              </w:rPr>
            </w:pPr>
            <w:r w:rsidRPr="002F1A7C">
              <w:rPr>
                <w:sz w:val="20"/>
              </w:rPr>
              <w:t>No further action is required from the fund</w:t>
            </w:r>
            <w:r>
              <w:rPr>
                <w:sz w:val="20"/>
              </w:rPr>
              <w:t xml:space="preserve"> (the earlier message is ignored)</w:t>
            </w:r>
            <w:r w:rsidRPr="002F1A7C">
              <w:rPr>
                <w:sz w:val="20"/>
              </w:rPr>
              <w:t xml:space="preserve">. </w:t>
            </w:r>
          </w:p>
        </w:tc>
      </w:tr>
    </w:tbl>
    <w:p w14:paraId="681D6D0B" w14:textId="368B5F35" w:rsidR="002F1A7C" w:rsidRPr="002F1A7C" w:rsidRDefault="002F1A7C" w:rsidP="002F1A7C">
      <w:pPr>
        <w:pStyle w:val="Caption"/>
        <w:jc w:val="center"/>
      </w:pPr>
      <w:bookmarkStart w:id="418" w:name="_Toc510015398"/>
      <w:r>
        <w:t xml:space="preserve">Table </w:t>
      </w:r>
      <w:fldSimple w:instr=" SEQ Table \* ARABIC ">
        <w:r w:rsidR="00A8628E">
          <w:rPr>
            <w:noProof/>
          </w:rPr>
          <w:t>13</w:t>
        </w:r>
      </w:fldSimple>
      <w:r>
        <w:t xml:space="preserve"> MAAS responses and errors</w:t>
      </w:r>
      <w:bookmarkEnd w:id="418"/>
    </w:p>
    <w:p w14:paraId="0968453B" w14:textId="57841B33" w:rsidR="00F44749" w:rsidRPr="00DB3934" w:rsidRDefault="00F44749" w:rsidP="0093085C">
      <w:pPr>
        <w:pStyle w:val="ListNumber"/>
        <w:numPr>
          <w:ilvl w:val="0"/>
          <w:numId w:val="0"/>
        </w:numPr>
        <w:rPr>
          <w:b/>
          <w:i/>
        </w:rPr>
      </w:pPr>
    </w:p>
    <w:sectPr w:rsidR="00F44749" w:rsidRPr="00DB3934" w:rsidSect="00016DED">
      <w:pgSz w:w="16838" w:h="11906" w:orient="landscape" w:code="9"/>
      <w:pgMar w:top="1276" w:right="1304" w:bottom="99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0F5C" w14:textId="77777777" w:rsidR="004D0F5E" w:rsidRDefault="004D0F5E">
      <w:r>
        <w:separator/>
      </w:r>
    </w:p>
  </w:endnote>
  <w:endnote w:type="continuationSeparator" w:id="0">
    <w:p w14:paraId="5259B1A9" w14:textId="77777777" w:rsidR="004D0F5E" w:rsidRDefault="004D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B" w14:textId="08ED8F04" w:rsidR="00672570" w:rsidRPr="009A241C" w:rsidRDefault="00672570"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1.2 -</w:t>
    </w:r>
    <w:r w:rsidRPr="009A241C">
      <w:rPr>
        <w:color w:val="335876"/>
      </w:rPr>
      <w:tab/>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6F6A0D">
      <w:rPr>
        <w:color w:val="335876"/>
      </w:rPr>
      <w:t>Unclassified</w:t>
    </w:r>
    <w:r w:rsidRPr="00337B5E">
      <w:rPr>
        <w:color w:val="335876"/>
      </w:rPr>
      <w:fldChar w:fldCharType="end"/>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8610A">
      <w:rPr>
        <w:noProof/>
        <w:color w:val="335876"/>
      </w:rPr>
      <w:t>2</w:t>
    </w:r>
    <w:r w:rsidRPr="009A241C">
      <w:rPr>
        <w:color w:val="335876"/>
      </w:rPr>
      <w:fldChar w:fldCharType="end"/>
    </w:r>
    <w:r w:rsidRPr="009A241C">
      <w:rPr>
        <w:color w:val="335876"/>
      </w:rPr>
      <w:t xml:space="preserve"> OF </w:t>
    </w:r>
    <w:r w:rsidR="00E8610A">
      <w:fldChar w:fldCharType="begin"/>
    </w:r>
    <w:r w:rsidR="00E8610A">
      <w:instrText xml:space="preserve"> NUMPAGES   \* MERGEFORMAT </w:instrText>
    </w:r>
    <w:r w:rsidR="00E8610A">
      <w:fldChar w:fldCharType="separate"/>
    </w:r>
    <w:r w:rsidR="00E8610A" w:rsidRPr="00E8610A">
      <w:rPr>
        <w:noProof/>
        <w:color w:val="335876"/>
      </w:rPr>
      <w:t>51</w:t>
    </w:r>
    <w:r w:rsidR="00E8610A">
      <w:rPr>
        <w:noProof/>
        <w:color w:val="335876"/>
      </w:rPr>
      <w:fldChar w:fldCharType="end"/>
    </w:r>
  </w:p>
  <w:p w14:paraId="5DA9DB8C" w14:textId="77777777" w:rsidR="00672570" w:rsidRPr="000D1EAD" w:rsidRDefault="00672570"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11A9" w14:textId="77777777" w:rsidR="004D0F5E" w:rsidRDefault="004D0F5E">
      <w:r>
        <w:separator/>
      </w:r>
    </w:p>
  </w:footnote>
  <w:footnote w:type="continuationSeparator" w:id="0">
    <w:p w14:paraId="60920B4C" w14:textId="77777777" w:rsidR="004D0F5E" w:rsidRDefault="004D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9" w14:textId="11D8237A" w:rsidR="00672570" w:rsidRPr="009A241C" w:rsidRDefault="00672570" w:rsidP="00257E9E">
    <w:pPr>
      <w:pStyle w:val="Header"/>
      <w:pBdr>
        <w:bottom w:val="single" w:sz="4" w:space="1" w:color="auto"/>
      </w:pBdr>
      <w:tabs>
        <w:tab w:val="left" w:pos="0"/>
        <w:tab w:val="right" w:pos="9299"/>
      </w:tabs>
      <w:rPr>
        <w:color w:val="335876"/>
        <w:sz w:val="15"/>
      </w:rPr>
    </w:pPr>
    <w:r w:rsidRPr="009A241C">
      <w:rPr>
        <w:color w:val="335876"/>
        <w:sz w:val="16"/>
        <w:szCs w:val="16"/>
      </w:rPr>
      <w:t xml:space="preserve">Standard business reporting </w:t>
    </w:r>
    <w:r>
      <w:rPr>
        <w:color w:val="335876"/>
        <w:sz w:val="16"/>
        <w:szCs w:val="16"/>
      </w:rPr>
      <w:tab/>
    </w:r>
    <w:r w:rsidRPr="008E712D">
      <w:rPr>
        <w:color w:val="335876"/>
        <w:sz w:val="16"/>
        <w:szCs w:val="16"/>
      </w:rPr>
      <w:t>ATO MAAS 201</w:t>
    </w:r>
    <w:r>
      <w:rPr>
        <w:color w:val="335876"/>
        <w:sz w:val="16"/>
        <w:szCs w:val="16"/>
      </w:rPr>
      <w:t>8</w:t>
    </w:r>
    <w:r w:rsidRPr="008E712D">
      <w:rPr>
        <w:color w:val="335876"/>
        <w:sz w:val="16"/>
        <w:szCs w:val="16"/>
      </w:rPr>
      <w:t xml:space="preserve"> Business Implementation</w:t>
    </w:r>
    <w:r>
      <w:rPr>
        <w:color w:val="335876"/>
        <w:sz w:val="16"/>
        <w:szCs w:val="16"/>
      </w:rPr>
      <w:t xml:space="preserve"> Guide</w:t>
    </w:r>
  </w:p>
  <w:p w14:paraId="5DA9DB8A" w14:textId="77777777" w:rsidR="00672570" w:rsidRPr="000D1EAD" w:rsidRDefault="00672570" w:rsidP="00306AE8">
    <w:pPr>
      <w:pStyle w:val="Header"/>
      <w:pBdr>
        <w:bottom w:val="single" w:sz="4" w:space="1" w:color="auto"/>
      </w:pBdr>
      <w:tabs>
        <w:tab w:val="left" w:pos="0"/>
        <w:tab w:val="center" w:pos="4649"/>
        <w:tab w:val="right" w:pos="9299"/>
      </w:tabs>
      <w:rPr>
        <w:vanish/>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63184" w14:textId="77777777" w:rsidR="00672570" w:rsidRDefault="0067257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55842" w14:textId="77777777" w:rsidR="00672570" w:rsidRDefault="0067257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CCAF" w14:textId="77777777" w:rsidR="00672570" w:rsidRDefault="0067257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F1E7" w14:textId="77777777" w:rsidR="00672570" w:rsidRDefault="00672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E" w14:textId="63546001" w:rsidR="00672570" w:rsidRDefault="00672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15414" w14:textId="77777777" w:rsidR="00672570" w:rsidRDefault="006725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F" w14:textId="048AFE8F" w:rsidR="00672570" w:rsidRDefault="006725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90" w14:textId="498D4748" w:rsidR="00672570" w:rsidRDefault="006725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ACA2" w14:textId="77777777" w:rsidR="00672570" w:rsidRDefault="006725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91" w14:textId="36F3FF13" w:rsidR="00672570" w:rsidRDefault="006725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1439" w14:textId="77777777" w:rsidR="00672570" w:rsidRDefault="006725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56AF7" w14:textId="77777777" w:rsidR="00672570" w:rsidRDefault="00672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FFFFFF88"/>
    <w:multiLevelType w:val="singleLevel"/>
    <w:tmpl w:val="3AF66710"/>
    <w:lvl w:ilvl="0">
      <w:start w:val="1"/>
      <w:numFmt w:val="decimal"/>
      <w:pStyle w:val="ListNumber"/>
      <w:lvlText w:val="%1."/>
      <w:lvlJc w:val="left"/>
      <w:pPr>
        <w:tabs>
          <w:tab w:val="num" w:pos="360"/>
        </w:tabs>
        <w:ind w:left="360" w:hanging="360"/>
      </w:pPr>
    </w:lvl>
  </w:abstractNum>
  <w:abstractNum w:abstractNumId="2">
    <w:nsid w:val="FFFFFFFE"/>
    <w:multiLevelType w:val="singleLevel"/>
    <w:tmpl w:val="0186E900"/>
    <w:lvl w:ilvl="0">
      <w:numFmt w:val="bullet"/>
      <w:lvlText w:val="*"/>
      <w:lvlJc w:val="left"/>
    </w:lvl>
  </w:abstractNum>
  <w:abstractNum w:abstractNumId="3">
    <w:nsid w:val="11EA7E39"/>
    <w:multiLevelType w:val="hybridMultilevel"/>
    <w:tmpl w:val="D122A0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2F727733"/>
    <w:multiLevelType w:val="hybridMultilevel"/>
    <w:tmpl w:val="7206D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D25327"/>
    <w:multiLevelType w:val="hybridMultilevel"/>
    <w:tmpl w:val="9C644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20E7A3C"/>
    <w:multiLevelType w:val="hybridMultilevel"/>
    <w:tmpl w:val="7060A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9">
    <w:nsid w:val="42BF6A6C"/>
    <w:multiLevelType w:val="hybridMultilevel"/>
    <w:tmpl w:val="E9E6A1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0">
    <w:nsid w:val="43915811"/>
    <w:multiLevelType w:val="hybridMultilevel"/>
    <w:tmpl w:val="950ED96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43ED11C8"/>
    <w:multiLevelType w:val="multilevel"/>
    <w:tmpl w:val="8C923AD2"/>
    <w:lvl w:ilvl="0">
      <w:start w:val="1"/>
      <w:numFmt w:val="decimal"/>
      <w:pStyle w:val="Head1"/>
      <w:lvlText w:val="%1."/>
      <w:lvlJc w:val="left"/>
      <w:pPr>
        <w:ind w:left="1353" w:hanging="360"/>
      </w:pPr>
      <w:rPr>
        <w:rFonts w:hint="default"/>
      </w:rPr>
    </w:lvl>
    <w:lvl w:ilvl="1">
      <w:start w:val="1"/>
      <w:numFmt w:val="decimal"/>
      <w:pStyle w:val="Head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8C85677"/>
    <w:multiLevelType w:val="hybridMultilevel"/>
    <w:tmpl w:val="C6069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7BEF49F0"/>
    <w:multiLevelType w:val="hybridMultilevel"/>
    <w:tmpl w:val="8D1E3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6"/>
  </w:num>
  <w:num w:numId="4">
    <w:abstractNumId w:val="7"/>
  </w:num>
  <w:num w:numId="5">
    <w:abstractNumId w:val="19"/>
  </w:num>
  <w:num w:numId="6">
    <w:abstractNumId w:val="15"/>
  </w:num>
  <w:num w:numId="7">
    <w:abstractNumId w:val="11"/>
  </w:num>
  <w:num w:numId="8">
    <w:abstractNumId w:val="0"/>
  </w:num>
  <w:num w:numId="9">
    <w:abstractNumId w:val="1"/>
  </w:num>
  <w:num w:numId="10">
    <w:abstractNumId w:val="2"/>
    <w:lvlOverride w:ilvl="0">
      <w:lvl w:ilvl="0">
        <w:numFmt w:val="bullet"/>
        <w:lvlText w:val=""/>
        <w:legacy w:legacy="1" w:legacySpace="0" w:legacyIndent="360"/>
        <w:lvlJc w:val="left"/>
        <w:rPr>
          <w:rFonts w:ascii="Symbol" w:hAnsi="Symbol" w:hint="default"/>
        </w:rPr>
      </w:lvl>
    </w:lvlOverride>
  </w:num>
  <w:num w:numId="11">
    <w:abstractNumId w:val="6"/>
  </w:num>
  <w:num w:numId="12">
    <w:abstractNumId w:val="4"/>
  </w:num>
  <w:num w:numId="13">
    <w:abstractNumId w:val="5"/>
  </w:num>
  <w:num w:numId="14">
    <w:abstractNumId w:val="9"/>
  </w:num>
  <w:num w:numId="15">
    <w:abstractNumId w:val="17"/>
  </w:num>
  <w:num w:numId="16">
    <w:abstractNumId w:val="3"/>
  </w:num>
  <w:num w:numId="17">
    <w:abstractNumId w:val="12"/>
  </w:num>
  <w:num w:numId="18">
    <w:abstractNumId w:val="13"/>
  </w:num>
  <w:num w:numId="19">
    <w:abstractNumId w:val="18"/>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8193">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11756"/>
    <w:rsid w:val="00012235"/>
    <w:rsid w:val="000130A6"/>
    <w:rsid w:val="00013E12"/>
    <w:rsid w:val="00014833"/>
    <w:rsid w:val="00015C96"/>
    <w:rsid w:val="00016DED"/>
    <w:rsid w:val="00022AB9"/>
    <w:rsid w:val="000230BC"/>
    <w:rsid w:val="00025759"/>
    <w:rsid w:val="00025B89"/>
    <w:rsid w:val="00027BB4"/>
    <w:rsid w:val="000312D7"/>
    <w:rsid w:val="000322B3"/>
    <w:rsid w:val="000332BA"/>
    <w:rsid w:val="00033B8D"/>
    <w:rsid w:val="00035193"/>
    <w:rsid w:val="0003621E"/>
    <w:rsid w:val="0003670F"/>
    <w:rsid w:val="0003797F"/>
    <w:rsid w:val="0004125F"/>
    <w:rsid w:val="000412C4"/>
    <w:rsid w:val="00043BA0"/>
    <w:rsid w:val="00047268"/>
    <w:rsid w:val="0005026C"/>
    <w:rsid w:val="00050877"/>
    <w:rsid w:val="00051491"/>
    <w:rsid w:val="00051DD7"/>
    <w:rsid w:val="00052004"/>
    <w:rsid w:val="000524CE"/>
    <w:rsid w:val="000526FD"/>
    <w:rsid w:val="0005434F"/>
    <w:rsid w:val="000557DC"/>
    <w:rsid w:val="00055F00"/>
    <w:rsid w:val="00060032"/>
    <w:rsid w:val="00063673"/>
    <w:rsid w:val="00064D9E"/>
    <w:rsid w:val="000652C8"/>
    <w:rsid w:val="000663F6"/>
    <w:rsid w:val="00066F52"/>
    <w:rsid w:val="0007069E"/>
    <w:rsid w:val="00072455"/>
    <w:rsid w:val="00074BFF"/>
    <w:rsid w:val="000772A0"/>
    <w:rsid w:val="00080C38"/>
    <w:rsid w:val="00082E2C"/>
    <w:rsid w:val="00083725"/>
    <w:rsid w:val="00083B3D"/>
    <w:rsid w:val="00084A54"/>
    <w:rsid w:val="00087930"/>
    <w:rsid w:val="00087D7C"/>
    <w:rsid w:val="000910D7"/>
    <w:rsid w:val="00091BC3"/>
    <w:rsid w:val="00096CE1"/>
    <w:rsid w:val="000A1254"/>
    <w:rsid w:val="000A1D76"/>
    <w:rsid w:val="000A2D97"/>
    <w:rsid w:val="000A34CF"/>
    <w:rsid w:val="000A41BB"/>
    <w:rsid w:val="000A5F9D"/>
    <w:rsid w:val="000A6854"/>
    <w:rsid w:val="000B0FAF"/>
    <w:rsid w:val="000B1C14"/>
    <w:rsid w:val="000B201C"/>
    <w:rsid w:val="000B2573"/>
    <w:rsid w:val="000B2B91"/>
    <w:rsid w:val="000B408A"/>
    <w:rsid w:val="000B42A5"/>
    <w:rsid w:val="000B442D"/>
    <w:rsid w:val="000B4574"/>
    <w:rsid w:val="000B4719"/>
    <w:rsid w:val="000B4796"/>
    <w:rsid w:val="000B509B"/>
    <w:rsid w:val="000B55F2"/>
    <w:rsid w:val="000B6A95"/>
    <w:rsid w:val="000B7781"/>
    <w:rsid w:val="000B7F9B"/>
    <w:rsid w:val="000C2812"/>
    <w:rsid w:val="000C4A11"/>
    <w:rsid w:val="000C4A67"/>
    <w:rsid w:val="000C551A"/>
    <w:rsid w:val="000C6BFF"/>
    <w:rsid w:val="000D00A7"/>
    <w:rsid w:val="000D02DD"/>
    <w:rsid w:val="000D11FC"/>
    <w:rsid w:val="000D1EAD"/>
    <w:rsid w:val="000D5978"/>
    <w:rsid w:val="000D74F8"/>
    <w:rsid w:val="000E0664"/>
    <w:rsid w:val="000E1F6B"/>
    <w:rsid w:val="000E2F09"/>
    <w:rsid w:val="000E4888"/>
    <w:rsid w:val="000E4D14"/>
    <w:rsid w:val="000E5598"/>
    <w:rsid w:val="000E7E0F"/>
    <w:rsid w:val="000F0BBC"/>
    <w:rsid w:val="000F2811"/>
    <w:rsid w:val="000F31ED"/>
    <w:rsid w:val="000F4A34"/>
    <w:rsid w:val="000F5715"/>
    <w:rsid w:val="000F5BDF"/>
    <w:rsid w:val="000F7484"/>
    <w:rsid w:val="000F7539"/>
    <w:rsid w:val="000F7C18"/>
    <w:rsid w:val="00100F08"/>
    <w:rsid w:val="001011D2"/>
    <w:rsid w:val="0010289F"/>
    <w:rsid w:val="001047A5"/>
    <w:rsid w:val="00105EB7"/>
    <w:rsid w:val="001068B9"/>
    <w:rsid w:val="00107D66"/>
    <w:rsid w:val="00110CAA"/>
    <w:rsid w:val="001121FA"/>
    <w:rsid w:val="00112B9B"/>
    <w:rsid w:val="0011430D"/>
    <w:rsid w:val="001153BF"/>
    <w:rsid w:val="00116078"/>
    <w:rsid w:val="001162BF"/>
    <w:rsid w:val="00116C78"/>
    <w:rsid w:val="00116F9C"/>
    <w:rsid w:val="00117670"/>
    <w:rsid w:val="0011782E"/>
    <w:rsid w:val="00117BD7"/>
    <w:rsid w:val="00121108"/>
    <w:rsid w:val="00121237"/>
    <w:rsid w:val="00123AF4"/>
    <w:rsid w:val="00126927"/>
    <w:rsid w:val="00127804"/>
    <w:rsid w:val="00131431"/>
    <w:rsid w:val="00132F26"/>
    <w:rsid w:val="0013385D"/>
    <w:rsid w:val="00133A98"/>
    <w:rsid w:val="001341CF"/>
    <w:rsid w:val="00135417"/>
    <w:rsid w:val="00137172"/>
    <w:rsid w:val="001373E0"/>
    <w:rsid w:val="0014110D"/>
    <w:rsid w:val="00141907"/>
    <w:rsid w:val="00141D35"/>
    <w:rsid w:val="00141DB4"/>
    <w:rsid w:val="00146E2B"/>
    <w:rsid w:val="00147184"/>
    <w:rsid w:val="001471CA"/>
    <w:rsid w:val="00147AB6"/>
    <w:rsid w:val="00153FF6"/>
    <w:rsid w:val="00154370"/>
    <w:rsid w:val="00156829"/>
    <w:rsid w:val="00157818"/>
    <w:rsid w:val="00160FBD"/>
    <w:rsid w:val="001611D3"/>
    <w:rsid w:val="00162795"/>
    <w:rsid w:val="00164D1A"/>
    <w:rsid w:val="0016509F"/>
    <w:rsid w:val="001663C8"/>
    <w:rsid w:val="001674AE"/>
    <w:rsid w:val="00167D15"/>
    <w:rsid w:val="00170B2E"/>
    <w:rsid w:val="00171C33"/>
    <w:rsid w:val="00171DBC"/>
    <w:rsid w:val="00173805"/>
    <w:rsid w:val="00173F1C"/>
    <w:rsid w:val="00173FAF"/>
    <w:rsid w:val="001749AC"/>
    <w:rsid w:val="00174B68"/>
    <w:rsid w:val="00176860"/>
    <w:rsid w:val="0018131A"/>
    <w:rsid w:val="00181FB7"/>
    <w:rsid w:val="001822A9"/>
    <w:rsid w:val="001830AF"/>
    <w:rsid w:val="00183B02"/>
    <w:rsid w:val="001844B3"/>
    <w:rsid w:val="00186FEB"/>
    <w:rsid w:val="0018731A"/>
    <w:rsid w:val="00187639"/>
    <w:rsid w:val="001904D7"/>
    <w:rsid w:val="00190E0C"/>
    <w:rsid w:val="00191A8D"/>
    <w:rsid w:val="00191B6C"/>
    <w:rsid w:val="001923ED"/>
    <w:rsid w:val="00194640"/>
    <w:rsid w:val="00196EC2"/>
    <w:rsid w:val="001A0D75"/>
    <w:rsid w:val="001A2601"/>
    <w:rsid w:val="001A54CA"/>
    <w:rsid w:val="001A601B"/>
    <w:rsid w:val="001A6254"/>
    <w:rsid w:val="001A6F14"/>
    <w:rsid w:val="001A768A"/>
    <w:rsid w:val="001A77F0"/>
    <w:rsid w:val="001B0A9B"/>
    <w:rsid w:val="001B13A4"/>
    <w:rsid w:val="001B285D"/>
    <w:rsid w:val="001B3690"/>
    <w:rsid w:val="001B3FF3"/>
    <w:rsid w:val="001B4891"/>
    <w:rsid w:val="001B57C5"/>
    <w:rsid w:val="001B6078"/>
    <w:rsid w:val="001B652C"/>
    <w:rsid w:val="001C135D"/>
    <w:rsid w:val="001C324F"/>
    <w:rsid w:val="001C46E2"/>
    <w:rsid w:val="001C4FCF"/>
    <w:rsid w:val="001C557B"/>
    <w:rsid w:val="001D22E4"/>
    <w:rsid w:val="001D3227"/>
    <w:rsid w:val="001D3358"/>
    <w:rsid w:val="001D43AC"/>
    <w:rsid w:val="001D4CF8"/>
    <w:rsid w:val="001D5AF3"/>
    <w:rsid w:val="001D619E"/>
    <w:rsid w:val="001D727D"/>
    <w:rsid w:val="001E040C"/>
    <w:rsid w:val="001E1997"/>
    <w:rsid w:val="001E2818"/>
    <w:rsid w:val="001E322F"/>
    <w:rsid w:val="001E4BA8"/>
    <w:rsid w:val="001E4E9C"/>
    <w:rsid w:val="001E644B"/>
    <w:rsid w:val="001F2C36"/>
    <w:rsid w:val="001F3E8E"/>
    <w:rsid w:val="001F408A"/>
    <w:rsid w:val="001F5843"/>
    <w:rsid w:val="001F6B94"/>
    <w:rsid w:val="001F7F87"/>
    <w:rsid w:val="00200125"/>
    <w:rsid w:val="00200457"/>
    <w:rsid w:val="002007E1"/>
    <w:rsid w:val="00201331"/>
    <w:rsid w:val="0020281A"/>
    <w:rsid w:val="00202D18"/>
    <w:rsid w:val="00205B14"/>
    <w:rsid w:val="00205DC6"/>
    <w:rsid w:val="00207006"/>
    <w:rsid w:val="00210B7C"/>
    <w:rsid w:val="00212C42"/>
    <w:rsid w:val="00212D2F"/>
    <w:rsid w:val="002151A6"/>
    <w:rsid w:val="0021701A"/>
    <w:rsid w:val="00217895"/>
    <w:rsid w:val="00221817"/>
    <w:rsid w:val="00223C2F"/>
    <w:rsid w:val="0022476E"/>
    <w:rsid w:val="00225E39"/>
    <w:rsid w:val="00226B53"/>
    <w:rsid w:val="002278B1"/>
    <w:rsid w:val="002278D5"/>
    <w:rsid w:val="00227B0D"/>
    <w:rsid w:val="00227B1E"/>
    <w:rsid w:val="00230571"/>
    <w:rsid w:val="00230E11"/>
    <w:rsid w:val="002317F0"/>
    <w:rsid w:val="00231A93"/>
    <w:rsid w:val="00231BD9"/>
    <w:rsid w:val="00231E0A"/>
    <w:rsid w:val="0023345B"/>
    <w:rsid w:val="0023438A"/>
    <w:rsid w:val="00235833"/>
    <w:rsid w:val="0023616C"/>
    <w:rsid w:val="00237773"/>
    <w:rsid w:val="00240A51"/>
    <w:rsid w:val="00242E67"/>
    <w:rsid w:val="002441E2"/>
    <w:rsid w:val="00246D26"/>
    <w:rsid w:val="0025255F"/>
    <w:rsid w:val="00253E17"/>
    <w:rsid w:val="00255922"/>
    <w:rsid w:val="00255DEE"/>
    <w:rsid w:val="002560D3"/>
    <w:rsid w:val="00257698"/>
    <w:rsid w:val="00257E40"/>
    <w:rsid w:val="00257E9E"/>
    <w:rsid w:val="00260088"/>
    <w:rsid w:val="00260103"/>
    <w:rsid w:val="00260D7F"/>
    <w:rsid w:val="00261907"/>
    <w:rsid w:val="00261BC1"/>
    <w:rsid w:val="002621EF"/>
    <w:rsid w:val="00263260"/>
    <w:rsid w:val="00265236"/>
    <w:rsid w:val="00270940"/>
    <w:rsid w:val="00271105"/>
    <w:rsid w:val="00271340"/>
    <w:rsid w:val="00271E77"/>
    <w:rsid w:val="002735EE"/>
    <w:rsid w:val="00273A16"/>
    <w:rsid w:val="00275CC0"/>
    <w:rsid w:val="00283DB7"/>
    <w:rsid w:val="002843DC"/>
    <w:rsid w:val="002856DD"/>
    <w:rsid w:val="00293AA5"/>
    <w:rsid w:val="00294AF8"/>
    <w:rsid w:val="00294B12"/>
    <w:rsid w:val="00294E49"/>
    <w:rsid w:val="00296369"/>
    <w:rsid w:val="002A4203"/>
    <w:rsid w:val="002A6F7F"/>
    <w:rsid w:val="002B1885"/>
    <w:rsid w:val="002B5BF0"/>
    <w:rsid w:val="002B6066"/>
    <w:rsid w:val="002C04B3"/>
    <w:rsid w:val="002C189D"/>
    <w:rsid w:val="002C2C90"/>
    <w:rsid w:val="002C3A5E"/>
    <w:rsid w:val="002C4592"/>
    <w:rsid w:val="002C4993"/>
    <w:rsid w:val="002C6020"/>
    <w:rsid w:val="002C6735"/>
    <w:rsid w:val="002C780E"/>
    <w:rsid w:val="002D067A"/>
    <w:rsid w:val="002D0DA6"/>
    <w:rsid w:val="002D1055"/>
    <w:rsid w:val="002D13E7"/>
    <w:rsid w:val="002D185E"/>
    <w:rsid w:val="002D316E"/>
    <w:rsid w:val="002D3778"/>
    <w:rsid w:val="002D3D7F"/>
    <w:rsid w:val="002D4652"/>
    <w:rsid w:val="002D6246"/>
    <w:rsid w:val="002E0774"/>
    <w:rsid w:val="002E2946"/>
    <w:rsid w:val="002E3D39"/>
    <w:rsid w:val="002E531A"/>
    <w:rsid w:val="002E5AD9"/>
    <w:rsid w:val="002E60BA"/>
    <w:rsid w:val="002F0764"/>
    <w:rsid w:val="002F0B1A"/>
    <w:rsid w:val="002F1488"/>
    <w:rsid w:val="002F1A7C"/>
    <w:rsid w:val="002F232A"/>
    <w:rsid w:val="002F240C"/>
    <w:rsid w:val="002F2461"/>
    <w:rsid w:val="002F367C"/>
    <w:rsid w:val="002F5738"/>
    <w:rsid w:val="002F5FC7"/>
    <w:rsid w:val="002F64EB"/>
    <w:rsid w:val="00300874"/>
    <w:rsid w:val="00301070"/>
    <w:rsid w:val="00301C10"/>
    <w:rsid w:val="00301F14"/>
    <w:rsid w:val="0030570B"/>
    <w:rsid w:val="00306AE8"/>
    <w:rsid w:val="003168D2"/>
    <w:rsid w:val="00321890"/>
    <w:rsid w:val="003222D4"/>
    <w:rsid w:val="0032267E"/>
    <w:rsid w:val="00322BF4"/>
    <w:rsid w:val="00323898"/>
    <w:rsid w:val="003323D8"/>
    <w:rsid w:val="00332E80"/>
    <w:rsid w:val="00336249"/>
    <w:rsid w:val="0033669A"/>
    <w:rsid w:val="0034437B"/>
    <w:rsid w:val="00344DEC"/>
    <w:rsid w:val="003469E1"/>
    <w:rsid w:val="00351250"/>
    <w:rsid w:val="00352E3F"/>
    <w:rsid w:val="00352E43"/>
    <w:rsid w:val="00353C76"/>
    <w:rsid w:val="00353ED7"/>
    <w:rsid w:val="003551BD"/>
    <w:rsid w:val="00356DBC"/>
    <w:rsid w:val="00357B6A"/>
    <w:rsid w:val="00362063"/>
    <w:rsid w:val="0036280F"/>
    <w:rsid w:val="0036331B"/>
    <w:rsid w:val="00363E0F"/>
    <w:rsid w:val="003660BF"/>
    <w:rsid w:val="00370CD9"/>
    <w:rsid w:val="00372577"/>
    <w:rsid w:val="00372F49"/>
    <w:rsid w:val="00374161"/>
    <w:rsid w:val="00380472"/>
    <w:rsid w:val="003804EE"/>
    <w:rsid w:val="0038199F"/>
    <w:rsid w:val="0038321C"/>
    <w:rsid w:val="003837F1"/>
    <w:rsid w:val="00384631"/>
    <w:rsid w:val="00384CFA"/>
    <w:rsid w:val="00385F4A"/>
    <w:rsid w:val="0038661D"/>
    <w:rsid w:val="00387177"/>
    <w:rsid w:val="003879B9"/>
    <w:rsid w:val="00391703"/>
    <w:rsid w:val="003917D5"/>
    <w:rsid w:val="00397045"/>
    <w:rsid w:val="0039758E"/>
    <w:rsid w:val="003A0A45"/>
    <w:rsid w:val="003A1441"/>
    <w:rsid w:val="003A389A"/>
    <w:rsid w:val="003A4125"/>
    <w:rsid w:val="003A529E"/>
    <w:rsid w:val="003A64AF"/>
    <w:rsid w:val="003A7440"/>
    <w:rsid w:val="003A74FC"/>
    <w:rsid w:val="003B17AE"/>
    <w:rsid w:val="003B2849"/>
    <w:rsid w:val="003B4142"/>
    <w:rsid w:val="003B5DEA"/>
    <w:rsid w:val="003B65FB"/>
    <w:rsid w:val="003B7069"/>
    <w:rsid w:val="003C4927"/>
    <w:rsid w:val="003C6DBB"/>
    <w:rsid w:val="003D099D"/>
    <w:rsid w:val="003D2274"/>
    <w:rsid w:val="003D5222"/>
    <w:rsid w:val="003D55AA"/>
    <w:rsid w:val="003D6C6D"/>
    <w:rsid w:val="003E017C"/>
    <w:rsid w:val="003E0A5A"/>
    <w:rsid w:val="003E106C"/>
    <w:rsid w:val="003E1BE5"/>
    <w:rsid w:val="003E3303"/>
    <w:rsid w:val="003E3450"/>
    <w:rsid w:val="003E3A9F"/>
    <w:rsid w:val="003E61CB"/>
    <w:rsid w:val="003E73ED"/>
    <w:rsid w:val="003F041D"/>
    <w:rsid w:val="003F049D"/>
    <w:rsid w:val="003F0E45"/>
    <w:rsid w:val="003F13BF"/>
    <w:rsid w:val="003F24CF"/>
    <w:rsid w:val="003F3CD7"/>
    <w:rsid w:val="003F4637"/>
    <w:rsid w:val="003F50CD"/>
    <w:rsid w:val="003F5C77"/>
    <w:rsid w:val="003F61B6"/>
    <w:rsid w:val="003F694F"/>
    <w:rsid w:val="003F6D0F"/>
    <w:rsid w:val="003F74D1"/>
    <w:rsid w:val="00400261"/>
    <w:rsid w:val="004009C6"/>
    <w:rsid w:val="00401082"/>
    <w:rsid w:val="004032D0"/>
    <w:rsid w:val="00403F0D"/>
    <w:rsid w:val="00404A86"/>
    <w:rsid w:val="004065B3"/>
    <w:rsid w:val="00411D53"/>
    <w:rsid w:val="00415BF2"/>
    <w:rsid w:val="00416E4A"/>
    <w:rsid w:val="00420CF3"/>
    <w:rsid w:val="0042159B"/>
    <w:rsid w:val="00421A1A"/>
    <w:rsid w:val="004220D4"/>
    <w:rsid w:val="004220F4"/>
    <w:rsid w:val="00423067"/>
    <w:rsid w:val="004241EF"/>
    <w:rsid w:val="0042443F"/>
    <w:rsid w:val="004252A3"/>
    <w:rsid w:val="00427285"/>
    <w:rsid w:val="00430633"/>
    <w:rsid w:val="00430FED"/>
    <w:rsid w:val="0043226D"/>
    <w:rsid w:val="00432D6B"/>
    <w:rsid w:val="00433541"/>
    <w:rsid w:val="004335BD"/>
    <w:rsid w:val="00433743"/>
    <w:rsid w:val="00435EC0"/>
    <w:rsid w:val="004367E6"/>
    <w:rsid w:val="00441CFB"/>
    <w:rsid w:val="00441F13"/>
    <w:rsid w:val="00442E1F"/>
    <w:rsid w:val="00443851"/>
    <w:rsid w:val="004455A3"/>
    <w:rsid w:val="00450719"/>
    <w:rsid w:val="004507E3"/>
    <w:rsid w:val="00451724"/>
    <w:rsid w:val="00451C3D"/>
    <w:rsid w:val="0045206E"/>
    <w:rsid w:val="00452188"/>
    <w:rsid w:val="004522AD"/>
    <w:rsid w:val="004551F0"/>
    <w:rsid w:val="00455202"/>
    <w:rsid w:val="00456FFA"/>
    <w:rsid w:val="0045742D"/>
    <w:rsid w:val="00457682"/>
    <w:rsid w:val="00457718"/>
    <w:rsid w:val="0046044B"/>
    <w:rsid w:val="004604BA"/>
    <w:rsid w:val="00461F7F"/>
    <w:rsid w:val="00464717"/>
    <w:rsid w:val="00464A99"/>
    <w:rsid w:val="00465BED"/>
    <w:rsid w:val="004677DE"/>
    <w:rsid w:val="00471D80"/>
    <w:rsid w:val="00474BA0"/>
    <w:rsid w:val="00474BF5"/>
    <w:rsid w:val="00474C6F"/>
    <w:rsid w:val="004766AE"/>
    <w:rsid w:val="004800EF"/>
    <w:rsid w:val="00481C2F"/>
    <w:rsid w:val="004823CA"/>
    <w:rsid w:val="00482991"/>
    <w:rsid w:val="00482C39"/>
    <w:rsid w:val="00482EE2"/>
    <w:rsid w:val="00483D3F"/>
    <w:rsid w:val="004858DB"/>
    <w:rsid w:val="00485E40"/>
    <w:rsid w:val="0048734D"/>
    <w:rsid w:val="004877BC"/>
    <w:rsid w:val="0049196A"/>
    <w:rsid w:val="0049243B"/>
    <w:rsid w:val="00493303"/>
    <w:rsid w:val="00494238"/>
    <w:rsid w:val="00495328"/>
    <w:rsid w:val="004953C8"/>
    <w:rsid w:val="00495A9A"/>
    <w:rsid w:val="00496488"/>
    <w:rsid w:val="00496A3F"/>
    <w:rsid w:val="004A0AB8"/>
    <w:rsid w:val="004A0D1A"/>
    <w:rsid w:val="004A164D"/>
    <w:rsid w:val="004A1A3B"/>
    <w:rsid w:val="004A237E"/>
    <w:rsid w:val="004A2614"/>
    <w:rsid w:val="004A46DE"/>
    <w:rsid w:val="004A5033"/>
    <w:rsid w:val="004A5B04"/>
    <w:rsid w:val="004A6FAB"/>
    <w:rsid w:val="004B0896"/>
    <w:rsid w:val="004B1DD1"/>
    <w:rsid w:val="004B264C"/>
    <w:rsid w:val="004B3DB2"/>
    <w:rsid w:val="004B3FAC"/>
    <w:rsid w:val="004B5DB6"/>
    <w:rsid w:val="004B689C"/>
    <w:rsid w:val="004B7188"/>
    <w:rsid w:val="004B7950"/>
    <w:rsid w:val="004B7E66"/>
    <w:rsid w:val="004C027B"/>
    <w:rsid w:val="004C20D6"/>
    <w:rsid w:val="004C2847"/>
    <w:rsid w:val="004C33A4"/>
    <w:rsid w:val="004D027A"/>
    <w:rsid w:val="004D0F5E"/>
    <w:rsid w:val="004D1A6B"/>
    <w:rsid w:val="004D1E72"/>
    <w:rsid w:val="004D2F0A"/>
    <w:rsid w:val="004D4975"/>
    <w:rsid w:val="004D6A4E"/>
    <w:rsid w:val="004D764A"/>
    <w:rsid w:val="004D7AEC"/>
    <w:rsid w:val="004E312C"/>
    <w:rsid w:val="004E4EF7"/>
    <w:rsid w:val="004E54A0"/>
    <w:rsid w:val="004E647B"/>
    <w:rsid w:val="004F09E9"/>
    <w:rsid w:val="004F1AD1"/>
    <w:rsid w:val="004F1FE9"/>
    <w:rsid w:val="004F28F6"/>
    <w:rsid w:val="004F3600"/>
    <w:rsid w:val="004F535C"/>
    <w:rsid w:val="004F793F"/>
    <w:rsid w:val="00503639"/>
    <w:rsid w:val="0050470D"/>
    <w:rsid w:val="005049ED"/>
    <w:rsid w:val="005051B2"/>
    <w:rsid w:val="00506094"/>
    <w:rsid w:val="00507AC4"/>
    <w:rsid w:val="00507E68"/>
    <w:rsid w:val="0051019E"/>
    <w:rsid w:val="005104AF"/>
    <w:rsid w:val="00510750"/>
    <w:rsid w:val="005111DE"/>
    <w:rsid w:val="00513BD0"/>
    <w:rsid w:val="00514247"/>
    <w:rsid w:val="00514EB9"/>
    <w:rsid w:val="00516DFD"/>
    <w:rsid w:val="005172D4"/>
    <w:rsid w:val="0052047E"/>
    <w:rsid w:val="00522B16"/>
    <w:rsid w:val="00524DE7"/>
    <w:rsid w:val="005253C2"/>
    <w:rsid w:val="00525601"/>
    <w:rsid w:val="00525BFF"/>
    <w:rsid w:val="00526BCD"/>
    <w:rsid w:val="00527002"/>
    <w:rsid w:val="00527AB5"/>
    <w:rsid w:val="00527C80"/>
    <w:rsid w:val="00532ECE"/>
    <w:rsid w:val="0053617B"/>
    <w:rsid w:val="005379F7"/>
    <w:rsid w:val="00537DEC"/>
    <w:rsid w:val="00541024"/>
    <w:rsid w:val="00542031"/>
    <w:rsid w:val="005430BF"/>
    <w:rsid w:val="00545D7E"/>
    <w:rsid w:val="00551BCD"/>
    <w:rsid w:val="005531B1"/>
    <w:rsid w:val="0055475B"/>
    <w:rsid w:val="00555EBD"/>
    <w:rsid w:val="00556045"/>
    <w:rsid w:val="00556326"/>
    <w:rsid w:val="00557CAF"/>
    <w:rsid w:val="00560323"/>
    <w:rsid w:val="00560AC9"/>
    <w:rsid w:val="00560AFE"/>
    <w:rsid w:val="00561243"/>
    <w:rsid w:val="0056192E"/>
    <w:rsid w:val="00561E38"/>
    <w:rsid w:val="00562432"/>
    <w:rsid w:val="005636EC"/>
    <w:rsid w:val="005639E9"/>
    <w:rsid w:val="00563BD5"/>
    <w:rsid w:val="0056543D"/>
    <w:rsid w:val="00565D5F"/>
    <w:rsid w:val="005731DA"/>
    <w:rsid w:val="0057324A"/>
    <w:rsid w:val="0057400B"/>
    <w:rsid w:val="0057473E"/>
    <w:rsid w:val="005750D2"/>
    <w:rsid w:val="0057520A"/>
    <w:rsid w:val="00577678"/>
    <w:rsid w:val="00577847"/>
    <w:rsid w:val="0058034B"/>
    <w:rsid w:val="005825FE"/>
    <w:rsid w:val="00583359"/>
    <w:rsid w:val="0059165A"/>
    <w:rsid w:val="00591988"/>
    <w:rsid w:val="005930EC"/>
    <w:rsid w:val="00594654"/>
    <w:rsid w:val="00594ED8"/>
    <w:rsid w:val="00595EF2"/>
    <w:rsid w:val="00596F0B"/>
    <w:rsid w:val="005A0A3C"/>
    <w:rsid w:val="005A0E3C"/>
    <w:rsid w:val="005A1B20"/>
    <w:rsid w:val="005A1EA8"/>
    <w:rsid w:val="005A2E43"/>
    <w:rsid w:val="005B06A6"/>
    <w:rsid w:val="005B1F5C"/>
    <w:rsid w:val="005B6057"/>
    <w:rsid w:val="005B6C7F"/>
    <w:rsid w:val="005C02B1"/>
    <w:rsid w:val="005C1C8C"/>
    <w:rsid w:val="005C1F5D"/>
    <w:rsid w:val="005C1F91"/>
    <w:rsid w:val="005C2549"/>
    <w:rsid w:val="005C3478"/>
    <w:rsid w:val="005C3833"/>
    <w:rsid w:val="005C528A"/>
    <w:rsid w:val="005C5E24"/>
    <w:rsid w:val="005C6455"/>
    <w:rsid w:val="005C68B2"/>
    <w:rsid w:val="005D3557"/>
    <w:rsid w:val="005D3BC6"/>
    <w:rsid w:val="005D3F08"/>
    <w:rsid w:val="005D501D"/>
    <w:rsid w:val="005D6A2A"/>
    <w:rsid w:val="005D6AF0"/>
    <w:rsid w:val="005D74F6"/>
    <w:rsid w:val="005D7D14"/>
    <w:rsid w:val="005E07E6"/>
    <w:rsid w:val="005E1085"/>
    <w:rsid w:val="005E1344"/>
    <w:rsid w:val="005E318D"/>
    <w:rsid w:val="005E3529"/>
    <w:rsid w:val="005E41D7"/>
    <w:rsid w:val="005E4309"/>
    <w:rsid w:val="005E5416"/>
    <w:rsid w:val="005E67AC"/>
    <w:rsid w:val="005E7672"/>
    <w:rsid w:val="005F06CF"/>
    <w:rsid w:val="005F0B60"/>
    <w:rsid w:val="005F1A97"/>
    <w:rsid w:val="005F4E84"/>
    <w:rsid w:val="005F6F05"/>
    <w:rsid w:val="005F7506"/>
    <w:rsid w:val="005F755C"/>
    <w:rsid w:val="00600B43"/>
    <w:rsid w:val="00600E1C"/>
    <w:rsid w:val="006012B1"/>
    <w:rsid w:val="0060398A"/>
    <w:rsid w:val="00604572"/>
    <w:rsid w:val="00604DD6"/>
    <w:rsid w:val="00610975"/>
    <w:rsid w:val="00611012"/>
    <w:rsid w:val="006142CF"/>
    <w:rsid w:val="0061509F"/>
    <w:rsid w:val="006164A1"/>
    <w:rsid w:val="00616CC9"/>
    <w:rsid w:val="00620427"/>
    <w:rsid w:val="00620790"/>
    <w:rsid w:val="00620BB8"/>
    <w:rsid w:val="00621624"/>
    <w:rsid w:val="006235D8"/>
    <w:rsid w:val="006240AB"/>
    <w:rsid w:val="00624F62"/>
    <w:rsid w:val="00625AFF"/>
    <w:rsid w:val="00627901"/>
    <w:rsid w:val="0063091C"/>
    <w:rsid w:val="0063233A"/>
    <w:rsid w:val="00633265"/>
    <w:rsid w:val="00634AC0"/>
    <w:rsid w:val="00636184"/>
    <w:rsid w:val="006361D6"/>
    <w:rsid w:val="00636B16"/>
    <w:rsid w:val="006407C6"/>
    <w:rsid w:val="006415E4"/>
    <w:rsid w:val="00642EC2"/>
    <w:rsid w:val="00645630"/>
    <w:rsid w:val="0064574B"/>
    <w:rsid w:val="00645D27"/>
    <w:rsid w:val="006466C9"/>
    <w:rsid w:val="00646BDE"/>
    <w:rsid w:val="0065009E"/>
    <w:rsid w:val="00650882"/>
    <w:rsid w:val="0065291D"/>
    <w:rsid w:val="00653025"/>
    <w:rsid w:val="006557EF"/>
    <w:rsid w:val="006558E9"/>
    <w:rsid w:val="00656CD9"/>
    <w:rsid w:val="00660D1B"/>
    <w:rsid w:val="0066285D"/>
    <w:rsid w:val="00663063"/>
    <w:rsid w:val="00663B44"/>
    <w:rsid w:val="006640C4"/>
    <w:rsid w:val="006640F6"/>
    <w:rsid w:val="00666053"/>
    <w:rsid w:val="0066670B"/>
    <w:rsid w:val="006679C8"/>
    <w:rsid w:val="00671D22"/>
    <w:rsid w:val="006720FE"/>
    <w:rsid w:val="00672570"/>
    <w:rsid w:val="00673A47"/>
    <w:rsid w:val="00675115"/>
    <w:rsid w:val="00675BF1"/>
    <w:rsid w:val="00676421"/>
    <w:rsid w:val="00680322"/>
    <w:rsid w:val="00680A05"/>
    <w:rsid w:val="00680DAB"/>
    <w:rsid w:val="00680E47"/>
    <w:rsid w:val="00683C9B"/>
    <w:rsid w:val="00684952"/>
    <w:rsid w:val="00685740"/>
    <w:rsid w:val="00686815"/>
    <w:rsid w:val="00686FD2"/>
    <w:rsid w:val="006908BA"/>
    <w:rsid w:val="00694FAD"/>
    <w:rsid w:val="00695360"/>
    <w:rsid w:val="006978EA"/>
    <w:rsid w:val="006A0F87"/>
    <w:rsid w:val="006A55BE"/>
    <w:rsid w:val="006A67AD"/>
    <w:rsid w:val="006A7FCA"/>
    <w:rsid w:val="006B2492"/>
    <w:rsid w:val="006B409A"/>
    <w:rsid w:val="006B4DA1"/>
    <w:rsid w:val="006B55A0"/>
    <w:rsid w:val="006B6C40"/>
    <w:rsid w:val="006B75D3"/>
    <w:rsid w:val="006C5340"/>
    <w:rsid w:val="006D0A8B"/>
    <w:rsid w:val="006D1A5E"/>
    <w:rsid w:val="006D3527"/>
    <w:rsid w:val="006D660F"/>
    <w:rsid w:val="006D733A"/>
    <w:rsid w:val="006D7483"/>
    <w:rsid w:val="006E1080"/>
    <w:rsid w:val="006E1D25"/>
    <w:rsid w:val="006E3044"/>
    <w:rsid w:val="006E40EE"/>
    <w:rsid w:val="006F179C"/>
    <w:rsid w:val="006F49A8"/>
    <w:rsid w:val="006F626B"/>
    <w:rsid w:val="006F6A0D"/>
    <w:rsid w:val="0070055D"/>
    <w:rsid w:val="0070128A"/>
    <w:rsid w:val="007018A1"/>
    <w:rsid w:val="00702ED8"/>
    <w:rsid w:val="00703E44"/>
    <w:rsid w:val="0070611C"/>
    <w:rsid w:val="007076DC"/>
    <w:rsid w:val="007077CD"/>
    <w:rsid w:val="00707CFE"/>
    <w:rsid w:val="007103A5"/>
    <w:rsid w:val="0071075F"/>
    <w:rsid w:val="00711AA7"/>
    <w:rsid w:val="00712B61"/>
    <w:rsid w:val="00713A4C"/>
    <w:rsid w:val="00713F9F"/>
    <w:rsid w:val="00717C79"/>
    <w:rsid w:val="00720B7A"/>
    <w:rsid w:val="00721895"/>
    <w:rsid w:val="00721DCE"/>
    <w:rsid w:val="00722470"/>
    <w:rsid w:val="007227E1"/>
    <w:rsid w:val="00725DB4"/>
    <w:rsid w:val="00727F08"/>
    <w:rsid w:val="00731B58"/>
    <w:rsid w:val="00731DDD"/>
    <w:rsid w:val="0073254F"/>
    <w:rsid w:val="00732EE6"/>
    <w:rsid w:val="0073486D"/>
    <w:rsid w:val="00735A3C"/>
    <w:rsid w:val="00735C52"/>
    <w:rsid w:val="00740643"/>
    <w:rsid w:val="007418D5"/>
    <w:rsid w:val="0074208D"/>
    <w:rsid w:val="00742B33"/>
    <w:rsid w:val="0074426F"/>
    <w:rsid w:val="00751C5E"/>
    <w:rsid w:val="00752747"/>
    <w:rsid w:val="007538E3"/>
    <w:rsid w:val="00754444"/>
    <w:rsid w:val="00762342"/>
    <w:rsid w:val="007634DF"/>
    <w:rsid w:val="00767223"/>
    <w:rsid w:val="00767F27"/>
    <w:rsid w:val="007709F9"/>
    <w:rsid w:val="007726B3"/>
    <w:rsid w:val="00773717"/>
    <w:rsid w:val="00773EF9"/>
    <w:rsid w:val="00774934"/>
    <w:rsid w:val="00774F0A"/>
    <w:rsid w:val="0077590D"/>
    <w:rsid w:val="00775A9C"/>
    <w:rsid w:val="00775E1D"/>
    <w:rsid w:val="0077689D"/>
    <w:rsid w:val="00777945"/>
    <w:rsid w:val="007804C9"/>
    <w:rsid w:val="0078291F"/>
    <w:rsid w:val="00783120"/>
    <w:rsid w:val="00783588"/>
    <w:rsid w:val="0078373F"/>
    <w:rsid w:val="00783E67"/>
    <w:rsid w:val="00785F2D"/>
    <w:rsid w:val="00786873"/>
    <w:rsid w:val="00786B77"/>
    <w:rsid w:val="007919F7"/>
    <w:rsid w:val="0079242A"/>
    <w:rsid w:val="00794AA8"/>
    <w:rsid w:val="00795AE3"/>
    <w:rsid w:val="00797460"/>
    <w:rsid w:val="00797BDC"/>
    <w:rsid w:val="00797F3B"/>
    <w:rsid w:val="007A094B"/>
    <w:rsid w:val="007A0E53"/>
    <w:rsid w:val="007A290D"/>
    <w:rsid w:val="007A2BD6"/>
    <w:rsid w:val="007A34A1"/>
    <w:rsid w:val="007A4F2A"/>
    <w:rsid w:val="007A7D9B"/>
    <w:rsid w:val="007B27E1"/>
    <w:rsid w:val="007C0085"/>
    <w:rsid w:val="007C12A4"/>
    <w:rsid w:val="007C292D"/>
    <w:rsid w:val="007C4953"/>
    <w:rsid w:val="007C5341"/>
    <w:rsid w:val="007C53CD"/>
    <w:rsid w:val="007C615A"/>
    <w:rsid w:val="007C7C75"/>
    <w:rsid w:val="007C7EA3"/>
    <w:rsid w:val="007D4319"/>
    <w:rsid w:val="007D4BEA"/>
    <w:rsid w:val="007D5CEE"/>
    <w:rsid w:val="007D65C8"/>
    <w:rsid w:val="007D6A13"/>
    <w:rsid w:val="007E117B"/>
    <w:rsid w:val="007E18BB"/>
    <w:rsid w:val="007E1914"/>
    <w:rsid w:val="007E26AD"/>
    <w:rsid w:val="007E5966"/>
    <w:rsid w:val="007F2C2E"/>
    <w:rsid w:val="007F324D"/>
    <w:rsid w:val="007F36C1"/>
    <w:rsid w:val="007F4F3E"/>
    <w:rsid w:val="007F7489"/>
    <w:rsid w:val="0080123B"/>
    <w:rsid w:val="008014ED"/>
    <w:rsid w:val="00801685"/>
    <w:rsid w:val="008020F7"/>
    <w:rsid w:val="00803320"/>
    <w:rsid w:val="00803A76"/>
    <w:rsid w:val="0080573E"/>
    <w:rsid w:val="00806150"/>
    <w:rsid w:val="0080724E"/>
    <w:rsid w:val="008075E6"/>
    <w:rsid w:val="008104FD"/>
    <w:rsid w:val="00811F97"/>
    <w:rsid w:val="008123D3"/>
    <w:rsid w:val="008126ED"/>
    <w:rsid w:val="00813981"/>
    <w:rsid w:val="00813BCB"/>
    <w:rsid w:val="00813FF1"/>
    <w:rsid w:val="00815982"/>
    <w:rsid w:val="0081604E"/>
    <w:rsid w:val="00816A88"/>
    <w:rsid w:val="00816FFE"/>
    <w:rsid w:val="00817773"/>
    <w:rsid w:val="00817EC7"/>
    <w:rsid w:val="00821E30"/>
    <w:rsid w:val="00821E3A"/>
    <w:rsid w:val="008261DD"/>
    <w:rsid w:val="0082669A"/>
    <w:rsid w:val="00826A2B"/>
    <w:rsid w:val="00830DB0"/>
    <w:rsid w:val="008320A7"/>
    <w:rsid w:val="00832EE4"/>
    <w:rsid w:val="00835B8C"/>
    <w:rsid w:val="00835BF3"/>
    <w:rsid w:val="00835DAB"/>
    <w:rsid w:val="008375D1"/>
    <w:rsid w:val="008404C4"/>
    <w:rsid w:val="00840956"/>
    <w:rsid w:val="00845797"/>
    <w:rsid w:val="00845C81"/>
    <w:rsid w:val="00847BB9"/>
    <w:rsid w:val="00847E4C"/>
    <w:rsid w:val="008501E1"/>
    <w:rsid w:val="00851D6E"/>
    <w:rsid w:val="00851FEA"/>
    <w:rsid w:val="008527DD"/>
    <w:rsid w:val="00852A5C"/>
    <w:rsid w:val="00852DF8"/>
    <w:rsid w:val="00853288"/>
    <w:rsid w:val="00853400"/>
    <w:rsid w:val="00856F6B"/>
    <w:rsid w:val="008577B2"/>
    <w:rsid w:val="00857A92"/>
    <w:rsid w:val="00861DBA"/>
    <w:rsid w:val="00862B2C"/>
    <w:rsid w:val="00862DB7"/>
    <w:rsid w:val="008636E3"/>
    <w:rsid w:val="00864A8A"/>
    <w:rsid w:val="00864B42"/>
    <w:rsid w:val="00865093"/>
    <w:rsid w:val="00867522"/>
    <w:rsid w:val="00870404"/>
    <w:rsid w:val="008710FD"/>
    <w:rsid w:val="00871585"/>
    <w:rsid w:val="00873244"/>
    <w:rsid w:val="008773BC"/>
    <w:rsid w:val="00877500"/>
    <w:rsid w:val="008779D2"/>
    <w:rsid w:val="00880577"/>
    <w:rsid w:val="0088119A"/>
    <w:rsid w:val="00882458"/>
    <w:rsid w:val="00892041"/>
    <w:rsid w:val="00892233"/>
    <w:rsid w:val="00893FC7"/>
    <w:rsid w:val="00894A8F"/>
    <w:rsid w:val="00895629"/>
    <w:rsid w:val="00895DF8"/>
    <w:rsid w:val="008962E1"/>
    <w:rsid w:val="008972DB"/>
    <w:rsid w:val="008A04E3"/>
    <w:rsid w:val="008A0795"/>
    <w:rsid w:val="008A0F23"/>
    <w:rsid w:val="008A2645"/>
    <w:rsid w:val="008A30FD"/>
    <w:rsid w:val="008A35BD"/>
    <w:rsid w:val="008A4EDC"/>
    <w:rsid w:val="008A6B85"/>
    <w:rsid w:val="008A6F01"/>
    <w:rsid w:val="008A73C3"/>
    <w:rsid w:val="008A797B"/>
    <w:rsid w:val="008B0044"/>
    <w:rsid w:val="008B12A8"/>
    <w:rsid w:val="008B3E18"/>
    <w:rsid w:val="008B489B"/>
    <w:rsid w:val="008B4CB8"/>
    <w:rsid w:val="008B5D12"/>
    <w:rsid w:val="008B7DA0"/>
    <w:rsid w:val="008C18E6"/>
    <w:rsid w:val="008C37E3"/>
    <w:rsid w:val="008C39BB"/>
    <w:rsid w:val="008C7340"/>
    <w:rsid w:val="008D104B"/>
    <w:rsid w:val="008D1449"/>
    <w:rsid w:val="008D24B2"/>
    <w:rsid w:val="008D32B0"/>
    <w:rsid w:val="008D3C06"/>
    <w:rsid w:val="008D3D00"/>
    <w:rsid w:val="008D607D"/>
    <w:rsid w:val="008E5253"/>
    <w:rsid w:val="008E674C"/>
    <w:rsid w:val="008E712D"/>
    <w:rsid w:val="008E7A03"/>
    <w:rsid w:val="008F0CC1"/>
    <w:rsid w:val="008F35CB"/>
    <w:rsid w:val="008F4148"/>
    <w:rsid w:val="008F4921"/>
    <w:rsid w:val="00901BAC"/>
    <w:rsid w:val="00904516"/>
    <w:rsid w:val="009047D6"/>
    <w:rsid w:val="0090497B"/>
    <w:rsid w:val="00905C20"/>
    <w:rsid w:val="00905D5B"/>
    <w:rsid w:val="00906D3D"/>
    <w:rsid w:val="009077EF"/>
    <w:rsid w:val="00907C90"/>
    <w:rsid w:val="00907CF1"/>
    <w:rsid w:val="00910429"/>
    <w:rsid w:val="00910878"/>
    <w:rsid w:val="009113A7"/>
    <w:rsid w:val="00911C66"/>
    <w:rsid w:val="00912FA3"/>
    <w:rsid w:val="009134ED"/>
    <w:rsid w:val="0091416E"/>
    <w:rsid w:val="0091539B"/>
    <w:rsid w:val="00915FF2"/>
    <w:rsid w:val="00916703"/>
    <w:rsid w:val="009167BE"/>
    <w:rsid w:val="00917300"/>
    <w:rsid w:val="00920235"/>
    <w:rsid w:val="00920D02"/>
    <w:rsid w:val="0092153A"/>
    <w:rsid w:val="0092195A"/>
    <w:rsid w:val="0092267A"/>
    <w:rsid w:val="00922E8A"/>
    <w:rsid w:val="00923BEB"/>
    <w:rsid w:val="009243EA"/>
    <w:rsid w:val="00926054"/>
    <w:rsid w:val="00926261"/>
    <w:rsid w:val="009272C1"/>
    <w:rsid w:val="00930382"/>
    <w:rsid w:val="0093085C"/>
    <w:rsid w:val="00931165"/>
    <w:rsid w:val="00931173"/>
    <w:rsid w:val="00933EEA"/>
    <w:rsid w:val="00936935"/>
    <w:rsid w:val="0093714E"/>
    <w:rsid w:val="00941262"/>
    <w:rsid w:val="00941DF1"/>
    <w:rsid w:val="00942E4E"/>
    <w:rsid w:val="00943267"/>
    <w:rsid w:val="009452DF"/>
    <w:rsid w:val="00945D6C"/>
    <w:rsid w:val="009473BB"/>
    <w:rsid w:val="00947B76"/>
    <w:rsid w:val="0095781D"/>
    <w:rsid w:val="00957D5F"/>
    <w:rsid w:val="00961DEC"/>
    <w:rsid w:val="0096275A"/>
    <w:rsid w:val="009631D4"/>
    <w:rsid w:val="00963A7F"/>
    <w:rsid w:val="0096561D"/>
    <w:rsid w:val="00966413"/>
    <w:rsid w:val="00967A14"/>
    <w:rsid w:val="00970458"/>
    <w:rsid w:val="009722D1"/>
    <w:rsid w:val="00972F47"/>
    <w:rsid w:val="009735D8"/>
    <w:rsid w:val="00974221"/>
    <w:rsid w:val="009747DC"/>
    <w:rsid w:val="009750C2"/>
    <w:rsid w:val="009756C8"/>
    <w:rsid w:val="00980760"/>
    <w:rsid w:val="0098248B"/>
    <w:rsid w:val="00982754"/>
    <w:rsid w:val="00983A6F"/>
    <w:rsid w:val="00984FEF"/>
    <w:rsid w:val="00986A35"/>
    <w:rsid w:val="00986D95"/>
    <w:rsid w:val="009878F5"/>
    <w:rsid w:val="00990DB6"/>
    <w:rsid w:val="009915EF"/>
    <w:rsid w:val="00992B3A"/>
    <w:rsid w:val="00992B63"/>
    <w:rsid w:val="009947DC"/>
    <w:rsid w:val="00994FB5"/>
    <w:rsid w:val="00996FAC"/>
    <w:rsid w:val="009A1B75"/>
    <w:rsid w:val="009A1BB4"/>
    <w:rsid w:val="009A228E"/>
    <w:rsid w:val="009A2B24"/>
    <w:rsid w:val="009A3108"/>
    <w:rsid w:val="009A47DA"/>
    <w:rsid w:val="009A4CAB"/>
    <w:rsid w:val="009A4FC6"/>
    <w:rsid w:val="009A597B"/>
    <w:rsid w:val="009A5DEE"/>
    <w:rsid w:val="009A64DB"/>
    <w:rsid w:val="009B0F3C"/>
    <w:rsid w:val="009B39E7"/>
    <w:rsid w:val="009B501A"/>
    <w:rsid w:val="009B5C4D"/>
    <w:rsid w:val="009C0EB7"/>
    <w:rsid w:val="009C1A45"/>
    <w:rsid w:val="009C1FFB"/>
    <w:rsid w:val="009C21A5"/>
    <w:rsid w:val="009C2ACA"/>
    <w:rsid w:val="009C4291"/>
    <w:rsid w:val="009C4E0C"/>
    <w:rsid w:val="009C57A6"/>
    <w:rsid w:val="009D00EF"/>
    <w:rsid w:val="009D098F"/>
    <w:rsid w:val="009D20F4"/>
    <w:rsid w:val="009D3CA3"/>
    <w:rsid w:val="009D533D"/>
    <w:rsid w:val="009D57B0"/>
    <w:rsid w:val="009D5904"/>
    <w:rsid w:val="009D68DE"/>
    <w:rsid w:val="009D6A44"/>
    <w:rsid w:val="009E1288"/>
    <w:rsid w:val="009E3056"/>
    <w:rsid w:val="009E32B6"/>
    <w:rsid w:val="009E42B4"/>
    <w:rsid w:val="009E5786"/>
    <w:rsid w:val="009E5C63"/>
    <w:rsid w:val="009E5E44"/>
    <w:rsid w:val="009E5F9E"/>
    <w:rsid w:val="009F1C5B"/>
    <w:rsid w:val="009F21CF"/>
    <w:rsid w:val="009F2DCD"/>
    <w:rsid w:val="009F58E8"/>
    <w:rsid w:val="009F6AD2"/>
    <w:rsid w:val="009F79B7"/>
    <w:rsid w:val="00A01EED"/>
    <w:rsid w:val="00A04425"/>
    <w:rsid w:val="00A04A84"/>
    <w:rsid w:val="00A060BB"/>
    <w:rsid w:val="00A1041E"/>
    <w:rsid w:val="00A1064D"/>
    <w:rsid w:val="00A1115A"/>
    <w:rsid w:val="00A11646"/>
    <w:rsid w:val="00A118FF"/>
    <w:rsid w:val="00A11AED"/>
    <w:rsid w:val="00A13ADF"/>
    <w:rsid w:val="00A1703A"/>
    <w:rsid w:val="00A23A61"/>
    <w:rsid w:val="00A25D80"/>
    <w:rsid w:val="00A25FC2"/>
    <w:rsid w:val="00A260D3"/>
    <w:rsid w:val="00A265FC"/>
    <w:rsid w:val="00A27655"/>
    <w:rsid w:val="00A312CA"/>
    <w:rsid w:val="00A3165C"/>
    <w:rsid w:val="00A32CBE"/>
    <w:rsid w:val="00A34290"/>
    <w:rsid w:val="00A3488E"/>
    <w:rsid w:val="00A34C28"/>
    <w:rsid w:val="00A34F83"/>
    <w:rsid w:val="00A35368"/>
    <w:rsid w:val="00A3707E"/>
    <w:rsid w:val="00A40856"/>
    <w:rsid w:val="00A40AF5"/>
    <w:rsid w:val="00A4185C"/>
    <w:rsid w:val="00A429EA"/>
    <w:rsid w:val="00A4359A"/>
    <w:rsid w:val="00A437EB"/>
    <w:rsid w:val="00A4783E"/>
    <w:rsid w:val="00A50DC5"/>
    <w:rsid w:val="00A5726A"/>
    <w:rsid w:val="00A57A44"/>
    <w:rsid w:val="00A6260D"/>
    <w:rsid w:val="00A6270F"/>
    <w:rsid w:val="00A62CAB"/>
    <w:rsid w:val="00A63104"/>
    <w:rsid w:val="00A63567"/>
    <w:rsid w:val="00A63727"/>
    <w:rsid w:val="00A63B37"/>
    <w:rsid w:val="00A65E85"/>
    <w:rsid w:val="00A66A0C"/>
    <w:rsid w:val="00A715CE"/>
    <w:rsid w:val="00A725B0"/>
    <w:rsid w:val="00A74C79"/>
    <w:rsid w:val="00A76204"/>
    <w:rsid w:val="00A763D3"/>
    <w:rsid w:val="00A76919"/>
    <w:rsid w:val="00A808F1"/>
    <w:rsid w:val="00A80CED"/>
    <w:rsid w:val="00A8153F"/>
    <w:rsid w:val="00A81AB0"/>
    <w:rsid w:val="00A83A31"/>
    <w:rsid w:val="00A845E9"/>
    <w:rsid w:val="00A84F2E"/>
    <w:rsid w:val="00A853C9"/>
    <w:rsid w:val="00A8628E"/>
    <w:rsid w:val="00A87015"/>
    <w:rsid w:val="00A90789"/>
    <w:rsid w:val="00A91721"/>
    <w:rsid w:val="00A93658"/>
    <w:rsid w:val="00A970B7"/>
    <w:rsid w:val="00A97744"/>
    <w:rsid w:val="00AA0227"/>
    <w:rsid w:val="00AA03C2"/>
    <w:rsid w:val="00AA10BE"/>
    <w:rsid w:val="00AA3256"/>
    <w:rsid w:val="00AA3556"/>
    <w:rsid w:val="00AA3F9F"/>
    <w:rsid w:val="00AA4B70"/>
    <w:rsid w:val="00AA5E7D"/>
    <w:rsid w:val="00AB0A21"/>
    <w:rsid w:val="00AB144C"/>
    <w:rsid w:val="00AB2D92"/>
    <w:rsid w:val="00AB3CCD"/>
    <w:rsid w:val="00AB5267"/>
    <w:rsid w:val="00AC0925"/>
    <w:rsid w:val="00AC0E93"/>
    <w:rsid w:val="00AC2111"/>
    <w:rsid w:val="00AC4D32"/>
    <w:rsid w:val="00AC5F50"/>
    <w:rsid w:val="00AC62F7"/>
    <w:rsid w:val="00AD3E50"/>
    <w:rsid w:val="00AD4535"/>
    <w:rsid w:val="00AD4C20"/>
    <w:rsid w:val="00AD55D4"/>
    <w:rsid w:val="00AD6A2B"/>
    <w:rsid w:val="00AE06C0"/>
    <w:rsid w:val="00AE071A"/>
    <w:rsid w:val="00AE0784"/>
    <w:rsid w:val="00AE0A00"/>
    <w:rsid w:val="00AE12A3"/>
    <w:rsid w:val="00AE2C20"/>
    <w:rsid w:val="00AE4FFC"/>
    <w:rsid w:val="00AE6976"/>
    <w:rsid w:val="00AE7885"/>
    <w:rsid w:val="00AF1813"/>
    <w:rsid w:val="00AF2971"/>
    <w:rsid w:val="00AF2D65"/>
    <w:rsid w:val="00AF3DDE"/>
    <w:rsid w:val="00AF4CC4"/>
    <w:rsid w:val="00AF5951"/>
    <w:rsid w:val="00AF5D25"/>
    <w:rsid w:val="00AF6472"/>
    <w:rsid w:val="00AF6A38"/>
    <w:rsid w:val="00AF6CDB"/>
    <w:rsid w:val="00AF7777"/>
    <w:rsid w:val="00AF7C6E"/>
    <w:rsid w:val="00AF7EAD"/>
    <w:rsid w:val="00B00A13"/>
    <w:rsid w:val="00B01663"/>
    <w:rsid w:val="00B029FB"/>
    <w:rsid w:val="00B04F58"/>
    <w:rsid w:val="00B061DB"/>
    <w:rsid w:val="00B078A3"/>
    <w:rsid w:val="00B10A1C"/>
    <w:rsid w:val="00B1154D"/>
    <w:rsid w:val="00B13088"/>
    <w:rsid w:val="00B14EF7"/>
    <w:rsid w:val="00B16CAE"/>
    <w:rsid w:val="00B179F1"/>
    <w:rsid w:val="00B20C15"/>
    <w:rsid w:val="00B217E0"/>
    <w:rsid w:val="00B23291"/>
    <w:rsid w:val="00B23A3A"/>
    <w:rsid w:val="00B2430E"/>
    <w:rsid w:val="00B24B31"/>
    <w:rsid w:val="00B265E8"/>
    <w:rsid w:val="00B268F7"/>
    <w:rsid w:val="00B30344"/>
    <w:rsid w:val="00B31C1C"/>
    <w:rsid w:val="00B32E7B"/>
    <w:rsid w:val="00B33D1F"/>
    <w:rsid w:val="00B3467F"/>
    <w:rsid w:val="00B35209"/>
    <w:rsid w:val="00B377DE"/>
    <w:rsid w:val="00B37A7B"/>
    <w:rsid w:val="00B4144B"/>
    <w:rsid w:val="00B417B4"/>
    <w:rsid w:val="00B439C3"/>
    <w:rsid w:val="00B4471A"/>
    <w:rsid w:val="00B47861"/>
    <w:rsid w:val="00B5222E"/>
    <w:rsid w:val="00B530E2"/>
    <w:rsid w:val="00B53497"/>
    <w:rsid w:val="00B53502"/>
    <w:rsid w:val="00B536B4"/>
    <w:rsid w:val="00B53AEA"/>
    <w:rsid w:val="00B540C2"/>
    <w:rsid w:val="00B546F0"/>
    <w:rsid w:val="00B56BA8"/>
    <w:rsid w:val="00B607BF"/>
    <w:rsid w:val="00B6099C"/>
    <w:rsid w:val="00B61B8E"/>
    <w:rsid w:val="00B635AC"/>
    <w:rsid w:val="00B643D8"/>
    <w:rsid w:val="00B66281"/>
    <w:rsid w:val="00B724B7"/>
    <w:rsid w:val="00B726D3"/>
    <w:rsid w:val="00B726F5"/>
    <w:rsid w:val="00B733D3"/>
    <w:rsid w:val="00B7469A"/>
    <w:rsid w:val="00B74A2B"/>
    <w:rsid w:val="00B74EC5"/>
    <w:rsid w:val="00B822C4"/>
    <w:rsid w:val="00B822D7"/>
    <w:rsid w:val="00B82D09"/>
    <w:rsid w:val="00B83BB4"/>
    <w:rsid w:val="00B8500A"/>
    <w:rsid w:val="00B87D10"/>
    <w:rsid w:val="00B90DA9"/>
    <w:rsid w:val="00B932B4"/>
    <w:rsid w:val="00B9353F"/>
    <w:rsid w:val="00B93DA0"/>
    <w:rsid w:val="00B95954"/>
    <w:rsid w:val="00B96C33"/>
    <w:rsid w:val="00BA0390"/>
    <w:rsid w:val="00BA076A"/>
    <w:rsid w:val="00BA5C98"/>
    <w:rsid w:val="00BA7042"/>
    <w:rsid w:val="00BA79DD"/>
    <w:rsid w:val="00BB1D0B"/>
    <w:rsid w:val="00BB1F9C"/>
    <w:rsid w:val="00BB25EA"/>
    <w:rsid w:val="00BB29EF"/>
    <w:rsid w:val="00BB45ED"/>
    <w:rsid w:val="00BB5353"/>
    <w:rsid w:val="00BB57EB"/>
    <w:rsid w:val="00BC029A"/>
    <w:rsid w:val="00BC0E9F"/>
    <w:rsid w:val="00BC1BE0"/>
    <w:rsid w:val="00BC1EEE"/>
    <w:rsid w:val="00BC29B3"/>
    <w:rsid w:val="00BC3868"/>
    <w:rsid w:val="00BC7913"/>
    <w:rsid w:val="00BD0090"/>
    <w:rsid w:val="00BD0D6D"/>
    <w:rsid w:val="00BD1984"/>
    <w:rsid w:val="00BD22F4"/>
    <w:rsid w:val="00BD2368"/>
    <w:rsid w:val="00BD2846"/>
    <w:rsid w:val="00BD2E1A"/>
    <w:rsid w:val="00BD40CB"/>
    <w:rsid w:val="00BD5E43"/>
    <w:rsid w:val="00BD6226"/>
    <w:rsid w:val="00BD67E7"/>
    <w:rsid w:val="00BD7787"/>
    <w:rsid w:val="00BE0654"/>
    <w:rsid w:val="00BE0998"/>
    <w:rsid w:val="00BE16DA"/>
    <w:rsid w:val="00BE2255"/>
    <w:rsid w:val="00BE2E2D"/>
    <w:rsid w:val="00BE4E7D"/>
    <w:rsid w:val="00BE5EC7"/>
    <w:rsid w:val="00BE66DC"/>
    <w:rsid w:val="00BE68A5"/>
    <w:rsid w:val="00BE6CBF"/>
    <w:rsid w:val="00BF0067"/>
    <w:rsid w:val="00BF024D"/>
    <w:rsid w:val="00BF1980"/>
    <w:rsid w:val="00BF1BEF"/>
    <w:rsid w:val="00BF1DFB"/>
    <w:rsid w:val="00BF33D3"/>
    <w:rsid w:val="00BF3993"/>
    <w:rsid w:val="00BF3AFE"/>
    <w:rsid w:val="00BF3B8D"/>
    <w:rsid w:val="00BF477F"/>
    <w:rsid w:val="00BF540B"/>
    <w:rsid w:val="00BF5A99"/>
    <w:rsid w:val="00BF6E3F"/>
    <w:rsid w:val="00BF7755"/>
    <w:rsid w:val="00BF78E6"/>
    <w:rsid w:val="00C0450E"/>
    <w:rsid w:val="00C046C4"/>
    <w:rsid w:val="00C05E38"/>
    <w:rsid w:val="00C061D3"/>
    <w:rsid w:val="00C073FE"/>
    <w:rsid w:val="00C07C06"/>
    <w:rsid w:val="00C07EA7"/>
    <w:rsid w:val="00C13B04"/>
    <w:rsid w:val="00C13C1C"/>
    <w:rsid w:val="00C15524"/>
    <w:rsid w:val="00C15A2F"/>
    <w:rsid w:val="00C16A48"/>
    <w:rsid w:val="00C2015C"/>
    <w:rsid w:val="00C20869"/>
    <w:rsid w:val="00C20A2C"/>
    <w:rsid w:val="00C2254D"/>
    <w:rsid w:val="00C23162"/>
    <w:rsid w:val="00C23771"/>
    <w:rsid w:val="00C23B23"/>
    <w:rsid w:val="00C3390A"/>
    <w:rsid w:val="00C3456A"/>
    <w:rsid w:val="00C34CA3"/>
    <w:rsid w:val="00C40C48"/>
    <w:rsid w:val="00C41155"/>
    <w:rsid w:val="00C41E7D"/>
    <w:rsid w:val="00C440E2"/>
    <w:rsid w:val="00C45D80"/>
    <w:rsid w:val="00C470CA"/>
    <w:rsid w:val="00C5036E"/>
    <w:rsid w:val="00C52C84"/>
    <w:rsid w:val="00C5390A"/>
    <w:rsid w:val="00C5494C"/>
    <w:rsid w:val="00C55BBF"/>
    <w:rsid w:val="00C55EE5"/>
    <w:rsid w:val="00C57532"/>
    <w:rsid w:val="00C612D2"/>
    <w:rsid w:val="00C61C50"/>
    <w:rsid w:val="00C62805"/>
    <w:rsid w:val="00C628C9"/>
    <w:rsid w:val="00C63468"/>
    <w:rsid w:val="00C672F9"/>
    <w:rsid w:val="00C67DE6"/>
    <w:rsid w:val="00C67E14"/>
    <w:rsid w:val="00C70665"/>
    <w:rsid w:val="00C7069D"/>
    <w:rsid w:val="00C7115A"/>
    <w:rsid w:val="00C72765"/>
    <w:rsid w:val="00C735B0"/>
    <w:rsid w:val="00C73C6A"/>
    <w:rsid w:val="00C75226"/>
    <w:rsid w:val="00C76C13"/>
    <w:rsid w:val="00C771D1"/>
    <w:rsid w:val="00C830E4"/>
    <w:rsid w:val="00C83B94"/>
    <w:rsid w:val="00C84E02"/>
    <w:rsid w:val="00C868EB"/>
    <w:rsid w:val="00C868FD"/>
    <w:rsid w:val="00C8794B"/>
    <w:rsid w:val="00C90714"/>
    <w:rsid w:val="00C90877"/>
    <w:rsid w:val="00C9098E"/>
    <w:rsid w:val="00C91BC4"/>
    <w:rsid w:val="00C92B7B"/>
    <w:rsid w:val="00C92F91"/>
    <w:rsid w:val="00C93758"/>
    <w:rsid w:val="00C941F1"/>
    <w:rsid w:val="00C95953"/>
    <w:rsid w:val="00C9610B"/>
    <w:rsid w:val="00C962A5"/>
    <w:rsid w:val="00C96DED"/>
    <w:rsid w:val="00C97834"/>
    <w:rsid w:val="00C97CE1"/>
    <w:rsid w:val="00CA16E2"/>
    <w:rsid w:val="00CA4F53"/>
    <w:rsid w:val="00CB0A32"/>
    <w:rsid w:val="00CB2146"/>
    <w:rsid w:val="00CB328E"/>
    <w:rsid w:val="00CB3F2D"/>
    <w:rsid w:val="00CC040D"/>
    <w:rsid w:val="00CC07B6"/>
    <w:rsid w:val="00CC3ADE"/>
    <w:rsid w:val="00CC4D47"/>
    <w:rsid w:val="00CC65EB"/>
    <w:rsid w:val="00CD089C"/>
    <w:rsid w:val="00CD1D7F"/>
    <w:rsid w:val="00CD5192"/>
    <w:rsid w:val="00CE252E"/>
    <w:rsid w:val="00CE3677"/>
    <w:rsid w:val="00CE3839"/>
    <w:rsid w:val="00CE65FF"/>
    <w:rsid w:val="00CF0E45"/>
    <w:rsid w:val="00CF148A"/>
    <w:rsid w:val="00CF33F5"/>
    <w:rsid w:val="00CF5190"/>
    <w:rsid w:val="00CF59FA"/>
    <w:rsid w:val="00CF60DF"/>
    <w:rsid w:val="00CF67EF"/>
    <w:rsid w:val="00CF6BAF"/>
    <w:rsid w:val="00D01388"/>
    <w:rsid w:val="00D019FD"/>
    <w:rsid w:val="00D01BCB"/>
    <w:rsid w:val="00D046E0"/>
    <w:rsid w:val="00D04EFC"/>
    <w:rsid w:val="00D0535F"/>
    <w:rsid w:val="00D07E9D"/>
    <w:rsid w:val="00D13779"/>
    <w:rsid w:val="00D2051D"/>
    <w:rsid w:val="00D23568"/>
    <w:rsid w:val="00D246B4"/>
    <w:rsid w:val="00D2476D"/>
    <w:rsid w:val="00D2629F"/>
    <w:rsid w:val="00D2654E"/>
    <w:rsid w:val="00D32D9A"/>
    <w:rsid w:val="00D36A7F"/>
    <w:rsid w:val="00D37352"/>
    <w:rsid w:val="00D401E4"/>
    <w:rsid w:val="00D40FF3"/>
    <w:rsid w:val="00D42F45"/>
    <w:rsid w:val="00D433B3"/>
    <w:rsid w:val="00D442A5"/>
    <w:rsid w:val="00D445BB"/>
    <w:rsid w:val="00D44647"/>
    <w:rsid w:val="00D4647A"/>
    <w:rsid w:val="00D512E0"/>
    <w:rsid w:val="00D531CE"/>
    <w:rsid w:val="00D53388"/>
    <w:rsid w:val="00D54828"/>
    <w:rsid w:val="00D550F6"/>
    <w:rsid w:val="00D56243"/>
    <w:rsid w:val="00D566E5"/>
    <w:rsid w:val="00D56B56"/>
    <w:rsid w:val="00D60BE7"/>
    <w:rsid w:val="00D61754"/>
    <w:rsid w:val="00D62D2D"/>
    <w:rsid w:val="00D656F7"/>
    <w:rsid w:val="00D6724E"/>
    <w:rsid w:val="00D715CB"/>
    <w:rsid w:val="00D72910"/>
    <w:rsid w:val="00D72A7A"/>
    <w:rsid w:val="00D74853"/>
    <w:rsid w:val="00D75105"/>
    <w:rsid w:val="00D75207"/>
    <w:rsid w:val="00D757AA"/>
    <w:rsid w:val="00D766DB"/>
    <w:rsid w:val="00D80C1C"/>
    <w:rsid w:val="00D81226"/>
    <w:rsid w:val="00D8413D"/>
    <w:rsid w:val="00D84CE1"/>
    <w:rsid w:val="00D85A9E"/>
    <w:rsid w:val="00D85E76"/>
    <w:rsid w:val="00D8752E"/>
    <w:rsid w:val="00D87D19"/>
    <w:rsid w:val="00D9063A"/>
    <w:rsid w:val="00D91549"/>
    <w:rsid w:val="00D91F1F"/>
    <w:rsid w:val="00D92882"/>
    <w:rsid w:val="00D93C1A"/>
    <w:rsid w:val="00D965D1"/>
    <w:rsid w:val="00D97415"/>
    <w:rsid w:val="00DA1B74"/>
    <w:rsid w:val="00DA2FEC"/>
    <w:rsid w:val="00DA4105"/>
    <w:rsid w:val="00DA7123"/>
    <w:rsid w:val="00DA721E"/>
    <w:rsid w:val="00DA77CD"/>
    <w:rsid w:val="00DA7801"/>
    <w:rsid w:val="00DB07DC"/>
    <w:rsid w:val="00DB2637"/>
    <w:rsid w:val="00DB3934"/>
    <w:rsid w:val="00DB7629"/>
    <w:rsid w:val="00DC0F82"/>
    <w:rsid w:val="00DC1905"/>
    <w:rsid w:val="00DC2ECD"/>
    <w:rsid w:val="00DC6412"/>
    <w:rsid w:val="00DC64B6"/>
    <w:rsid w:val="00DC6A4D"/>
    <w:rsid w:val="00DD0D78"/>
    <w:rsid w:val="00DD0EFC"/>
    <w:rsid w:val="00DD159D"/>
    <w:rsid w:val="00DD1CAD"/>
    <w:rsid w:val="00DD2C8C"/>
    <w:rsid w:val="00DE07A1"/>
    <w:rsid w:val="00DE4076"/>
    <w:rsid w:val="00DE580A"/>
    <w:rsid w:val="00DE5E73"/>
    <w:rsid w:val="00DE622E"/>
    <w:rsid w:val="00DE7D4B"/>
    <w:rsid w:val="00DF027B"/>
    <w:rsid w:val="00DF0A03"/>
    <w:rsid w:val="00DF175E"/>
    <w:rsid w:val="00DF2879"/>
    <w:rsid w:val="00DF443D"/>
    <w:rsid w:val="00DF5136"/>
    <w:rsid w:val="00E01BE7"/>
    <w:rsid w:val="00E0253E"/>
    <w:rsid w:val="00E0263B"/>
    <w:rsid w:val="00E02C12"/>
    <w:rsid w:val="00E0712E"/>
    <w:rsid w:val="00E073E4"/>
    <w:rsid w:val="00E0781B"/>
    <w:rsid w:val="00E10504"/>
    <w:rsid w:val="00E117C7"/>
    <w:rsid w:val="00E13CE1"/>
    <w:rsid w:val="00E13E43"/>
    <w:rsid w:val="00E163CA"/>
    <w:rsid w:val="00E17F41"/>
    <w:rsid w:val="00E23A52"/>
    <w:rsid w:val="00E2466C"/>
    <w:rsid w:val="00E261D4"/>
    <w:rsid w:val="00E30287"/>
    <w:rsid w:val="00E3173D"/>
    <w:rsid w:val="00E326EF"/>
    <w:rsid w:val="00E32DB2"/>
    <w:rsid w:val="00E330B2"/>
    <w:rsid w:val="00E337EF"/>
    <w:rsid w:val="00E34F8B"/>
    <w:rsid w:val="00E36420"/>
    <w:rsid w:val="00E36FCB"/>
    <w:rsid w:val="00E40846"/>
    <w:rsid w:val="00E41A76"/>
    <w:rsid w:val="00E42AAE"/>
    <w:rsid w:val="00E42BBE"/>
    <w:rsid w:val="00E445DA"/>
    <w:rsid w:val="00E44D41"/>
    <w:rsid w:val="00E44FB7"/>
    <w:rsid w:val="00E46FE9"/>
    <w:rsid w:val="00E5042A"/>
    <w:rsid w:val="00E52B9F"/>
    <w:rsid w:val="00E52BED"/>
    <w:rsid w:val="00E52FEE"/>
    <w:rsid w:val="00E559D3"/>
    <w:rsid w:val="00E55CCE"/>
    <w:rsid w:val="00E57325"/>
    <w:rsid w:val="00E57444"/>
    <w:rsid w:val="00E57452"/>
    <w:rsid w:val="00E57DC2"/>
    <w:rsid w:val="00E605AB"/>
    <w:rsid w:val="00E618F3"/>
    <w:rsid w:val="00E61B30"/>
    <w:rsid w:val="00E62F23"/>
    <w:rsid w:val="00E64EBE"/>
    <w:rsid w:val="00E67B05"/>
    <w:rsid w:val="00E70625"/>
    <w:rsid w:val="00E70C89"/>
    <w:rsid w:val="00E72A4F"/>
    <w:rsid w:val="00E7313C"/>
    <w:rsid w:val="00E73385"/>
    <w:rsid w:val="00E744ED"/>
    <w:rsid w:val="00E754BA"/>
    <w:rsid w:val="00E76F3D"/>
    <w:rsid w:val="00E816A9"/>
    <w:rsid w:val="00E82D36"/>
    <w:rsid w:val="00E85149"/>
    <w:rsid w:val="00E860C2"/>
    <w:rsid w:val="00E8610A"/>
    <w:rsid w:val="00E87256"/>
    <w:rsid w:val="00E87332"/>
    <w:rsid w:val="00E90C0E"/>
    <w:rsid w:val="00E91599"/>
    <w:rsid w:val="00E920B8"/>
    <w:rsid w:val="00E9284B"/>
    <w:rsid w:val="00E9470D"/>
    <w:rsid w:val="00E95114"/>
    <w:rsid w:val="00E95166"/>
    <w:rsid w:val="00E9583E"/>
    <w:rsid w:val="00E95E33"/>
    <w:rsid w:val="00EA05F2"/>
    <w:rsid w:val="00EA12E6"/>
    <w:rsid w:val="00EA139C"/>
    <w:rsid w:val="00EA1903"/>
    <w:rsid w:val="00EA2142"/>
    <w:rsid w:val="00EA22B8"/>
    <w:rsid w:val="00EA312A"/>
    <w:rsid w:val="00EA4727"/>
    <w:rsid w:val="00EA6E88"/>
    <w:rsid w:val="00EA70F5"/>
    <w:rsid w:val="00EA734C"/>
    <w:rsid w:val="00EA7D83"/>
    <w:rsid w:val="00EB04D2"/>
    <w:rsid w:val="00EB2736"/>
    <w:rsid w:val="00EB2D28"/>
    <w:rsid w:val="00EB504C"/>
    <w:rsid w:val="00EB50DF"/>
    <w:rsid w:val="00EB51F5"/>
    <w:rsid w:val="00EB611E"/>
    <w:rsid w:val="00EC00EC"/>
    <w:rsid w:val="00EC3DC8"/>
    <w:rsid w:val="00ED37C8"/>
    <w:rsid w:val="00ED49D1"/>
    <w:rsid w:val="00ED5CCD"/>
    <w:rsid w:val="00ED617B"/>
    <w:rsid w:val="00ED7C49"/>
    <w:rsid w:val="00EE0369"/>
    <w:rsid w:val="00EE12FA"/>
    <w:rsid w:val="00EE1337"/>
    <w:rsid w:val="00EE1F3F"/>
    <w:rsid w:val="00EE2DAE"/>
    <w:rsid w:val="00EE5080"/>
    <w:rsid w:val="00EE5509"/>
    <w:rsid w:val="00EF1AA5"/>
    <w:rsid w:val="00EF207F"/>
    <w:rsid w:val="00EF3BEB"/>
    <w:rsid w:val="00EF5E07"/>
    <w:rsid w:val="00F00304"/>
    <w:rsid w:val="00F02C56"/>
    <w:rsid w:val="00F034EB"/>
    <w:rsid w:val="00F0375F"/>
    <w:rsid w:val="00F048AC"/>
    <w:rsid w:val="00F071F6"/>
    <w:rsid w:val="00F07802"/>
    <w:rsid w:val="00F078FD"/>
    <w:rsid w:val="00F10212"/>
    <w:rsid w:val="00F1032E"/>
    <w:rsid w:val="00F11DE3"/>
    <w:rsid w:val="00F14676"/>
    <w:rsid w:val="00F158C1"/>
    <w:rsid w:val="00F172D4"/>
    <w:rsid w:val="00F23EF0"/>
    <w:rsid w:val="00F25D29"/>
    <w:rsid w:val="00F264BB"/>
    <w:rsid w:val="00F2708B"/>
    <w:rsid w:val="00F27A7A"/>
    <w:rsid w:val="00F31D16"/>
    <w:rsid w:val="00F36702"/>
    <w:rsid w:val="00F40E1C"/>
    <w:rsid w:val="00F42FA4"/>
    <w:rsid w:val="00F43F4F"/>
    <w:rsid w:val="00F44749"/>
    <w:rsid w:val="00F449EC"/>
    <w:rsid w:val="00F50D3E"/>
    <w:rsid w:val="00F518C9"/>
    <w:rsid w:val="00F52C99"/>
    <w:rsid w:val="00F63105"/>
    <w:rsid w:val="00F63213"/>
    <w:rsid w:val="00F6578A"/>
    <w:rsid w:val="00F66B5F"/>
    <w:rsid w:val="00F673E4"/>
    <w:rsid w:val="00F676FB"/>
    <w:rsid w:val="00F67C2F"/>
    <w:rsid w:val="00F70B4E"/>
    <w:rsid w:val="00F70C9C"/>
    <w:rsid w:val="00F72811"/>
    <w:rsid w:val="00F73269"/>
    <w:rsid w:val="00F73513"/>
    <w:rsid w:val="00F73EDD"/>
    <w:rsid w:val="00F74258"/>
    <w:rsid w:val="00F74C9F"/>
    <w:rsid w:val="00F7601A"/>
    <w:rsid w:val="00F760B7"/>
    <w:rsid w:val="00F77BA1"/>
    <w:rsid w:val="00F801ED"/>
    <w:rsid w:val="00F810C2"/>
    <w:rsid w:val="00F816F1"/>
    <w:rsid w:val="00F820B6"/>
    <w:rsid w:val="00F82142"/>
    <w:rsid w:val="00F83128"/>
    <w:rsid w:val="00F86B0F"/>
    <w:rsid w:val="00F90F71"/>
    <w:rsid w:val="00F918E2"/>
    <w:rsid w:val="00F91972"/>
    <w:rsid w:val="00F92472"/>
    <w:rsid w:val="00F934F6"/>
    <w:rsid w:val="00F93EFE"/>
    <w:rsid w:val="00F940F5"/>
    <w:rsid w:val="00F953E2"/>
    <w:rsid w:val="00F95916"/>
    <w:rsid w:val="00F95E25"/>
    <w:rsid w:val="00F97D50"/>
    <w:rsid w:val="00FA131F"/>
    <w:rsid w:val="00FA7161"/>
    <w:rsid w:val="00FB23FF"/>
    <w:rsid w:val="00FB2894"/>
    <w:rsid w:val="00FB2A79"/>
    <w:rsid w:val="00FB3215"/>
    <w:rsid w:val="00FB4EEF"/>
    <w:rsid w:val="00FB5796"/>
    <w:rsid w:val="00FB6559"/>
    <w:rsid w:val="00FB7B2D"/>
    <w:rsid w:val="00FC44DB"/>
    <w:rsid w:val="00FC552E"/>
    <w:rsid w:val="00FC69F9"/>
    <w:rsid w:val="00FC6EFC"/>
    <w:rsid w:val="00FD0317"/>
    <w:rsid w:val="00FD33ED"/>
    <w:rsid w:val="00FD35CE"/>
    <w:rsid w:val="00FD44ED"/>
    <w:rsid w:val="00FD45A7"/>
    <w:rsid w:val="00FD7512"/>
    <w:rsid w:val="00FE21BB"/>
    <w:rsid w:val="00FE307F"/>
    <w:rsid w:val="00FE5CD3"/>
    <w:rsid w:val="00FE5DE0"/>
    <w:rsid w:val="00FE7D4E"/>
    <w:rsid w:val="00FF0BF2"/>
    <w:rsid w:val="00FF37F5"/>
    <w:rsid w:val="00FF401B"/>
    <w:rsid w:val="00FF51B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6c1b2"/>
    </o:shapedefaults>
    <o:shapelayout v:ext="edit">
      <o:idmap v:ext="edit" data="1"/>
    </o:shapelayout>
  </w:shapeDefaults>
  <w:decimalSymbol w:val="."/>
  <w:listSeparator w:val=","/>
  <w14:docId w14:val="5DA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ED"/>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5D6A2A"/>
    <w:pPr>
      <w:keepNext/>
      <w:pageBreakBefore/>
      <w:numPr>
        <w:numId w:val="7"/>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411D53"/>
    <w:pPr>
      <w:keepNext/>
      <w:numPr>
        <w:ilvl w:val="1"/>
        <w:numId w:val="7"/>
      </w:numPr>
      <w:tabs>
        <w:tab w:val="left" w:pos="709"/>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uiPriority w:val="99"/>
    <w:rsid w:val="00BD1984"/>
  </w:style>
  <w:style w:type="character" w:customStyle="1" w:styleId="MaintextCharChar">
    <w:name w:val="Main text Char Char"/>
    <w:basedOn w:val="DefaultParagraphFont"/>
    <w:link w:val="Maintext"/>
    <w:uiPriority w:val="99"/>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aliases w:val="Arial,Arial + 9 p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0A5F9D"/>
    <w:rPr>
      <w:b w:val="0"/>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aliases w:val="Arial Char Char,Arial + 9 pt Char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customStyle="1" w:styleId="Bullet1CharChar">
    <w:name w:val="Bullet 1 Char Char"/>
    <w:link w:val="Bullet1"/>
    <w:rsid w:val="00853400"/>
    <w:rPr>
      <w:rFonts w:ascii="Arial" w:hAnsi="Arial"/>
      <w:sz w:val="22"/>
      <w:szCs w:val="24"/>
    </w:rPr>
  </w:style>
  <w:style w:type="table" w:customStyle="1" w:styleId="ATOTable0">
    <w:name w:val="ATO Table"/>
    <w:basedOn w:val="TableNormal"/>
    <w:uiPriority w:val="99"/>
    <w:rsid w:val="00945D6C"/>
    <w:rPr>
      <w:rFonts w:ascii="Courier" w:eastAsiaTheme="minorHAnsi" w:hAnsi="Courier"/>
      <w:lang w:eastAsia="en-US"/>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365F91" w:themeFill="accent1" w:themeFillShade="BF"/>
      </w:tcPr>
    </w:tblStylePr>
  </w:style>
  <w:style w:type="paragraph" w:styleId="ListNumber">
    <w:name w:val="List Number"/>
    <w:basedOn w:val="Normal"/>
    <w:rsid w:val="00CB328E"/>
    <w:pPr>
      <w:numPr>
        <w:numId w:val="9"/>
      </w:numPr>
      <w:spacing w:before="120"/>
    </w:pPr>
  </w:style>
  <w:style w:type="character" w:styleId="PlaceholderText">
    <w:name w:val="Placeholder Text"/>
    <w:basedOn w:val="DefaultParagraphFont"/>
    <w:uiPriority w:val="99"/>
    <w:semiHidden/>
    <w:rsid w:val="00CB328E"/>
    <w:rPr>
      <w:color w:val="808080"/>
    </w:rPr>
  </w:style>
  <w:style w:type="character" w:customStyle="1" w:styleId="Head2Char">
    <w:name w:val="Head 2 Char"/>
    <w:link w:val="Head2"/>
    <w:rsid w:val="00411D53"/>
    <w:rPr>
      <w:rFonts w:ascii="Arial" w:hAnsi="Arial" w:cs="Arial"/>
      <w:b/>
      <w:caps/>
      <w:color w:val="1F497D" w:themeColor="text2"/>
      <w:kern w:val="36"/>
      <w:sz w:val="24"/>
      <w:szCs w:val="24"/>
    </w:rPr>
  </w:style>
  <w:style w:type="paragraph" w:styleId="NoSpacing">
    <w:name w:val="No Spacing"/>
    <w:link w:val="NoSpacingChar"/>
    <w:uiPriority w:val="1"/>
    <w:qFormat/>
    <w:rsid w:val="008C37E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37E3"/>
    <w:rPr>
      <w:rFonts w:asciiTheme="minorHAnsi" w:eastAsiaTheme="minorEastAsia" w:hAnsiTheme="minorHAnsi" w:cstheme="minorBidi"/>
      <w:sz w:val="22"/>
      <w:szCs w:val="22"/>
      <w:lang w:val="en-US" w:eastAsia="ja-JP"/>
    </w:rPr>
  </w:style>
  <w:style w:type="character" w:customStyle="1" w:styleId="Bullet1Char">
    <w:name w:val="Bullet 1 Char"/>
    <w:basedOn w:val="DefaultParagraphFont"/>
    <w:rsid w:val="005F6F05"/>
    <w:rPr>
      <w:rFonts w:ascii="Arial" w:hAnsi="Arial"/>
      <w:sz w:val="22"/>
      <w:szCs w:val="24"/>
      <w:lang w:val="en-AU" w:eastAsia="en-AU" w:bidi="ar-SA"/>
    </w:rPr>
  </w:style>
  <w:style w:type="character" w:customStyle="1" w:styleId="StyleBold">
    <w:name w:val="Style Bold"/>
    <w:basedOn w:val="DefaultParagraphFont"/>
    <w:rsid w:val="004220D4"/>
    <w:rPr>
      <w:b/>
      <w:bCs/>
    </w:rPr>
  </w:style>
  <w:style w:type="paragraph" w:customStyle="1" w:styleId="tabletextleft">
    <w:name w:val="tabletextleft"/>
    <w:basedOn w:val="Normal"/>
    <w:rsid w:val="004B264C"/>
    <w:pPr>
      <w:spacing w:before="100" w:beforeAutospacing="1" w:after="100" w:afterAutospacing="1"/>
    </w:pPr>
    <w:rPr>
      <w:rFonts w:ascii="Times New Roman" w:hAnsi="Times New Roman"/>
      <w:sz w:val="24"/>
    </w:rPr>
  </w:style>
  <w:style w:type="character" w:customStyle="1" w:styleId="StyleBookAntiqua">
    <w:name w:val="Style Book Antiqua"/>
    <w:rsid w:val="00F36702"/>
    <w:rPr>
      <w:rFonts w:ascii="Trebuchet MS" w:hAnsi="Trebuchet MS"/>
    </w:rPr>
  </w:style>
  <w:style w:type="character" w:customStyle="1" w:styleId="tgc">
    <w:name w:val="_tgc"/>
    <w:basedOn w:val="DefaultParagraphFont"/>
    <w:rsid w:val="00E67B05"/>
  </w:style>
  <w:style w:type="character" w:customStyle="1" w:styleId="Heading3Char">
    <w:name w:val="Heading 3 Char"/>
    <w:link w:val="Heading3"/>
    <w:rsid w:val="009A5DEE"/>
    <w:rPr>
      <w:rFonts w:ascii="Arial" w:hAnsi="Arial" w:cs="Arial"/>
      <w:b/>
      <w:bCs/>
      <w:sz w:val="24"/>
      <w:szCs w:val="26"/>
    </w:rPr>
  </w:style>
  <w:style w:type="paragraph" w:customStyle="1" w:styleId="Normalnumbered">
    <w:name w:val="Normal numbered"/>
    <w:basedOn w:val="Normal"/>
    <w:rsid w:val="009A5DEE"/>
    <w:pPr>
      <w:numPr>
        <w:numId w:val="17"/>
      </w:numPr>
      <w:spacing w:after="240" w:line="260" w:lineRule="exact"/>
    </w:pPr>
    <w:rPr>
      <w:color w:val="000000"/>
      <w:sz w:val="20"/>
      <w:szCs w:val="20"/>
    </w:rPr>
  </w:style>
  <w:style w:type="paragraph" w:customStyle="1" w:styleId="Pa15">
    <w:name w:val="Pa15"/>
    <w:basedOn w:val="Normal"/>
    <w:next w:val="Normal"/>
    <w:uiPriority w:val="99"/>
    <w:rsid w:val="009A5DEE"/>
    <w:pPr>
      <w:autoSpaceDE w:val="0"/>
      <w:autoSpaceDN w:val="0"/>
      <w:adjustRightInd w:val="0"/>
      <w:spacing w:line="191" w:lineRule="atLeast"/>
    </w:pPr>
    <w:rPr>
      <w:rFonts w:ascii="HelveticaNeueLT Com 55 Roman" w:hAnsi="HelveticaNeueLT Com 55 Roman"/>
      <w:sz w:val="24"/>
    </w:rPr>
  </w:style>
  <w:style w:type="paragraph" w:customStyle="1" w:styleId="Pa17">
    <w:name w:val="Pa17"/>
    <w:basedOn w:val="Normal"/>
    <w:next w:val="Normal"/>
    <w:uiPriority w:val="99"/>
    <w:rsid w:val="009A5DEE"/>
    <w:pPr>
      <w:autoSpaceDE w:val="0"/>
      <w:autoSpaceDN w:val="0"/>
      <w:adjustRightInd w:val="0"/>
      <w:spacing w:line="191" w:lineRule="atLeast"/>
    </w:pPr>
    <w:rPr>
      <w:rFonts w:ascii="HelveticaNeueLT Com 55 Roman" w:hAnsi="HelveticaNeueLT Com 55 Roman"/>
      <w:sz w:val="24"/>
    </w:rPr>
  </w:style>
  <w:style w:type="paragraph" w:customStyle="1" w:styleId="Bulletedlist1">
    <w:name w:val="Bulleted list 1"/>
    <w:basedOn w:val="Normal"/>
    <w:qFormat/>
    <w:rsid w:val="00707CFE"/>
    <w:pPr>
      <w:numPr>
        <w:numId w:val="18"/>
      </w:numPr>
      <w:spacing w:before="200"/>
    </w:pPr>
  </w:style>
  <w:style w:type="paragraph" w:customStyle="1" w:styleId="Bulletedlist2">
    <w:name w:val="Bulleted list 2"/>
    <w:basedOn w:val="Bulletedlist1"/>
    <w:qFormat/>
    <w:rsid w:val="00707CFE"/>
    <w:pPr>
      <w:numPr>
        <w:ilvl w:val="1"/>
      </w:numPr>
    </w:pPr>
  </w:style>
  <w:style w:type="paragraph" w:customStyle="1" w:styleId="Bulletedlist3">
    <w:name w:val="Bulleted list 3"/>
    <w:basedOn w:val="Bulletedlist1"/>
    <w:qFormat/>
    <w:rsid w:val="00707CFE"/>
    <w:pPr>
      <w:numPr>
        <w:ilvl w:val="2"/>
      </w:numPr>
    </w:pPr>
  </w:style>
  <w:style w:type="character" w:customStyle="1" w:styleId="StyleItalic">
    <w:name w:val="Style Italic"/>
    <w:basedOn w:val="DefaultParagraphFont"/>
    <w:rsid w:val="00707C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ED"/>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5D6A2A"/>
    <w:pPr>
      <w:keepNext/>
      <w:pageBreakBefore/>
      <w:numPr>
        <w:numId w:val="7"/>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411D53"/>
    <w:pPr>
      <w:keepNext/>
      <w:numPr>
        <w:ilvl w:val="1"/>
        <w:numId w:val="7"/>
      </w:numPr>
      <w:tabs>
        <w:tab w:val="left" w:pos="709"/>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uiPriority w:val="99"/>
    <w:rsid w:val="00BD1984"/>
  </w:style>
  <w:style w:type="character" w:customStyle="1" w:styleId="MaintextCharChar">
    <w:name w:val="Main text Char Char"/>
    <w:basedOn w:val="DefaultParagraphFont"/>
    <w:link w:val="Maintext"/>
    <w:uiPriority w:val="99"/>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aliases w:val="Arial,Arial + 9 p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0A5F9D"/>
    <w:rPr>
      <w:b w:val="0"/>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aliases w:val="Arial Char Char,Arial + 9 pt Char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customStyle="1" w:styleId="Bullet1CharChar">
    <w:name w:val="Bullet 1 Char Char"/>
    <w:link w:val="Bullet1"/>
    <w:rsid w:val="00853400"/>
    <w:rPr>
      <w:rFonts w:ascii="Arial" w:hAnsi="Arial"/>
      <w:sz w:val="22"/>
      <w:szCs w:val="24"/>
    </w:rPr>
  </w:style>
  <w:style w:type="table" w:customStyle="1" w:styleId="ATOTable0">
    <w:name w:val="ATO Table"/>
    <w:basedOn w:val="TableNormal"/>
    <w:uiPriority w:val="99"/>
    <w:rsid w:val="00945D6C"/>
    <w:rPr>
      <w:rFonts w:ascii="Courier" w:eastAsiaTheme="minorHAnsi" w:hAnsi="Courier"/>
      <w:lang w:eastAsia="en-US"/>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365F91" w:themeFill="accent1" w:themeFillShade="BF"/>
      </w:tcPr>
    </w:tblStylePr>
  </w:style>
  <w:style w:type="paragraph" w:styleId="ListNumber">
    <w:name w:val="List Number"/>
    <w:basedOn w:val="Normal"/>
    <w:rsid w:val="00CB328E"/>
    <w:pPr>
      <w:numPr>
        <w:numId w:val="9"/>
      </w:numPr>
      <w:spacing w:before="120"/>
    </w:pPr>
  </w:style>
  <w:style w:type="character" w:styleId="PlaceholderText">
    <w:name w:val="Placeholder Text"/>
    <w:basedOn w:val="DefaultParagraphFont"/>
    <w:uiPriority w:val="99"/>
    <w:semiHidden/>
    <w:rsid w:val="00CB328E"/>
    <w:rPr>
      <w:color w:val="808080"/>
    </w:rPr>
  </w:style>
  <w:style w:type="character" w:customStyle="1" w:styleId="Head2Char">
    <w:name w:val="Head 2 Char"/>
    <w:link w:val="Head2"/>
    <w:rsid w:val="00411D53"/>
    <w:rPr>
      <w:rFonts w:ascii="Arial" w:hAnsi="Arial" w:cs="Arial"/>
      <w:b/>
      <w:caps/>
      <w:color w:val="1F497D" w:themeColor="text2"/>
      <w:kern w:val="36"/>
      <w:sz w:val="24"/>
      <w:szCs w:val="24"/>
    </w:rPr>
  </w:style>
  <w:style w:type="paragraph" w:styleId="NoSpacing">
    <w:name w:val="No Spacing"/>
    <w:link w:val="NoSpacingChar"/>
    <w:uiPriority w:val="1"/>
    <w:qFormat/>
    <w:rsid w:val="008C37E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37E3"/>
    <w:rPr>
      <w:rFonts w:asciiTheme="minorHAnsi" w:eastAsiaTheme="minorEastAsia" w:hAnsiTheme="minorHAnsi" w:cstheme="minorBidi"/>
      <w:sz w:val="22"/>
      <w:szCs w:val="22"/>
      <w:lang w:val="en-US" w:eastAsia="ja-JP"/>
    </w:rPr>
  </w:style>
  <w:style w:type="character" w:customStyle="1" w:styleId="Bullet1Char">
    <w:name w:val="Bullet 1 Char"/>
    <w:basedOn w:val="DefaultParagraphFont"/>
    <w:rsid w:val="005F6F05"/>
    <w:rPr>
      <w:rFonts w:ascii="Arial" w:hAnsi="Arial"/>
      <w:sz w:val="22"/>
      <w:szCs w:val="24"/>
      <w:lang w:val="en-AU" w:eastAsia="en-AU" w:bidi="ar-SA"/>
    </w:rPr>
  </w:style>
  <w:style w:type="character" w:customStyle="1" w:styleId="StyleBold">
    <w:name w:val="Style Bold"/>
    <w:basedOn w:val="DefaultParagraphFont"/>
    <w:rsid w:val="004220D4"/>
    <w:rPr>
      <w:b/>
      <w:bCs/>
    </w:rPr>
  </w:style>
  <w:style w:type="paragraph" w:customStyle="1" w:styleId="tabletextleft">
    <w:name w:val="tabletextleft"/>
    <w:basedOn w:val="Normal"/>
    <w:rsid w:val="004B264C"/>
    <w:pPr>
      <w:spacing w:before="100" w:beforeAutospacing="1" w:after="100" w:afterAutospacing="1"/>
    </w:pPr>
    <w:rPr>
      <w:rFonts w:ascii="Times New Roman" w:hAnsi="Times New Roman"/>
      <w:sz w:val="24"/>
    </w:rPr>
  </w:style>
  <w:style w:type="character" w:customStyle="1" w:styleId="StyleBookAntiqua">
    <w:name w:val="Style Book Antiqua"/>
    <w:rsid w:val="00F36702"/>
    <w:rPr>
      <w:rFonts w:ascii="Trebuchet MS" w:hAnsi="Trebuchet MS"/>
    </w:rPr>
  </w:style>
  <w:style w:type="character" w:customStyle="1" w:styleId="tgc">
    <w:name w:val="_tgc"/>
    <w:basedOn w:val="DefaultParagraphFont"/>
    <w:rsid w:val="00E67B05"/>
  </w:style>
  <w:style w:type="character" w:customStyle="1" w:styleId="Heading3Char">
    <w:name w:val="Heading 3 Char"/>
    <w:link w:val="Heading3"/>
    <w:rsid w:val="009A5DEE"/>
    <w:rPr>
      <w:rFonts w:ascii="Arial" w:hAnsi="Arial" w:cs="Arial"/>
      <w:b/>
      <w:bCs/>
      <w:sz w:val="24"/>
      <w:szCs w:val="26"/>
    </w:rPr>
  </w:style>
  <w:style w:type="paragraph" w:customStyle="1" w:styleId="Normalnumbered">
    <w:name w:val="Normal numbered"/>
    <w:basedOn w:val="Normal"/>
    <w:rsid w:val="009A5DEE"/>
    <w:pPr>
      <w:numPr>
        <w:numId w:val="17"/>
      </w:numPr>
      <w:spacing w:after="240" w:line="260" w:lineRule="exact"/>
    </w:pPr>
    <w:rPr>
      <w:color w:val="000000"/>
      <w:sz w:val="20"/>
      <w:szCs w:val="20"/>
    </w:rPr>
  </w:style>
  <w:style w:type="paragraph" w:customStyle="1" w:styleId="Pa15">
    <w:name w:val="Pa15"/>
    <w:basedOn w:val="Normal"/>
    <w:next w:val="Normal"/>
    <w:uiPriority w:val="99"/>
    <w:rsid w:val="009A5DEE"/>
    <w:pPr>
      <w:autoSpaceDE w:val="0"/>
      <w:autoSpaceDN w:val="0"/>
      <w:adjustRightInd w:val="0"/>
      <w:spacing w:line="191" w:lineRule="atLeast"/>
    </w:pPr>
    <w:rPr>
      <w:rFonts w:ascii="HelveticaNeueLT Com 55 Roman" w:hAnsi="HelveticaNeueLT Com 55 Roman"/>
      <w:sz w:val="24"/>
    </w:rPr>
  </w:style>
  <w:style w:type="paragraph" w:customStyle="1" w:styleId="Pa17">
    <w:name w:val="Pa17"/>
    <w:basedOn w:val="Normal"/>
    <w:next w:val="Normal"/>
    <w:uiPriority w:val="99"/>
    <w:rsid w:val="009A5DEE"/>
    <w:pPr>
      <w:autoSpaceDE w:val="0"/>
      <w:autoSpaceDN w:val="0"/>
      <w:adjustRightInd w:val="0"/>
      <w:spacing w:line="191" w:lineRule="atLeast"/>
    </w:pPr>
    <w:rPr>
      <w:rFonts w:ascii="HelveticaNeueLT Com 55 Roman" w:hAnsi="HelveticaNeueLT Com 55 Roman"/>
      <w:sz w:val="24"/>
    </w:rPr>
  </w:style>
  <w:style w:type="paragraph" w:customStyle="1" w:styleId="Bulletedlist1">
    <w:name w:val="Bulleted list 1"/>
    <w:basedOn w:val="Normal"/>
    <w:qFormat/>
    <w:rsid w:val="00707CFE"/>
    <w:pPr>
      <w:numPr>
        <w:numId w:val="18"/>
      </w:numPr>
      <w:spacing w:before="200"/>
    </w:pPr>
  </w:style>
  <w:style w:type="paragraph" w:customStyle="1" w:styleId="Bulletedlist2">
    <w:name w:val="Bulleted list 2"/>
    <w:basedOn w:val="Bulletedlist1"/>
    <w:qFormat/>
    <w:rsid w:val="00707CFE"/>
    <w:pPr>
      <w:numPr>
        <w:ilvl w:val="1"/>
      </w:numPr>
    </w:pPr>
  </w:style>
  <w:style w:type="paragraph" w:customStyle="1" w:styleId="Bulletedlist3">
    <w:name w:val="Bulleted list 3"/>
    <w:basedOn w:val="Bulletedlist1"/>
    <w:qFormat/>
    <w:rsid w:val="00707CFE"/>
    <w:pPr>
      <w:numPr>
        <w:ilvl w:val="2"/>
      </w:numPr>
    </w:pPr>
  </w:style>
  <w:style w:type="character" w:customStyle="1" w:styleId="StyleItalic">
    <w:name w:val="Style Italic"/>
    <w:basedOn w:val="DefaultParagraphFont"/>
    <w:rsid w:val="00707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1">
      <w:bodyDiv w:val="1"/>
      <w:marLeft w:val="0"/>
      <w:marRight w:val="0"/>
      <w:marTop w:val="0"/>
      <w:marBottom w:val="0"/>
      <w:divBdr>
        <w:top w:val="none" w:sz="0" w:space="0" w:color="auto"/>
        <w:left w:val="none" w:sz="0" w:space="0" w:color="auto"/>
        <w:bottom w:val="none" w:sz="0" w:space="0" w:color="auto"/>
        <w:right w:val="none" w:sz="0" w:space="0" w:color="auto"/>
      </w:divBdr>
    </w:div>
    <w:div w:id="35739071">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92013837">
      <w:bodyDiv w:val="1"/>
      <w:marLeft w:val="0"/>
      <w:marRight w:val="0"/>
      <w:marTop w:val="0"/>
      <w:marBottom w:val="0"/>
      <w:divBdr>
        <w:top w:val="none" w:sz="0" w:space="0" w:color="auto"/>
        <w:left w:val="none" w:sz="0" w:space="0" w:color="auto"/>
        <w:bottom w:val="none" w:sz="0" w:space="0" w:color="auto"/>
        <w:right w:val="none" w:sz="0" w:space="0" w:color="auto"/>
      </w:divBdr>
    </w:div>
    <w:div w:id="97144355">
      <w:bodyDiv w:val="1"/>
      <w:marLeft w:val="0"/>
      <w:marRight w:val="0"/>
      <w:marTop w:val="0"/>
      <w:marBottom w:val="0"/>
      <w:divBdr>
        <w:top w:val="none" w:sz="0" w:space="0" w:color="auto"/>
        <w:left w:val="none" w:sz="0" w:space="0" w:color="auto"/>
        <w:bottom w:val="none" w:sz="0" w:space="0" w:color="auto"/>
        <w:right w:val="none" w:sz="0" w:space="0" w:color="auto"/>
      </w:divBdr>
      <w:divsChild>
        <w:div w:id="1837917455">
          <w:marLeft w:val="1166"/>
          <w:marRight w:val="0"/>
          <w:marTop w:val="0"/>
          <w:marBottom w:val="0"/>
          <w:divBdr>
            <w:top w:val="none" w:sz="0" w:space="0" w:color="auto"/>
            <w:left w:val="none" w:sz="0" w:space="0" w:color="auto"/>
            <w:bottom w:val="none" w:sz="0" w:space="0" w:color="auto"/>
            <w:right w:val="none" w:sz="0" w:space="0" w:color="auto"/>
          </w:divBdr>
        </w:div>
      </w:divsChild>
    </w:div>
    <w:div w:id="99375727">
      <w:bodyDiv w:val="1"/>
      <w:marLeft w:val="0"/>
      <w:marRight w:val="0"/>
      <w:marTop w:val="0"/>
      <w:marBottom w:val="0"/>
      <w:divBdr>
        <w:top w:val="none" w:sz="0" w:space="0" w:color="auto"/>
        <w:left w:val="none" w:sz="0" w:space="0" w:color="auto"/>
        <w:bottom w:val="none" w:sz="0" w:space="0" w:color="auto"/>
        <w:right w:val="none" w:sz="0" w:space="0" w:color="auto"/>
      </w:divBdr>
      <w:divsChild>
        <w:div w:id="29845721">
          <w:marLeft w:val="0"/>
          <w:marRight w:val="0"/>
          <w:marTop w:val="0"/>
          <w:marBottom w:val="0"/>
          <w:divBdr>
            <w:top w:val="none" w:sz="0" w:space="0" w:color="auto"/>
            <w:left w:val="none" w:sz="0" w:space="0" w:color="auto"/>
            <w:bottom w:val="none" w:sz="0" w:space="0" w:color="auto"/>
            <w:right w:val="none" w:sz="0" w:space="0" w:color="auto"/>
          </w:divBdr>
        </w:div>
        <w:div w:id="51127182">
          <w:marLeft w:val="0"/>
          <w:marRight w:val="0"/>
          <w:marTop w:val="0"/>
          <w:marBottom w:val="0"/>
          <w:divBdr>
            <w:top w:val="none" w:sz="0" w:space="0" w:color="auto"/>
            <w:left w:val="none" w:sz="0" w:space="0" w:color="auto"/>
            <w:bottom w:val="none" w:sz="0" w:space="0" w:color="auto"/>
            <w:right w:val="none" w:sz="0" w:space="0" w:color="auto"/>
          </w:divBdr>
        </w:div>
        <w:div w:id="72048477">
          <w:marLeft w:val="0"/>
          <w:marRight w:val="0"/>
          <w:marTop w:val="0"/>
          <w:marBottom w:val="0"/>
          <w:divBdr>
            <w:top w:val="none" w:sz="0" w:space="0" w:color="auto"/>
            <w:left w:val="none" w:sz="0" w:space="0" w:color="auto"/>
            <w:bottom w:val="none" w:sz="0" w:space="0" w:color="auto"/>
            <w:right w:val="none" w:sz="0" w:space="0" w:color="auto"/>
          </w:divBdr>
        </w:div>
        <w:div w:id="82724151">
          <w:marLeft w:val="0"/>
          <w:marRight w:val="0"/>
          <w:marTop w:val="0"/>
          <w:marBottom w:val="0"/>
          <w:divBdr>
            <w:top w:val="none" w:sz="0" w:space="0" w:color="auto"/>
            <w:left w:val="none" w:sz="0" w:space="0" w:color="auto"/>
            <w:bottom w:val="none" w:sz="0" w:space="0" w:color="auto"/>
            <w:right w:val="none" w:sz="0" w:space="0" w:color="auto"/>
          </w:divBdr>
        </w:div>
        <w:div w:id="101194253">
          <w:marLeft w:val="0"/>
          <w:marRight w:val="0"/>
          <w:marTop w:val="0"/>
          <w:marBottom w:val="0"/>
          <w:divBdr>
            <w:top w:val="none" w:sz="0" w:space="0" w:color="auto"/>
            <w:left w:val="none" w:sz="0" w:space="0" w:color="auto"/>
            <w:bottom w:val="none" w:sz="0" w:space="0" w:color="auto"/>
            <w:right w:val="none" w:sz="0" w:space="0" w:color="auto"/>
          </w:divBdr>
        </w:div>
        <w:div w:id="139151976">
          <w:marLeft w:val="0"/>
          <w:marRight w:val="0"/>
          <w:marTop w:val="0"/>
          <w:marBottom w:val="0"/>
          <w:divBdr>
            <w:top w:val="none" w:sz="0" w:space="0" w:color="auto"/>
            <w:left w:val="none" w:sz="0" w:space="0" w:color="auto"/>
            <w:bottom w:val="none" w:sz="0" w:space="0" w:color="auto"/>
            <w:right w:val="none" w:sz="0" w:space="0" w:color="auto"/>
          </w:divBdr>
        </w:div>
        <w:div w:id="170996055">
          <w:marLeft w:val="0"/>
          <w:marRight w:val="0"/>
          <w:marTop w:val="0"/>
          <w:marBottom w:val="0"/>
          <w:divBdr>
            <w:top w:val="none" w:sz="0" w:space="0" w:color="auto"/>
            <w:left w:val="none" w:sz="0" w:space="0" w:color="auto"/>
            <w:bottom w:val="none" w:sz="0" w:space="0" w:color="auto"/>
            <w:right w:val="none" w:sz="0" w:space="0" w:color="auto"/>
          </w:divBdr>
        </w:div>
        <w:div w:id="171645205">
          <w:marLeft w:val="0"/>
          <w:marRight w:val="0"/>
          <w:marTop w:val="0"/>
          <w:marBottom w:val="0"/>
          <w:divBdr>
            <w:top w:val="none" w:sz="0" w:space="0" w:color="auto"/>
            <w:left w:val="none" w:sz="0" w:space="0" w:color="auto"/>
            <w:bottom w:val="none" w:sz="0" w:space="0" w:color="auto"/>
            <w:right w:val="none" w:sz="0" w:space="0" w:color="auto"/>
          </w:divBdr>
        </w:div>
        <w:div w:id="190799477">
          <w:marLeft w:val="0"/>
          <w:marRight w:val="0"/>
          <w:marTop w:val="0"/>
          <w:marBottom w:val="0"/>
          <w:divBdr>
            <w:top w:val="none" w:sz="0" w:space="0" w:color="auto"/>
            <w:left w:val="none" w:sz="0" w:space="0" w:color="auto"/>
            <w:bottom w:val="none" w:sz="0" w:space="0" w:color="auto"/>
            <w:right w:val="none" w:sz="0" w:space="0" w:color="auto"/>
          </w:divBdr>
        </w:div>
        <w:div w:id="196548346">
          <w:marLeft w:val="0"/>
          <w:marRight w:val="0"/>
          <w:marTop w:val="0"/>
          <w:marBottom w:val="0"/>
          <w:divBdr>
            <w:top w:val="none" w:sz="0" w:space="0" w:color="auto"/>
            <w:left w:val="none" w:sz="0" w:space="0" w:color="auto"/>
            <w:bottom w:val="none" w:sz="0" w:space="0" w:color="auto"/>
            <w:right w:val="none" w:sz="0" w:space="0" w:color="auto"/>
          </w:divBdr>
        </w:div>
        <w:div w:id="205219863">
          <w:marLeft w:val="0"/>
          <w:marRight w:val="0"/>
          <w:marTop w:val="0"/>
          <w:marBottom w:val="0"/>
          <w:divBdr>
            <w:top w:val="none" w:sz="0" w:space="0" w:color="auto"/>
            <w:left w:val="none" w:sz="0" w:space="0" w:color="auto"/>
            <w:bottom w:val="none" w:sz="0" w:space="0" w:color="auto"/>
            <w:right w:val="none" w:sz="0" w:space="0" w:color="auto"/>
          </w:divBdr>
        </w:div>
        <w:div w:id="261650751">
          <w:marLeft w:val="0"/>
          <w:marRight w:val="0"/>
          <w:marTop w:val="0"/>
          <w:marBottom w:val="0"/>
          <w:divBdr>
            <w:top w:val="none" w:sz="0" w:space="0" w:color="auto"/>
            <w:left w:val="none" w:sz="0" w:space="0" w:color="auto"/>
            <w:bottom w:val="none" w:sz="0" w:space="0" w:color="auto"/>
            <w:right w:val="none" w:sz="0" w:space="0" w:color="auto"/>
          </w:divBdr>
        </w:div>
        <w:div w:id="292753231">
          <w:marLeft w:val="0"/>
          <w:marRight w:val="0"/>
          <w:marTop w:val="0"/>
          <w:marBottom w:val="0"/>
          <w:divBdr>
            <w:top w:val="none" w:sz="0" w:space="0" w:color="auto"/>
            <w:left w:val="none" w:sz="0" w:space="0" w:color="auto"/>
            <w:bottom w:val="none" w:sz="0" w:space="0" w:color="auto"/>
            <w:right w:val="none" w:sz="0" w:space="0" w:color="auto"/>
          </w:divBdr>
        </w:div>
        <w:div w:id="297416286">
          <w:marLeft w:val="0"/>
          <w:marRight w:val="0"/>
          <w:marTop w:val="0"/>
          <w:marBottom w:val="0"/>
          <w:divBdr>
            <w:top w:val="none" w:sz="0" w:space="0" w:color="auto"/>
            <w:left w:val="none" w:sz="0" w:space="0" w:color="auto"/>
            <w:bottom w:val="none" w:sz="0" w:space="0" w:color="auto"/>
            <w:right w:val="none" w:sz="0" w:space="0" w:color="auto"/>
          </w:divBdr>
        </w:div>
        <w:div w:id="319164510">
          <w:marLeft w:val="0"/>
          <w:marRight w:val="0"/>
          <w:marTop w:val="0"/>
          <w:marBottom w:val="0"/>
          <w:divBdr>
            <w:top w:val="none" w:sz="0" w:space="0" w:color="auto"/>
            <w:left w:val="none" w:sz="0" w:space="0" w:color="auto"/>
            <w:bottom w:val="none" w:sz="0" w:space="0" w:color="auto"/>
            <w:right w:val="none" w:sz="0" w:space="0" w:color="auto"/>
          </w:divBdr>
        </w:div>
        <w:div w:id="352994460">
          <w:marLeft w:val="0"/>
          <w:marRight w:val="0"/>
          <w:marTop w:val="0"/>
          <w:marBottom w:val="0"/>
          <w:divBdr>
            <w:top w:val="none" w:sz="0" w:space="0" w:color="auto"/>
            <w:left w:val="none" w:sz="0" w:space="0" w:color="auto"/>
            <w:bottom w:val="none" w:sz="0" w:space="0" w:color="auto"/>
            <w:right w:val="none" w:sz="0" w:space="0" w:color="auto"/>
          </w:divBdr>
        </w:div>
        <w:div w:id="456490016">
          <w:marLeft w:val="0"/>
          <w:marRight w:val="0"/>
          <w:marTop w:val="0"/>
          <w:marBottom w:val="0"/>
          <w:divBdr>
            <w:top w:val="none" w:sz="0" w:space="0" w:color="auto"/>
            <w:left w:val="none" w:sz="0" w:space="0" w:color="auto"/>
            <w:bottom w:val="none" w:sz="0" w:space="0" w:color="auto"/>
            <w:right w:val="none" w:sz="0" w:space="0" w:color="auto"/>
          </w:divBdr>
        </w:div>
        <w:div w:id="511257677">
          <w:marLeft w:val="0"/>
          <w:marRight w:val="0"/>
          <w:marTop w:val="0"/>
          <w:marBottom w:val="0"/>
          <w:divBdr>
            <w:top w:val="none" w:sz="0" w:space="0" w:color="auto"/>
            <w:left w:val="none" w:sz="0" w:space="0" w:color="auto"/>
            <w:bottom w:val="none" w:sz="0" w:space="0" w:color="auto"/>
            <w:right w:val="none" w:sz="0" w:space="0" w:color="auto"/>
          </w:divBdr>
        </w:div>
        <w:div w:id="561256528">
          <w:marLeft w:val="0"/>
          <w:marRight w:val="0"/>
          <w:marTop w:val="0"/>
          <w:marBottom w:val="0"/>
          <w:divBdr>
            <w:top w:val="none" w:sz="0" w:space="0" w:color="auto"/>
            <w:left w:val="none" w:sz="0" w:space="0" w:color="auto"/>
            <w:bottom w:val="none" w:sz="0" w:space="0" w:color="auto"/>
            <w:right w:val="none" w:sz="0" w:space="0" w:color="auto"/>
          </w:divBdr>
        </w:div>
        <w:div w:id="612787915">
          <w:marLeft w:val="0"/>
          <w:marRight w:val="0"/>
          <w:marTop w:val="0"/>
          <w:marBottom w:val="0"/>
          <w:divBdr>
            <w:top w:val="none" w:sz="0" w:space="0" w:color="auto"/>
            <w:left w:val="none" w:sz="0" w:space="0" w:color="auto"/>
            <w:bottom w:val="none" w:sz="0" w:space="0" w:color="auto"/>
            <w:right w:val="none" w:sz="0" w:space="0" w:color="auto"/>
          </w:divBdr>
        </w:div>
        <w:div w:id="618487739">
          <w:marLeft w:val="0"/>
          <w:marRight w:val="0"/>
          <w:marTop w:val="0"/>
          <w:marBottom w:val="0"/>
          <w:divBdr>
            <w:top w:val="none" w:sz="0" w:space="0" w:color="auto"/>
            <w:left w:val="none" w:sz="0" w:space="0" w:color="auto"/>
            <w:bottom w:val="none" w:sz="0" w:space="0" w:color="auto"/>
            <w:right w:val="none" w:sz="0" w:space="0" w:color="auto"/>
          </w:divBdr>
        </w:div>
        <w:div w:id="685718366">
          <w:marLeft w:val="0"/>
          <w:marRight w:val="0"/>
          <w:marTop w:val="0"/>
          <w:marBottom w:val="0"/>
          <w:divBdr>
            <w:top w:val="none" w:sz="0" w:space="0" w:color="auto"/>
            <w:left w:val="none" w:sz="0" w:space="0" w:color="auto"/>
            <w:bottom w:val="none" w:sz="0" w:space="0" w:color="auto"/>
            <w:right w:val="none" w:sz="0" w:space="0" w:color="auto"/>
          </w:divBdr>
        </w:div>
        <w:div w:id="694304888">
          <w:marLeft w:val="0"/>
          <w:marRight w:val="0"/>
          <w:marTop w:val="0"/>
          <w:marBottom w:val="0"/>
          <w:divBdr>
            <w:top w:val="none" w:sz="0" w:space="0" w:color="auto"/>
            <w:left w:val="none" w:sz="0" w:space="0" w:color="auto"/>
            <w:bottom w:val="none" w:sz="0" w:space="0" w:color="auto"/>
            <w:right w:val="none" w:sz="0" w:space="0" w:color="auto"/>
          </w:divBdr>
        </w:div>
        <w:div w:id="711734440">
          <w:marLeft w:val="0"/>
          <w:marRight w:val="0"/>
          <w:marTop w:val="0"/>
          <w:marBottom w:val="0"/>
          <w:divBdr>
            <w:top w:val="none" w:sz="0" w:space="0" w:color="auto"/>
            <w:left w:val="none" w:sz="0" w:space="0" w:color="auto"/>
            <w:bottom w:val="none" w:sz="0" w:space="0" w:color="auto"/>
            <w:right w:val="none" w:sz="0" w:space="0" w:color="auto"/>
          </w:divBdr>
        </w:div>
        <w:div w:id="734158555">
          <w:marLeft w:val="0"/>
          <w:marRight w:val="0"/>
          <w:marTop w:val="0"/>
          <w:marBottom w:val="0"/>
          <w:divBdr>
            <w:top w:val="none" w:sz="0" w:space="0" w:color="auto"/>
            <w:left w:val="none" w:sz="0" w:space="0" w:color="auto"/>
            <w:bottom w:val="none" w:sz="0" w:space="0" w:color="auto"/>
            <w:right w:val="none" w:sz="0" w:space="0" w:color="auto"/>
          </w:divBdr>
        </w:div>
        <w:div w:id="808593343">
          <w:marLeft w:val="0"/>
          <w:marRight w:val="0"/>
          <w:marTop w:val="0"/>
          <w:marBottom w:val="0"/>
          <w:divBdr>
            <w:top w:val="none" w:sz="0" w:space="0" w:color="auto"/>
            <w:left w:val="none" w:sz="0" w:space="0" w:color="auto"/>
            <w:bottom w:val="none" w:sz="0" w:space="0" w:color="auto"/>
            <w:right w:val="none" w:sz="0" w:space="0" w:color="auto"/>
          </w:divBdr>
        </w:div>
        <w:div w:id="826475513">
          <w:marLeft w:val="0"/>
          <w:marRight w:val="0"/>
          <w:marTop w:val="0"/>
          <w:marBottom w:val="0"/>
          <w:divBdr>
            <w:top w:val="none" w:sz="0" w:space="0" w:color="auto"/>
            <w:left w:val="none" w:sz="0" w:space="0" w:color="auto"/>
            <w:bottom w:val="none" w:sz="0" w:space="0" w:color="auto"/>
            <w:right w:val="none" w:sz="0" w:space="0" w:color="auto"/>
          </w:divBdr>
        </w:div>
        <w:div w:id="832069510">
          <w:marLeft w:val="0"/>
          <w:marRight w:val="0"/>
          <w:marTop w:val="0"/>
          <w:marBottom w:val="0"/>
          <w:divBdr>
            <w:top w:val="none" w:sz="0" w:space="0" w:color="auto"/>
            <w:left w:val="none" w:sz="0" w:space="0" w:color="auto"/>
            <w:bottom w:val="none" w:sz="0" w:space="0" w:color="auto"/>
            <w:right w:val="none" w:sz="0" w:space="0" w:color="auto"/>
          </w:divBdr>
        </w:div>
        <w:div w:id="918321428">
          <w:marLeft w:val="0"/>
          <w:marRight w:val="0"/>
          <w:marTop w:val="0"/>
          <w:marBottom w:val="0"/>
          <w:divBdr>
            <w:top w:val="none" w:sz="0" w:space="0" w:color="auto"/>
            <w:left w:val="none" w:sz="0" w:space="0" w:color="auto"/>
            <w:bottom w:val="none" w:sz="0" w:space="0" w:color="auto"/>
            <w:right w:val="none" w:sz="0" w:space="0" w:color="auto"/>
          </w:divBdr>
        </w:div>
        <w:div w:id="925723833">
          <w:marLeft w:val="0"/>
          <w:marRight w:val="0"/>
          <w:marTop w:val="0"/>
          <w:marBottom w:val="0"/>
          <w:divBdr>
            <w:top w:val="none" w:sz="0" w:space="0" w:color="auto"/>
            <w:left w:val="none" w:sz="0" w:space="0" w:color="auto"/>
            <w:bottom w:val="none" w:sz="0" w:space="0" w:color="auto"/>
            <w:right w:val="none" w:sz="0" w:space="0" w:color="auto"/>
          </w:divBdr>
        </w:div>
        <w:div w:id="981617624">
          <w:marLeft w:val="0"/>
          <w:marRight w:val="0"/>
          <w:marTop w:val="0"/>
          <w:marBottom w:val="0"/>
          <w:divBdr>
            <w:top w:val="none" w:sz="0" w:space="0" w:color="auto"/>
            <w:left w:val="none" w:sz="0" w:space="0" w:color="auto"/>
            <w:bottom w:val="none" w:sz="0" w:space="0" w:color="auto"/>
            <w:right w:val="none" w:sz="0" w:space="0" w:color="auto"/>
          </w:divBdr>
        </w:div>
        <w:div w:id="1021466568">
          <w:marLeft w:val="0"/>
          <w:marRight w:val="0"/>
          <w:marTop w:val="0"/>
          <w:marBottom w:val="0"/>
          <w:divBdr>
            <w:top w:val="none" w:sz="0" w:space="0" w:color="auto"/>
            <w:left w:val="none" w:sz="0" w:space="0" w:color="auto"/>
            <w:bottom w:val="none" w:sz="0" w:space="0" w:color="auto"/>
            <w:right w:val="none" w:sz="0" w:space="0" w:color="auto"/>
          </w:divBdr>
        </w:div>
        <w:div w:id="1021706464">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1052462630">
          <w:marLeft w:val="0"/>
          <w:marRight w:val="0"/>
          <w:marTop w:val="0"/>
          <w:marBottom w:val="0"/>
          <w:divBdr>
            <w:top w:val="none" w:sz="0" w:space="0" w:color="auto"/>
            <w:left w:val="none" w:sz="0" w:space="0" w:color="auto"/>
            <w:bottom w:val="none" w:sz="0" w:space="0" w:color="auto"/>
            <w:right w:val="none" w:sz="0" w:space="0" w:color="auto"/>
          </w:divBdr>
        </w:div>
        <w:div w:id="1151945923">
          <w:marLeft w:val="0"/>
          <w:marRight w:val="0"/>
          <w:marTop w:val="0"/>
          <w:marBottom w:val="0"/>
          <w:divBdr>
            <w:top w:val="none" w:sz="0" w:space="0" w:color="auto"/>
            <w:left w:val="none" w:sz="0" w:space="0" w:color="auto"/>
            <w:bottom w:val="none" w:sz="0" w:space="0" w:color="auto"/>
            <w:right w:val="none" w:sz="0" w:space="0" w:color="auto"/>
          </w:divBdr>
        </w:div>
        <w:div w:id="1182934342">
          <w:marLeft w:val="0"/>
          <w:marRight w:val="0"/>
          <w:marTop w:val="0"/>
          <w:marBottom w:val="0"/>
          <w:divBdr>
            <w:top w:val="none" w:sz="0" w:space="0" w:color="auto"/>
            <w:left w:val="none" w:sz="0" w:space="0" w:color="auto"/>
            <w:bottom w:val="none" w:sz="0" w:space="0" w:color="auto"/>
            <w:right w:val="none" w:sz="0" w:space="0" w:color="auto"/>
          </w:divBdr>
        </w:div>
        <w:div w:id="1190685895">
          <w:marLeft w:val="0"/>
          <w:marRight w:val="0"/>
          <w:marTop w:val="0"/>
          <w:marBottom w:val="0"/>
          <w:divBdr>
            <w:top w:val="none" w:sz="0" w:space="0" w:color="auto"/>
            <w:left w:val="none" w:sz="0" w:space="0" w:color="auto"/>
            <w:bottom w:val="none" w:sz="0" w:space="0" w:color="auto"/>
            <w:right w:val="none" w:sz="0" w:space="0" w:color="auto"/>
          </w:divBdr>
        </w:div>
        <w:div w:id="1198660469">
          <w:marLeft w:val="0"/>
          <w:marRight w:val="0"/>
          <w:marTop w:val="0"/>
          <w:marBottom w:val="0"/>
          <w:divBdr>
            <w:top w:val="none" w:sz="0" w:space="0" w:color="auto"/>
            <w:left w:val="none" w:sz="0" w:space="0" w:color="auto"/>
            <w:bottom w:val="none" w:sz="0" w:space="0" w:color="auto"/>
            <w:right w:val="none" w:sz="0" w:space="0" w:color="auto"/>
          </w:divBdr>
        </w:div>
        <w:div w:id="1212423336">
          <w:marLeft w:val="0"/>
          <w:marRight w:val="0"/>
          <w:marTop w:val="0"/>
          <w:marBottom w:val="0"/>
          <w:divBdr>
            <w:top w:val="none" w:sz="0" w:space="0" w:color="auto"/>
            <w:left w:val="none" w:sz="0" w:space="0" w:color="auto"/>
            <w:bottom w:val="none" w:sz="0" w:space="0" w:color="auto"/>
            <w:right w:val="none" w:sz="0" w:space="0" w:color="auto"/>
          </w:divBdr>
        </w:div>
        <w:div w:id="1264652221">
          <w:marLeft w:val="0"/>
          <w:marRight w:val="0"/>
          <w:marTop w:val="0"/>
          <w:marBottom w:val="0"/>
          <w:divBdr>
            <w:top w:val="none" w:sz="0" w:space="0" w:color="auto"/>
            <w:left w:val="none" w:sz="0" w:space="0" w:color="auto"/>
            <w:bottom w:val="none" w:sz="0" w:space="0" w:color="auto"/>
            <w:right w:val="none" w:sz="0" w:space="0" w:color="auto"/>
          </w:divBdr>
        </w:div>
        <w:div w:id="1302922071">
          <w:marLeft w:val="0"/>
          <w:marRight w:val="0"/>
          <w:marTop w:val="0"/>
          <w:marBottom w:val="0"/>
          <w:divBdr>
            <w:top w:val="none" w:sz="0" w:space="0" w:color="auto"/>
            <w:left w:val="none" w:sz="0" w:space="0" w:color="auto"/>
            <w:bottom w:val="none" w:sz="0" w:space="0" w:color="auto"/>
            <w:right w:val="none" w:sz="0" w:space="0" w:color="auto"/>
          </w:divBdr>
        </w:div>
        <w:div w:id="1353916153">
          <w:marLeft w:val="0"/>
          <w:marRight w:val="0"/>
          <w:marTop w:val="0"/>
          <w:marBottom w:val="0"/>
          <w:divBdr>
            <w:top w:val="none" w:sz="0" w:space="0" w:color="auto"/>
            <w:left w:val="none" w:sz="0" w:space="0" w:color="auto"/>
            <w:bottom w:val="none" w:sz="0" w:space="0" w:color="auto"/>
            <w:right w:val="none" w:sz="0" w:space="0" w:color="auto"/>
          </w:divBdr>
        </w:div>
        <w:div w:id="1408070140">
          <w:marLeft w:val="0"/>
          <w:marRight w:val="0"/>
          <w:marTop w:val="0"/>
          <w:marBottom w:val="0"/>
          <w:divBdr>
            <w:top w:val="none" w:sz="0" w:space="0" w:color="auto"/>
            <w:left w:val="none" w:sz="0" w:space="0" w:color="auto"/>
            <w:bottom w:val="none" w:sz="0" w:space="0" w:color="auto"/>
            <w:right w:val="none" w:sz="0" w:space="0" w:color="auto"/>
          </w:divBdr>
        </w:div>
        <w:div w:id="1419247720">
          <w:marLeft w:val="0"/>
          <w:marRight w:val="0"/>
          <w:marTop w:val="0"/>
          <w:marBottom w:val="0"/>
          <w:divBdr>
            <w:top w:val="none" w:sz="0" w:space="0" w:color="auto"/>
            <w:left w:val="none" w:sz="0" w:space="0" w:color="auto"/>
            <w:bottom w:val="none" w:sz="0" w:space="0" w:color="auto"/>
            <w:right w:val="none" w:sz="0" w:space="0" w:color="auto"/>
          </w:divBdr>
        </w:div>
        <w:div w:id="1432973440">
          <w:marLeft w:val="0"/>
          <w:marRight w:val="0"/>
          <w:marTop w:val="0"/>
          <w:marBottom w:val="0"/>
          <w:divBdr>
            <w:top w:val="none" w:sz="0" w:space="0" w:color="auto"/>
            <w:left w:val="none" w:sz="0" w:space="0" w:color="auto"/>
            <w:bottom w:val="none" w:sz="0" w:space="0" w:color="auto"/>
            <w:right w:val="none" w:sz="0" w:space="0" w:color="auto"/>
          </w:divBdr>
        </w:div>
        <w:div w:id="1490824854">
          <w:marLeft w:val="0"/>
          <w:marRight w:val="0"/>
          <w:marTop w:val="0"/>
          <w:marBottom w:val="0"/>
          <w:divBdr>
            <w:top w:val="none" w:sz="0" w:space="0" w:color="auto"/>
            <w:left w:val="none" w:sz="0" w:space="0" w:color="auto"/>
            <w:bottom w:val="none" w:sz="0" w:space="0" w:color="auto"/>
            <w:right w:val="none" w:sz="0" w:space="0" w:color="auto"/>
          </w:divBdr>
        </w:div>
        <w:div w:id="1659649242">
          <w:marLeft w:val="0"/>
          <w:marRight w:val="0"/>
          <w:marTop w:val="0"/>
          <w:marBottom w:val="0"/>
          <w:divBdr>
            <w:top w:val="none" w:sz="0" w:space="0" w:color="auto"/>
            <w:left w:val="none" w:sz="0" w:space="0" w:color="auto"/>
            <w:bottom w:val="none" w:sz="0" w:space="0" w:color="auto"/>
            <w:right w:val="none" w:sz="0" w:space="0" w:color="auto"/>
          </w:divBdr>
        </w:div>
        <w:div w:id="1680617362">
          <w:marLeft w:val="0"/>
          <w:marRight w:val="0"/>
          <w:marTop w:val="0"/>
          <w:marBottom w:val="0"/>
          <w:divBdr>
            <w:top w:val="none" w:sz="0" w:space="0" w:color="auto"/>
            <w:left w:val="none" w:sz="0" w:space="0" w:color="auto"/>
            <w:bottom w:val="none" w:sz="0" w:space="0" w:color="auto"/>
            <w:right w:val="none" w:sz="0" w:space="0" w:color="auto"/>
          </w:divBdr>
        </w:div>
        <w:div w:id="1704403101">
          <w:marLeft w:val="0"/>
          <w:marRight w:val="0"/>
          <w:marTop w:val="0"/>
          <w:marBottom w:val="0"/>
          <w:divBdr>
            <w:top w:val="none" w:sz="0" w:space="0" w:color="auto"/>
            <w:left w:val="none" w:sz="0" w:space="0" w:color="auto"/>
            <w:bottom w:val="none" w:sz="0" w:space="0" w:color="auto"/>
            <w:right w:val="none" w:sz="0" w:space="0" w:color="auto"/>
          </w:divBdr>
        </w:div>
        <w:div w:id="1817257298">
          <w:marLeft w:val="0"/>
          <w:marRight w:val="0"/>
          <w:marTop w:val="0"/>
          <w:marBottom w:val="0"/>
          <w:divBdr>
            <w:top w:val="none" w:sz="0" w:space="0" w:color="auto"/>
            <w:left w:val="none" w:sz="0" w:space="0" w:color="auto"/>
            <w:bottom w:val="none" w:sz="0" w:space="0" w:color="auto"/>
            <w:right w:val="none" w:sz="0" w:space="0" w:color="auto"/>
          </w:divBdr>
        </w:div>
        <w:div w:id="1818103777">
          <w:marLeft w:val="0"/>
          <w:marRight w:val="0"/>
          <w:marTop w:val="0"/>
          <w:marBottom w:val="0"/>
          <w:divBdr>
            <w:top w:val="none" w:sz="0" w:space="0" w:color="auto"/>
            <w:left w:val="none" w:sz="0" w:space="0" w:color="auto"/>
            <w:bottom w:val="none" w:sz="0" w:space="0" w:color="auto"/>
            <w:right w:val="none" w:sz="0" w:space="0" w:color="auto"/>
          </w:divBdr>
        </w:div>
        <w:div w:id="1834299322">
          <w:marLeft w:val="0"/>
          <w:marRight w:val="0"/>
          <w:marTop w:val="0"/>
          <w:marBottom w:val="0"/>
          <w:divBdr>
            <w:top w:val="none" w:sz="0" w:space="0" w:color="auto"/>
            <w:left w:val="none" w:sz="0" w:space="0" w:color="auto"/>
            <w:bottom w:val="none" w:sz="0" w:space="0" w:color="auto"/>
            <w:right w:val="none" w:sz="0" w:space="0" w:color="auto"/>
          </w:divBdr>
        </w:div>
        <w:div w:id="1884562806">
          <w:marLeft w:val="0"/>
          <w:marRight w:val="0"/>
          <w:marTop w:val="0"/>
          <w:marBottom w:val="0"/>
          <w:divBdr>
            <w:top w:val="none" w:sz="0" w:space="0" w:color="auto"/>
            <w:left w:val="none" w:sz="0" w:space="0" w:color="auto"/>
            <w:bottom w:val="none" w:sz="0" w:space="0" w:color="auto"/>
            <w:right w:val="none" w:sz="0" w:space="0" w:color="auto"/>
          </w:divBdr>
        </w:div>
        <w:div w:id="1965579912">
          <w:marLeft w:val="0"/>
          <w:marRight w:val="0"/>
          <w:marTop w:val="0"/>
          <w:marBottom w:val="0"/>
          <w:divBdr>
            <w:top w:val="none" w:sz="0" w:space="0" w:color="auto"/>
            <w:left w:val="none" w:sz="0" w:space="0" w:color="auto"/>
            <w:bottom w:val="none" w:sz="0" w:space="0" w:color="auto"/>
            <w:right w:val="none" w:sz="0" w:space="0" w:color="auto"/>
          </w:divBdr>
        </w:div>
        <w:div w:id="1971277343">
          <w:marLeft w:val="0"/>
          <w:marRight w:val="0"/>
          <w:marTop w:val="0"/>
          <w:marBottom w:val="0"/>
          <w:divBdr>
            <w:top w:val="none" w:sz="0" w:space="0" w:color="auto"/>
            <w:left w:val="none" w:sz="0" w:space="0" w:color="auto"/>
            <w:bottom w:val="none" w:sz="0" w:space="0" w:color="auto"/>
            <w:right w:val="none" w:sz="0" w:space="0" w:color="auto"/>
          </w:divBdr>
        </w:div>
        <w:div w:id="2090493883">
          <w:marLeft w:val="0"/>
          <w:marRight w:val="0"/>
          <w:marTop w:val="0"/>
          <w:marBottom w:val="0"/>
          <w:divBdr>
            <w:top w:val="none" w:sz="0" w:space="0" w:color="auto"/>
            <w:left w:val="none" w:sz="0" w:space="0" w:color="auto"/>
            <w:bottom w:val="none" w:sz="0" w:space="0" w:color="auto"/>
            <w:right w:val="none" w:sz="0" w:space="0" w:color="auto"/>
          </w:divBdr>
        </w:div>
      </w:divsChild>
    </w:div>
    <w:div w:id="10184381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478512">
      <w:bodyDiv w:val="1"/>
      <w:marLeft w:val="0"/>
      <w:marRight w:val="0"/>
      <w:marTop w:val="0"/>
      <w:marBottom w:val="0"/>
      <w:divBdr>
        <w:top w:val="none" w:sz="0" w:space="0" w:color="auto"/>
        <w:left w:val="none" w:sz="0" w:space="0" w:color="auto"/>
        <w:bottom w:val="none" w:sz="0" w:space="0" w:color="auto"/>
        <w:right w:val="none" w:sz="0" w:space="0" w:color="auto"/>
      </w:divBdr>
      <w:divsChild>
        <w:div w:id="587270175">
          <w:marLeft w:val="446"/>
          <w:marRight w:val="0"/>
          <w:marTop w:val="0"/>
          <w:marBottom w:val="0"/>
          <w:divBdr>
            <w:top w:val="none" w:sz="0" w:space="0" w:color="auto"/>
            <w:left w:val="none" w:sz="0" w:space="0" w:color="auto"/>
            <w:bottom w:val="none" w:sz="0" w:space="0" w:color="auto"/>
            <w:right w:val="none" w:sz="0" w:space="0" w:color="auto"/>
          </w:divBdr>
        </w:div>
      </w:divsChild>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890">
      <w:bodyDiv w:val="1"/>
      <w:marLeft w:val="0"/>
      <w:marRight w:val="0"/>
      <w:marTop w:val="0"/>
      <w:marBottom w:val="0"/>
      <w:divBdr>
        <w:top w:val="none" w:sz="0" w:space="0" w:color="auto"/>
        <w:left w:val="none" w:sz="0" w:space="0" w:color="auto"/>
        <w:bottom w:val="none" w:sz="0" w:space="0" w:color="auto"/>
        <w:right w:val="none" w:sz="0" w:space="0" w:color="auto"/>
      </w:divBdr>
    </w:div>
    <w:div w:id="323634241">
      <w:bodyDiv w:val="1"/>
      <w:marLeft w:val="0"/>
      <w:marRight w:val="0"/>
      <w:marTop w:val="0"/>
      <w:marBottom w:val="0"/>
      <w:divBdr>
        <w:top w:val="none" w:sz="0" w:space="0" w:color="auto"/>
        <w:left w:val="none" w:sz="0" w:space="0" w:color="auto"/>
        <w:bottom w:val="none" w:sz="0" w:space="0" w:color="auto"/>
        <w:right w:val="none" w:sz="0" w:space="0" w:color="auto"/>
      </w:divBdr>
    </w:div>
    <w:div w:id="326248512">
      <w:bodyDiv w:val="1"/>
      <w:marLeft w:val="0"/>
      <w:marRight w:val="0"/>
      <w:marTop w:val="0"/>
      <w:marBottom w:val="0"/>
      <w:divBdr>
        <w:top w:val="none" w:sz="0" w:space="0" w:color="auto"/>
        <w:left w:val="none" w:sz="0" w:space="0" w:color="auto"/>
        <w:bottom w:val="none" w:sz="0" w:space="0" w:color="auto"/>
        <w:right w:val="none" w:sz="0" w:space="0" w:color="auto"/>
      </w:divBdr>
    </w:div>
    <w:div w:id="329256213">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687321">
      <w:bodyDiv w:val="1"/>
      <w:marLeft w:val="0"/>
      <w:marRight w:val="0"/>
      <w:marTop w:val="0"/>
      <w:marBottom w:val="0"/>
      <w:divBdr>
        <w:top w:val="none" w:sz="0" w:space="0" w:color="auto"/>
        <w:left w:val="none" w:sz="0" w:space="0" w:color="auto"/>
        <w:bottom w:val="none" w:sz="0" w:space="0" w:color="auto"/>
        <w:right w:val="none" w:sz="0" w:space="0" w:color="auto"/>
      </w:divBdr>
      <w:divsChild>
        <w:div w:id="424574368">
          <w:marLeft w:val="0"/>
          <w:marRight w:val="0"/>
          <w:marTop w:val="0"/>
          <w:marBottom w:val="0"/>
          <w:divBdr>
            <w:top w:val="none" w:sz="0" w:space="0" w:color="auto"/>
            <w:left w:val="none" w:sz="0" w:space="0" w:color="auto"/>
            <w:bottom w:val="none" w:sz="0" w:space="0" w:color="auto"/>
            <w:right w:val="none" w:sz="0" w:space="0" w:color="auto"/>
          </w:divBdr>
          <w:divsChild>
            <w:div w:id="62992031">
              <w:marLeft w:val="-225"/>
              <w:marRight w:val="-225"/>
              <w:marTop w:val="0"/>
              <w:marBottom w:val="0"/>
              <w:divBdr>
                <w:top w:val="none" w:sz="0" w:space="0" w:color="auto"/>
                <w:left w:val="none" w:sz="0" w:space="0" w:color="auto"/>
                <w:bottom w:val="none" w:sz="0" w:space="0" w:color="auto"/>
                <w:right w:val="none" w:sz="0" w:space="0" w:color="auto"/>
              </w:divBdr>
              <w:divsChild>
                <w:div w:id="1024788944">
                  <w:marLeft w:val="0"/>
                  <w:marRight w:val="0"/>
                  <w:marTop w:val="0"/>
                  <w:marBottom w:val="0"/>
                  <w:divBdr>
                    <w:top w:val="none" w:sz="0" w:space="0" w:color="auto"/>
                    <w:left w:val="none" w:sz="0" w:space="0" w:color="auto"/>
                    <w:bottom w:val="none" w:sz="0" w:space="0" w:color="auto"/>
                    <w:right w:val="none" w:sz="0" w:space="0" w:color="auto"/>
                  </w:divBdr>
                  <w:divsChild>
                    <w:div w:id="11657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167082">
      <w:bodyDiv w:val="1"/>
      <w:marLeft w:val="0"/>
      <w:marRight w:val="0"/>
      <w:marTop w:val="0"/>
      <w:marBottom w:val="0"/>
      <w:divBdr>
        <w:top w:val="none" w:sz="0" w:space="0" w:color="auto"/>
        <w:left w:val="none" w:sz="0" w:space="0" w:color="auto"/>
        <w:bottom w:val="none" w:sz="0" w:space="0" w:color="auto"/>
        <w:right w:val="none" w:sz="0" w:space="0" w:color="auto"/>
      </w:divBdr>
    </w:div>
    <w:div w:id="642319156">
      <w:bodyDiv w:val="1"/>
      <w:marLeft w:val="0"/>
      <w:marRight w:val="0"/>
      <w:marTop w:val="0"/>
      <w:marBottom w:val="0"/>
      <w:divBdr>
        <w:top w:val="none" w:sz="0" w:space="0" w:color="auto"/>
        <w:left w:val="none" w:sz="0" w:space="0" w:color="auto"/>
        <w:bottom w:val="none" w:sz="0" w:space="0" w:color="auto"/>
        <w:right w:val="none" w:sz="0" w:space="0" w:color="auto"/>
      </w:divBdr>
    </w:div>
    <w:div w:id="753626612">
      <w:bodyDiv w:val="1"/>
      <w:marLeft w:val="0"/>
      <w:marRight w:val="0"/>
      <w:marTop w:val="0"/>
      <w:marBottom w:val="0"/>
      <w:divBdr>
        <w:top w:val="none" w:sz="0" w:space="0" w:color="auto"/>
        <w:left w:val="none" w:sz="0" w:space="0" w:color="auto"/>
        <w:bottom w:val="none" w:sz="0" w:space="0" w:color="auto"/>
        <w:right w:val="none" w:sz="0" w:space="0" w:color="auto"/>
      </w:divBdr>
    </w:div>
    <w:div w:id="757096677">
      <w:bodyDiv w:val="1"/>
      <w:marLeft w:val="0"/>
      <w:marRight w:val="0"/>
      <w:marTop w:val="0"/>
      <w:marBottom w:val="0"/>
      <w:divBdr>
        <w:top w:val="none" w:sz="0" w:space="0" w:color="auto"/>
        <w:left w:val="none" w:sz="0" w:space="0" w:color="auto"/>
        <w:bottom w:val="none" w:sz="0" w:space="0" w:color="auto"/>
        <w:right w:val="none" w:sz="0" w:space="0" w:color="auto"/>
      </w:divBdr>
      <w:divsChild>
        <w:div w:id="6254985">
          <w:marLeft w:val="0"/>
          <w:marRight w:val="0"/>
          <w:marTop w:val="0"/>
          <w:marBottom w:val="0"/>
          <w:divBdr>
            <w:top w:val="none" w:sz="0" w:space="0" w:color="auto"/>
            <w:left w:val="none" w:sz="0" w:space="0" w:color="auto"/>
            <w:bottom w:val="none" w:sz="0" w:space="0" w:color="auto"/>
            <w:right w:val="none" w:sz="0" w:space="0" w:color="auto"/>
          </w:divBdr>
        </w:div>
        <w:div w:id="86584416">
          <w:marLeft w:val="0"/>
          <w:marRight w:val="0"/>
          <w:marTop w:val="0"/>
          <w:marBottom w:val="0"/>
          <w:divBdr>
            <w:top w:val="none" w:sz="0" w:space="0" w:color="auto"/>
            <w:left w:val="none" w:sz="0" w:space="0" w:color="auto"/>
            <w:bottom w:val="none" w:sz="0" w:space="0" w:color="auto"/>
            <w:right w:val="none" w:sz="0" w:space="0" w:color="auto"/>
          </w:divBdr>
        </w:div>
        <w:div w:id="103965858">
          <w:marLeft w:val="0"/>
          <w:marRight w:val="0"/>
          <w:marTop w:val="0"/>
          <w:marBottom w:val="0"/>
          <w:divBdr>
            <w:top w:val="none" w:sz="0" w:space="0" w:color="auto"/>
            <w:left w:val="none" w:sz="0" w:space="0" w:color="auto"/>
            <w:bottom w:val="none" w:sz="0" w:space="0" w:color="auto"/>
            <w:right w:val="none" w:sz="0" w:space="0" w:color="auto"/>
          </w:divBdr>
        </w:div>
        <w:div w:id="156269653">
          <w:marLeft w:val="0"/>
          <w:marRight w:val="0"/>
          <w:marTop w:val="0"/>
          <w:marBottom w:val="0"/>
          <w:divBdr>
            <w:top w:val="none" w:sz="0" w:space="0" w:color="auto"/>
            <w:left w:val="none" w:sz="0" w:space="0" w:color="auto"/>
            <w:bottom w:val="none" w:sz="0" w:space="0" w:color="auto"/>
            <w:right w:val="none" w:sz="0" w:space="0" w:color="auto"/>
          </w:divBdr>
        </w:div>
        <w:div w:id="178782949">
          <w:marLeft w:val="0"/>
          <w:marRight w:val="0"/>
          <w:marTop w:val="0"/>
          <w:marBottom w:val="0"/>
          <w:divBdr>
            <w:top w:val="none" w:sz="0" w:space="0" w:color="auto"/>
            <w:left w:val="none" w:sz="0" w:space="0" w:color="auto"/>
            <w:bottom w:val="none" w:sz="0" w:space="0" w:color="auto"/>
            <w:right w:val="none" w:sz="0" w:space="0" w:color="auto"/>
          </w:divBdr>
        </w:div>
        <w:div w:id="195317933">
          <w:marLeft w:val="0"/>
          <w:marRight w:val="0"/>
          <w:marTop w:val="0"/>
          <w:marBottom w:val="0"/>
          <w:divBdr>
            <w:top w:val="none" w:sz="0" w:space="0" w:color="auto"/>
            <w:left w:val="none" w:sz="0" w:space="0" w:color="auto"/>
            <w:bottom w:val="none" w:sz="0" w:space="0" w:color="auto"/>
            <w:right w:val="none" w:sz="0" w:space="0" w:color="auto"/>
          </w:divBdr>
        </w:div>
        <w:div w:id="203451321">
          <w:marLeft w:val="0"/>
          <w:marRight w:val="0"/>
          <w:marTop w:val="0"/>
          <w:marBottom w:val="0"/>
          <w:divBdr>
            <w:top w:val="none" w:sz="0" w:space="0" w:color="auto"/>
            <w:left w:val="none" w:sz="0" w:space="0" w:color="auto"/>
            <w:bottom w:val="none" w:sz="0" w:space="0" w:color="auto"/>
            <w:right w:val="none" w:sz="0" w:space="0" w:color="auto"/>
          </w:divBdr>
        </w:div>
        <w:div w:id="246040459">
          <w:marLeft w:val="0"/>
          <w:marRight w:val="0"/>
          <w:marTop w:val="0"/>
          <w:marBottom w:val="0"/>
          <w:divBdr>
            <w:top w:val="none" w:sz="0" w:space="0" w:color="auto"/>
            <w:left w:val="none" w:sz="0" w:space="0" w:color="auto"/>
            <w:bottom w:val="none" w:sz="0" w:space="0" w:color="auto"/>
            <w:right w:val="none" w:sz="0" w:space="0" w:color="auto"/>
          </w:divBdr>
        </w:div>
        <w:div w:id="253326108">
          <w:marLeft w:val="0"/>
          <w:marRight w:val="0"/>
          <w:marTop w:val="0"/>
          <w:marBottom w:val="0"/>
          <w:divBdr>
            <w:top w:val="none" w:sz="0" w:space="0" w:color="auto"/>
            <w:left w:val="none" w:sz="0" w:space="0" w:color="auto"/>
            <w:bottom w:val="none" w:sz="0" w:space="0" w:color="auto"/>
            <w:right w:val="none" w:sz="0" w:space="0" w:color="auto"/>
          </w:divBdr>
        </w:div>
        <w:div w:id="359011648">
          <w:marLeft w:val="0"/>
          <w:marRight w:val="0"/>
          <w:marTop w:val="0"/>
          <w:marBottom w:val="0"/>
          <w:divBdr>
            <w:top w:val="none" w:sz="0" w:space="0" w:color="auto"/>
            <w:left w:val="none" w:sz="0" w:space="0" w:color="auto"/>
            <w:bottom w:val="none" w:sz="0" w:space="0" w:color="auto"/>
            <w:right w:val="none" w:sz="0" w:space="0" w:color="auto"/>
          </w:divBdr>
        </w:div>
        <w:div w:id="401563170">
          <w:marLeft w:val="0"/>
          <w:marRight w:val="0"/>
          <w:marTop w:val="0"/>
          <w:marBottom w:val="0"/>
          <w:divBdr>
            <w:top w:val="none" w:sz="0" w:space="0" w:color="auto"/>
            <w:left w:val="none" w:sz="0" w:space="0" w:color="auto"/>
            <w:bottom w:val="none" w:sz="0" w:space="0" w:color="auto"/>
            <w:right w:val="none" w:sz="0" w:space="0" w:color="auto"/>
          </w:divBdr>
        </w:div>
        <w:div w:id="419107173">
          <w:marLeft w:val="0"/>
          <w:marRight w:val="0"/>
          <w:marTop w:val="0"/>
          <w:marBottom w:val="0"/>
          <w:divBdr>
            <w:top w:val="none" w:sz="0" w:space="0" w:color="auto"/>
            <w:left w:val="none" w:sz="0" w:space="0" w:color="auto"/>
            <w:bottom w:val="none" w:sz="0" w:space="0" w:color="auto"/>
            <w:right w:val="none" w:sz="0" w:space="0" w:color="auto"/>
          </w:divBdr>
        </w:div>
        <w:div w:id="425928906">
          <w:marLeft w:val="0"/>
          <w:marRight w:val="0"/>
          <w:marTop w:val="0"/>
          <w:marBottom w:val="0"/>
          <w:divBdr>
            <w:top w:val="none" w:sz="0" w:space="0" w:color="auto"/>
            <w:left w:val="none" w:sz="0" w:space="0" w:color="auto"/>
            <w:bottom w:val="none" w:sz="0" w:space="0" w:color="auto"/>
            <w:right w:val="none" w:sz="0" w:space="0" w:color="auto"/>
          </w:divBdr>
        </w:div>
        <w:div w:id="440036394">
          <w:marLeft w:val="0"/>
          <w:marRight w:val="0"/>
          <w:marTop w:val="0"/>
          <w:marBottom w:val="0"/>
          <w:divBdr>
            <w:top w:val="none" w:sz="0" w:space="0" w:color="auto"/>
            <w:left w:val="none" w:sz="0" w:space="0" w:color="auto"/>
            <w:bottom w:val="none" w:sz="0" w:space="0" w:color="auto"/>
            <w:right w:val="none" w:sz="0" w:space="0" w:color="auto"/>
          </w:divBdr>
        </w:div>
        <w:div w:id="512039629">
          <w:marLeft w:val="0"/>
          <w:marRight w:val="0"/>
          <w:marTop w:val="0"/>
          <w:marBottom w:val="0"/>
          <w:divBdr>
            <w:top w:val="none" w:sz="0" w:space="0" w:color="auto"/>
            <w:left w:val="none" w:sz="0" w:space="0" w:color="auto"/>
            <w:bottom w:val="none" w:sz="0" w:space="0" w:color="auto"/>
            <w:right w:val="none" w:sz="0" w:space="0" w:color="auto"/>
          </w:divBdr>
        </w:div>
        <w:div w:id="518005784">
          <w:marLeft w:val="0"/>
          <w:marRight w:val="0"/>
          <w:marTop w:val="0"/>
          <w:marBottom w:val="0"/>
          <w:divBdr>
            <w:top w:val="none" w:sz="0" w:space="0" w:color="auto"/>
            <w:left w:val="none" w:sz="0" w:space="0" w:color="auto"/>
            <w:bottom w:val="none" w:sz="0" w:space="0" w:color="auto"/>
            <w:right w:val="none" w:sz="0" w:space="0" w:color="auto"/>
          </w:divBdr>
        </w:div>
        <w:div w:id="586034166">
          <w:marLeft w:val="0"/>
          <w:marRight w:val="0"/>
          <w:marTop w:val="0"/>
          <w:marBottom w:val="0"/>
          <w:divBdr>
            <w:top w:val="none" w:sz="0" w:space="0" w:color="auto"/>
            <w:left w:val="none" w:sz="0" w:space="0" w:color="auto"/>
            <w:bottom w:val="none" w:sz="0" w:space="0" w:color="auto"/>
            <w:right w:val="none" w:sz="0" w:space="0" w:color="auto"/>
          </w:divBdr>
        </w:div>
        <w:div w:id="609363454">
          <w:marLeft w:val="0"/>
          <w:marRight w:val="0"/>
          <w:marTop w:val="0"/>
          <w:marBottom w:val="0"/>
          <w:divBdr>
            <w:top w:val="none" w:sz="0" w:space="0" w:color="auto"/>
            <w:left w:val="none" w:sz="0" w:space="0" w:color="auto"/>
            <w:bottom w:val="none" w:sz="0" w:space="0" w:color="auto"/>
            <w:right w:val="none" w:sz="0" w:space="0" w:color="auto"/>
          </w:divBdr>
        </w:div>
        <w:div w:id="716011784">
          <w:marLeft w:val="0"/>
          <w:marRight w:val="0"/>
          <w:marTop w:val="0"/>
          <w:marBottom w:val="0"/>
          <w:divBdr>
            <w:top w:val="none" w:sz="0" w:space="0" w:color="auto"/>
            <w:left w:val="none" w:sz="0" w:space="0" w:color="auto"/>
            <w:bottom w:val="none" w:sz="0" w:space="0" w:color="auto"/>
            <w:right w:val="none" w:sz="0" w:space="0" w:color="auto"/>
          </w:divBdr>
        </w:div>
        <w:div w:id="731394041">
          <w:marLeft w:val="0"/>
          <w:marRight w:val="0"/>
          <w:marTop w:val="0"/>
          <w:marBottom w:val="0"/>
          <w:divBdr>
            <w:top w:val="none" w:sz="0" w:space="0" w:color="auto"/>
            <w:left w:val="none" w:sz="0" w:space="0" w:color="auto"/>
            <w:bottom w:val="none" w:sz="0" w:space="0" w:color="auto"/>
            <w:right w:val="none" w:sz="0" w:space="0" w:color="auto"/>
          </w:divBdr>
        </w:div>
        <w:div w:id="738135497">
          <w:marLeft w:val="0"/>
          <w:marRight w:val="0"/>
          <w:marTop w:val="0"/>
          <w:marBottom w:val="0"/>
          <w:divBdr>
            <w:top w:val="none" w:sz="0" w:space="0" w:color="auto"/>
            <w:left w:val="none" w:sz="0" w:space="0" w:color="auto"/>
            <w:bottom w:val="none" w:sz="0" w:space="0" w:color="auto"/>
            <w:right w:val="none" w:sz="0" w:space="0" w:color="auto"/>
          </w:divBdr>
        </w:div>
        <w:div w:id="761609137">
          <w:marLeft w:val="0"/>
          <w:marRight w:val="0"/>
          <w:marTop w:val="0"/>
          <w:marBottom w:val="0"/>
          <w:divBdr>
            <w:top w:val="none" w:sz="0" w:space="0" w:color="auto"/>
            <w:left w:val="none" w:sz="0" w:space="0" w:color="auto"/>
            <w:bottom w:val="none" w:sz="0" w:space="0" w:color="auto"/>
            <w:right w:val="none" w:sz="0" w:space="0" w:color="auto"/>
          </w:divBdr>
        </w:div>
        <w:div w:id="813181700">
          <w:marLeft w:val="0"/>
          <w:marRight w:val="0"/>
          <w:marTop w:val="0"/>
          <w:marBottom w:val="0"/>
          <w:divBdr>
            <w:top w:val="none" w:sz="0" w:space="0" w:color="auto"/>
            <w:left w:val="none" w:sz="0" w:space="0" w:color="auto"/>
            <w:bottom w:val="none" w:sz="0" w:space="0" w:color="auto"/>
            <w:right w:val="none" w:sz="0" w:space="0" w:color="auto"/>
          </w:divBdr>
        </w:div>
        <w:div w:id="815613468">
          <w:marLeft w:val="0"/>
          <w:marRight w:val="0"/>
          <w:marTop w:val="0"/>
          <w:marBottom w:val="0"/>
          <w:divBdr>
            <w:top w:val="none" w:sz="0" w:space="0" w:color="auto"/>
            <w:left w:val="none" w:sz="0" w:space="0" w:color="auto"/>
            <w:bottom w:val="none" w:sz="0" w:space="0" w:color="auto"/>
            <w:right w:val="none" w:sz="0" w:space="0" w:color="auto"/>
          </w:divBdr>
        </w:div>
        <w:div w:id="845750767">
          <w:marLeft w:val="0"/>
          <w:marRight w:val="0"/>
          <w:marTop w:val="0"/>
          <w:marBottom w:val="0"/>
          <w:divBdr>
            <w:top w:val="none" w:sz="0" w:space="0" w:color="auto"/>
            <w:left w:val="none" w:sz="0" w:space="0" w:color="auto"/>
            <w:bottom w:val="none" w:sz="0" w:space="0" w:color="auto"/>
            <w:right w:val="none" w:sz="0" w:space="0" w:color="auto"/>
          </w:divBdr>
        </w:div>
        <w:div w:id="867791435">
          <w:marLeft w:val="0"/>
          <w:marRight w:val="0"/>
          <w:marTop w:val="0"/>
          <w:marBottom w:val="0"/>
          <w:divBdr>
            <w:top w:val="none" w:sz="0" w:space="0" w:color="auto"/>
            <w:left w:val="none" w:sz="0" w:space="0" w:color="auto"/>
            <w:bottom w:val="none" w:sz="0" w:space="0" w:color="auto"/>
            <w:right w:val="none" w:sz="0" w:space="0" w:color="auto"/>
          </w:divBdr>
        </w:div>
        <w:div w:id="869680823">
          <w:marLeft w:val="0"/>
          <w:marRight w:val="0"/>
          <w:marTop w:val="0"/>
          <w:marBottom w:val="0"/>
          <w:divBdr>
            <w:top w:val="none" w:sz="0" w:space="0" w:color="auto"/>
            <w:left w:val="none" w:sz="0" w:space="0" w:color="auto"/>
            <w:bottom w:val="none" w:sz="0" w:space="0" w:color="auto"/>
            <w:right w:val="none" w:sz="0" w:space="0" w:color="auto"/>
          </w:divBdr>
        </w:div>
        <w:div w:id="897666211">
          <w:marLeft w:val="0"/>
          <w:marRight w:val="0"/>
          <w:marTop w:val="0"/>
          <w:marBottom w:val="0"/>
          <w:divBdr>
            <w:top w:val="none" w:sz="0" w:space="0" w:color="auto"/>
            <w:left w:val="none" w:sz="0" w:space="0" w:color="auto"/>
            <w:bottom w:val="none" w:sz="0" w:space="0" w:color="auto"/>
            <w:right w:val="none" w:sz="0" w:space="0" w:color="auto"/>
          </w:divBdr>
        </w:div>
        <w:div w:id="912858419">
          <w:marLeft w:val="0"/>
          <w:marRight w:val="0"/>
          <w:marTop w:val="0"/>
          <w:marBottom w:val="0"/>
          <w:divBdr>
            <w:top w:val="none" w:sz="0" w:space="0" w:color="auto"/>
            <w:left w:val="none" w:sz="0" w:space="0" w:color="auto"/>
            <w:bottom w:val="none" w:sz="0" w:space="0" w:color="auto"/>
            <w:right w:val="none" w:sz="0" w:space="0" w:color="auto"/>
          </w:divBdr>
        </w:div>
        <w:div w:id="942421678">
          <w:marLeft w:val="0"/>
          <w:marRight w:val="0"/>
          <w:marTop w:val="0"/>
          <w:marBottom w:val="0"/>
          <w:divBdr>
            <w:top w:val="none" w:sz="0" w:space="0" w:color="auto"/>
            <w:left w:val="none" w:sz="0" w:space="0" w:color="auto"/>
            <w:bottom w:val="none" w:sz="0" w:space="0" w:color="auto"/>
            <w:right w:val="none" w:sz="0" w:space="0" w:color="auto"/>
          </w:divBdr>
        </w:div>
        <w:div w:id="946734274">
          <w:marLeft w:val="0"/>
          <w:marRight w:val="0"/>
          <w:marTop w:val="0"/>
          <w:marBottom w:val="0"/>
          <w:divBdr>
            <w:top w:val="none" w:sz="0" w:space="0" w:color="auto"/>
            <w:left w:val="none" w:sz="0" w:space="0" w:color="auto"/>
            <w:bottom w:val="none" w:sz="0" w:space="0" w:color="auto"/>
            <w:right w:val="none" w:sz="0" w:space="0" w:color="auto"/>
          </w:divBdr>
        </w:div>
        <w:div w:id="1069380221">
          <w:marLeft w:val="0"/>
          <w:marRight w:val="0"/>
          <w:marTop w:val="0"/>
          <w:marBottom w:val="0"/>
          <w:divBdr>
            <w:top w:val="none" w:sz="0" w:space="0" w:color="auto"/>
            <w:left w:val="none" w:sz="0" w:space="0" w:color="auto"/>
            <w:bottom w:val="none" w:sz="0" w:space="0" w:color="auto"/>
            <w:right w:val="none" w:sz="0" w:space="0" w:color="auto"/>
          </w:divBdr>
        </w:div>
        <w:div w:id="1127895306">
          <w:marLeft w:val="0"/>
          <w:marRight w:val="0"/>
          <w:marTop w:val="0"/>
          <w:marBottom w:val="0"/>
          <w:divBdr>
            <w:top w:val="none" w:sz="0" w:space="0" w:color="auto"/>
            <w:left w:val="none" w:sz="0" w:space="0" w:color="auto"/>
            <w:bottom w:val="none" w:sz="0" w:space="0" w:color="auto"/>
            <w:right w:val="none" w:sz="0" w:space="0" w:color="auto"/>
          </w:divBdr>
        </w:div>
        <w:div w:id="1240481998">
          <w:marLeft w:val="0"/>
          <w:marRight w:val="0"/>
          <w:marTop w:val="0"/>
          <w:marBottom w:val="0"/>
          <w:divBdr>
            <w:top w:val="none" w:sz="0" w:space="0" w:color="auto"/>
            <w:left w:val="none" w:sz="0" w:space="0" w:color="auto"/>
            <w:bottom w:val="none" w:sz="0" w:space="0" w:color="auto"/>
            <w:right w:val="none" w:sz="0" w:space="0" w:color="auto"/>
          </w:divBdr>
        </w:div>
        <w:div w:id="1272588865">
          <w:marLeft w:val="0"/>
          <w:marRight w:val="0"/>
          <w:marTop w:val="0"/>
          <w:marBottom w:val="0"/>
          <w:divBdr>
            <w:top w:val="none" w:sz="0" w:space="0" w:color="auto"/>
            <w:left w:val="none" w:sz="0" w:space="0" w:color="auto"/>
            <w:bottom w:val="none" w:sz="0" w:space="0" w:color="auto"/>
            <w:right w:val="none" w:sz="0" w:space="0" w:color="auto"/>
          </w:divBdr>
        </w:div>
        <w:div w:id="1285774337">
          <w:marLeft w:val="0"/>
          <w:marRight w:val="0"/>
          <w:marTop w:val="0"/>
          <w:marBottom w:val="0"/>
          <w:divBdr>
            <w:top w:val="none" w:sz="0" w:space="0" w:color="auto"/>
            <w:left w:val="none" w:sz="0" w:space="0" w:color="auto"/>
            <w:bottom w:val="none" w:sz="0" w:space="0" w:color="auto"/>
            <w:right w:val="none" w:sz="0" w:space="0" w:color="auto"/>
          </w:divBdr>
        </w:div>
        <w:div w:id="1293831027">
          <w:marLeft w:val="0"/>
          <w:marRight w:val="0"/>
          <w:marTop w:val="0"/>
          <w:marBottom w:val="0"/>
          <w:divBdr>
            <w:top w:val="none" w:sz="0" w:space="0" w:color="auto"/>
            <w:left w:val="none" w:sz="0" w:space="0" w:color="auto"/>
            <w:bottom w:val="none" w:sz="0" w:space="0" w:color="auto"/>
            <w:right w:val="none" w:sz="0" w:space="0" w:color="auto"/>
          </w:divBdr>
        </w:div>
        <w:div w:id="1321740119">
          <w:marLeft w:val="0"/>
          <w:marRight w:val="0"/>
          <w:marTop w:val="0"/>
          <w:marBottom w:val="0"/>
          <w:divBdr>
            <w:top w:val="none" w:sz="0" w:space="0" w:color="auto"/>
            <w:left w:val="none" w:sz="0" w:space="0" w:color="auto"/>
            <w:bottom w:val="none" w:sz="0" w:space="0" w:color="auto"/>
            <w:right w:val="none" w:sz="0" w:space="0" w:color="auto"/>
          </w:divBdr>
        </w:div>
        <w:div w:id="1326130283">
          <w:marLeft w:val="0"/>
          <w:marRight w:val="0"/>
          <w:marTop w:val="0"/>
          <w:marBottom w:val="0"/>
          <w:divBdr>
            <w:top w:val="none" w:sz="0" w:space="0" w:color="auto"/>
            <w:left w:val="none" w:sz="0" w:space="0" w:color="auto"/>
            <w:bottom w:val="none" w:sz="0" w:space="0" w:color="auto"/>
            <w:right w:val="none" w:sz="0" w:space="0" w:color="auto"/>
          </w:divBdr>
        </w:div>
        <w:div w:id="1359963569">
          <w:marLeft w:val="0"/>
          <w:marRight w:val="0"/>
          <w:marTop w:val="0"/>
          <w:marBottom w:val="0"/>
          <w:divBdr>
            <w:top w:val="none" w:sz="0" w:space="0" w:color="auto"/>
            <w:left w:val="none" w:sz="0" w:space="0" w:color="auto"/>
            <w:bottom w:val="none" w:sz="0" w:space="0" w:color="auto"/>
            <w:right w:val="none" w:sz="0" w:space="0" w:color="auto"/>
          </w:divBdr>
        </w:div>
        <w:div w:id="1409111128">
          <w:marLeft w:val="0"/>
          <w:marRight w:val="0"/>
          <w:marTop w:val="0"/>
          <w:marBottom w:val="0"/>
          <w:divBdr>
            <w:top w:val="none" w:sz="0" w:space="0" w:color="auto"/>
            <w:left w:val="none" w:sz="0" w:space="0" w:color="auto"/>
            <w:bottom w:val="none" w:sz="0" w:space="0" w:color="auto"/>
            <w:right w:val="none" w:sz="0" w:space="0" w:color="auto"/>
          </w:divBdr>
        </w:div>
        <w:div w:id="1424495451">
          <w:marLeft w:val="0"/>
          <w:marRight w:val="0"/>
          <w:marTop w:val="0"/>
          <w:marBottom w:val="0"/>
          <w:divBdr>
            <w:top w:val="none" w:sz="0" w:space="0" w:color="auto"/>
            <w:left w:val="none" w:sz="0" w:space="0" w:color="auto"/>
            <w:bottom w:val="none" w:sz="0" w:space="0" w:color="auto"/>
            <w:right w:val="none" w:sz="0" w:space="0" w:color="auto"/>
          </w:divBdr>
        </w:div>
        <w:div w:id="1435712553">
          <w:marLeft w:val="0"/>
          <w:marRight w:val="0"/>
          <w:marTop w:val="0"/>
          <w:marBottom w:val="0"/>
          <w:divBdr>
            <w:top w:val="none" w:sz="0" w:space="0" w:color="auto"/>
            <w:left w:val="none" w:sz="0" w:space="0" w:color="auto"/>
            <w:bottom w:val="none" w:sz="0" w:space="0" w:color="auto"/>
            <w:right w:val="none" w:sz="0" w:space="0" w:color="auto"/>
          </w:divBdr>
        </w:div>
        <w:div w:id="1452750692">
          <w:marLeft w:val="0"/>
          <w:marRight w:val="0"/>
          <w:marTop w:val="0"/>
          <w:marBottom w:val="0"/>
          <w:divBdr>
            <w:top w:val="none" w:sz="0" w:space="0" w:color="auto"/>
            <w:left w:val="none" w:sz="0" w:space="0" w:color="auto"/>
            <w:bottom w:val="none" w:sz="0" w:space="0" w:color="auto"/>
            <w:right w:val="none" w:sz="0" w:space="0" w:color="auto"/>
          </w:divBdr>
        </w:div>
        <w:div w:id="1457068804">
          <w:marLeft w:val="0"/>
          <w:marRight w:val="0"/>
          <w:marTop w:val="0"/>
          <w:marBottom w:val="0"/>
          <w:divBdr>
            <w:top w:val="none" w:sz="0" w:space="0" w:color="auto"/>
            <w:left w:val="none" w:sz="0" w:space="0" w:color="auto"/>
            <w:bottom w:val="none" w:sz="0" w:space="0" w:color="auto"/>
            <w:right w:val="none" w:sz="0" w:space="0" w:color="auto"/>
          </w:divBdr>
        </w:div>
        <w:div w:id="1510171220">
          <w:marLeft w:val="0"/>
          <w:marRight w:val="0"/>
          <w:marTop w:val="0"/>
          <w:marBottom w:val="0"/>
          <w:divBdr>
            <w:top w:val="none" w:sz="0" w:space="0" w:color="auto"/>
            <w:left w:val="none" w:sz="0" w:space="0" w:color="auto"/>
            <w:bottom w:val="none" w:sz="0" w:space="0" w:color="auto"/>
            <w:right w:val="none" w:sz="0" w:space="0" w:color="auto"/>
          </w:divBdr>
        </w:div>
        <w:div w:id="1529874474">
          <w:marLeft w:val="0"/>
          <w:marRight w:val="0"/>
          <w:marTop w:val="0"/>
          <w:marBottom w:val="0"/>
          <w:divBdr>
            <w:top w:val="none" w:sz="0" w:space="0" w:color="auto"/>
            <w:left w:val="none" w:sz="0" w:space="0" w:color="auto"/>
            <w:bottom w:val="none" w:sz="0" w:space="0" w:color="auto"/>
            <w:right w:val="none" w:sz="0" w:space="0" w:color="auto"/>
          </w:divBdr>
        </w:div>
        <w:div w:id="1530755773">
          <w:marLeft w:val="0"/>
          <w:marRight w:val="0"/>
          <w:marTop w:val="0"/>
          <w:marBottom w:val="0"/>
          <w:divBdr>
            <w:top w:val="none" w:sz="0" w:space="0" w:color="auto"/>
            <w:left w:val="none" w:sz="0" w:space="0" w:color="auto"/>
            <w:bottom w:val="none" w:sz="0" w:space="0" w:color="auto"/>
            <w:right w:val="none" w:sz="0" w:space="0" w:color="auto"/>
          </w:divBdr>
        </w:div>
        <w:div w:id="1550611336">
          <w:marLeft w:val="0"/>
          <w:marRight w:val="0"/>
          <w:marTop w:val="0"/>
          <w:marBottom w:val="0"/>
          <w:divBdr>
            <w:top w:val="none" w:sz="0" w:space="0" w:color="auto"/>
            <w:left w:val="none" w:sz="0" w:space="0" w:color="auto"/>
            <w:bottom w:val="none" w:sz="0" w:space="0" w:color="auto"/>
            <w:right w:val="none" w:sz="0" w:space="0" w:color="auto"/>
          </w:divBdr>
        </w:div>
        <w:div w:id="1678144996">
          <w:marLeft w:val="0"/>
          <w:marRight w:val="0"/>
          <w:marTop w:val="0"/>
          <w:marBottom w:val="0"/>
          <w:divBdr>
            <w:top w:val="none" w:sz="0" w:space="0" w:color="auto"/>
            <w:left w:val="none" w:sz="0" w:space="0" w:color="auto"/>
            <w:bottom w:val="none" w:sz="0" w:space="0" w:color="auto"/>
            <w:right w:val="none" w:sz="0" w:space="0" w:color="auto"/>
          </w:divBdr>
        </w:div>
        <w:div w:id="1679041109">
          <w:marLeft w:val="0"/>
          <w:marRight w:val="0"/>
          <w:marTop w:val="0"/>
          <w:marBottom w:val="0"/>
          <w:divBdr>
            <w:top w:val="none" w:sz="0" w:space="0" w:color="auto"/>
            <w:left w:val="none" w:sz="0" w:space="0" w:color="auto"/>
            <w:bottom w:val="none" w:sz="0" w:space="0" w:color="auto"/>
            <w:right w:val="none" w:sz="0" w:space="0" w:color="auto"/>
          </w:divBdr>
        </w:div>
        <w:div w:id="1690763830">
          <w:marLeft w:val="0"/>
          <w:marRight w:val="0"/>
          <w:marTop w:val="0"/>
          <w:marBottom w:val="0"/>
          <w:divBdr>
            <w:top w:val="none" w:sz="0" w:space="0" w:color="auto"/>
            <w:left w:val="none" w:sz="0" w:space="0" w:color="auto"/>
            <w:bottom w:val="none" w:sz="0" w:space="0" w:color="auto"/>
            <w:right w:val="none" w:sz="0" w:space="0" w:color="auto"/>
          </w:divBdr>
        </w:div>
        <w:div w:id="1743716707">
          <w:marLeft w:val="0"/>
          <w:marRight w:val="0"/>
          <w:marTop w:val="0"/>
          <w:marBottom w:val="0"/>
          <w:divBdr>
            <w:top w:val="none" w:sz="0" w:space="0" w:color="auto"/>
            <w:left w:val="none" w:sz="0" w:space="0" w:color="auto"/>
            <w:bottom w:val="none" w:sz="0" w:space="0" w:color="auto"/>
            <w:right w:val="none" w:sz="0" w:space="0" w:color="auto"/>
          </w:divBdr>
        </w:div>
        <w:div w:id="1744330792">
          <w:marLeft w:val="0"/>
          <w:marRight w:val="0"/>
          <w:marTop w:val="0"/>
          <w:marBottom w:val="0"/>
          <w:divBdr>
            <w:top w:val="none" w:sz="0" w:space="0" w:color="auto"/>
            <w:left w:val="none" w:sz="0" w:space="0" w:color="auto"/>
            <w:bottom w:val="none" w:sz="0" w:space="0" w:color="auto"/>
            <w:right w:val="none" w:sz="0" w:space="0" w:color="auto"/>
          </w:divBdr>
        </w:div>
        <w:div w:id="1750615463">
          <w:marLeft w:val="0"/>
          <w:marRight w:val="0"/>
          <w:marTop w:val="0"/>
          <w:marBottom w:val="0"/>
          <w:divBdr>
            <w:top w:val="none" w:sz="0" w:space="0" w:color="auto"/>
            <w:left w:val="none" w:sz="0" w:space="0" w:color="auto"/>
            <w:bottom w:val="none" w:sz="0" w:space="0" w:color="auto"/>
            <w:right w:val="none" w:sz="0" w:space="0" w:color="auto"/>
          </w:divBdr>
        </w:div>
        <w:div w:id="1808085917">
          <w:marLeft w:val="0"/>
          <w:marRight w:val="0"/>
          <w:marTop w:val="0"/>
          <w:marBottom w:val="0"/>
          <w:divBdr>
            <w:top w:val="none" w:sz="0" w:space="0" w:color="auto"/>
            <w:left w:val="none" w:sz="0" w:space="0" w:color="auto"/>
            <w:bottom w:val="none" w:sz="0" w:space="0" w:color="auto"/>
            <w:right w:val="none" w:sz="0" w:space="0" w:color="auto"/>
          </w:divBdr>
        </w:div>
        <w:div w:id="1890140478">
          <w:marLeft w:val="0"/>
          <w:marRight w:val="0"/>
          <w:marTop w:val="0"/>
          <w:marBottom w:val="0"/>
          <w:divBdr>
            <w:top w:val="none" w:sz="0" w:space="0" w:color="auto"/>
            <w:left w:val="none" w:sz="0" w:space="0" w:color="auto"/>
            <w:bottom w:val="none" w:sz="0" w:space="0" w:color="auto"/>
            <w:right w:val="none" w:sz="0" w:space="0" w:color="auto"/>
          </w:divBdr>
        </w:div>
      </w:divsChild>
    </w:div>
    <w:div w:id="857962887">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9144085">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2966297">
      <w:bodyDiv w:val="1"/>
      <w:marLeft w:val="0"/>
      <w:marRight w:val="0"/>
      <w:marTop w:val="0"/>
      <w:marBottom w:val="0"/>
      <w:divBdr>
        <w:top w:val="none" w:sz="0" w:space="0" w:color="auto"/>
        <w:left w:val="none" w:sz="0" w:space="0" w:color="auto"/>
        <w:bottom w:val="none" w:sz="0" w:space="0" w:color="auto"/>
        <w:right w:val="none" w:sz="0" w:space="0" w:color="auto"/>
      </w:divBdr>
    </w:div>
    <w:div w:id="1117214537">
      <w:bodyDiv w:val="1"/>
      <w:marLeft w:val="0"/>
      <w:marRight w:val="0"/>
      <w:marTop w:val="0"/>
      <w:marBottom w:val="0"/>
      <w:divBdr>
        <w:top w:val="none" w:sz="0" w:space="0" w:color="auto"/>
        <w:left w:val="none" w:sz="0" w:space="0" w:color="auto"/>
        <w:bottom w:val="none" w:sz="0" w:space="0" w:color="auto"/>
        <w:right w:val="none" w:sz="0" w:space="0" w:color="auto"/>
      </w:divBdr>
      <w:divsChild>
        <w:div w:id="749161853">
          <w:marLeft w:val="0"/>
          <w:marRight w:val="0"/>
          <w:marTop w:val="0"/>
          <w:marBottom w:val="0"/>
          <w:divBdr>
            <w:top w:val="none" w:sz="0" w:space="0" w:color="auto"/>
            <w:left w:val="none" w:sz="0" w:space="0" w:color="auto"/>
            <w:bottom w:val="none" w:sz="0" w:space="0" w:color="auto"/>
            <w:right w:val="none" w:sz="0" w:space="0" w:color="auto"/>
          </w:divBdr>
          <w:divsChild>
            <w:div w:id="788279627">
              <w:marLeft w:val="-225"/>
              <w:marRight w:val="-225"/>
              <w:marTop w:val="0"/>
              <w:marBottom w:val="0"/>
              <w:divBdr>
                <w:top w:val="none" w:sz="0" w:space="0" w:color="auto"/>
                <w:left w:val="none" w:sz="0" w:space="0" w:color="auto"/>
                <w:bottom w:val="none" w:sz="0" w:space="0" w:color="auto"/>
                <w:right w:val="none" w:sz="0" w:space="0" w:color="auto"/>
              </w:divBdr>
              <w:divsChild>
                <w:div w:id="1963462898">
                  <w:marLeft w:val="0"/>
                  <w:marRight w:val="0"/>
                  <w:marTop w:val="0"/>
                  <w:marBottom w:val="0"/>
                  <w:divBdr>
                    <w:top w:val="none" w:sz="0" w:space="0" w:color="auto"/>
                    <w:left w:val="none" w:sz="0" w:space="0" w:color="auto"/>
                    <w:bottom w:val="none" w:sz="0" w:space="0" w:color="auto"/>
                    <w:right w:val="none" w:sz="0" w:space="0" w:color="auto"/>
                  </w:divBdr>
                  <w:divsChild>
                    <w:div w:id="1344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11334">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2135022">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47417299">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81257">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642822">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478839194">
      <w:bodyDiv w:val="1"/>
      <w:marLeft w:val="0"/>
      <w:marRight w:val="0"/>
      <w:marTop w:val="0"/>
      <w:marBottom w:val="0"/>
      <w:divBdr>
        <w:top w:val="none" w:sz="0" w:space="0" w:color="auto"/>
        <w:left w:val="none" w:sz="0" w:space="0" w:color="auto"/>
        <w:bottom w:val="none" w:sz="0" w:space="0" w:color="auto"/>
        <w:right w:val="none" w:sz="0" w:space="0" w:color="auto"/>
      </w:divBdr>
      <w:divsChild>
        <w:div w:id="825241482">
          <w:marLeft w:val="1166"/>
          <w:marRight w:val="0"/>
          <w:marTop w:val="0"/>
          <w:marBottom w:val="0"/>
          <w:divBdr>
            <w:top w:val="none" w:sz="0" w:space="0" w:color="auto"/>
            <w:left w:val="none" w:sz="0" w:space="0" w:color="auto"/>
            <w:bottom w:val="none" w:sz="0" w:space="0" w:color="auto"/>
            <w:right w:val="none" w:sz="0" w:space="0" w:color="auto"/>
          </w:divBdr>
        </w:div>
      </w:divsChild>
    </w:div>
    <w:div w:id="1584606376">
      <w:bodyDiv w:val="1"/>
      <w:marLeft w:val="0"/>
      <w:marRight w:val="0"/>
      <w:marTop w:val="0"/>
      <w:marBottom w:val="0"/>
      <w:divBdr>
        <w:top w:val="none" w:sz="0" w:space="0" w:color="auto"/>
        <w:left w:val="none" w:sz="0" w:space="0" w:color="auto"/>
        <w:bottom w:val="none" w:sz="0" w:space="0" w:color="auto"/>
        <w:right w:val="none" w:sz="0" w:space="0" w:color="auto"/>
      </w:divBdr>
      <w:divsChild>
        <w:div w:id="1667778868">
          <w:marLeft w:val="1166"/>
          <w:marRight w:val="0"/>
          <w:marTop w:val="0"/>
          <w:marBottom w:val="0"/>
          <w:divBdr>
            <w:top w:val="none" w:sz="0" w:space="0" w:color="auto"/>
            <w:left w:val="none" w:sz="0" w:space="0" w:color="auto"/>
            <w:bottom w:val="none" w:sz="0" w:space="0" w:color="auto"/>
            <w:right w:val="none" w:sz="0" w:space="0" w:color="auto"/>
          </w:divBdr>
        </w:div>
      </w:divsChild>
    </w:div>
    <w:div w:id="1594849901">
      <w:bodyDiv w:val="1"/>
      <w:marLeft w:val="0"/>
      <w:marRight w:val="0"/>
      <w:marTop w:val="0"/>
      <w:marBottom w:val="0"/>
      <w:divBdr>
        <w:top w:val="none" w:sz="0" w:space="0" w:color="auto"/>
        <w:left w:val="none" w:sz="0" w:space="0" w:color="auto"/>
        <w:bottom w:val="none" w:sz="0" w:space="0" w:color="auto"/>
        <w:right w:val="none" w:sz="0" w:space="0" w:color="auto"/>
      </w:divBdr>
    </w:div>
    <w:div w:id="1609847925">
      <w:bodyDiv w:val="1"/>
      <w:marLeft w:val="0"/>
      <w:marRight w:val="0"/>
      <w:marTop w:val="0"/>
      <w:marBottom w:val="0"/>
      <w:divBdr>
        <w:top w:val="none" w:sz="0" w:space="0" w:color="auto"/>
        <w:left w:val="none" w:sz="0" w:space="0" w:color="auto"/>
        <w:bottom w:val="none" w:sz="0" w:space="0" w:color="auto"/>
        <w:right w:val="none" w:sz="0" w:space="0" w:color="auto"/>
      </w:divBdr>
    </w:div>
    <w:div w:id="1637176678">
      <w:bodyDiv w:val="1"/>
      <w:marLeft w:val="0"/>
      <w:marRight w:val="0"/>
      <w:marTop w:val="0"/>
      <w:marBottom w:val="0"/>
      <w:divBdr>
        <w:top w:val="none" w:sz="0" w:space="0" w:color="auto"/>
        <w:left w:val="none" w:sz="0" w:space="0" w:color="auto"/>
        <w:bottom w:val="none" w:sz="0" w:space="0" w:color="auto"/>
        <w:right w:val="none" w:sz="0" w:space="0" w:color="auto"/>
      </w:divBdr>
    </w:div>
    <w:div w:id="164346283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6923776">
      <w:bodyDiv w:val="1"/>
      <w:marLeft w:val="0"/>
      <w:marRight w:val="0"/>
      <w:marTop w:val="0"/>
      <w:marBottom w:val="0"/>
      <w:divBdr>
        <w:top w:val="none" w:sz="0" w:space="0" w:color="auto"/>
        <w:left w:val="none" w:sz="0" w:space="0" w:color="auto"/>
        <w:bottom w:val="none" w:sz="0" w:space="0" w:color="auto"/>
        <w:right w:val="none" w:sz="0" w:space="0" w:color="auto"/>
      </w:divBdr>
    </w:div>
    <w:div w:id="1719087698">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9593969">
      <w:bodyDiv w:val="1"/>
      <w:marLeft w:val="0"/>
      <w:marRight w:val="0"/>
      <w:marTop w:val="0"/>
      <w:marBottom w:val="0"/>
      <w:divBdr>
        <w:top w:val="none" w:sz="0" w:space="0" w:color="auto"/>
        <w:left w:val="none" w:sz="0" w:space="0" w:color="auto"/>
        <w:bottom w:val="none" w:sz="0" w:space="0" w:color="auto"/>
        <w:right w:val="none" w:sz="0" w:space="0" w:color="auto"/>
      </w:divBdr>
    </w:div>
    <w:div w:id="1856845147">
      <w:bodyDiv w:val="1"/>
      <w:marLeft w:val="0"/>
      <w:marRight w:val="0"/>
      <w:marTop w:val="0"/>
      <w:marBottom w:val="0"/>
      <w:divBdr>
        <w:top w:val="none" w:sz="0" w:space="0" w:color="auto"/>
        <w:left w:val="none" w:sz="0" w:space="0" w:color="auto"/>
        <w:bottom w:val="none" w:sz="0" w:space="0" w:color="auto"/>
        <w:right w:val="none" w:sz="0" w:space="0" w:color="auto"/>
      </w:divBdr>
      <w:divsChild>
        <w:div w:id="1767530208">
          <w:marLeft w:val="0"/>
          <w:marRight w:val="0"/>
          <w:marTop w:val="0"/>
          <w:marBottom w:val="0"/>
          <w:divBdr>
            <w:top w:val="none" w:sz="0" w:space="0" w:color="auto"/>
            <w:left w:val="none" w:sz="0" w:space="0" w:color="auto"/>
            <w:bottom w:val="none" w:sz="0" w:space="0" w:color="auto"/>
            <w:right w:val="none" w:sz="0" w:space="0" w:color="auto"/>
          </w:divBdr>
          <w:divsChild>
            <w:div w:id="1324894406">
              <w:marLeft w:val="0"/>
              <w:marRight w:val="0"/>
              <w:marTop w:val="0"/>
              <w:marBottom w:val="0"/>
              <w:divBdr>
                <w:top w:val="none" w:sz="0" w:space="0" w:color="auto"/>
                <w:left w:val="none" w:sz="0" w:space="0" w:color="auto"/>
                <w:bottom w:val="none" w:sz="0" w:space="0" w:color="auto"/>
                <w:right w:val="none" w:sz="0" w:space="0" w:color="auto"/>
              </w:divBdr>
              <w:divsChild>
                <w:div w:id="273824817">
                  <w:marLeft w:val="0"/>
                  <w:marRight w:val="0"/>
                  <w:marTop w:val="0"/>
                  <w:marBottom w:val="0"/>
                  <w:divBdr>
                    <w:top w:val="none" w:sz="0" w:space="0" w:color="auto"/>
                    <w:left w:val="none" w:sz="0" w:space="0" w:color="auto"/>
                    <w:bottom w:val="none" w:sz="0" w:space="0" w:color="auto"/>
                    <w:right w:val="none" w:sz="0" w:space="0" w:color="auto"/>
                  </w:divBdr>
                  <w:divsChild>
                    <w:div w:id="18555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1471">
      <w:bodyDiv w:val="1"/>
      <w:marLeft w:val="0"/>
      <w:marRight w:val="0"/>
      <w:marTop w:val="0"/>
      <w:marBottom w:val="0"/>
      <w:divBdr>
        <w:top w:val="none" w:sz="0" w:space="0" w:color="auto"/>
        <w:left w:val="none" w:sz="0" w:space="0" w:color="auto"/>
        <w:bottom w:val="none" w:sz="0" w:space="0" w:color="auto"/>
        <w:right w:val="none" w:sz="0" w:space="0" w:color="auto"/>
      </w:divBdr>
      <w:divsChild>
        <w:div w:id="779371177">
          <w:marLeft w:val="446"/>
          <w:marRight w:val="0"/>
          <w:marTop w:val="0"/>
          <w:marBottom w:val="0"/>
          <w:divBdr>
            <w:top w:val="none" w:sz="0" w:space="0" w:color="auto"/>
            <w:left w:val="none" w:sz="0" w:space="0" w:color="auto"/>
            <w:bottom w:val="none" w:sz="0" w:space="0" w:color="auto"/>
            <w:right w:val="none" w:sz="0" w:space="0" w:color="auto"/>
          </w:divBdr>
        </w:div>
      </w:divsChild>
    </w:div>
    <w:div w:id="1865702633">
      <w:bodyDiv w:val="1"/>
      <w:marLeft w:val="0"/>
      <w:marRight w:val="0"/>
      <w:marTop w:val="0"/>
      <w:marBottom w:val="0"/>
      <w:divBdr>
        <w:top w:val="none" w:sz="0" w:space="0" w:color="auto"/>
        <w:left w:val="none" w:sz="0" w:space="0" w:color="auto"/>
        <w:bottom w:val="none" w:sz="0" w:space="0" w:color="auto"/>
        <w:right w:val="none" w:sz="0" w:space="0" w:color="auto"/>
      </w:divBdr>
    </w:div>
    <w:div w:id="1866477878">
      <w:bodyDiv w:val="1"/>
      <w:marLeft w:val="0"/>
      <w:marRight w:val="0"/>
      <w:marTop w:val="0"/>
      <w:marBottom w:val="0"/>
      <w:divBdr>
        <w:top w:val="none" w:sz="0" w:space="0" w:color="auto"/>
        <w:left w:val="none" w:sz="0" w:space="0" w:color="auto"/>
        <w:bottom w:val="none" w:sz="0" w:space="0" w:color="auto"/>
        <w:right w:val="none" w:sz="0" w:space="0" w:color="auto"/>
      </w:divBdr>
    </w:div>
    <w:div w:id="1882009209">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72483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008332">
      <w:bodyDiv w:val="1"/>
      <w:marLeft w:val="0"/>
      <w:marRight w:val="0"/>
      <w:marTop w:val="0"/>
      <w:marBottom w:val="0"/>
      <w:divBdr>
        <w:top w:val="none" w:sz="0" w:space="0" w:color="auto"/>
        <w:left w:val="none" w:sz="0" w:space="0" w:color="auto"/>
        <w:bottom w:val="none" w:sz="0" w:space="0" w:color="auto"/>
        <w:right w:val="none" w:sz="0" w:space="0" w:color="auto"/>
      </w:divBdr>
    </w:div>
    <w:div w:id="204826309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0299207">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68707">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www.abr.gov.au" TargetMode="External"/><Relationship Id="rId39" Type="http://schemas.openxmlformats.org/officeDocument/2006/relationships/hyperlink" Target="https://softwaredevelopers.ato.gov.au/sites/default/files/resource-attachments/Operational_Framework_Final_Implementation_Approach_v1.0.pdf" TargetMode="External"/><Relationship Id="rId21" Type="http://schemas.openxmlformats.org/officeDocument/2006/relationships/header" Target="header3.xml"/><Relationship Id="rId34" Type="http://schemas.openxmlformats.org/officeDocument/2006/relationships/hyperlink" Target="https://www.ato.gov.au/general/online-services/access-manager/" TargetMode="External"/><Relationship Id="rId42" Type="http://schemas.openxmlformats.org/officeDocument/2006/relationships/image" Target="media/image6.emf"/><Relationship Id="rId47" Type="http://schemas.openxmlformats.org/officeDocument/2006/relationships/header" Target="header6.xml"/><Relationship Id="rId50" Type="http://schemas.openxmlformats.org/officeDocument/2006/relationships/hyperlink" Target="https://www.legislation.gov.au/Details/F2018L00467" TargetMode="External"/><Relationship Id="rId55" Type="http://schemas.openxmlformats.org/officeDocument/2006/relationships/header" Target="header8.xml"/><Relationship Id="rId63" Type="http://schemas.openxmlformats.org/officeDocument/2006/relationships/hyperlink" Target="https://www.ato.gov.au/Super/APRA-regulated-funds/Fund-reporting-protocol/" TargetMode="External"/><Relationship Id="rId68" Type="http://schemas.openxmlformats.org/officeDocument/2006/relationships/hyperlink" Target="mailto:SuperCRT@ato.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9" Type="http://schemas.openxmlformats.org/officeDocument/2006/relationships/image" Target="cid:image002.png@01D3C5B7.5EFC5AC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br.gov.au/software-developers/developer-tools/ato" TargetMode="External"/><Relationship Id="rId32" Type="http://schemas.openxmlformats.org/officeDocument/2006/relationships/hyperlink" Target="http://www.sbr.gov.au/software-developers/developer-tools/ato" TargetMode="External"/><Relationship Id="rId37" Type="http://schemas.openxmlformats.org/officeDocument/2006/relationships/hyperlink" Target="http://sses.status.ato.gov.au/" TargetMode="External"/><Relationship Id="rId40" Type="http://schemas.openxmlformats.org/officeDocument/2006/relationships/hyperlink" Target="https://www.ato.gov.au/General/Online-services/System-Maintenance" TargetMode="External"/><Relationship Id="rId45" Type="http://schemas.openxmlformats.org/officeDocument/2006/relationships/hyperlink" Target="mailto:SuperCRT@ato.gov.au?subject=MBR-293" TargetMode="External"/><Relationship Id="rId53" Type="http://schemas.openxmlformats.org/officeDocument/2006/relationships/hyperlink" Target="https://www.ato.gov.au/Super/APRA-regulated-funds/Fund-reporting-protocol/" TargetMode="External"/><Relationship Id="rId58" Type="http://schemas.openxmlformats.org/officeDocument/2006/relationships/hyperlink" Target="https://www.ato.gov.au/Super/APRA-regulated-funds/Fund-reporting-protocol/" TargetMode="External"/><Relationship Id="rId66" Type="http://schemas.openxmlformats.org/officeDocument/2006/relationships/hyperlink" Target="https://www.legislation.gov.au/Details/F2018L00467"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sbr.gov.au/__data/assets/pdf_file/0018/41085/High-Level-Document-Map.pdf" TargetMode="External"/><Relationship Id="rId28" Type="http://schemas.openxmlformats.org/officeDocument/2006/relationships/image" Target="media/image4.png"/><Relationship Id="rId36" Type="http://schemas.openxmlformats.org/officeDocument/2006/relationships/hyperlink" Target="http://www.sbr.gov.au/software-developers/developer-tools/current-sbr-system-status" TargetMode="External"/><Relationship Id="rId49" Type="http://schemas.openxmlformats.org/officeDocument/2006/relationships/hyperlink" Target="https://www.ato.gov.au/Super/APRA-regulated-funds/Fund-reporting-protocol/" TargetMode="External"/><Relationship Id="rId57" Type="http://schemas.openxmlformats.org/officeDocument/2006/relationships/header" Target="header10.xml"/><Relationship Id="rId61"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cid:image001.png@01D3C5B7.5EFC5AC0" TargetMode="External"/><Relationship Id="rId44" Type="http://schemas.openxmlformats.org/officeDocument/2006/relationships/hyperlink" Target="https://www.ato.gov.au/Individuals/Tax-file-number/Update-your-details/" TargetMode="External"/><Relationship Id="rId52" Type="http://schemas.openxmlformats.org/officeDocument/2006/relationships/oleObject" Target="embeddings/oleObject2.bin"/><Relationship Id="rId60" Type="http://schemas.openxmlformats.org/officeDocument/2006/relationships/header" Target="header12.xml"/><Relationship Id="rId65" Type="http://schemas.openxmlformats.org/officeDocument/2006/relationships/hyperlink" Target="http://softwaredevelopers.ato.gov.au/ISA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www.ato.gov.au/Super/SuperStream/In-detail/Validation-services/SuperTICK/" TargetMode="External"/><Relationship Id="rId30" Type="http://schemas.openxmlformats.org/officeDocument/2006/relationships/image" Target="media/image5.png"/><Relationship Id="rId35" Type="http://schemas.openxmlformats.org/officeDocument/2006/relationships/hyperlink" Target="https://abr.gov.au/AUSkey/" TargetMode="External"/><Relationship Id="rId43" Type="http://schemas.openxmlformats.org/officeDocument/2006/relationships/oleObject" Target="embeddings/oleObject1.bin"/><Relationship Id="rId48" Type="http://schemas.openxmlformats.org/officeDocument/2006/relationships/header" Target="header7.xml"/><Relationship Id="rId56" Type="http://schemas.openxmlformats.org/officeDocument/2006/relationships/header" Target="header9.xml"/><Relationship Id="rId64" Type="http://schemas.openxmlformats.org/officeDocument/2006/relationships/hyperlink" Target="https://www.ato.gov.au/Super/APRA-regulated-funds/Fund-reporting-protocol/" TargetMode="Externa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image" Target="media/image7.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sbr.gov.au/" TargetMode="External"/><Relationship Id="rId25" Type="http://schemas.openxmlformats.org/officeDocument/2006/relationships/hyperlink" Target="http://www.sbr.gov.au/software-developers/developer-tools/glossary" TargetMode="External"/><Relationship Id="rId33" Type="http://schemas.openxmlformats.org/officeDocument/2006/relationships/hyperlink" Target="http://www.sbr.gov.au/software-developers/developer-tools/new-form-pages/ebms-webservice" TargetMode="External"/><Relationship Id="rId38" Type="http://schemas.openxmlformats.org/officeDocument/2006/relationships/hyperlink" Target="http://sses.status.ato.gov.au/Superannuation%20Dashboard%20User%20Guide.pdf" TargetMode="External"/><Relationship Id="rId46" Type="http://schemas.openxmlformats.org/officeDocument/2006/relationships/header" Target="header5.xml"/><Relationship Id="rId59" Type="http://schemas.openxmlformats.org/officeDocument/2006/relationships/header" Target="header11.xml"/><Relationship Id="rId67" Type="http://schemas.openxmlformats.org/officeDocument/2006/relationships/hyperlink" Target="https://s3-ap-southeast-2.amazonaws.com/ehq-production-australia/14f8d6261221492fb18828f527ec8b366bc2652a/documents/attachments/000/070/497/original/MAAS_Foundation_Data_Handbook_v2.pdf?1521167461" TargetMode="External"/><Relationship Id="rId20" Type="http://schemas.openxmlformats.org/officeDocument/2006/relationships/header" Target="header2.xml"/><Relationship Id="rId41" Type="http://schemas.openxmlformats.org/officeDocument/2006/relationships/hyperlink" Target="https://softwaredevelopers.ato.gov.au/SSTC/Guidance" TargetMode="External"/><Relationship Id="rId54" Type="http://schemas.openxmlformats.org/officeDocument/2006/relationships/hyperlink" Target="mailto:SuperCRT@ato.gov.au" TargetMode="External"/><Relationship Id="rId62" Type="http://schemas.openxmlformats.org/officeDocument/2006/relationships/hyperlink" Target="mailto:SuperCRT@ato.gov.au"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UWAP6TQF35DU-983241972-29310</_dlc_DocId>
    <_dlc_DocIdUrl xmlns="609ac5f6-0d75-4c55-a681-0835f604f482">
      <Url>http://atowss/sites/SWS/_layouts/DocIdRedir.aspx?ID=UWAP6TQF35DU-983241972-29310</Url>
      <Description>UWAP6TQF35DU-983241972-29310</Description>
    </_dlc_DocIdUrl>
    <_Version xmlns="http://schemas.microsoft.com/sharepoint/v3/fields">1.2</_Version>
    <Document_x0020_Status xmlns="cc39bfff-4eb3-44ee-9aa3-3b7b0b294d37">Published Final</Document_x0020_Status>
    <Publication_x0020_Date xmlns="cc39bfff-4eb3-44ee-9aa3-3b7b0b294d37">2018-09-05T14:00:00+00:00</Publication_x0020_Date>
    <Publication_x0020_Site xmlns="cc39bfff-4eb3-44ee-9aa3-3b7b0b294d37">SPRMBR</Publication_x0020_Site>
    <Project xmlns="cc39bfff-4eb3-44ee-9aa3-3b7b0b294d37">B</Project>
    <Document_x0020_Type xmlns="cc39bfff-4eb3-44ee-9aa3-3b7b0b294d37">AP360</Document_x0020_Typ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C5A8-4296-40AB-AE80-4E16B661F3BE}"/>
</file>

<file path=customXml/itemProps2.xml><?xml version="1.0" encoding="utf-8"?>
<ds:datastoreItem xmlns:ds="http://schemas.openxmlformats.org/officeDocument/2006/customXml" ds:itemID="{F8730F7B-767B-41A0-A61C-330A1ACF97E2}"/>
</file>

<file path=customXml/itemProps3.xml><?xml version="1.0" encoding="utf-8"?>
<ds:datastoreItem xmlns:ds="http://schemas.openxmlformats.org/officeDocument/2006/customXml" ds:itemID="{BC501EB3-48F0-4C42-8982-9051C8F7033E}"/>
</file>

<file path=customXml/itemProps4.xml><?xml version="1.0" encoding="utf-8"?>
<ds:datastoreItem xmlns:ds="http://schemas.openxmlformats.org/officeDocument/2006/customXml" ds:itemID="{7ACEFCA0-F096-48E2-8A53-EC4B24D29A12}"/>
</file>

<file path=customXml/itemProps5.xml><?xml version="1.0" encoding="utf-8"?>
<ds:datastoreItem xmlns:ds="http://schemas.openxmlformats.org/officeDocument/2006/customXml" ds:itemID="{6B3D7F7D-D8F1-4EEC-85E2-8F0F1C04B4B9}"/>
</file>

<file path=docProps/app.xml><?xml version="1.0" encoding="utf-8"?>
<Properties xmlns="http://schemas.openxmlformats.org/officeDocument/2006/extended-properties" xmlns:vt="http://schemas.openxmlformats.org/officeDocument/2006/docPropsVTypes">
  <Template>Normal</Template>
  <TotalTime>1</TotalTime>
  <Pages>51</Pages>
  <Words>16486</Words>
  <Characters>93973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ATO SPRMBRINFO.0001 2018 Business Implementation Guide</vt:lpstr>
    </vt:vector>
  </TitlesOfParts>
  <Company>Australian Taxation Office</Company>
  <LinksUpToDate>false</LinksUpToDate>
  <CharactersWithSpaces>110239</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SPRMBRINFO.0001 2018 Business Implementation Guide</dc:title>
  <dc:creator>morgan, ian</dc:creator>
  <dc:description/>
  <cp:lastModifiedBy>Morgan, Ian</cp:lastModifiedBy>
  <cp:revision>2</cp:revision>
  <cp:lastPrinted>2018-05-02T04:02:00Z</cp:lastPrinted>
  <dcterms:created xsi:type="dcterms:W3CDTF">2018-08-29T04:44:00Z</dcterms:created>
  <dcterms:modified xsi:type="dcterms:W3CDTF">2018-08-29T04:44:00Z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badbb7db-922b-483c-b29f-bd09465a7965</vt:lpwstr>
  </property>
  <property fmtid="{D5CDD505-2E9C-101B-9397-08002B2CF9AE}" pid="7" name="Security Classification">
    <vt:lpwstr>1;#UNCLASSIFIED|1bbb598d-ed8e-4faa-b9b5-c952cc7313f8</vt:lpwstr>
  </property>
  <property fmtid="{D5CDD505-2E9C-101B-9397-08002B2CF9AE}" pid="8" name="Endorsing Officer">
    <vt:lpwstr/>
  </property>
  <property fmtid="{D5CDD505-2E9C-101B-9397-08002B2CF9AE}" pid="9" name="Audience">
    <vt:lpwstr>External</vt:lpwstr>
  </property>
  <property fmtid="{D5CDD505-2E9C-101B-9397-08002B2CF9AE}" pid="10" name="Domain">
    <vt:lpwstr>Super</vt:lpwstr>
  </property>
  <property fmtid="{D5CDD505-2E9C-101B-9397-08002B2CF9AE}" pid="11" name="Order">
    <vt:r8>7600</vt:r8>
  </property>
  <property fmtid="{D5CDD505-2E9C-101B-9397-08002B2CF9AE}" pid="12" name="xd_ProgID">
    <vt:lpwstr/>
  </property>
  <property fmtid="{D5CDD505-2E9C-101B-9397-08002B2CF9AE}" pid="13" name="_CopySource">
    <vt:lpwstr>http://sharepoint/GA1Sites/B2G/Shared Documents/MAAS BIG/BIG for updating_2018-Business-Implementation-Guide-v1.1.docx</vt:lpwstr>
  </property>
  <property fmtid="{D5CDD505-2E9C-101B-9397-08002B2CF9AE}" pid="14" name="TemplateUrl">
    <vt:lpwstr/>
  </property>
</Properties>
</file>