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7EE87287" wp14:editId="367EAC24">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65456E" w:rsidP="00972F47">
            <w:pPr>
              <w:pStyle w:val="ReportTitle"/>
              <w:spacing w:before="60"/>
              <w:ind w:left="440"/>
              <w:rPr>
                <w:rFonts w:cs="Arial"/>
                <w:sz w:val="50"/>
                <w:szCs w:val="50"/>
              </w:rPr>
            </w:pPr>
            <w:r w:rsidRPr="007E6662">
              <w:rPr>
                <w:sz w:val="50"/>
              </w:rPr>
              <w:t xml:space="preserve">Fringe Benefits Tax </w:t>
            </w:r>
            <w:r w:rsidR="00F21918" w:rsidRPr="007E6662">
              <w:rPr>
                <w:sz w:val="50"/>
              </w:rPr>
              <w:t>201</w:t>
            </w:r>
            <w:r w:rsidR="00F21918">
              <w:rPr>
                <w:sz w:val="50"/>
              </w:rPr>
              <w:t>7</w:t>
            </w:r>
            <w:r w:rsidR="00F21918" w:rsidRPr="007E6662">
              <w:rPr>
                <w:sz w:val="50"/>
              </w:rPr>
              <w:t xml:space="preserve"> </w:t>
            </w:r>
            <w:r w:rsidR="00715DB1" w:rsidRPr="007E6662">
              <w:rPr>
                <w:sz w:val="50"/>
              </w:rPr>
              <w:t>(FBT.0002)</w:t>
            </w:r>
            <w:r w:rsidR="00727F08" w:rsidRPr="007E6662">
              <w:rPr>
                <w:sz w:val="50"/>
              </w:rPr>
              <w:fldChar w:fldCharType="begin"/>
            </w:r>
            <w:r w:rsidR="00727F08" w:rsidRPr="007E6662">
              <w:rPr>
                <w:sz w:val="50"/>
              </w:rPr>
              <w:instrText xml:space="preserve"> DOCPROPERTY  docFormVersion  \* MERGEFORMAT </w:instrText>
            </w:r>
            <w:r w:rsidR="00727F08" w:rsidRPr="007E6662">
              <w:rPr>
                <w:sz w:val="50"/>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FB0688">
              <w:rPr>
                <w:rFonts w:ascii="Arial" w:hAnsi="Arial"/>
                <w:sz w:val="28"/>
              </w:rPr>
              <w:t>22</w:t>
            </w:r>
            <w:r w:rsidR="00FB0688" w:rsidRPr="00FB0688">
              <w:rPr>
                <w:rFonts w:ascii="Arial" w:hAnsi="Arial"/>
                <w:sz w:val="28"/>
                <w:vertAlign w:val="superscript"/>
              </w:rPr>
              <w:t>nd</w:t>
            </w:r>
            <w:r w:rsidR="00FB0688">
              <w:rPr>
                <w:rFonts w:ascii="Arial" w:hAnsi="Arial"/>
                <w:sz w:val="28"/>
              </w:rPr>
              <w:t xml:space="preserve"> June 2017</w:t>
            </w:r>
          </w:p>
          <w:p w:rsidR="00727F08" w:rsidRPr="00B26D4A" w:rsidRDefault="00FB0688" w:rsidP="00972F47">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50EE494D" wp14:editId="607EF8EB">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0220496F" wp14:editId="2BADD6AE">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65456E">
        <w:trPr>
          <w:trHeight w:val="444"/>
        </w:trPr>
        <w:tc>
          <w:tcPr>
            <w:tcW w:w="1242" w:type="dxa"/>
            <w:shd w:val="clear" w:color="auto" w:fill="C6D9F1" w:themeFill="text2" w:themeFillTint="33"/>
            <w:vAlign w:val="center"/>
          </w:tcPr>
          <w:p w:rsidR="00920D02" w:rsidRDefault="00920D02" w:rsidP="0065456E">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65456E">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65456E">
            <w:pPr>
              <w:pStyle w:val="Maintext"/>
              <w:rPr>
                <w:sz w:val="20"/>
              </w:rPr>
            </w:pPr>
            <w:r w:rsidRPr="00C33A9B">
              <w:rPr>
                <w:b/>
                <w:sz w:val="20"/>
                <w:szCs w:val="20"/>
              </w:rPr>
              <w:t>Description of changes</w:t>
            </w:r>
          </w:p>
        </w:tc>
      </w:tr>
      <w:tr w:rsidR="001D61C8" w:rsidTr="0065456E">
        <w:trPr>
          <w:trHeight w:val="444"/>
        </w:trPr>
        <w:tc>
          <w:tcPr>
            <w:tcW w:w="1242" w:type="dxa"/>
            <w:shd w:val="clear" w:color="auto" w:fill="FFFFFF" w:themeFill="background1"/>
            <w:vAlign w:val="center"/>
          </w:tcPr>
          <w:p w:rsidR="001D61C8" w:rsidRDefault="001D61C8" w:rsidP="0065456E">
            <w:pPr>
              <w:pStyle w:val="Maintext"/>
              <w:rPr>
                <w:sz w:val="20"/>
                <w:szCs w:val="20"/>
              </w:rPr>
            </w:pPr>
            <w:r>
              <w:rPr>
                <w:sz w:val="20"/>
                <w:szCs w:val="20"/>
              </w:rPr>
              <w:t>1.0</w:t>
            </w:r>
          </w:p>
        </w:tc>
        <w:tc>
          <w:tcPr>
            <w:tcW w:w="1701" w:type="dxa"/>
            <w:shd w:val="clear" w:color="auto" w:fill="FFFFFF" w:themeFill="background1"/>
            <w:vAlign w:val="center"/>
          </w:tcPr>
          <w:p w:rsidR="001D61C8" w:rsidRDefault="001D61C8" w:rsidP="0065456E">
            <w:pPr>
              <w:pStyle w:val="Maintext"/>
              <w:rPr>
                <w:sz w:val="20"/>
                <w:szCs w:val="20"/>
              </w:rPr>
            </w:pPr>
            <w:r>
              <w:rPr>
                <w:sz w:val="20"/>
                <w:szCs w:val="20"/>
              </w:rPr>
              <w:t>22.06.2017</w:t>
            </w:r>
          </w:p>
        </w:tc>
        <w:tc>
          <w:tcPr>
            <w:tcW w:w="6571" w:type="dxa"/>
            <w:shd w:val="clear" w:color="auto" w:fill="FFFFFF" w:themeFill="background1"/>
            <w:vAlign w:val="center"/>
          </w:tcPr>
          <w:p w:rsidR="001D61C8" w:rsidRDefault="001D61C8" w:rsidP="0065456E">
            <w:pPr>
              <w:pStyle w:val="Maintext"/>
              <w:rPr>
                <w:sz w:val="20"/>
                <w:szCs w:val="20"/>
              </w:rPr>
            </w:pPr>
            <w:r>
              <w:rPr>
                <w:sz w:val="20"/>
                <w:szCs w:val="20"/>
              </w:rPr>
              <w:t>Versioned to Final with no functional change.</w:t>
            </w:r>
          </w:p>
        </w:tc>
      </w:tr>
      <w:tr w:rsidR="001D61C8" w:rsidTr="004A0DEB">
        <w:trPr>
          <w:trHeight w:val="444"/>
        </w:trPr>
        <w:tc>
          <w:tcPr>
            <w:tcW w:w="1242" w:type="dxa"/>
            <w:shd w:val="clear" w:color="auto" w:fill="FFFFFF" w:themeFill="background1"/>
            <w:vAlign w:val="center"/>
          </w:tcPr>
          <w:p w:rsidR="001D61C8" w:rsidRDefault="001D61C8" w:rsidP="004A0DEB">
            <w:pPr>
              <w:pStyle w:val="Maintext"/>
              <w:rPr>
                <w:sz w:val="20"/>
                <w:szCs w:val="20"/>
              </w:rPr>
            </w:pPr>
            <w:r>
              <w:rPr>
                <w:sz w:val="20"/>
                <w:szCs w:val="20"/>
              </w:rPr>
              <w:t>0.2</w:t>
            </w:r>
          </w:p>
        </w:tc>
        <w:tc>
          <w:tcPr>
            <w:tcW w:w="1701" w:type="dxa"/>
            <w:shd w:val="clear" w:color="auto" w:fill="FFFFFF" w:themeFill="background1"/>
            <w:vAlign w:val="center"/>
          </w:tcPr>
          <w:p w:rsidR="001D61C8" w:rsidRDefault="001D61C8" w:rsidP="004A0DEB">
            <w:pPr>
              <w:pStyle w:val="Maintext"/>
              <w:rPr>
                <w:sz w:val="20"/>
                <w:szCs w:val="20"/>
              </w:rPr>
            </w:pPr>
            <w:r>
              <w:rPr>
                <w:sz w:val="20"/>
                <w:szCs w:val="20"/>
              </w:rPr>
              <w:t>02.03.2017</w:t>
            </w:r>
          </w:p>
        </w:tc>
        <w:tc>
          <w:tcPr>
            <w:tcW w:w="6571" w:type="dxa"/>
            <w:shd w:val="clear" w:color="auto" w:fill="FFFFFF" w:themeFill="background1"/>
            <w:vAlign w:val="center"/>
          </w:tcPr>
          <w:p w:rsidR="001D61C8" w:rsidRDefault="001D61C8" w:rsidP="004A0DEB">
            <w:pPr>
              <w:pStyle w:val="Maintext"/>
              <w:rPr>
                <w:sz w:val="20"/>
                <w:szCs w:val="20"/>
              </w:rPr>
            </w:pPr>
            <w:r>
              <w:rPr>
                <w:sz w:val="20"/>
                <w:szCs w:val="20"/>
              </w:rPr>
              <w:t>Updated applicable years for ELStagFormat receipt of FBT returns.</w:t>
            </w:r>
          </w:p>
        </w:tc>
      </w:tr>
      <w:tr w:rsidR="00920D02" w:rsidTr="0065456E">
        <w:trPr>
          <w:trHeight w:val="444"/>
        </w:trPr>
        <w:tc>
          <w:tcPr>
            <w:tcW w:w="1242" w:type="dxa"/>
            <w:shd w:val="clear" w:color="auto" w:fill="FFFFFF" w:themeFill="background1"/>
            <w:vAlign w:val="center"/>
          </w:tcPr>
          <w:p w:rsidR="00920D02" w:rsidRPr="00975771" w:rsidRDefault="0011635F" w:rsidP="0065456E">
            <w:pPr>
              <w:pStyle w:val="Maintext"/>
              <w:rPr>
                <w:sz w:val="20"/>
                <w:szCs w:val="20"/>
              </w:rPr>
            </w:pPr>
            <w:r>
              <w:rPr>
                <w:sz w:val="20"/>
                <w:szCs w:val="20"/>
              </w:rPr>
              <w:t>0.1</w:t>
            </w:r>
          </w:p>
        </w:tc>
        <w:tc>
          <w:tcPr>
            <w:tcW w:w="1701" w:type="dxa"/>
            <w:shd w:val="clear" w:color="auto" w:fill="FFFFFF" w:themeFill="background1"/>
            <w:vAlign w:val="center"/>
          </w:tcPr>
          <w:p w:rsidR="00920D02" w:rsidRPr="00975771" w:rsidRDefault="001D61C8" w:rsidP="001D61C8">
            <w:pPr>
              <w:pStyle w:val="Maintext"/>
              <w:rPr>
                <w:sz w:val="20"/>
                <w:szCs w:val="20"/>
              </w:rPr>
            </w:pPr>
            <w:r>
              <w:rPr>
                <w:sz w:val="20"/>
                <w:szCs w:val="20"/>
              </w:rPr>
              <w:t>19.01.2017</w:t>
            </w:r>
          </w:p>
        </w:tc>
        <w:tc>
          <w:tcPr>
            <w:tcW w:w="6571" w:type="dxa"/>
            <w:shd w:val="clear" w:color="auto" w:fill="FFFFFF" w:themeFill="background1"/>
            <w:vAlign w:val="center"/>
          </w:tcPr>
          <w:p w:rsidR="00920D02" w:rsidRPr="00975771" w:rsidRDefault="001D61C8" w:rsidP="001D61C8">
            <w:pPr>
              <w:pStyle w:val="Maintext"/>
              <w:rPr>
                <w:sz w:val="20"/>
                <w:szCs w:val="20"/>
              </w:rPr>
            </w:pPr>
            <w:r>
              <w:rPr>
                <w:sz w:val="20"/>
                <w:szCs w:val="20"/>
              </w:rPr>
              <w:t>Initial draft for</w:t>
            </w:r>
            <w:r w:rsidR="0011635F">
              <w:rPr>
                <w:sz w:val="20"/>
                <w:szCs w:val="20"/>
              </w:rPr>
              <w:t xml:space="preserve"> consultation</w:t>
            </w:r>
            <w:r>
              <w:rPr>
                <w:sz w:val="20"/>
                <w:szCs w:val="20"/>
              </w:rPr>
              <w:t>.</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3E106C" w:rsidRDefault="00A91721" w:rsidP="00A91721">
      <w:pPr>
        <w:pStyle w:val="Version2"/>
        <w:tabs>
          <w:tab w:val="left" w:pos="2835"/>
        </w:tabs>
        <w:rPr>
          <w:sz w:val="20"/>
          <w:szCs w:val="20"/>
          <w:highlight w:val="yellow"/>
        </w:rPr>
      </w:pPr>
    </w:p>
    <w:p w:rsidR="00A91721" w:rsidRPr="006E7102" w:rsidRDefault="006E7102" w:rsidP="00A91721">
      <w:pPr>
        <w:pStyle w:val="Version2"/>
        <w:tabs>
          <w:tab w:val="left" w:pos="2835"/>
        </w:tabs>
        <w:rPr>
          <w:sz w:val="20"/>
          <w:szCs w:val="20"/>
        </w:rPr>
      </w:pPr>
      <w:r>
        <w:rPr>
          <w:sz w:val="20"/>
          <w:szCs w:val="20"/>
        </w:rPr>
        <w:t>David Baker</w:t>
      </w:r>
      <w:r>
        <w:rPr>
          <w:sz w:val="20"/>
          <w:szCs w:val="20"/>
        </w:rPr>
        <w:tab/>
        <w:t>Director</w:t>
      </w:r>
    </w:p>
    <w:p w:rsidR="00A91721" w:rsidRPr="006E7102" w:rsidRDefault="00A91721" w:rsidP="00A91721">
      <w:pPr>
        <w:pStyle w:val="Version2"/>
        <w:tabs>
          <w:tab w:val="left" w:pos="2835"/>
        </w:tabs>
        <w:rPr>
          <w:sz w:val="20"/>
          <w:szCs w:val="20"/>
        </w:rPr>
      </w:pPr>
      <w:r w:rsidRPr="006E7102">
        <w:rPr>
          <w:sz w:val="20"/>
          <w:szCs w:val="20"/>
        </w:rPr>
        <w:tab/>
        <w:t>Tax Practitioner, Lodgment Strategy and</w:t>
      </w:r>
    </w:p>
    <w:p w:rsidR="00A91721" w:rsidRPr="006E7102" w:rsidRDefault="00A91721" w:rsidP="00A91721">
      <w:pPr>
        <w:pStyle w:val="Version2"/>
        <w:tabs>
          <w:tab w:val="left" w:pos="2835"/>
        </w:tabs>
        <w:rPr>
          <w:sz w:val="20"/>
          <w:szCs w:val="20"/>
        </w:rPr>
      </w:pPr>
      <w:r w:rsidRPr="006E7102">
        <w:rPr>
          <w:sz w:val="20"/>
          <w:szCs w:val="20"/>
        </w:rPr>
        <w:tab/>
      </w:r>
      <w:r w:rsidR="007E7ABB" w:rsidRPr="006E7102">
        <w:rPr>
          <w:sz w:val="20"/>
          <w:szCs w:val="20"/>
        </w:rPr>
        <w:t>Engagement</w:t>
      </w:r>
      <w:r w:rsidRPr="006E7102">
        <w:rPr>
          <w:sz w:val="20"/>
          <w:szCs w:val="20"/>
        </w:rPr>
        <w:t xml:space="preserve"> Support</w:t>
      </w:r>
    </w:p>
    <w:p w:rsidR="000E7E0F" w:rsidRPr="008F4921" w:rsidRDefault="00A91721" w:rsidP="00A91721">
      <w:pPr>
        <w:pStyle w:val="Version2"/>
        <w:tabs>
          <w:tab w:val="left" w:pos="2835"/>
        </w:tabs>
        <w:rPr>
          <w:sz w:val="20"/>
          <w:szCs w:val="20"/>
        </w:rPr>
      </w:pPr>
      <w:r w:rsidRPr="006E7102">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 201</w:t>
      </w:r>
      <w:r w:rsidR="00FB0688">
        <w:rPr>
          <w:rFonts w:cs="Arial"/>
          <w:sz w:val="20"/>
          <w:szCs w:val="20"/>
        </w:rPr>
        <w:t>7</w:t>
      </w:r>
      <w:r>
        <w:rPr>
          <w:rFonts w:cs="Arial"/>
          <w:sz w:val="20"/>
          <w:szCs w:val="20"/>
        </w:rPr>
        <w:t xml:space="preserve"> (see exceptions below).</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622A10"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1798120" w:history="1">
        <w:r w:rsidR="00622A10" w:rsidRPr="00E85A60">
          <w:rPr>
            <w:rStyle w:val="Hyperlink"/>
          </w:rPr>
          <w:t>1.</w:t>
        </w:r>
        <w:r w:rsidR="00622A10">
          <w:rPr>
            <w:rFonts w:asciiTheme="minorHAnsi" w:eastAsiaTheme="minorEastAsia" w:hAnsiTheme="minorHAnsi" w:cstheme="minorBidi"/>
            <w:noProof/>
            <w:sz w:val="22"/>
          </w:rPr>
          <w:tab/>
        </w:r>
        <w:r w:rsidR="00622A10" w:rsidRPr="00E85A60">
          <w:rPr>
            <w:rStyle w:val="Hyperlink"/>
          </w:rPr>
          <w:t>Introduction</w:t>
        </w:r>
        <w:r w:rsidR="00622A10">
          <w:rPr>
            <w:noProof/>
            <w:webHidden/>
          </w:rPr>
          <w:tab/>
        </w:r>
        <w:r w:rsidR="00622A10">
          <w:rPr>
            <w:noProof/>
            <w:webHidden/>
          </w:rPr>
          <w:fldChar w:fldCharType="begin"/>
        </w:r>
        <w:r w:rsidR="00622A10">
          <w:rPr>
            <w:noProof/>
            <w:webHidden/>
          </w:rPr>
          <w:instrText xml:space="preserve"> PAGEREF _Toc461798120 \h </w:instrText>
        </w:r>
        <w:r w:rsidR="00622A10">
          <w:rPr>
            <w:noProof/>
            <w:webHidden/>
          </w:rPr>
        </w:r>
        <w:r w:rsidR="00622A10">
          <w:rPr>
            <w:noProof/>
            <w:webHidden/>
          </w:rPr>
          <w:fldChar w:fldCharType="separate"/>
        </w:r>
        <w:r w:rsidR="00CA1E5D">
          <w:rPr>
            <w:noProof/>
            <w:webHidden/>
          </w:rPr>
          <w:t>5</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1" w:history="1">
        <w:r w:rsidR="00622A10" w:rsidRPr="00E85A60">
          <w:rPr>
            <w:rStyle w:val="Hyperlink"/>
          </w:rPr>
          <w:t>1.1.</w:t>
        </w:r>
        <w:r w:rsidR="00622A10">
          <w:rPr>
            <w:rFonts w:asciiTheme="minorHAnsi" w:eastAsiaTheme="minorEastAsia" w:hAnsiTheme="minorHAnsi" w:cstheme="minorBidi"/>
            <w:noProof/>
            <w:sz w:val="22"/>
          </w:rPr>
          <w:tab/>
        </w:r>
        <w:r w:rsidR="00622A10" w:rsidRPr="00E85A60">
          <w:rPr>
            <w:rStyle w:val="Hyperlink"/>
          </w:rPr>
          <w:t>Purpose</w:t>
        </w:r>
        <w:r w:rsidR="00622A10">
          <w:rPr>
            <w:noProof/>
            <w:webHidden/>
          </w:rPr>
          <w:tab/>
        </w:r>
        <w:r w:rsidR="00622A10">
          <w:rPr>
            <w:noProof/>
            <w:webHidden/>
          </w:rPr>
          <w:fldChar w:fldCharType="begin"/>
        </w:r>
        <w:r w:rsidR="00622A10">
          <w:rPr>
            <w:noProof/>
            <w:webHidden/>
          </w:rPr>
          <w:instrText xml:space="preserve"> PAGEREF _Toc461798121 \h </w:instrText>
        </w:r>
        <w:r w:rsidR="00622A10">
          <w:rPr>
            <w:noProof/>
            <w:webHidden/>
          </w:rPr>
        </w:r>
        <w:r w:rsidR="00622A10">
          <w:rPr>
            <w:noProof/>
            <w:webHidden/>
          </w:rPr>
          <w:fldChar w:fldCharType="separate"/>
        </w:r>
        <w:r w:rsidR="00CA1E5D">
          <w:rPr>
            <w:noProof/>
            <w:webHidden/>
          </w:rPr>
          <w:t>5</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2" w:history="1">
        <w:r w:rsidR="00622A10" w:rsidRPr="00E85A60">
          <w:rPr>
            <w:rStyle w:val="Hyperlink"/>
          </w:rPr>
          <w:t>1.2.</w:t>
        </w:r>
        <w:r w:rsidR="00622A10">
          <w:rPr>
            <w:rFonts w:asciiTheme="minorHAnsi" w:eastAsiaTheme="minorEastAsia" w:hAnsiTheme="minorHAnsi" w:cstheme="minorBidi"/>
            <w:noProof/>
            <w:sz w:val="22"/>
          </w:rPr>
          <w:tab/>
        </w:r>
        <w:r w:rsidR="00622A10" w:rsidRPr="00E85A60">
          <w:rPr>
            <w:rStyle w:val="Hyperlink"/>
          </w:rPr>
          <w:t>Audience</w:t>
        </w:r>
        <w:r w:rsidR="00622A10">
          <w:rPr>
            <w:noProof/>
            <w:webHidden/>
          </w:rPr>
          <w:tab/>
        </w:r>
        <w:r w:rsidR="00622A10">
          <w:rPr>
            <w:noProof/>
            <w:webHidden/>
          </w:rPr>
          <w:fldChar w:fldCharType="begin"/>
        </w:r>
        <w:r w:rsidR="00622A10">
          <w:rPr>
            <w:noProof/>
            <w:webHidden/>
          </w:rPr>
          <w:instrText xml:space="preserve"> PAGEREF _Toc461798122 \h </w:instrText>
        </w:r>
        <w:r w:rsidR="00622A10">
          <w:rPr>
            <w:noProof/>
            <w:webHidden/>
          </w:rPr>
        </w:r>
        <w:r w:rsidR="00622A10">
          <w:rPr>
            <w:noProof/>
            <w:webHidden/>
          </w:rPr>
          <w:fldChar w:fldCharType="separate"/>
        </w:r>
        <w:r w:rsidR="00CA1E5D">
          <w:rPr>
            <w:noProof/>
            <w:webHidden/>
          </w:rPr>
          <w:t>5</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3" w:history="1">
        <w:r w:rsidR="00622A10" w:rsidRPr="00E85A60">
          <w:rPr>
            <w:rStyle w:val="Hyperlink"/>
            <w:bCs/>
          </w:rPr>
          <w:t>1.3.</w:t>
        </w:r>
        <w:r w:rsidR="00622A10">
          <w:rPr>
            <w:rFonts w:asciiTheme="minorHAnsi" w:eastAsiaTheme="minorEastAsia" w:hAnsiTheme="minorHAnsi" w:cstheme="minorBidi"/>
            <w:noProof/>
            <w:sz w:val="22"/>
          </w:rPr>
          <w:tab/>
        </w:r>
        <w:r w:rsidR="00622A10" w:rsidRPr="00E85A60">
          <w:rPr>
            <w:rStyle w:val="Hyperlink"/>
          </w:rPr>
          <w:t>Document Context</w:t>
        </w:r>
        <w:r w:rsidR="00622A10">
          <w:rPr>
            <w:noProof/>
            <w:webHidden/>
          </w:rPr>
          <w:tab/>
        </w:r>
        <w:r w:rsidR="00622A10">
          <w:rPr>
            <w:noProof/>
            <w:webHidden/>
          </w:rPr>
          <w:fldChar w:fldCharType="begin"/>
        </w:r>
        <w:r w:rsidR="00622A10">
          <w:rPr>
            <w:noProof/>
            <w:webHidden/>
          </w:rPr>
          <w:instrText xml:space="preserve"> PAGEREF _Toc461798123 \h </w:instrText>
        </w:r>
        <w:r w:rsidR="00622A10">
          <w:rPr>
            <w:noProof/>
            <w:webHidden/>
          </w:rPr>
        </w:r>
        <w:r w:rsidR="00622A10">
          <w:rPr>
            <w:noProof/>
            <w:webHidden/>
          </w:rPr>
          <w:fldChar w:fldCharType="separate"/>
        </w:r>
        <w:r w:rsidR="00CA1E5D">
          <w:rPr>
            <w:noProof/>
            <w:webHidden/>
          </w:rPr>
          <w:t>5</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4" w:history="1">
        <w:r w:rsidR="00622A10" w:rsidRPr="00E85A60">
          <w:rPr>
            <w:rStyle w:val="Hyperlink"/>
          </w:rPr>
          <w:t>1.4.</w:t>
        </w:r>
        <w:r w:rsidR="00622A10">
          <w:rPr>
            <w:rFonts w:asciiTheme="minorHAnsi" w:eastAsiaTheme="minorEastAsia" w:hAnsiTheme="minorHAnsi" w:cstheme="minorBidi"/>
            <w:noProof/>
            <w:sz w:val="22"/>
          </w:rPr>
          <w:tab/>
        </w:r>
        <w:r w:rsidR="00622A10" w:rsidRPr="00E85A60">
          <w:rPr>
            <w:rStyle w:val="Hyperlink"/>
          </w:rPr>
          <w:t>Glossary</w:t>
        </w:r>
        <w:r w:rsidR="00622A10">
          <w:rPr>
            <w:noProof/>
            <w:webHidden/>
          </w:rPr>
          <w:tab/>
        </w:r>
        <w:r w:rsidR="00622A10">
          <w:rPr>
            <w:noProof/>
            <w:webHidden/>
          </w:rPr>
          <w:fldChar w:fldCharType="begin"/>
        </w:r>
        <w:r w:rsidR="00622A10">
          <w:rPr>
            <w:noProof/>
            <w:webHidden/>
          </w:rPr>
          <w:instrText xml:space="preserve"> PAGEREF _Toc461798124 \h </w:instrText>
        </w:r>
        <w:r w:rsidR="00622A10">
          <w:rPr>
            <w:noProof/>
            <w:webHidden/>
          </w:rPr>
        </w:r>
        <w:r w:rsidR="00622A10">
          <w:rPr>
            <w:noProof/>
            <w:webHidden/>
          </w:rPr>
          <w:fldChar w:fldCharType="separate"/>
        </w:r>
        <w:r w:rsidR="00CA1E5D">
          <w:rPr>
            <w:noProof/>
            <w:webHidden/>
          </w:rPr>
          <w:t>5</w:t>
        </w:r>
        <w:r w:rsidR="00622A10">
          <w:rPr>
            <w:noProof/>
            <w:webHidden/>
          </w:rPr>
          <w:fldChar w:fldCharType="end"/>
        </w:r>
      </w:hyperlink>
    </w:p>
    <w:p w:rsidR="00622A10" w:rsidRDefault="003E4DFC">
      <w:pPr>
        <w:pStyle w:val="TOC1"/>
        <w:tabs>
          <w:tab w:val="left" w:pos="440"/>
        </w:tabs>
        <w:rPr>
          <w:rFonts w:asciiTheme="minorHAnsi" w:eastAsiaTheme="minorEastAsia" w:hAnsiTheme="minorHAnsi" w:cstheme="minorBidi"/>
          <w:noProof/>
          <w:sz w:val="22"/>
        </w:rPr>
      </w:pPr>
      <w:hyperlink w:anchor="_Toc461798125" w:history="1">
        <w:r w:rsidR="00622A10" w:rsidRPr="00E85A60">
          <w:rPr>
            <w:rStyle w:val="Hyperlink"/>
          </w:rPr>
          <w:t>2.</w:t>
        </w:r>
        <w:r w:rsidR="00622A10">
          <w:rPr>
            <w:rFonts w:asciiTheme="minorHAnsi" w:eastAsiaTheme="minorEastAsia" w:hAnsiTheme="minorHAnsi" w:cstheme="minorBidi"/>
            <w:noProof/>
            <w:sz w:val="22"/>
          </w:rPr>
          <w:tab/>
        </w:r>
        <w:r w:rsidR="00622A10" w:rsidRPr="00E85A60">
          <w:rPr>
            <w:rStyle w:val="Hyperlink"/>
          </w:rPr>
          <w:t>What are the fringe benefits tax (FBT) services?</w:t>
        </w:r>
        <w:r w:rsidR="00622A10">
          <w:rPr>
            <w:noProof/>
            <w:webHidden/>
          </w:rPr>
          <w:tab/>
        </w:r>
        <w:r w:rsidR="00622A10">
          <w:rPr>
            <w:noProof/>
            <w:webHidden/>
          </w:rPr>
          <w:fldChar w:fldCharType="begin"/>
        </w:r>
        <w:r w:rsidR="00622A10">
          <w:rPr>
            <w:noProof/>
            <w:webHidden/>
          </w:rPr>
          <w:instrText xml:space="preserve"> PAGEREF _Toc461798125 \h </w:instrText>
        </w:r>
        <w:r w:rsidR="00622A10">
          <w:rPr>
            <w:noProof/>
            <w:webHidden/>
          </w:rPr>
        </w:r>
        <w:r w:rsidR="00622A10">
          <w:rPr>
            <w:noProof/>
            <w:webHidden/>
          </w:rPr>
          <w:fldChar w:fldCharType="separate"/>
        </w:r>
        <w:r w:rsidR="00CA1E5D">
          <w:rPr>
            <w:noProof/>
            <w:webHidden/>
          </w:rPr>
          <w:t>6</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6" w:history="1">
        <w:r w:rsidR="00622A10" w:rsidRPr="00E85A60">
          <w:rPr>
            <w:rStyle w:val="Hyperlink"/>
          </w:rPr>
          <w:t>2.1</w:t>
        </w:r>
        <w:r w:rsidR="00622A10">
          <w:rPr>
            <w:rFonts w:asciiTheme="minorHAnsi" w:eastAsiaTheme="minorEastAsia" w:hAnsiTheme="minorHAnsi" w:cstheme="minorBidi"/>
            <w:noProof/>
            <w:sz w:val="22"/>
          </w:rPr>
          <w:tab/>
        </w:r>
        <w:r w:rsidR="00622A10" w:rsidRPr="00E85A60">
          <w:rPr>
            <w:rStyle w:val="Hyperlink"/>
          </w:rPr>
          <w:t>Where SBR fits into FBT lodgment obligations</w:t>
        </w:r>
        <w:r w:rsidR="00622A10">
          <w:rPr>
            <w:noProof/>
            <w:webHidden/>
          </w:rPr>
          <w:tab/>
        </w:r>
        <w:r w:rsidR="00622A10">
          <w:rPr>
            <w:noProof/>
            <w:webHidden/>
          </w:rPr>
          <w:fldChar w:fldCharType="begin"/>
        </w:r>
        <w:r w:rsidR="00622A10">
          <w:rPr>
            <w:noProof/>
            <w:webHidden/>
          </w:rPr>
          <w:instrText xml:space="preserve"> PAGEREF _Toc461798126 \h </w:instrText>
        </w:r>
        <w:r w:rsidR="00622A10">
          <w:rPr>
            <w:noProof/>
            <w:webHidden/>
          </w:rPr>
        </w:r>
        <w:r w:rsidR="00622A10">
          <w:rPr>
            <w:noProof/>
            <w:webHidden/>
          </w:rPr>
          <w:fldChar w:fldCharType="separate"/>
        </w:r>
        <w:r w:rsidR="00CA1E5D">
          <w:rPr>
            <w:noProof/>
            <w:webHidden/>
          </w:rPr>
          <w:t>6</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7" w:history="1">
        <w:r w:rsidR="00622A10" w:rsidRPr="00E85A60">
          <w:rPr>
            <w:rStyle w:val="Hyperlink"/>
          </w:rPr>
          <w:t>2.2</w:t>
        </w:r>
        <w:r w:rsidR="00622A10">
          <w:rPr>
            <w:rFonts w:asciiTheme="minorHAnsi" w:eastAsiaTheme="minorEastAsia" w:hAnsiTheme="minorHAnsi" w:cstheme="minorBidi"/>
            <w:noProof/>
            <w:sz w:val="22"/>
          </w:rPr>
          <w:tab/>
        </w:r>
        <w:r w:rsidR="00622A10" w:rsidRPr="00E85A60">
          <w:rPr>
            <w:rStyle w:val="Hyperlink"/>
          </w:rPr>
          <w:t>Interactions</w:t>
        </w:r>
        <w:r w:rsidR="00622A10">
          <w:rPr>
            <w:noProof/>
            <w:webHidden/>
          </w:rPr>
          <w:tab/>
        </w:r>
        <w:r w:rsidR="00622A10">
          <w:rPr>
            <w:noProof/>
            <w:webHidden/>
          </w:rPr>
          <w:fldChar w:fldCharType="begin"/>
        </w:r>
        <w:r w:rsidR="00622A10">
          <w:rPr>
            <w:noProof/>
            <w:webHidden/>
          </w:rPr>
          <w:instrText xml:space="preserve"> PAGEREF _Toc461798127 \h </w:instrText>
        </w:r>
        <w:r w:rsidR="00622A10">
          <w:rPr>
            <w:noProof/>
            <w:webHidden/>
          </w:rPr>
        </w:r>
        <w:r w:rsidR="00622A10">
          <w:rPr>
            <w:noProof/>
            <w:webHidden/>
          </w:rPr>
          <w:fldChar w:fldCharType="separate"/>
        </w:r>
        <w:r w:rsidR="00CA1E5D">
          <w:rPr>
            <w:noProof/>
            <w:webHidden/>
          </w:rPr>
          <w:t>8</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28" w:history="1">
        <w:r w:rsidR="00622A10" w:rsidRPr="00E85A60">
          <w:rPr>
            <w:rStyle w:val="Hyperlink"/>
          </w:rPr>
          <w:t>2.3</w:t>
        </w:r>
        <w:r w:rsidR="00622A10">
          <w:rPr>
            <w:rFonts w:asciiTheme="minorHAnsi" w:eastAsiaTheme="minorEastAsia" w:hAnsiTheme="minorHAnsi" w:cstheme="minorBidi"/>
            <w:noProof/>
            <w:sz w:val="22"/>
          </w:rPr>
          <w:tab/>
        </w:r>
        <w:r w:rsidR="00622A10" w:rsidRPr="00E85A60">
          <w:rPr>
            <w:rStyle w:val="Hyperlink"/>
          </w:rPr>
          <w:t>Channels</w:t>
        </w:r>
        <w:r w:rsidR="00622A10">
          <w:rPr>
            <w:noProof/>
            <w:webHidden/>
          </w:rPr>
          <w:tab/>
        </w:r>
        <w:r w:rsidR="00622A10">
          <w:rPr>
            <w:noProof/>
            <w:webHidden/>
          </w:rPr>
          <w:fldChar w:fldCharType="begin"/>
        </w:r>
        <w:r w:rsidR="00622A10">
          <w:rPr>
            <w:noProof/>
            <w:webHidden/>
          </w:rPr>
          <w:instrText xml:space="preserve"> PAGEREF _Toc461798128 \h </w:instrText>
        </w:r>
        <w:r w:rsidR="00622A10">
          <w:rPr>
            <w:noProof/>
            <w:webHidden/>
          </w:rPr>
        </w:r>
        <w:r w:rsidR="00622A10">
          <w:rPr>
            <w:noProof/>
            <w:webHidden/>
          </w:rPr>
          <w:fldChar w:fldCharType="separate"/>
        </w:r>
        <w:r w:rsidR="00CA1E5D">
          <w:rPr>
            <w:noProof/>
            <w:webHidden/>
          </w:rPr>
          <w:t>8</w:t>
        </w:r>
        <w:r w:rsidR="00622A10">
          <w:rPr>
            <w:noProof/>
            <w:webHidden/>
          </w:rPr>
          <w:fldChar w:fldCharType="end"/>
        </w:r>
      </w:hyperlink>
    </w:p>
    <w:p w:rsidR="00622A10" w:rsidRDefault="003E4DFC">
      <w:pPr>
        <w:pStyle w:val="TOC1"/>
        <w:tabs>
          <w:tab w:val="left" w:pos="440"/>
        </w:tabs>
        <w:rPr>
          <w:rFonts w:asciiTheme="minorHAnsi" w:eastAsiaTheme="minorEastAsia" w:hAnsiTheme="minorHAnsi" w:cstheme="minorBidi"/>
          <w:noProof/>
          <w:sz w:val="22"/>
        </w:rPr>
      </w:pPr>
      <w:hyperlink w:anchor="_Toc461798129" w:history="1">
        <w:r w:rsidR="00622A10" w:rsidRPr="00E85A60">
          <w:rPr>
            <w:rStyle w:val="Hyperlink"/>
          </w:rPr>
          <w:t>3.</w:t>
        </w:r>
        <w:r w:rsidR="00622A10">
          <w:rPr>
            <w:rFonts w:asciiTheme="minorHAnsi" w:eastAsiaTheme="minorEastAsia" w:hAnsiTheme="minorHAnsi" w:cstheme="minorBidi"/>
            <w:noProof/>
            <w:sz w:val="22"/>
          </w:rPr>
          <w:tab/>
        </w:r>
        <w:r w:rsidR="00622A10" w:rsidRPr="00E85A60">
          <w:rPr>
            <w:rStyle w:val="Hyperlink"/>
          </w:rPr>
          <w:t>Authorisation</w:t>
        </w:r>
        <w:r w:rsidR="00622A10">
          <w:rPr>
            <w:noProof/>
            <w:webHidden/>
          </w:rPr>
          <w:tab/>
        </w:r>
        <w:r w:rsidR="00622A10">
          <w:rPr>
            <w:noProof/>
            <w:webHidden/>
          </w:rPr>
          <w:fldChar w:fldCharType="begin"/>
        </w:r>
        <w:r w:rsidR="00622A10">
          <w:rPr>
            <w:noProof/>
            <w:webHidden/>
          </w:rPr>
          <w:instrText xml:space="preserve"> PAGEREF _Toc461798129 \h </w:instrText>
        </w:r>
        <w:r w:rsidR="00622A10">
          <w:rPr>
            <w:noProof/>
            <w:webHidden/>
          </w:rPr>
        </w:r>
        <w:r w:rsidR="00622A10">
          <w:rPr>
            <w:noProof/>
            <w:webHidden/>
          </w:rPr>
          <w:fldChar w:fldCharType="separate"/>
        </w:r>
        <w:r w:rsidR="00CA1E5D">
          <w:rPr>
            <w:noProof/>
            <w:webHidden/>
          </w:rPr>
          <w:t>9</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0" w:history="1">
        <w:r w:rsidR="00622A10" w:rsidRPr="00E85A60">
          <w:rPr>
            <w:rStyle w:val="Hyperlink"/>
          </w:rPr>
          <w:t>3.1</w:t>
        </w:r>
        <w:r w:rsidR="00622A10">
          <w:rPr>
            <w:rFonts w:asciiTheme="minorHAnsi" w:eastAsiaTheme="minorEastAsia" w:hAnsiTheme="minorHAnsi" w:cstheme="minorBidi"/>
            <w:noProof/>
            <w:sz w:val="22"/>
          </w:rPr>
          <w:tab/>
        </w:r>
        <w:r w:rsidR="00622A10" w:rsidRPr="00E85A60">
          <w:rPr>
            <w:rStyle w:val="Hyperlink"/>
          </w:rPr>
          <w:t>Intermediary Relationship</w:t>
        </w:r>
        <w:r w:rsidR="00622A10">
          <w:rPr>
            <w:noProof/>
            <w:webHidden/>
          </w:rPr>
          <w:tab/>
        </w:r>
        <w:r w:rsidR="00622A10">
          <w:rPr>
            <w:noProof/>
            <w:webHidden/>
          </w:rPr>
          <w:fldChar w:fldCharType="begin"/>
        </w:r>
        <w:r w:rsidR="00622A10">
          <w:rPr>
            <w:noProof/>
            <w:webHidden/>
          </w:rPr>
          <w:instrText xml:space="preserve"> PAGEREF _Toc461798130 \h </w:instrText>
        </w:r>
        <w:r w:rsidR="00622A10">
          <w:rPr>
            <w:noProof/>
            <w:webHidden/>
          </w:rPr>
        </w:r>
        <w:r w:rsidR="00622A10">
          <w:rPr>
            <w:noProof/>
            <w:webHidden/>
          </w:rPr>
          <w:fldChar w:fldCharType="separate"/>
        </w:r>
        <w:r w:rsidR="00CA1E5D">
          <w:rPr>
            <w:noProof/>
            <w:webHidden/>
          </w:rPr>
          <w:t>9</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1" w:history="1">
        <w:r w:rsidR="00622A10" w:rsidRPr="00E85A60">
          <w:rPr>
            <w:rStyle w:val="Hyperlink"/>
          </w:rPr>
          <w:t>3.2</w:t>
        </w:r>
        <w:r w:rsidR="00622A10">
          <w:rPr>
            <w:rFonts w:asciiTheme="minorHAnsi" w:eastAsiaTheme="minorEastAsia" w:hAnsiTheme="minorHAnsi" w:cstheme="minorBidi"/>
            <w:noProof/>
            <w:sz w:val="22"/>
          </w:rPr>
          <w:tab/>
        </w:r>
        <w:r w:rsidR="00622A10" w:rsidRPr="00E85A60">
          <w:rPr>
            <w:rStyle w:val="Hyperlink"/>
          </w:rPr>
          <w:t>Access Manager</w:t>
        </w:r>
        <w:r w:rsidR="00622A10">
          <w:rPr>
            <w:noProof/>
            <w:webHidden/>
          </w:rPr>
          <w:tab/>
        </w:r>
        <w:r w:rsidR="00622A10">
          <w:rPr>
            <w:noProof/>
            <w:webHidden/>
          </w:rPr>
          <w:fldChar w:fldCharType="begin"/>
        </w:r>
        <w:r w:rsidR="00622A10">
          <w:rPr>
            <w:noProof/>
            <w:webHidden/>
          </w:rPr>
          <w:instrText xml:space="preserve"> PAGEREF _Toc461798131 \h </w:instrText>
        </w:r>
        <w:r w:rsidR="00622A10">
          <w:rPr>
            <w:noProof/>
            <w:webHidden/>
          </w:rPr>
        </w:r>
        <w:r w:rsidR="00622A10">
          <w:rPr>
            <w:noProof/>
            <w:webHidden/>
          </w:rPr>
          <w:fldChar w:fldCharType="separate"/>
        </w:r>
        <w:r w:rsidR="00CA1E5D">
          <w:rPr>
            <w:noProof/>
            <w:webHidden/>
          </w:rPr>
          <w:t>9</w:t>
        </w:r>
        <w:r w:rsidR="00622A10">
          <w:rPr>
            <w:noProof/>
            <w:webHidden/>
          </w:rPr>
          <w:fldChar w:fldCharType="end"/>
        </w:r>
      </w:hyperlink>
    </w:p>
    <w:p w:rsidR="00622A10" w:rsidRDefault="003E4DFC">
      <w:pPr>
        <w:pStyle w:val="TOC1"/>
        <w:tabs>
          <w:tab w:val="left" w:pos="440"/>
        </w:tabs>
        <w:rPr>
          <w:rFonts w:asciiTheme="minorHAnsi" w:eastAsiaTheme="minorEastAsia" w:hAnsiTheme="minorHAnsi" w:cstheme="minorBidi"/>
          <w:noProof/>
          <w:sz w:val="22"/>
        </w:rPr>
      </w:pPr>
      <w:hyperlink w:anchor="_Toc461798132" w:history="1">
        <w:r w:rsidR="00622A10" w:rsidRPr="00E85A60">
          <w:rPr>
            <w:rStyle w:val="Hyperlink"/>
          </w:rPr>
          <w:t>4.</w:t>
        </w:r>
        <w:r w:rsidR="00622A10">
          <w:rPr>
            <w:rFonts w:asciiTheme="minorHAnsi" w:eastAsiaTheme="minorEastAsia" w:hAnsiTheme="minorHAnsi" w:cstheme="minorBidi"/>
            <w:noProof/>
            <w:sz w:val="22"/>
          </w:rPr>
          <w:tab/>
        </w:r>
        <w:r w:rsidR="00622A10" w:rsidRPr="00E85A60">
          <w:rPr>
            <w:rStyle w:val="Hyperlink"/>
          </w:rPr>
          <w:t>Constraints and Known Issues</w:t>
        </w:r>
        <w:r w:rsidR="00622A10">
          <w:rPr>
            <w:noProof/>
            <w:webHidden/>
          </w:rPr>
          <w:tab/>
        </w:r>
        <w:r w:rsidR="00622A10">
          <w:rPr>
            <w:noProof/>
            <w:webHidden/>
          </w:rPr>
          <w:fldChar w:fldCharType="begin"/>
        </w:r>
        <w:r w:rsidR="00622A10">
          <w:rPr>
            <w:noProof/>
            <w:webHidden/>
          </w:rPr>
          <w:instrText xml:space="preserve"> PAGEREF _Toc461798132 \h </w:instrText>
        </w:r>
        <w:r w:rsidR="00622A10">
          <w:rPr>
            <w:noProof/>
            <w:webHidden/>
          </w:rPr>
        </w:r>
        <w:r w:rsidR="00622A10">
          <w:rPr>
            <w:noProof/>
            <w:webHidden/>
          </w:rPr>
          <w:fldChar w:fldCharType="separate"/>
        </w:r>
        <w:r w:rsidR="00CA1E5D">
          <w:rPr>
            <w:noProof/>
            <w:webHidden/>
          </w:rPr>
          <w:t>10</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3" w:history="1">
        <w:r w:rsidR="00622A10" w:rsidRPr="00E85A60">
          <w:rPr>
            <w:rStyle w:val="Hyperlink"/>
          </w:rPr>
          <w:t>4.1</w:t>
        </w:r>
        <w:r w:rsidR="00622A10">
          <w:rPr>
            <w:rFonts w:asciiTheme="minorHAnsi" w:eastAsiaTheme="minorEastAsia" w:hAnsiTheme="minorHAnsi" w:cstheme="minorBidi"/>
            <w:noProof/>
            <w:sz w:val="22"/>
          </w:rPr>
          <w:tab/>
        </w:r>
        <w:r w:rsidR="00622A10" w:rsidRPr="00E85A60">
          <w:rPr>
            <w:rStyle w:val="Hyperlink"/>
          </w:rPr>
          <w:t>Constraints When Using This Service</w:t>
        </w:r>
        <w:r w:rsidR="00622A10">
          <w:rPr>
            <w:noProof/>
            <w:webHidden/>
          </w:rPr>
          <w:tab/>
        </w:r>
        <w:r w:rsidR="00622A10">
          <w:rPr>
            <w:noProof/>
            <w:webHidden/>
          </w:rPr>
          <w:fldChar w:fldCharType="begin"/>
        </w:r>
        <w:r w:rsidR="00622A10">
          <w:rPr>
            <w:noProof/>
            <w:webHidden/>
          </w:rPr>
          <w:instrText xml:space="preserve"> PAGEREF _Toc461798133 \h </w:instrText>
        </w:r>
        <w:r w:rsidR="00622A10">
          <w:rPr>
            <w:noProof/>
            <w:webHidden/>
          </w:rPr>
        </w:r>
        <w:r w:rsidR="00622A10">
          <w:rPr>
            <w:noProof/>
            <w:webHidden/>
          </w:rPr>
          <w:fldChar w:fldCharType="separate"/>
        </w:r>
        <w:r w:rsidR="00CA1E5D">
          <w:rPr>
            <w:noProof/>
            <w:webHidden/>
          </w:rPr>
          <w:t>10</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4" w:history="1">
        <w:r w:rsidR="00622A10" w:rsidRPr="00E85A60">
          <w:rPr>
            <w:rStyle w:val="Hyperlink"/>
          </w:rPr>
          <w:t>4.2</w:t>
        </w:r>
        <w:r w:rsidR="00622A10">
          <w:rPr>
            <w:rFonts w:asciiTheme="minorHAnsi" w:eastAsiaTheme="minorEastAsia" w:hAnsiTheme="minorHAnsi" w:cstheme="minorBidi"/>
            <w:noProof/>
            <w:sz w:val="22"/>
          </w:rPr>
          <w:tab/>
        </w:r>
        <w:r w:rsidR="00622A10" w:rsidRPr="00E85A60">
          <w:rPr>
            <w:rStyle w:val="Hyperlink"/>
          </w:rPr>
          <w:t>Known Issues</w:t>
        </w:r>
        <w:r w:rsidR="00622A10">
          <w:rPr>
            <w:noProof/>
            <w:webHidden/>
          </w:rPr>
          <w:tab/>
        </w:r>
        <w:r w:rsidR="00622A10">
          <w:rPr>
            <w:noProof/>
            <w:webHidden/>
          </w:rPr>
          <w:fldChar w:fldCharType="begin"/>
        </w:r>
        <w:r w:rsidR="00622A10">
          <w:rPr>
            <w:noProof/>
            <w:webHidden/>
          </w:rPr>
          <w:instrText xml:space="preserve"> PAGEREF _Toc461798134 \h </w:instrText>
        </w:r>
        <w:r w:rsidR="00622A10">
          <w:rPr>
            <w:noProof/>
            <w:webHidden/>
          </w:rPr>
        </w:r>
        <w:r w:rsidR="00622A10">
          <w:rPr>
            <w:noProof/>
            <w:webHidden/>
          </w:rPr>
          <w:fldChar w:fldCharType="separate"/>
        </w:r>
        <w:r w:rsidR="00CA1E5D">
          <w:rPr>
            <w:noProof/>
            <w:webHidden/>
          </w:rPr>
          <w:t>10</w:t>
        </w:r>
        <w:r w:rsidR="00622A10">
          <w:rPr>
            <w:noProof/>
            <w:webHidden/>
          </w:rPr>
          <w:fldChar w:fldCharType="end"/>
        </w:r>
      </w:hyperlink>
    </w:p>
    <w:p w:rsidR="00622A10" w:rsidRDefault="003E4DFC">
      <w:pPr>
        <w:pStyle w:val="TOC1"/>
        <w:tabs>
          <w:tab w:val="left" w:pos="440"/>
        </w:tabs>
        <w:rPr>
          <w:rFonts w:asciiTheme="minorHAnsi" w:eastAsiaTheme="minorEastAsia" w:hAnsiTheme="minorHAnsi" w:cstheme="minorBidi"/>
          <w:noProof/>
          <w:sz w:val="22"/>
        </w:rPr>
      </w:pPr>
      <w:hyperlink w:anchor="_Toc461798135" w:history="1">
        <w:r w:rsidR="00622A10" w:rsidRPr="00E85A60">
          <w:rPr>
            <w:rStyle w:val="Hyperlink"/>
          </w:rPr>
          <w:t>5.</w:t>
        </w:r>
        <w:r w:rsidR="00622A10">
          <w:rPr>
            <w:rFonts w:asciiTheme="minorHAnsi" w:eastAsiaTheme="minorEastAsia" w:hAnsiTheme="minorHAnsi" w:cstheme="minorBidi"/>
            <w:noProof/>
            <w:sz w:val="22"/>
          </w:rPr>
          <w:tab/>
        </w:r>
        <w:r w:rsidR="00622A10" w:rsidRPr="00E85A60">
          <w:rPr>
            <w:rStyle w:val="Hyperlink"/>
          </w:rPr>
          <w:t>Taxpayer Declarations</w:t>
        </w:r>
        <w:r w:rsidR="00622A10">
          <w:rPr>
            <w:noProof/>
            <w:webHidden/>
          </w:rPr>
          <w:tab/>
        </w:r>
        <w:r w:rsidR="00622A10">
          <w:rPr>
            <w:noProof/>
            <w:webHidden/>
          </w:rPr>
          <w:fldChar w:fldCharType="begin"/>
        </w:r>
        <w:r w:rsidR="00622A10">
          <w:rPr>
            <w:noProof/>
            <w:webHidden/>
          </w:rPr>
          <w:instrText xml:space="preserve"> PAGEREF _Toc461798135 \h </w:instrText>
        </w:r>
        <w:r w:rsidR="00622A10">
          <w:rPr>
            <w:noProof/>
            <w:webHidden/>
          </w:rPr>
        </w:r>
        <w:r w:rsidR="00622A10">
          <w:rPr>
            <w:noProof/>
            <w:webHidden/>
          </w:rPr>
          <w:fldChar w:fldCharType="separate"/>
        </w:r>
        <w:r w:rsidR="00CA1E5D">
          <w:rPr>
            <w:noProof/>
            <w:webHidden/>
          </w:rPr>
          <w:t>11</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6" w:history="1">
        <w:r w:rsidR="00622A10" w:rsidRPr="00E85A60">
          <w:rPr>
            <w:rStyle w:val="Hyperlink"/>
          </w:rPr>
          <w:t>5.1</w:t>
        </w:r>
        <w:r w:rsidR="00622A10">
          <w:rPr>
            <w:rFonts w:asciiTheme="minorHAnsi" w:eastAsiaTheme="minorEastAsia" w:hAnsiTheme="minorHAnsi" w:cstheme="minorBidi"/>
            <w:noProof/>
            <w:sz w:val="22"/>
          </w:rPr>
          <w:tab/>
        </w:r>
        <w:r w:rsidR="00622A10" w:rsidRPr="00E85A60">
          <w:rPr>
            <w:rStyle w:val="Hyperlink"/>
          </w:rPr>
          <w:t>Suggested wording</w:t>
        </w:r>
        <w:r w:rsidR="00622A10">
          <w:rPr>
            <w:noProof/>
            <w:webHidden/>
          </w:rPr>
          <w:tab/>
        </w:r>
        <w:r w:rsidR="00622A10">
          <w:rPr>
            <w:noProof/>
            <w:webHidden/>
          </w:rPr>
          <w:fldChar w:fldCharType="begin"/>
        </w:r>
        <w:r w:rsidR="00622A10">
          <w:rPr>
            <w:noProof/>
            <w:webHidden/>
          </w:rPr>
          <w:instrText xml:space="preserve"> PAGEREF _Toc461798136 \h </w:instrText>
        </w:r>
        <w:r w:rsidR="00622A10">
          <w:rPr>
            <w:noProof/>
            <w:webHidden/>
          </w:rPr>
        </w:r>
        <w:r w:rsidR="00622A10">
          <w:rPr>
            <w:noProof/>
            <w:webHidden/>
          </w:rPr>
          <w:fldChar w:fldCharType="separate"/>
        </w:r>
        <w:r w:rsidR="00CA1E5D">
          <w:rPr>
            <w:noProof/>
            <w:webHidden/>
          </w:rPr>
          <w:t>11</w:t>
        </w:r>
        <w:r w:rsidR="00622A10">
          <w:rPr>
            <w:noProof/>
            <w:webHidden/>
          </w:rPr>
          <w:fldChar w:fldCharType="end"/>
        </w:r>
      </w:hyperlink>
    </w:p>
    <w:p w:rsidR="00622A10" w:rsidRDefault="003E4DFC">
      <w:pPr>
        <w:pStyle w:val="TOC1"/>
        <w:tabs>
          <w:tab w:val="left" w:pos="440"/>
        </w:tabs>
        <w:rPr>
          <w:rFonts w:asciiTheme="minorHAnsi" w:eastAsiaTheme="minorEastAsia" w:hAnsiTheme="minorHAnsi" w:cstheme="minorBidi"/>
          <w:noProof/>
          <w:sz w:val="22"/>
        </w:rPr>
      </w:pPr>
      <w:hyperlink w:anchor="_Toc461798137" w:history="1">
        <w:r w:rsidR="00622A10" w:rsidRPr="00E85A60">
          <w:rPr>
            <w:rStyle w:val="Hyperlink"/>
          </w:rPr>
          <w:t>6.</w:t>
        </w:r>
        <w:r w:rsidR="00622A10">
          <w:rPr>
            <w:rFonts w:asciiTheme="minorHAnsi" w:eastAsiaTheme="minorEastAsia" w:hAnsiTheme="minorHAnsi" w:cstheme="minorBidi"/>
            <w:noProof/>
            <w:sz w:val="22"/>
          </w:rPr>
          <w:tab/>
        </w:r>
        <w:r w:rsidR="00622A10" w:rsidRPr="00E85A60">
          <w:rPr>
            <w:rStyle w:val="Hyperlink"/>
          </w:rPr>
          <w:t>FBT Lodgment Guidance</w:t>
        </w:r>
        <w:r w:rsidR="00622A10">
          <w:rPr>
            <w:noProof/>
            <w:webHidden/>
          </w:rPr>
          <w:tab/>
        </w:r>
        <w:r w:rsidR="00622A10">
          <w:rPr>
            <w:noProof/>
            <w:webHidden/>
          </w:rPr>
          <w:fldChar w:fldCharType="begin"/>
        </w:r>
        <w:r w:rsidR="00622A10">
          <w:rPr>
            <w:noProof/>
            <w:webHidden/>
          </w:rPr>
          <w:instrText xml:space="preserve"> PAGEREF _Toc461798137 \h </w:instrText>
        </w:r>
        <w:r w:rsidR="00622A10">
          <w:rPr>
            <w:noProof/>
            <w:webHidden/>
          </w:rPr>
        </w:r>
        <w:r w:rsidR="00622A10">
          <w:rPr>
            <w:noProof/>
            <w:webHidden/>
          </w:rPr>
          <w:fldChar w:fldCharType="separate"/>
        </w:r>
        <w:r w:rsidR="00CA1E5D">
          <w:rPr>
            <w:noProof/>
            <w:webHidden/>
          </w:rPr>
          <w:t>12</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8" w:history="1">
        <w:r w:rsidR="00622A10" w:rsidRPr="00E85A60">
          <w:rPr>
            <w:rStyle w:val="Hyperlink"/>
          </w:rPr>
          <w:t>6.1</w:t>
        </w:r>
        <w:r w:rsidR="00622A10">
          <w:rPr>
            <w:rFonts w:asciiTheme="minorHAnsi" w:eastAsiaTheme="minorEastAsia" w:hAnsiTheme="minorHAnsi" w:cstheme="minorBidi"/>
            <w:noProof/>
            <w:sz w:val="22"/>
          </w:rPr>
          <w:tab/>
        </w:r>
        <w:r w:rsidR="00622A10" w:rsidRPr="00E85A60">
          <w:rPr>
            <w:rStyle w:val="Hyperlink"/>
          </w:rPr>
          <w:t>Prior year FBT lodgment through SBR</w:t>
        </w:r>
        <w:r w:rsidR="00622A10">
          <w:rPr>
            <w:noProof/>
            <w:webHidden/>
          </w:rPr>
          <w:tab/>
        </w:r>
        <w:r w:rsidR="00622A10">
          <w:rPr>
            <w:noProof/>
            <w:webHidden/>
          </w:rPr>
          <w:fldChar w:fldCharType="begin"/>
        </w:r>
        <w:r w:rsidR="00622A10">
          <w:rPr>
            <w:noProof/>
            <w:webHidden/>
          </w:rPr>
          <w:instrText xml:space="preserve"> PAGEREF _Toc461798138 \h </w:instrText>
        </w:r>
        <w:r w:rsidR="00622A10">
          <w:rPr>
            <w:noProof/>
            <w:webHidden/>
          </w:rPr>
        </w:r>
        <w:r w:rsidR="00622A10">
          <w:rPr>
            <w:noProof/>
            <w:webHidden/>
          </w:rPr>
          <w:fldChar w:fldCharType="separate"/>
        </w:r>
        <w:r w:rsidR="00CA1E5D">
          <w:rPr>
            <w:noProof/>
            <w:webHidden/>
          </w:rPr>
          <w:t>12</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39" w:history="1">
        <w:r w:rsidR="00622A10" w:rsidRPr="00E85A60">
          <w:rPr>
            <w:rStyle w:val="Hyperlink"/>
          </w:rPr>
          <w:t>6.2</w:t>
        </w:r>
        <w:r w:rsidR="00622A10">
          <w:rPr>
            <w:rFonts w:asciiTheme="minorHAnsi" w:eastAsiaTheme="minorEastAsia" w:hAnsiTheme="minorHAnsi" w:cstheme="minorBidi"/>
            <w:noProof/>
            <w:sz w:val="22"/>
          </w:rPr>
          <w:tab/>
        </w:r>
        <w:r w:rsidR="00622A10" w:rsidRPr="00E85A60">
          <w:rPr>
            <w:rStyle w:val="Hyperlink"/>
          </w:rPr>
          <w:t>TFN and ABN algorithm validation</w:t>
        </w:r>
        <w:r w:rsidR="00622A10">
          <w:rPr>
            <w:noProof/>
            <w:webHidden/>
          </w:rPr>
          <w:tab/>
        </w:r>
        <w:r w:rsidR="00622A10">
          <w:rPr>
            <w:noProof/>
            <w:webHidden/>
          </w:rPr>
          <w:fldChar w:fldCharType="begin"/>
        </w:r>
        <w:r w:rsidR="00622A10">
          <w:rPr>
            <w:noProof/>
            <w:webHidden/>
          </w:rPr>
          <w:instrText xml:space="preserve"> PAGEREF _Toc461798139 \h </w:instrText>
        </w:r>
        <w:r w:rsidR="00622A10">
          <w:rPr>
            <w:noProof/>
            <w:webHidden/>
          </w:rPr>
        </w:r>
        <w:r w:rsidR="00622A10">
          <w:rPr>
            <w:noProof/>
            <w:webHidden/>
          </w:rPr>
          <w:fldChar w:fldCharType="separate"/>
        </w:r>
        <w:r w:rsidR="00CA1E5D">
          <w:rPr>
            <w:noProof/>
            <w:webHidden/>
          </w:rPr>
          <w:t>12</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40" w:history="1">
        <w:r w:rsidR="00622A10" w:rsidRPr="00E85A60">
          <w:rPr>
            <w:rStyle w:val="Hyperlink"/>
          </w:rPr>
          <w:t>6.3</w:t>
        </w:r>
        <w:r w:rsidR="00622A10">
          <w:rPr>
            <w:rFonts w:asciiTheme="minorHAnsi" w:eastAsiaTheme="minorEastAsia" w:hAnsiTheme="minorHAnsi" w:cstheme="minorBidi"/>
            <w:noProof/>
            <w:sz w:val="22"/>
          </w:rPr>
          <w:tab/>
        </w:r>
        <w:r w:rsidR="00622A10" w:rsidRPr="00E85A60">
          <w:rPr>
            <w:rStyle w:val="Hyperlink"/>
          </w:rPr>
          <w:t>Rounding amounts</w:t>
        </w:r>
        <w:r w:rsidR="00622A10">
          <w:rPr>
            <w:noProof/>
            <w:webHidden/>
          </w:rPr>
          <w:tab/>
        </w:r>
        <w:r w:rsidR="00622A10">
          <w:rPr>
            <w:noProof/>
            <w:webHidden/>
          </w:rPr>
          <w:fldChar w:fldCharType="begin"/>
        </w:r>
        <w:r w:rsidR="00622A10">
          <w:rPr>
            <w:noProof/>
            <w:webHidden/>
          </w:rPr>
          <w:instrText xml:space="preserve"> PAGEREF _Toc461798140 \h </w:instrText>
        </w:r>
        <w:r w:rsidR="00622A10">
          <w:rPr>
            <w:noProof/>
            <w:webHidden/>
          </w:rPr>
        </w:r>
        <w:r w:rsidR="00622A10">
          <w:rPr>
            <w:noProof/>
            <w:webHidden/>
          </w:rPr>
          <w:fldChar w:fldCharType="separate"/>
        </w:r>
        <w:r w:rsidR="00CA1E5D">
          <w:rPr>
            <w:noProof/>
            <w:webHidden/>
          </w:rPr>
          <w:t>12</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41" w:history="1">
        <w:r w:rsidR="00622A10" w:rsidRPr="00E85A60">
          <w:rPr>
            <w:rStyle w:val="Hyperlink"/>
          </w:rPr>
          <w:t>6.4</w:t>
        </w:r>
        <w:r w:rsidR="00622A10">
          <w:rPr>
            <w:rFonts w:asciiTheme="minorHAnsi" w:eastAsiaTheme="minorEastAsia" w:hAnsiTheme="minorHAnsi" w:cstheme="minorBidi"/>
            <w:noProof/>
            <w:sz w:val="22"/>
          </w:rPr>
          <w:tab/>
        </w:r>
        <w:r w:rsidR="00622A10" w:rsidRPr="00E85A60">
          <w:rPr>
            <w:rStyle w:val="Hyperlink"/>
          </w:rPr>
          <w:t>Future years</w:t>
        </w:r>
        <w:r w:rsidR="00622A10">
          <w:rPr>
            <w:noProof/>
            <w:webHidden/>
          </w:rPr>
          <w:tab/>
        </w:r>
        <w:r w:rsidR="00622A10">
          <w:rPr>
            <w:noProof/>
            <w:webHidden/>
          </w:rPr>
          <w:fldChar w:fldCharType="begin"/>
        </w:r>
        <w:r w:rsidR="00622A10">
          <w:rPr>
            <w:noProof/>
            <w:webHidden/>
          </w:rPr>
          <w:instrText xml:space="preserve"> PAGEREF _Toc461798141 \h </w:instrText>
        </w:r>
        <w:r w:rsidR="00622A10">
          <w:rPr>
            <w:noProof/>
            <w:webHidden/>
          </w:rPr>
        </w:r>
        <w:r w:rsidR="00622A10">
          <w:rPr>
            <w:noProof/>
            <w:webHidden/>
          </w:rPr>
          <w:fldChar w:fldCharType="separate"/>
        </w:r>
        <w:r w:rsidR="00CA1E5D">
          <w:rPr>
            <w:noProof/>
            <w:webHidden/>
          </w:rPr>
          <w:t>12</w:t>
        </w:r>
        <w:r w:rsidR="00622A10">
          <w:rPr>
            <w:noProof/>
            <w:webHidden/>
          </w:rPr>
          <w:fldChar w:fldCharType="end"/>
        </w:r>
      </w:hyperlink>
    </w:p>
    <w:p w:rsidR="00622A10" w:rsidRDefault="003E4DFC">
      <w:pPr>
        <w:pStyle w:val="TOC2"/>
        <w:tabs>
          <w:tab w:val="left" w:pos="880"/>
        </w:tabs>
        <w:rPr>
          <w:rFonts w:asciiTheme="minorHAnsi" w:eastAsiaTheme="minorEastAsia" w:hAnsiTheme="minorHAnsi" w:cstheme="minorBidi"/>
          <w:noProof/>
          <w:sz w:val="22"/>
        </w:rPr>
      </w:pPr>
      <w:hyperlink w:anchor="_Toc461798142" w:history="1">
        <w:r w:rsidR="00622A10" w:rsidRPr="00E85A60">
          <w:rPr>
            <w:rStyle w:val="Hyperlink"/>
          </w:rPr>
          <w:t>6.5</w:t>
        </w:r>
        <w:r w:rsidR="00622A10">
          <w:rPr>
            <w:rFonts w:asciiTheme="minorHAnsi" w:eastAsiaTheme="minorEastAsia" w:hAnsiTheme="minorHAnsi" w:cstheme="minorBidi"/>
            <w:noProof/>
            <w:sz w:val="22"/>
          </w:rPr>
          <w:tab/>
        </w:r>
        <w:r w:rsidR="00622A10" w:rsidRPr="00E85A60">
          <w:rPr>
            <w:rStyle w:val="Hyperlink"/>
          </w:rPr>
          <w:t>Grossed up calculations</w:t>
        </w:r>
        <w:r w:rsidR="00622A10">
          <w:rPr>
            <w:noProof/>
            <w:webHidden/>
          </w:rPr>
          <w:tab/>
        </w:r>
        <w:r w:rsidR="00622A10">
          <w:rPr>
            <w:noProof/>
            <w:webHidden/>
          </w:rPr>
          <w:fldChar w:fldCharType="begin"/>
        </w:r>
        <w:r w:rsidR="00622A10">
          <w:rPr>
            <w:noProof/>
            <w:webHidden/>
          </w:rPr>
          <w:instrText xml:space="preserve"> PAGEREF _Toc461798142 \h </w:instrText>
        </w:r>
        <w:r w:rsidR="00622A10">
          <w:rPr>
            <w:noProof/>
            <w:webHidden/>
          </w:rPr>
        </w:r>
        <w:r w:rsidR="00622A10">
          <w:rPr>
            <w:noProof/>
            <w:webHidden/>
          </w:rPr>
          <w:fldChar w:fldCharType="separate"/>
        </w:r>
        <w:r w:rsidR="00CA1E5D">
          <w:rPr>
            <w:noProof/>
            <w:webHidden/>
          </w:rPr>
          <w:t>13</w:t>
        </w:r>
        <w:r w:rsidR="00622A10">
          <w:rPr>
            <w:noProof/>
            <w:webHidden/>
          </w:rPr>
          <w:fldChar w:fldCharType="end"/>
        </w:r>
      </w:hyperlink>
    </w:p>
    <w:p w:rsidR="001F7F87" w:rsidRPr="00344436" w:rsidRDefault="00A437EB" w:rsidP="001F7F87">
      <w:pPr>
        <w:pStyle w:val="Maintext"/>
        <w:rPr>
          <w:sz w:val="18"/>
        </w:rPr>
      </w:pPr>
      <w:r>
        <w:rPr>
          <w:rFonts w:cs="Arial"/>
          <w:sz w:val="20"/>
          <w:szCs w:val="22"/>
          <w:highlight w:val="yellow"/>
        </w:rPr>
        <w:fldChar w:fldCharType="end"/>
      </w:r>
    </w:p>
    <w:p w:rsidR="00F00304" w:rsidRPr="00344436" w:rsidRDefault="00F00304" w:rsidP="00F00304">
      <w:pPr>
        <w:pStyle w:val="Maintext"/>
        <w:rPr>
          <w:sz w:val="18"/>
          <w:szCs w:val="20"/>
        </w:rPr>
      </w:pPr>
    </w:p>
    <w:p w:rsidR="00344436" w:rsidRPr="00344436" w:rsidRDefault="000B4796">
      <w:pPr>
        <w:pStyle w:val="TableofFigures"/>
        <w:tabs>
          <w:tab w:val="right" w:leader="dot" w:pos="9288"/>
        </w:tabs>
        <w:rPr>
          <w:rFonts w:asciiTheme="minorHAnsi" w:eastAsiaTheme="minorEastAsia" w:hAnsiTheme="minorHAnsi" w:cstheme="minorBidi"/>
          <w:noProof/>
          <w:sz w:val="20"/>
          <w:szCs w:val="22"/>
        </w:rPr>
      </w:pPr>
      <w:r w:rsidRPr="00344436">
        <w:rPr>
          <w:sz w:val="18"/>
          <w:szCs w:val="20"/>
        </w:rPr>
        <w:fldChar w:fldCharType="begin"/>
      </w:r>
      <w:r w:rsidRPr="00344436">
        <w:rPr>
          <w:sz w:val="18"/>
          <w:szCs w:val="20"/>
        </w:rPr>
        <w:instrText xml:space="preserve"> TOC \h \z \c "Table" </w:instrText>
      </w:r>
      <w:r w:rsidRPr="00344436">
        <w:rPr>
          <w:sz w:val="18"/>
          <w:szCs w:val="20"/>
        </w:rPr>
        <w:fldChar w:fldCharType="separate"/>
      </w:r>
      <w:hyperlink w:anchor="_Toc452380663" w:history="1">
        <w:r w:rsidR="00344436" w:rsidRPr="00344436">
          <w:rPr>
            <w:rStyle w:val="Hyperlink"/>
            <w:sz w:val="20"/>
          </w:rPr>
          <w:t>Table 1: Interactions available in the FBT lodgment process</w:t>
        </w:r>
        <w:r w:rsidR="00344436" w:rsidRPr="00344436">
          <w:rPr>
            <w:noProof/>
            <w:webHidden/>
            <w:sz w:val="20"/>
          </w:rPr>
          <w:tab/>
        </w:r>
        <w:r w:rsidR="00344436" w:rsidRPr="00344436">
          <w:rPr>
            <w:noProof/>
            <w:webHidden/>
            <w:sz w:val="20"/>
          </w:rPr>
          <w:fldChar w:fldCharType="begin"/>
        </w:r>
        <w:r w:rsidR="00344436" w:rsidRPr="00344436">
          <w:rPr>
            <w:noProof/>
            <w:webHidden/>
            <w:sz w:val="20"/>
          </w:rPr>
          <w:instrText xml:space="preserve"> PAGEREF _Toc452380663 \h </w:instrText>
        </w:r>
        <w:r w:rsidR="00344436" w:rsidRPr="00344436">
          <w:rPr>
            <w:noProof/>
            <w:webHidden/>
            <w:sz w:val="20"/>
          </w:rPr>
        </w:r>
        <w:r w:rsidR="00344436" w:rsidRPr="00344436">
          <w:rPr>
            <w:noProof/>
            <w:webHidden/>
            <w:sz w:val="20"/>
          </w:rPr>
          <w:fldChar w:fldCharType="separate"/>
        </w:r>
        <w:r w:rsidR="00CA1E5D">
          <w:rPr>
            <w:noProof/>
            <w:webHidden/>
            <w:sz w:val="20"/>
          </w:rPr>
          <w:t>8</w:t>
        </w:r>
        <w:r w:rsidR="00344436" w:rsidRPr="00344436">
          <w:rPr>
            <w:noProof/>
            <w:webHidden/>
            <w:sz w:val="20"/>
          </w:rPr>
          <w:fldChar w:fldCharType="end"/>
        </w:r>
      </w:hyperlink>
    </w:p>
    <w:p w:rsidR="00344436" w:rsidRPr="00344436" w:rsidRDefault="003E4DFC">
      <w:pPr>
        <w:pStyle w:val="TableofFigures"/>
        <w:tabs>
          <w:tab w:val="right" w:leader="dot" w:pos="9288"/>
        </w:tabs>
        <w:rPr>
          <w:rFonts w:asciiTheme="minorHAnsi" w:eastAsiaTheme="minorEastAsia" w:hAnsiTheme="minorHAnsi" w:cstheme="minorBidi"/>
          <w:noProof/>
          <w:sz w:val="20"/>
          <w:szCs w:val="22"/>
        </w:rPr>
      </w:pPr>
      <w:hyperlink w:anchor="_Toc452380664" w:history="1">
        <w:r w:rsidR="00344436" w:rsidRPr="00344436">
          <w:rPr>
            <w:rStyle w:val="Hyperlink"/>
            <w:sz w:val="20"/>
          </w:rPr>
          <w:t>Table 2: Channel availability of FBT interactions</w:t>
        </w:r>
        <w:r w:rsidR="00344436" w:rsidRPr="00344436">
          <w:rPr>
            <w:noProof/>
            <w:webHidden/>
            <w:sz w:val="20"/>
          </w:rPr>
          <w:tab/>
        </w:r>
        <w:r w:rsidR="00344436" w:rsidRPr="00344436">
          <w:rPr>
            <w:noProof/>
            <w:webHidden/>
            <w:sz w:val="20"/>
          </w:rPr>
          <w:fldChar w:fldCharType="begin"/>
        </w:r>
        <w:r w:rsidR="00344436" w:rsidRPr="00344436">
          <w:rPr>
            <w:noProof/>
            <w:webHidden/>
            <w:sz w:val="20"/>
          </w:rPr>
          <w:instrText xml:space="preserve"> PAGEREF _Toc452380664 \h </w:instrText>
        </w:r>
        <w:r w:rsidR="00344436" w:rsidRPr="00344436">
          <w:rPr>
            <w:noProof/>
            <w:webHidden/>
            <w:sz w:val="20"/>
          </w:rPr>
        </w:r>
        <w:r w:rsidR="00344436" w:rsidRPr="00344436">
          <w:rPr>
            <w:noProof/>
            <w:webHidden/>
            <w:sz w:val="20"/>
          </w:rPr>
          <w:fldChar w:fldCharType="separate"/>
        </w:r>
        <w:r w:rsidR="00CA1E5D">
          <w:rPr>
            <w:noProof/>
            <w:webHidden/>
            <w:sz w:val="20"/>
          </w:rPr>
          <w:t>8</w:t>
        </w:r>
        <w:r w:rsidR="00344436" w:rsidRPr="00344436">
          <w:rPr>
            <w:noProof/>
            <w:webHidden/>
            <w:sz w:val="20"/>
          </w:rPr>
          <w:fldChar w:fldCharType="end"/>
        </w:r>
      </w:hyperlink>
    </w:p>
    <w:p w:rsidR="00344436" w:rsidRPr="00344436" w:rsidRDefault="003E4DFC">
      <w:pPr>
        <w:pStyle w:val="TableofFigures"/>
        <w:tabs>
          <w:tab w:val="right" w:leader="dot" w:pos="9288"/>
        </w:tabs>
        <w:rPr>
          <w:rFonts w:asciiTheme="minorHAnsi" w:eastAsiaTheme="minorEastAsia" w:hAnsiTheme="minorHAnsi" w:cstheme="minorBidi"/>
          <w:noProof/>
          <w:sz w:val="20"/>
          <w:szCs w:val="22"/>
        </w:rPr>
      </w:pPr>
      <w:hyperlink w:anchor="_Toc452380665" w:history="1">
        <w:r w:rsidR="00344436" w:rsidRPr="00344436">
          <w:rPr>
            <w:rStyle w:val="Hyperlink"/>
            <w:sz w:val="20"/>
          </w:rPr>
          <w:t>Table 3: FBT Permissions</w:t>
        </w:r>
        <w:r w:rsidR="00344436" w:rsidRPr="00344436">
          <w:rPr>
            <w:noProof/>
            <w:webHidden/>
            <w:sz w:val="20"/>
          </w:rPr>
          <w:tab/>
        </w:r>
        <w:r w:rsidR="00344436" w:rsidRPr="00344436">
          <w:rPr>
            <w:noProof/>
            <w:webHidden/>
            <w:sz w:val="20"/>
          </w:rPr>
          <w:fldChar w:fldCharType="begin"/>
        </w:r>
        <w:r w:rsidR="00344436" w:rsidRPr="00344436">
          <w:rPr>
            <w:noProof/>
            <w:webHidden/>
            <w:sz w:val="20"/>
          </w:rPr>
          <w:instrText xml:space="preserve"> PAGEREF _Toc452380665 \h </w:instrText>
        </w:r>
        <w:r w:rsidR="00344436" w:rsidRPr="00344436">
          <w:rPr>
            <w:noProof/>
            <w:webHidden/>
            <w:sz w:val="20"/>
          </w:rPr>
        </w:r>
        <w:r w:rsidR="00344436" w:rsidRPr="00344436">
          <w:rPr>
            <w:noProof/>
            <w:webHidden/>
            <w:sz w:val="20"/>
          </w:rPr>
          <w:fldChar w:fldCharType="separate"/>
        </w:r>
        <w:r w:rsidR="00CA1E5D">
          <w:rPr>
            <w:noProof/>
            <w:webHidden/>
            <w:sz w:val="20"/>
          </w:rPr>
          <w:t>9</w:t>
        </w:r>
        <w:r w:rsidR="00344436" w:rsidRPr="00344436">
          <w:rPr>
            <w:noProof/>
            <w:webHidden/>
            <w:sz w:val="20"/>
          </w:rPr>
          <w:fldChar w:fldCharType="end"/>
        </w:r>
      </w:hyperlink>
    </w:p>
    <w:p w:rsidR="00344436" w:rsidRPr="00344436" w:rsidRDefault="003E4DFC">
      <w:pPr>
        <w:pStyle w:val="TableofFigures"/>
        <w:tabs>
          <w:tab w:val="right" w:leader="dot" w:pos="9288"/>
        </w:tabs>
        <w:rPr>
          <w:rFonts w:asciiTheme="minorHAnsi" w:eastAsiaTheme="minorEastAsia" w:hAnsiTheme="minorHAnsi" w:cstheme="minorBidi"/>
          <w:noProof/>
          <w:sz w:val="20"/>
          <w:szCs w:val="22"/>
        </w:rPr>
      </w:pPr>
      <w:hyperlink w:anchor="_Toc452380666" w:history="1">
        <w:r w:rsidR="00344436" w:rsidRPr="00344436">
          <w:rPr>
            <w:rStyle w:val="Hyperlink"/>
            <w:sz w:val="20"/>
          </w:rPr>
          <w:t>Table 4: Access Manager Permissions</w:t>
        </w:r>
        <w:r w:rsidR="00344436" w:rsidRPr="00344436">
          <w:rPr>
            <w:noProof/>
            <w:webHidden/>
            <w:sz w:val="20"/>
          </w:rPr>
          <w:tab/>
        </w:r>
        <w:r w:rsidR="00344436" w:rsidRPr="00344436">
          <w:rPr>
            <w:noProof/>
            <w:webHidden/>
            <w:sz w:val="20"/>
          </w:rPr>
          <w:fldChar w:fldCharType="begin"/>
        </w:r>
        <w:r w:rsidR="00344436" w:rsidRPr="00344436">
          <w:rPr>
            <w:noProof/>
            <w:webHidden/>
            <w:sz w:val="20"/>
          </w:rPr>
          <w:instrText xml:space="preserve"> PAGEREF _Toc452380666 \h </w:instrText>
        </w:r>
        <w:r w:rsidR="00344436" w:rsidRPr="00344436">
          <w:rPr>
            <w:noProof/>
            <w:webHidden/>
            <w:sz w:val="20"/>
          </w:rPr>
        </w:r>
        <w:r w:rsidR="00344436" w:rsidRPr="00344436">
          <w:rPr>
            <w:noProof/>
            <w:webHidden/>
            <w:sz w:val="20"/>
          </w:rPr>
          <w:fldChar w:fldCharType="separate"/>
        </w:r>
        <w:r w:rsidR="00CA1E5D">
          <w:rPr>
            <w:noProof/>
            <w:webHidden/>
            <w:sz w:val="20"/>
          </w:rPr>
          <w:t>9</w:t>
        </w:r>
        <w:r w:rsidR="00344436" w:rsidRPr="00344436">
          <w:rPr>
            <w:noProof/>
            <w:webHidden/>
            <w:sz w:val="20"/>
          </w:rPr>
          <w:fldChar w:fldCharType="end"/>
        </w:r>
      </w:hyperlink>
    </w:p>
    <w:p w:rsidR="000B4796" w:rsidRPr="00344436" w:rsidRDefault="000B4796" w:rsidP="00561E38">
      <w:pPr>
        <w:pStyle w:val="Maintext"/>
        <w:rPr>
          <w:sz w:val="18"/>
          <w:szCs w:val="20"/>
        </w:rPr>
      </w:pPr>
      <w:r w:rsidRPr="00344436">
        <w:rPr>
          <w:sz w:val="18"/>
          <w:szCs w:val="20"/>
        </w:rPr>
        <w:fldChar w:fldCharType="end"/>
      </w:r>
    </w:p>
    <w:p w:rsidR="00344436" w:rsidRPr="00344436" w:rsidRDefault="000B4796">
      <w:pPr>
        <w:pStyle w:val="TableofFigures"/>
        <w:tabs>
          <w:tab w:val="right" w:leader="dot" w:pos="9288"/>
        </w:tabs>
        <w:rPr>
          <w:rFonts w:asciiTheme="minorHAnsi" w:eastAsiaTheme="minorEastAsia" w:hAnsiTheme="minorHAnsi" w:cstheme="minorBidi"/>
          <w:noProof/>
          <w:sz w:val="20"/>
          <w:szCs w:val="22"/>
        </w:rPr>
      </w:pPr>
      <w:r w:rsidRPr="00344436">
        <w:rPr>
          <w:sz w:val="18"/>
          <w:szCs w:val="20"/>
        </w:rPr>
        <w:fldChar w:fldCharType="begin"/>
      </w:r>
      <w:r w:rsidRPr="00344436">
        <w:rPr>
          <w:sz w:val="18"/>
          <w:szCs w:val="20"/>
        </w:rPr>
        <w:instrText xml:space="preserve"> TOC \h \z \c "Figure" </w:instrText>
      </w:r>
      <w:r w:rsidRPr="00344436">
        <w:rPr>
          <w:sz w:val="18"/>
          <w:szCs w:val="20"/>
        </w:rPr>
        <w:fldChar w:fldCharType="separate"/>
      </w:r>
      <w:hyperlink w:anchor="_Toc452380667" w:history="1">
        <w:r w:rsidR="00344436" w:rsidRPr="00344436">
          <w:rPr>
            <w:rStyle w:val="Hyperlink"/>
            <w:sz w:val="20"/>
          </w:rPr>
          <w:t>Figure 1: SBR interactions and the FBT process</w:t>
        </w:r>
        <w:r w:rsidR="00344436" w:rsidRPr="00344436">
          <w:rPr>
            <w:noProof/>
            <w:webHidden/>
            <w:sz w:val="20"/>
          </w:rPr>
          <w:tab/>
        </w:r>
        <w:r w:rsidR="00344436" w:rsidRPr="00344436">
          <w:rPr>
            <w:noProof/>
            <w:webHidden/>
            <w:sz w:val="20"/>
          </w:rPr>
          <w:fldChar w:fldCharType="begin"/>
        </w:r>
        <w:r w:rsidR="00344436" w:rsidRPr="00344436">
          <w:rPr>
            <w:noProof/>
            <w:webHidden/>
            <w:sz w:val="20"/>
          </w:rPr>
          <w:instrText xml:space="preserve"> PAGEREF _Toc452380667 \h </w:instrText>
        </w:r>
        <w:r w:rsidR="00344436" w:rsidRPr="00344436">
          <w:rPr>
            <w:noProof/>
            <w:webHidden/>
            <w:sz w:val="20"/>
          </w:rPr>
        </w:r>
        <w:r w:rsidR="00344436" w:rsidRPr="00344436">
          <w:rPr>
            <w:noProof/>
            <w:webHidden/>
            <w:sz w:val="20"/>
          </w:rPr>
          <w:fldChar w:fldCharType="separate"/>
        </w:r>
        <w:r w:rsidR="00491EA4">
          <w:rPr>
            <w:noProof/>
            <w:webHidden/>
            <w:sz w:val="20"/>
          </w:rPr>
          <w:t>7</w:t>
        </w:r>
        <w:r w:rsidR="00344436" w:rsidRPr="00344436">
          <w:rPr>
            <w:noProof/>
            <w:webHidden/>
            <w:sz w:val="20"/>
          </w:rPr>
          <w:fldChar w:fldCharType="end"/>
        </w:r>
      </w:hyperlink>
    </w:p>
    <w:p w:rsidR="000B4796" w:rsidRPr="001B13A4" w:rsidRDefault="000B4796" w:rsidP="00561E38">
      <w:pPr>
        <w:pStyle w:val="Maintext"/>
        <w:rPr>
          <w:sz w:val="18"/>
        </w:rPr>
      </w:pPr>
      <w:r w:rsidRPr="00344436">
        <w:rPr>
          <w:sz w:val="18"/>
          <w:szCs w:val="20"/>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4" w:name="STARTINGNUMBER"/>
      <w:bookmarkStart w:id="5" w:name="_Toc461798120"/>
      <w:bookmarkEnd w:id="4"/>
      <w:r w:rsidRPr="007E117B">
        <w:lastRenderedPageBreak/>
        <w:t>I</w:t>
      </w:r>
      <w:r w:rsidR="00E76F3D" w:rsidRPr="007E117B">
        <w:t>ntroduction</w:t>
      </w:r>
      <w:bookmarkEnd w:id="5"/>
    </w:p>
    <w:p w:rsidR="0032267E" w:rsidRPr="007E117B" w:rsidRDefault="0032267E" w:rsidP="00920D02">
      <w:pPr>
        <w:pStyle w:val="Head2"/>
      </w:pPr>
      <w:bookmarkStart w:id="6" w:name="_Toc406679165"/>
      <w:bookmarkStart w:id="7" w:name="_Toc461798121"/>
      <w:r w:rsidRPr="007E117B">
        <w:t>Purpose</w:t>
      </w:r>
      <w:bookmarkEnd w:id="6"/>
      <w:bookmarkEnd w:id="7"/>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6B09DC">
        <w:rPr>
          <w:sz w:val="20"/>
          <w:szCs w:val="20"/>
        </w:rPr>
        <w:t>to</w:t>
      </w:r>
      <w:r w:rsidRPr="00C9276F">
        <w:rPr>
          <w:sz w:val="20"/>
          <w:szCs w:val="20"/>
        </w:rPr>
        <w:t xml:space="preserve"> assist software developers in understanding the business context surrounding</w:t>
      </w:r>
      <w:r w:rsidR="00D917BD">
        <w:rPr>
          <w:sz w:val="20"/>
          <w:szCs w:val="20"/>
        </w:rPr>
        <w:t xml:space="preserve"> the </w:t>
      </w:r>
      <w:r w:rsidR="00FF7B31">
        <w:rPr>
          <w:sz w:val="20"/>
          <w:szCs w:val="20"/>
        </w:rPr>
        <w:t>f</w:t>
      </w:r>
      <w:r w:rsidR="00D917BD">
        <w:rPr>
          <w:sz w:val="20"/>
          <w:szCs w:val="20"/>
        </w:rPr>
        <w:t xml:space="preserve">ringe </w:t>
      </w:r>
      <w:r w:rsidR="007B6CCC">
        <w:rPr>
          <w:sz w:val="20"/>
          <w:szCs w:val="20"/>
        </w:rPr>
        <w:t>b</w:t>
      </w:r>
      <w:r w:rsidR="00D917BD">
        <w:rPr>
          <w:sz w:val="20"/>
          <w:szCs w:val="20"/>
        </w:rPr>
        <w:t xml:space="preserve">enefit </w:t>
      </w:r>
      <w:r w:rsidR="007B6CCC">
        <w:rPr>
          <w:sz w:val="20"/>
          <w:szCs w:val="20"/>
        </w:rPr>
        <w:t>t</w:t>
      </w:r>
      <w:r w:rsidR="00D917BD">
        <w:rPr>
          <w:sz w:val="20"/>
          <w:szCs w:val="20"/>
        </w:rPr>
        <w:t>ax (FBT)</w:t>
      </w:r>
      <w:r w:rsidRPr="00C9276F">
        <w:rPr>
          <w:sz w:val="20"/>
          <w:szCs w:val="20"/>
        </w:rPr>
        <w:t xml:space="preserve"> interaction</w:t>
      </w:r>
      <w:r w:rsidR="003E106C">
        <w:rPr>
          <w:sz w:val="20"/>
          <w:szCs w:val="20"/>
        </w:rPr>
        <w:t>.  Th</w:t>
      </w:r>
      <w:r w:rsidR="00D917BD">
        <w:rPr>
          <w:sz w:val="20"/>
          <w:szCs w:val="20"/>
        </w:rPr>
        <w:t>is</w:t>
      </w:r>
      <w:r w:rsidR="003E106C">
        <w:rPr>
          <w:sz w:val="20"/>
          <w:szCs w:val="20"/>
        </w:rPr>
        <w:t xml:space="preserve"> interaction</w:t>
      </w:r>
      <w:r w:rsidRPr="00C9276F">
        <w:rPr>
          <w:sz w:val="20"/>
          <w:szCs w:val="20"/>
        </w:rPr>
        <w:t xml:space="preserve"> </w:t>
      </w:r>
      <w:r w:rsidR="00D917BD">
        <w:rPr>
          <w:sz w:val="20"/>
          <w:szCs w:val="20"/>
        </w:rPr>
        <w:t>is</w:t>
      </w:r>
      <w:r w:rsidR="003E106C">
        <w:rPr>
          <w:sz w:val="20"/>
          <w:szCs w:val="20"/>
        </w:rPr>
        <w:t xml:space="preserv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E0774" w:rsidRPr="002113EF" w:rsidRDefault="002E0774" w:rsidP="00C97B67">
      <w:pPr>
        <w:rPr>
          <w:rFonts w:cs="Arial"/>
          <w:color w:val="000000"/>
          <w:sz w:val="20"/>
          <w:szCs w:val="22"/>
        </w:rPr>
      </w:pPr>
      <w:r w:rsidRPr="002113EF">
        <w:rPr>
          <w:rFonts w:cs="Arial"/>
          <w:color w:val="000000"/>
          <w:sz w:val="20"/>
          <w:szCs w:val="22"/>
        </w:rPr>
        <w:t>This document defines the interactions available to</w:t>
      </w:r>
      <w:r w:rsidR="00C97B67">
        <w:rPr>
          <w:rFonts w:cs="Arial"/>
          <w:color w:val="000000"/>
          <w:sz w:val="20"/>
          <w:szCs w:val="22"/>
        </w:rPr>
        <w:t xml:space="preserve"> lodge</w:t>
      </w:r>
      <w:r w:rsidRPr="002113EF">
        <w:rPr>
          <w:rFonts w:cs="Arial"/>
          <w:color w:val="000000"/>
          <w:sz w:val="20"/>
          <w:szCs w:val="22"/>
        </w:rPr>
        <w:t xml:space="preserve"> a </w:t>
      </w:r>
      <w:r w:rsidR="00C97B67">
        <w:rPr>
          <w:rFonts w:cs="Arial"/>
          <w:color w:val="000000"/>
          <w:sz w:val="20"/>
          <w:szCs w:val="22"/>
        </w:rPr>
        <w:t xml:space="preserve">FBT return, </w:t>
      </w:r>
      <w:r w:rsidR="00C97B67">
        <w:rPr>
          <w:sz w:val="20"/>
          <w:szCs w:val="20"/>
        </w:rPr>
        <w:t xml:space="preserve">outlines which reporting </w:t>
      </w:r>
      <w:r w:rsidR="001A2548">
        <w:rPr>
          <w:sz w:val="20"/>
          <w:szCs w:val="20"/>
        </w:rPr>
        <w:t>parties can use the services</w:t>
      </w:r>
      <w:r w:rsidRPr="002113EF">
        <w:rPr>
          <w:rFonts w:cs="Arial"/>
          <w:color w:val="000000"/>
          <w:sz w:val="20"/>
          <w:szCs w:val="22"/>
        </w:rPr>
        <w:t xml:space="preserve"> and explains any constraints and known issues with the use of the interaction</w:t>
      </w:r>
      <w:r w:rsidRPr="00F2593B">
        <w:rPr>
          <w:rFonts w:cs="Arial"/>
          <w:color w:val="000000"/>
          <w:sz w:val="20"/>
          <w:szCs w:val="22"/>
        </w:rPr>
        <w:t>, providing guidance with certain identified issues.</w:t>
      </w:r>
    </w:p>
    <w:p w:rsidR="00C97B67" w:rsidRDefault="00C97B67" w:rsidP="0032267E">
      <w:pPr>
        <w:autoSpaceDE w:val="0"/>
        <w:autoSpaceDN w:val="0"/>
        <w:adjustRightInd w:val="0"/>
        <w:rPr>
          <w:sz w:val="20"/>
          <w:szCs w:val="20"/>
        </w:rPr>
      </w:pPr>
    </w:p>
    <w:p w:rsidR="0032267E" w:rsidRDefault="005025DB" w:rsidP="0032267E">
      <w:pPr>
        <w:autoSpaceDE w:val="0"/>
        <w:autoSpaceDN w:val="0"/>
        <w:adjustRightInd w:val="0"/>
        <w:rPr>
          <w:sz w:val="20"/>
          <w:szCs w:val="20"/>
        </w:rPr>
      </w:pPr>
      <w:r>
        <w:rPr>
          <w:sz w:val="20"/>
          <w:szCs w:val="20"/>
        </w:rPr>
        <w:t>T</w:t>
      </w:r>
      <w:r w:rsidR="00C97B67">
        <w:rPr>
          <w:sz w:val="20"/>
          <w:szCs w:val="20"/>
        </w:rPr>
        <w:t xml:space="preserve">he </w:t>
      </w:r>
      <w:r w:rsidR="00FF7B31">
        <w:rPr>
          <w:sz w:val="20"/>
          <w:szCs w:val="20"/>
        </w:rPr>
        <w:t>FBT</w:t>
      </w:r>
      <w:r w:rsidR="00C97B67">
        <w:rPr>
          <w:sz w:val="20"/>
          <w:szCs w:val="20"/>
        </w:rPr>
        <w:t xml:space="preserve"> service</w:t>
      </w:r>
      <w:r w:rsidR="0032267E" w:rsidRPr="00BF4F1D">
        <w:rPr>
          <w:sz w:val="20"/>
          <w:szCs w:val="20"/>
        </w:rPr>
        <w:t xml:space="preserve"> refers to the interaction with the ATO for a </w:t>
      </w:r>
      <w:r w:rsidR="0032267E">
        <w:rPr>
          <w:sz w:val="20"/>
          <w:szCs w:val="20"/>
        </w:rPr>
        <w:t>user, depending on their role,</w:t>
      </w:r>
      <w:r w:rsidR="0032267E" w:rsidRPr="00BF4F1D">
        <w:rPr>
          <w:sz w:val="20"/>
          <w:szCs w:val="20"/>
        </w:rPr>
        <w:t xml:space="preserve"> to</w:t>
      </w:r>
      <w:r w:rsidR="0032267E">
        <w:rPr>
          <w:sz w:val="20"/>
          <w:szCs w:val="20"/>
        </w:rPr>
        <w:t>:</w:t>
      </w:r>
    </w:p>
    <w:p w:rsidR="0032267E" w:rsidRDefault="0032267E" w:rsidP="0032267E">
      <w:pPr>
        <w:autoSpaceDE w:val="0"/>
        <w:autoSpaceDN w:val="0"/>
        <w:adjustRightInd w:val="0"/>
        <w:rPr>
          <w:sz w:val="20"/>
          <w:szCs w:val="20"/>
        </w:rPr>
      </w:pPr>
    </w:p>
    <w:p w:rsidR="0032267E" w:rsidRPr="00C97B67" w:rsidRDefault="00C97B67" w:rsidP="00C326B5">
      <w:pPr>
        <w:pStyle w:val="ListParagraph"/>
        <w:numPr>
          <w:ilvl w:val="0"/>
          <w:numId w:val="15"/>
        </w:numPr>
        <w:autoSpaceDE w:val="0"/>
        <w:autoSpaceDN w:val="0"/>
        <w:adjustRightInd w:val="0"/>
        <w:rPr>
          <w:rFonts w:cs="Arial"/>
          <w:sz w:val="20"/>
          <w:szCs w:val="20"/>
        </w:rPr>
      </w:pPr>
      <w:r w:rsidRPr="00C97B67">
        <w:rPr>
          <w:rFonts w:ascii="Arial" w:hAnsi="Arial" w:cs="Arial"/>
          <w:sz w:val="20"/>
          <w:szCs w:val="20"/>
        </w:rPr>
        <w:t>Lodge a</w:t>
      </w:r>
      <w:r w:rsidR="00FF7B31">
        <w:rPr>
          <w:rFonts w:ascii="Arial" w:hAnsi="Arial" w:cs="Arial"/>
          <w:sz w:val="20"/>
          <w:szCs w:val="20"/>
        </w:rPr>
        <w:t>n</w:t>
      </w:r>
      <w:r w:rsidRPr="00C97B67">
        <w:rPr>
          <w:rFonts w:ascii="Arial" w:hAnsi="Arial" w:cs="Arial"/>
          <w:sz w:val="20"/>
          <w:szCs w:val="20"/>
        </w:rPr>
        <w:t xml:space="preserve"> FBT return</w:t>
      </w:r>
    </w:p>
    <w:p w:rsidR="00C97B67" w:rsidRPr="00C97B67" w:rsidRDefault="00C97B67" w:rsidP="00C326B5">
      <w:pPr>
        <w:pStyle w:val="ListParagraph"/>
        <w:numPr>
          <w:ilvl w:val="0"/>
          <w:numId w:val="15"/>
        </w:numPr>
        <w:autoSpaceDE w:val="0"/>
        <w:autoSpaceDN w:val="0"/>
        <w:adjustRightInd w:val="0"/>
        <w:rPr>
          <w:rFonts w:cs="Arial"/>
          <w:sz w:val="20"/>
          <w:szCs w:val="20"/>
        </w:rPr>
      </w:pPr>
      <w:r w:rsidRPr="00C97B67">
        <w:rPr>
          <w:rFonts w:ascii="Arial" w:hAnsi="Arial" w:cs="Arial"/>
          <w:sz w:val="20"/>
          <w:szCs w:val="20"/>
        </w:rPr>
        <w:t>Lodge an amendment to a</w:t>
      </w:r>
      <w:r w:rsidR="002C3C83">
        <w:rPr>
          <w:rFonts w:ascii="Arial" w:hAnsi="Arial" w:cs="Arial"/>
          <w:sz w:val="20"/>
          <w:szCs w:val="20"/>
        </w:rPr>
        <w:t>n</w:t>
      </w:r>
      <w:r w:rsidRPr="00C97B67">
        <w:rPr>
          <w:rFonts w:ascii="Arial" w:hAnsi="Arial" w:cs="Arial"/>
          <w:sz w:val="20"/>
          <w:szCs w:val="20"/>
        </w:rPr>
        <w:t xml:space="preserve"> FBT return</w:t>
      </w:r>
    </w:p>
    <w:p w:rsidR="00C97B67" w:rsidRPr="00C97B67" w:rsidRDefault="00C97B67" w:rsidP="00C326B5">
      <w:pPr>
        <w:pStyle w:val="ListParagraph"/>
        <w:numPr>
          <w:ilvl w:val="0"/>
          <w:numId w:val="15"/>
        </w:numPr>
        <w:autoSpaceDE w:val="0"/>
        <w:autoSpaceDN w:val="0"/>
        <w:adjustRightInd w:val="0"/>
        <w:rPr>
          <w:rFonts w:cs="Arial"/>
          <w:sz w:val="20"/>
          <w:szCs w:val="20"/>
        </w:rPr>
      </w:pPr>
      <w:r w:rsidRPr="00C97B67">
        <w:rPr>
          <w:rFonts w:ascii="Arial" w:hAnsi="Arial" w:cs="Arial"/>
          <w:sz w:val="20"/>
          <w:szCs w:val="20"/>
        </w:rPr>
        <w:t>Lod</w:t>
      </w:r>
      <w:r w:rsidR="00FF7B31">
        <w:rPr>
          <w:rFonts w:ascii="Arial" w:hAnsi="Arial" w:cs="Arial"/>
          <w:sz w:val="20"/>
          <w:szCs w:val="20"/>
        </w:rPr>
        <w:t>g</w:t>
      </w:r>
      <w:r w:rsidRPr="00C97B67">
        <w:rPr>
          <w:rFonts w:ascii="Arial" w:hAnsi="Arial" w:cs="Arial"/>
          <w:sz w:val="20"/>
          <w:szCs w:val="20"/>
        </w:rPr>
        <w:t>e a</w:t>
      </w:r>
      <w:r w:rsidR="00FF7B31">
        <w:rPr>
          <w:rFonts w:ascii="Arial" w:hAnsi="Arial" w:cs="Arial"/>
          <w:sz w:val="20"/>
          <w:szCs w:val="20"/>
        </w:rPr>
        <w:t>n</w:t>
      </w:r>
      <w:r w:rsidRPr="00C97B67">
        <w:rPr>
          <w:rFonts w:ascii="Arial" w:hAnsi="Arial" w:cs="Arial"/>
          <w:sz w:val="20"/>
          <w:szCs w:val="20"/>
        </w:rPr>
        <w:t xml:space="preserve"> FBT return (original or amended) for a prior year as a</w:t>
      </w:r>
      <w:r w:rsidR="002C3C83">
        <w:rPr>
          <w:rFonts w:ascii="Arial" w:hAnsi="Arial" w:cs="Arial"/>
          <w:sz w:val="20"/>
          <w:szCs w:val="20"/>
        </w:rPr>
        <w:t>n</w:t>
      </w:r>
      <w:r w:rsidRPr="00C97B67">
        <w:rPr>
          <w:rFonts w:ascii="Arial" w:hAnsi="Arial" w:cs="Arial"/>
          <w:sz w:val="20"/>
          <w:szCs w:val="20"/>
        </w:rPr>
        <w:t xml:space="preserve"> SBR ebMS3 message containing the</w:t>
      </w:r>
      <w:r w:rsidR="00FF7B31">
        <w:rPr>
          <w:rFonts w:ascii="Arial" w:hAnsi="Arial" w:cs="Arial"/>
          <w:sz w:val="20"/>
          <w:szCs w:val="20"/>
        </w:rPr>
        <w:t xml:space="preserve"> electronic lodgment service (</w:t>
      </w:r>
      <w:r w:rsidRPr="00C97B67">
        <w:rPr>
          <w:rFonts w:ascii="Arial" w:hAnsi="Arial" w:cs="Arial"/>
          <w:sz w:val="20"/>
          <w:szCs w:val="20"/>
        </w:rPr>
        <w:t>ELS</w:t>
      </w:r>
      <w:r w:rsidR="00FF7B31">
        <w:rPr>
          <w:rFonts w:ascii="Arial" w:hAnsi="Arial" w:cs="Arial"/>
          <w:sz w:val="20"/>
          <w:szCs w:val="20"/>
        </w:rPr>
        <w:t>)</w:t>
      </w:r>
      <w:r w:rsidRPr="00C97B67">
        <w:rPr>
          <w:rFonts w:ascii="Arial" w:hAnsi="Arial" w:cs="Arial"/>
          <w:sz w:val="20"/>
          <w:szCs w:val="20"/>
        </w:rPr>
        <w:t xml:space="preserve"> tag formatted data.</w:t>
      </w:r>
    </w:p>
    <w:p w:rsidR="00C97B67" w:rsidRDefault="00C97B67" w:rsidP="00C97B67">
      <w:pPr>
        <w:autoSpaceDE w:val="0"/>
        <w:autoSpaceDN w:val="0"/>
        <w:adjustRightInd w:val="0"/>
        <w:rPr>
          <w:rFonts w:cs="Arial"/>
          <w:sz w:val="20"/>
          <w:szCs w:val="20"/>
        </w:rPr>
      </w:pPr>
    </w:p>
    <w:p w:rsidR="002134F7" w:rsidRPr="002134F7" w:rsidRDefault="002134F7" w:rsidP="002134F7">
      <w:pPr>
        <w:spacing w:after="120"/>
        <w:rPr>
          <w:rFonts w:cs="Arial"/>
          <w:color w:val="000000"/>
          <w:sz w:val="20"/>
          <w:szCs w:val="22"/>
        </w:rPr>
      </w:pPr>
      <w:r>
        <w:rPr>
          <w:rFonts w:cs="Arial"/>
          <w:color w:val="000000"/>
          <w:sz w:val="20"/>
          <w:szCs w:val="22"/>
        </w:rPr>
        <w:t xml:space="preserve">This document applies to the SBR FBT service for </w:t>
      </w:r>
      <w:r w:rsidR="00F21918">
        <w:rPr>
          <w:rFonts w:cs="Arial"/>
          <w:color w:val="000000"/>
          <w:sz w:val="20"/>
          <w:szCs w:val="22"/>
        </w:rPr>
        <w:t xml:space="preserve">2017 </w:t>
      </w:r>
      <w:r>
        <w:rPr>
          <w:rFonts w:cs="Arial"/>
          <w:color w:val="000000"/>
          <w:sz w:val="20"/>
          <w:szCs w:val="22"/>
        </w:rPr>
        <w:t>FBT returns and the SBR ELStagFormat service for the years 2002-</w:t>
      </w:r>
      <w:r w:rsidR="00F21918">
        <w:rPr>
          <w:rFonts w:cs="Arial"/>
          <w:color w:val="000000"/>
          <w:sz w:val="20"/>
          <w:szCs w:val="22"/>
        </w:rPr>
        <w:t>201</w:t>
      </w:r>
      <w:r w:rsidR="009A3DB6">
        <w:rPr>
          <w:rFonts w:cs="Arial"/>
          <w:color w:val="000000"/>
          <w:sz w:val="20"/>
          <w:szCs w:val="22"/>
        </w:rPr>
        <w:t>6</w:t>
      </w:r>
      <w:r>
        <w:rPr>
          <w:rFonts w:cs="Arial"/>
          <w:color w:val="000000"/>
          <w:sz w:val="20"/>
          <w:szCs w:val="22"/>
        </w:rPr>
        <w:t xml:space="preserve">. </w:t>
      </w:r>
    </w:p>
    <w:p w:rsidR="0032267E" w:rsidRPr="00A15856" w:rsidRDefault="0032267E" w:rsidP="00920D02">
      <w:pPr>
        <w:pStyle w:val="Head2"/>
      </w:pPr>
      <w:bookmarkStart w:id="8" w:name="_Toc406679166"/>
      <w:bookmarkStart w:id="9" w:name="_Toc461798122"/>
      <w:r w:rsidRPr="00F0501E">
        <w:t>A</w:t>
      </w:r>
      <w:r w:rsidRPr="005A6CE7">
        <w:t>udience</w:t>
      </w:r>
      <w:bookmarkEnd w:id="8"/>
      <w:bookmarkEnd w:id="9"/>
    </w:p>
    <w:p w:rsidR="002E0774" w:rsidRPr="00647062" w:rsidRDefault="00FF7B31" w:rsidP="002E0774">
      <w:pPr>
        <w:pStyle w:val="Content"/>
        <w:spacing w:before="0" w:after="0"/>
        <w:rPr>
          <w:rFonts w:cs="Times New Roman"/>
          <w:szCs w:val="20"/>
        </w:rPr>
      </w:pPr>
      <w:bookmarkStart w:id="10" w:name="_Toc406679167"/>
      <w:r>
        <w:rPr>
          <w:rFonts w:cs="Times New Roman"/>
          <w:szCs w:val="20"/>
        </w:rPr>
        <w:t>O</w:t>
      </w:r>
      <w:r w:rsidR="002E0774" w:rsidRPr="00647062">
        <w:rPr>
          <w:rFonts w:cs="Times New Roman"/>
          <w:szCs w:val="20"/>
        </w:rPr>
        <w:t>rganisation</w:t>
      </w:r>
      <w:r w:rsidR="002C3C83">
        <w:rPr>
          <w:rFonts w:cs="Times New Roman"/>
          <w:szCs w:val="20"/>
        </w:rPr>
        <w:t>s</w:t>
      </w:r>
      <w:r w:rsidR="002E0774" w:rsidRPr="00647062">
        <w:rPr>
          <w:rFonts w:cs="Times New Roman"/>
          <w:szCs w:val="20"/>
        </w:rPr>
        <w:t xml:space="preserve"> </w:t>
      </w:r>
      <w:r>
        <w:rPr>
          <w:rFonts w:cs="Times New Roman"/>
          <w:szCs w:val="20"/>
        </w:rPr>
        <w:t xml:space="preserve">tasked with </w:t>
      </w:r>
      <w:r w:rsidR="002E0774" w:rsidRPr="00647062">
        <w:rPr>
          <w:rFonts w:cs="Times New Roman"/>
          <w:szCs w:val="20"/>
        </w:rPr>
        <w:t xml:space="preserve">implementing the </w:t>
      </w:r>
      <w:r w:rsidR="002134F7">
        <w:rPr>
          <w:rFonts w:cs="Times New Roman"/>
          <w:szCs w:val="20"/>
        </w:rPr>
        <w:t xml:space="preserve">ATO FBT </w:t>
      </w:r>
      <w:r w:rsidR="002E0774" w:rsidRPr="00647062">
        <w:rPr>
          <w:rFonts w:cs="Times New Roman"/>
          <w:szCs w:val="20"/>
        </w:rPr>
        <w:t>interactions into their products</w:t>
      </w:r>
      <w:r>
        <w:rPr>
          <w:rFonts w:cs="Times New Roman"/>
          <w:szCs w:val="20"/>
        </w:rPr>
        <w:t>, t</w:t>
      </w:r>
      <w:r w:rsidR="002E0774" w:rsidRPr="00647062">
        <w:rPr>
          <w:rFonts w:cs="Times New Roman"/>
          <w:szCs w:val="20"/>
        </w:rPr>
        <w:t>ypically software application developers and business analysts.</w:t>
      </w:r>
    </w:p>
    <w:p w:rsidR="0032267E" w:rsidRPr="009C4965" w:rsidRDefault="0032267E" w:rsidP="00920D02">
      <w:pPr>
        <w:pStyle w:val="Head2"/>
        <w:rPr>
          <w:bCs/>
        </w:rPr>
      </w:pPr>
      <w:bookmarkStart w:id="11" w:name="_Toc461798123"/>
      <w:r>
        <w:t>D</w:t>
      </w:r>
      <w:bookmarkEnd w:id="10"/>
      <w:r w:rsidR="00FF7B31">
        <w:t>ocument Context</w:t>
      </w:r>
      <w:bookmarkEnd w:id="11"/>
    </w:p>
    <w:p w:rsidR="0032267E" w:rsidRPr="00BF4F1D" w:rsidRDefault="0032267E" w:rsidP="0032267E">
      <w:pPr>
        <w:spacing w:after="120"/>
        <w:rPr>
          <w:rFonts w:cs="Arial"/>
          <w:sz w:val="20"/>
          <w:szCs w:val="20"/>
        </w:rPr>
      </w:pPr>
      <w:r w:rsidRPr="00BF4F1D">
        <w:rPr>
          <w:rFonts w:cs="Arial"/>
          <w:sz w:val="20"/>
          <w:szCs w:val="20"/>
        </w:rPr>
        <w:t xml:space="preserve">The ATO </w:t>
      </w:r>
      <w:r w:rsidR="002134F7">
        <w:rPr>
          <w:rFonts w:cs="Arial"/>
          <w:sz w:val="20"/>
          <w:szCs w:val="20"/>
        </w:rPr>
        <w:t>FBT</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 xml:space="preserve">Message information eg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eg </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E0253E" w:rsidRPr="00E41A76" w:rsidRDefault="00E0253E" w:rsidP="00920D02">
      <w:pPr>
        <w:pStyle w:val="Head2"/>
      </w:pPr>
      <w:bookmarkStart w:id="28" w:name="_Toc461798124"/>
      <w:bookmarkStart w:id="29" w:name="_GoBack"/>
      <w:bookmarkEnd w:id="29"/>
      <w:r w:rsidRPr="00E41A76">
        <w:t>G</w:t>
      </w:r>
      <w:r w:rsidR="00E76F3D" w:rsidRPr="00E41A76">
        <w:t>lossary</w:t>
      </w:r>
      <w:bookmarkEnd w:id="28"/>
    </w:p>
    <w:p w:rsidR="00F2593B" w:rsidRDefault="00F2593B" w:rsidP="00E0253E">
      <w:pPr>
        <w:pStyle w:val="Maintext"/>
        <w:rPr>
          <w:rFonts w:cs="Arial"/>
          <w:color w:val="000000"/>
          <w:sz w:val="20"/>
          <w:szCs w:val="22"/>
        </w:rPr>
      </w:pPr>
      <w:r w:rsidRPr="00F2593B">
        <w:rPr>
          <w:rFonts w:cs="Arial"/>
          <w:color w:val="000000"/>
          <w:sz w:val="20"/>
          <w:szCs w:val="22"/>
        </w:rPr>
        <w:t xml:space="preserve">For a glossary of terms, refer to the </w:t>
      </w:r>
      <w:hyperlink r:id="rId22" w:history="1">
        <w:r>
          <w:rPr>
            <w:rStyle w:val="Hyperlink"/>
            <w:noProof w:val="0"/>
            <w:sz w:val="20"/>
          </w:rPr>
          <w:t>SBR website</w:t>
        </w:r>
      </w:hyperlink>
      <w:r w:rsidRPr="00F2593B">
        <w:rPr>
          <w:rFonts w:cs="Arial"/>
          <w:color w:val="000000"/>
          <w:sz w:val="20"/>
          <w:szCs w:val="22"/>
        </w:rPr>
        <w:t>.</w:t>
      </w:r>
      <w:r>
        <w:rPr>
          <w:rFonts w:cs="Arial"/>
          <w:color w:val="000000"/>
          <w:sz w:val="20"/>
          <w:szCs w:val="22"/>
        </w:rPr>
        <w:t xml:space="preserve"> </w:t>
      </w:r>
    </w:p>
    <w:p w:rsidR="00F2593B" w:rsidRDefault="00F2593B" w:rsidP="00E0253E">
      <w:pPr>
        <w:pStyle w:val="Maintext"/>
        <w:rPr>
          <w:rFonts w:cs="Arial"/>
          <w:color w:val="000000"/>
          <w:sz w:val="20"/>
          <w:szCs w:val="22"/>
        </w:rPr>
      </w:pPr>
    </w:p>
    <w:p w:rsidR="008A35BD" w:rsidRPr="00920D02" w:rsidRDefault="00F42FA4" w:rsidP="00920D02">
      <w:pPr>
        <w:pStyle w:val="Head1"/>
      </w:pPr>
      <w:bookmarkStart w:id="30" w:name="_Toc461798125"/>
      <w:r w:rsidRPr="00920D02">
        <w:lastRenderedPageBreak/>
        <w:t xml:space="preserve">What </w:t>
      </w:r>
      <w:r w:rsidR="0013385D" w:rsidRPr="00920D02">
        <w:t>are the</w:t>
      </w:r>
      <w:r w:rsidRPr="00920D02">
        <w:t xml:space="preserve"> </w:t>
      </w:r>
      <w:r w:rsidR="00FF7B31">
        <w:t>f</w:t>
      </w:r>
      <w:r w:rsidR="002F4152">
        <w:t xml:space="preserve">ringe benefits tax </w:t>
      </w:r>
      <w:r w:rsidR="00FF7B31">
        <w:t xml:space="preserve">(FBT) </w:t>
      </w:r>
      <w:r w:rsidR="002F4152">
        <w:t>services</w:t>
      </w:r>
      <w:r w:rsidRPr="00920D02">
        <w:t>?</w:t>
      </w:r>
      <w:bookmarkEnd w:id="30"/>
    </w:p>
    <w:p w:rsidR="002F4152" w:rsidRPr="002F4152" w:rsidRDefault="00FF7B31" w:rsidP="00F1458D">
      <w:pPr>
        <w:pStyle w:val="Bullet2"/>
        <w:numPr>
          <w:ilvl w:val="0"/>
          <w:numId w:val="0"/>
        </w:numPr>
        <w:jc w:val="both"/>
        <w:rPr>
          <w:sz w:val="20"/>
        </w:rPr>
      </w:pPr>
      <w:r>
        <w:rPr>
          <w:sz w:val="20"/>
        </w:rPr>
        <w:t>FBT</w:t>
      </w:r>
      <w:r w:rsidR="002F4152" w:rsidRPr="002F4152">
        <w:rPr>
          <w:sz w:val="20"/>
        </w:rPr>
        <w:t xml:space="preserve"> is a tax employers pay on certain benefits they provide to their employees, including their employees’ family or other associates. The benefit may be in addition to, or part of, their salary or wages package.</w:t>
      </w:r>
    </w:p>
    <w:p w:rsidR="00A86D2C" w:rsidRDefault="00A86D2C" w:rsidP="00F1458D">
      <w:pPr>
        <w:pStyle w:val="Bullet2"/>
        <w:numPr>
          <w:ilvl w:val="0"/>
          <w:numId w:val="0"/>
        </w:numPr>
        <w:jc w:val="both"/>
        <w:rPr>
          <w:sz w:val="20"/>
        </w:rPr>
      </w:pPr>
    </w:p>
    <w:p w:rsidR="002F4152" w:rsidRPr="002F4152" w:rsidRDefault="00FF7B31" w:rsidP="00F1458D">
      <w:pPr>
        <w:pStyle w:val="Bullet2"/>
        <w:numPr>
          <w:ilvl w:val="0"/>
          <w:numId w:val="0"/>
        </w:numPr>
        <w:jc w:val="both"/>
        <w:rPr>
          <w:sz w:val="20"/>
        </w:rPr>
      </w:pPr>
      <w:r>
        <w:rPr>
          <w:sz w:val="20"/>
        </w:rPr>
        <w:t>It</w:t>
      </w:r>
      <w:r w:rsidR="002F4152" w:rsidRPr="002F4152">
        <w:rPr>
          <w:sz w:val="20"/>
        </w:rPr>
        <w:t xml:space="preserve"> is separate to income tax and is calculated on the taxable value of the fringe benefits provided.</w:t>
      </w:r>
    </w:p>
    <w:p w:rsidR="002F4152" w:rsidRPr="002F4152" w:rsidRDefault="002F4152" w:rsidP="00F1458D">
      <w:pPr>
        <w:pStyle w:val="Bullet2"/>
        <w:numPr>
          <w:ilvl w:val="0"/>
          <w:numId w:val="0"/>
        </w:numPr>
        <w:jc w:val="both"/>
        <w:rPr>
          <w:sz w:val="20"/>
        </w:rPr>
      </w:pPr>
    </w:p>
    <w:p w:rsidR="001B0F0F" w:rsidRDefault="002F4152" w:rsidP="00F1458D">
      <w:pPr>
        <w:pStyle w:val="Bullet2"/>
        <w:numPr>
          <w:ilvl w:val="0"/>
          <w:numId w:val="0"/>
        </w:numPr>
        <w:jc w:val="both"/>
        <w:rPr>
          <w:sz w:val="20"/>
        </w:rPr>
      </w:pPr>
      <w:r w:rsidRPr="002F4152">
        <w:rPr>
          <w:sz w:val="20"/>
        </w:rPr>
        <w:t>The FBT year runs from 1 April to 31 March.</w:t>
      </w:r>
    </w:p>
    <w:p w:rsidR="00A86D2C" w:rsidRDefault="00A86D2C" w:rsidP="00F1458D">
      <w:pPr>
        <w:pStyle w:val="Bullet2"/>
        <w:numPr>
          <w:ilvl w:val="0"/>
          <w:numId w:val="0"/>
        </w:numPr>
        <w:jc w:val="both"/>
        <w:rPr>
          <w:sz w:val="20"/>
        </w:rPr>
      </w:pPr>
    </w:p>
    <w:p w:rsidR="00A86D2C" w:rsidRDefault="00A86D2C" w:rsidP="00F1458D">
      <w:pPr>
        <w:pStyle w:val="Bullet2"/>
        <w:numPr>
          <w:ilvl w:val="0"/>
          <w:numId w:val="0"/>
        </w:numPr>
        <w:jc w:val="both"/>
        <w:rPr>
          <w:sz w:val="20"/>
        </w:rPr>
      </w:pPr>
      <w:r w:rsidRPr="00A86D2C">
        <w:rPr>
          <w:sz w:val="20"/>
        </w:rPr>
        <w:t>Fringe benefits tax (FBT) law includes various categories of fringe benefits and specific valuation rules for each category.</w:t>
      </w:r>
      <w:r>
        <w:rPr>
          <w:sz w:val="20"/>
        </w:rPr>
        <w:t xml:space="preserve">  Categories </w:t>
      </w:r>
      <w:r w:rsidR="00FF7B31">
        <w:rPr>
          <w:sz w:val="20"/>
        </w:rPr>
        <w:t>include</w:t>
      </w:r>
      <w:r>
        <w:rPr>
          <w:sz w:val="20"/>
        </w:rPr>
        <w:t>:</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Car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Car parking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Entertainment and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Expense payment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Loan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Debt waiver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Housing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Board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Living away from home allowance fringe benefits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Property fringe benefits (including property, goods or shares)</w:t>
      </w:r>
    </w:p>
    <w:p w:rsidR="00A86D2C" w:rsidRPr="00F1458D" w:rsidRDefault="00A86D2C" w:rsidP="00F1458D">
      <w:pPr>
        <w:pStyle w:val="ListParagraph"/>
        <w:numPr>
          <w:ilvl w:val="0"/>
          <w:numId w:val="15"/>
        </w:numPr>
        <w:autoSpaceDE w:val="0"/>
        <w:autoSpaceDN w:val="0"/>
        <w:adjustRightInd w:val="0"/>
        <w:rPr>
          <w:rFonts w:ascii="Arial" w:hAnsi="Arial" w:cs="Arial"/>
          <w:sz w:val="20"/>
          <w:szCs w:val="20"/>
        </w:rPr>
      </w:pPr>
      <w:r w:rsidRPr="00F1458D">
        <w:rPr>
          <w:rFonts w:ascii="Arial" w:hAnsi="Arial" w:cs="Arial"/>
          <w:sz w:val="20"/>
          <w:szCs w:val="20"/>
        </w:rPr>
        <w:t>Residual fringe benefits (benefits not covered by the above categories)</w:t>
      </w:r>
    </w:p>
    <w:p w:rsidR="00A86D2C" w:rsidRPr="00A86D2C" w:rsidRDefault="00A86D2C" w:rsidP="00F1458D">
      <w:pPr>
        <w:pStyle w:val="Bullet2"/>
        <w:numPr>
          <w:ilvl w:val="0"/>
          <w:numId w:val="0"/>
        </w:numPr>
        <w:jc w:val="both"/>
        <w:rPr>
          <w:sz w:val="20"/>
        </w:rPr>
      </w:pPr>
    </w:p>
    <w:p w:rsidR="00A86D2C" w:rsidRPr="00A86D2C" w:rsidRDefault="00FF7B31" w:rsidP="00F1458D">
      <w:pPr>
        <w:pStyle w:val="Bullet2"/>
        <w:numPr>
          <w:ilvl w:val="0"/>
          <w:numId w:val="0"/>
        </w:numPr>
        <w:jc w:val="both"/>
        <w:rPr>
          <w:sz w:val="20"/>
        </w:rPr>
      </w:pPr>
      <w:r>
        <w:rPr>
          <w:sz w:val="20"/>
        </w:rPr>
        <w:t>E</w:t>
      </w:r>
      <w:r w:rsidR="00A86D2C">
        <w:rPr>
          <w:sz w:val="20"/>
        </w:rPr>
        <w:t>mployer</w:t>
      </w:r>
      <w:r>
        <w:rPr>
          <w:sz w:val="20"/>
        </w:rPr>
        <w:t>s</w:t>
      </w:r>
      <w:r w:rsidR="00A86D2C">
        <w:rPr>
          <w:sz w:val="20"/>
        </w:rPr>
        <w:t xml:space="preserve"> </w:t>
      </w:r>
      <w:r w:rsidR="00A86D2C" w:rsidRPr="00A86D2C">
        <w:rPr>
          <w:sz w:val="20"/>
        </w:rPr>
        <w:t xml:space="preserve">will need to pay FBT even if the benefit is provided to an associate of </w:t>
      </w:r>
      <w:r w:rsidR="00F1458D">
        <w:rPr>
          <w:sz w:val="20"/>
        </w:rPr>
        <w:t>the</w:t>
      </w:r>
      <w:r>
        <w:rPr>
          <w:sz w:val="20"/>
        </w:rPr>
        <w:t>ir</w:t>
      </w:r>
      <w:r w:rsidR="00A86D2C" w:rsidRPr="00A86D2C">
        <w:rPr>
          <w:sz w:val="20"/>
        </w:rPr>
        <w:t xml:space="preserve"> employee or by a third par</w:t>
      </w:r>
      <w:r w:rsidR="00F1458D">
        <w:rPr>
          <w:sz w:val="20"/>
        </w:rPr>
        <w:t>ty under an arrangement with them</w:t>
      </w:r>
      <w:r w:rsidR="00A86D2C" w:rsidRPr="00A86D2C">
        <w:rPr>
          <w:sz w:val="20"/>
        </w:rPr>
        <w:t>.</w:t>
      </w:r>
    </w:p>
    <w:p w:rsidR="00A86D2C" w:rsidRDefault="00A86D2C" w:rsidP="00F1458D">
      <w:pPr>
        <w:pStyle w:val="Bullet2"/>
        <w:numPr>
          <w:ilvl w:val="0"/>
          <w:numId w:val="0"/>
        </w:numPr>
        <w:jc w:val="both"/>
        <w:rPr>
          <w:sz w:val="20"/>
        </w:rPr>
      </w:pPr>
    </w:p>
    <w:p w:rsidR="007E6662" w:rsidRDefault="007E6662" w:rsidP="00F1458D">
      <w:pPr>
        <w:pStyle w:val="Bullet2"/>
        <w:numPr>
          <w:ilvl w:val="0"/>
          <w:numId w:val="0"/>
        </w:numPr>
        <w:jc w:val="both"/>
        <w:rPr>
          <w:sz w:val="20"/>
        </w:rPr>
      </w:pPr>
      <w:r>
        <w:rPr>
          <w:sz w:val="20"/>
        </w:rPr>
        <w:t xml:space="preserve">For more information, refer to the </w:t>
      </w:r>
      <w:hyperlink r:id="rId23" w:history="1">
        <w:r w:rsidRPr="007E6662">
          <w:rPr>
            <w:rStyle w:val="Hyperlink"/>
            <w:noProof w:val="0"/>
            <w:sz w:val="20"/>
          </w:rPr>
          <w:t>ATO website</w:t>
        </w:r>
      </w:hyperlink>
      <w:r>
        <w:rPr>
          <w:sz w:val="20"/>
        </w:rPr>
        <w:t>.</w:t>
      </w:r>
    </w:p>
    <w:p w:rsidR="001B0F0F" w:rsidRDefault="001B0F0F" w:rsidP="00C326B5">
      <w:pPr>
        <w:pStyle w:val="Head2"/>
        <w:numPr>
          <w:ilvl w:val="1"/>
          <w:numId w:val="19"/>
        </w:numPr>
        <w:tabs>
          <w:tab w:val="clear" w:pos="6096"/>
          <w:tab w:val="left" w:pos="709"/>
        </w:tabs>
      </w:pPr>
      <w:bookmarkStart w:id="31" w:name="_Toc427056908"/>
      <w:bookmarkStart w:id="32" w:name="_Toc461798126"/>
      <w:r>
        <w:t xml:space="preserve">Where SBR fits into </w:t>
      </w:r>
      <w:r w:rsidR="00A86D2C">
        <w:t>FBT</w:t>
      </w:r>
      <w:r>
        <w:t xml:space="preserve"> lodgment obligations</w:t>
      </w:r>
      <w:bookmarkEnd w:id="31"/>
      <w:bookmarkEnd w:id="32"/>
    </w:p>
    <w:p w:rsidR="001B0F0F" w:rsidRPr="00F1458D" w:rsidRDefault="001B0F0F" w:rsidP="001B0F0F">
      <w:pPr>
        <w:pStyle w:val="Content"/>
        <w:spacing w:before="0" w:after="120"/>
        <w:rPr>
          <w:szCs w:val="20"/>
        </w:rPr>
      </w:pPr>
      <w:r w:rsidRPr="00F1458D">
        <w:rPr>
          <w:rFonts w:cs="Times New Roman"/>
          <w:szCs w:val="20"/>
        </w:rPr>
        <w:t xml:space="preserve">The </w:t>
      </w:r>
      <w:r w:rsidR="00F1458D" w:rsidRPr="00F1458D">
        <w:rPr>
          <w:rFonts w:cs="Times New Roman"/>
          <w:szCs w:val="20"/>
        </w:rPr>
        <w:t>FBT</w:t>
      </w:r>
      <w:r w:rsidRPr="00F1458D">
        <w:rPr>
          <w:rFonts w:cs="Times New Roman"/>
          <w:szCs w:val="20"/>
        </w:rPr>
        <w:t xml:space="preserve"> service provides a number of functions for lodgment of an </w:t>
      </w:r>
      <w:r w:rsidR="00F1458D" w:rsidRPr="00F1458D">
        <w:rPr>
          <w:rFonts w:cs="Times New Roman"/>
          <w:szCs w:val="20"/>
        </w:rPr>
        <w:t>employer’s</w:t>
      </w:r>
      <w:r w:rsidRPr="00F1458D">
        <w:rPr>
          <w:rFonts w:cs="Times New Roman"/>
          <w:szCs w:val="20"/>
        </w:rPr>
        <w:t xml:space="preserve"> reporting obligations.  These include the lodgment of:</w:t>
      </w:r>
    </w:p>
    <w:p w:rsidR="001B0F0F" w:rsidRPr="00F1458D" w:rsidRDefault="001B0F0F" w:rsidP="00C326B5">
      <w:pPr>
        <w:pStyle w:val="ListParagraph"/>
        <w:numPr>
          <w:ilvl w:val="0"/>
          <w:numId w:val="22"/>
        </w:numPr>
        <w:spacing w:after="120"/>
        <w:rPr>
          <w:rFonts w:ascii="Arial" w:hAnsi="Arial" w:cs="Arial"/>
          <w:sz w:val="20"/>
          <w:szCs w:val="20"/>
        </w:rPr>
      </w:pPr>
      <w:r w:rsidRPr="00F1458D">
        <w:rPr>
          <w:rFonts w:ascii="Arial" w:hAnsi="Arial" w:cs="Arial"/>
          <w:sz w:val="20"/>
          <w:szCs w:val="20"/>
        </w:rPr>
        <w:t xml:space="preserve">The </w:t>
      </w:r>
      <w:r w:rsidR="00FF7B31">
        <w:rPr>
          <w:rFonts w:ascii="Arial" w:hAnsi="Arial" w:cs="Arial"/>
          <w:sz w:val="20"/>
          <w:szCs w:val="20"/>
        </w:rPr>
        <w:t>FBT</w:t>
      </w:r>
      <w:r w:rsidR="00F1458D" w:rsidRPr="00F1458D">
        <w:rPr>
          <w:rFonts w:ascii="Arial" w:hAnsi="Arial" w:cs="Arial"/>
          <w:sz w:val="20"/>
          <w:szCs w:val="20"/>
        </w:rPr>
        <w:t xml:space="preserve"> return</w:t>
      </w:r>
      <w:r w:rsidR="00FF7B31">
        <w:rPr>
          <w:rFonts w:ascii="Arial" w:hAnsi="Arial" w:cs="Arial"/>
          <w:sz w:val="20"/>
          <w:szCs w:val="20"/>
        </w:rPr>
        <w:t>, and</w:t>
      </w:r>
      <w:r w:rsidRPr="00F1458D">
        <w:rPr>
          <w:rFonts w:ascii="Arial" w:hAnsi="Arial" w:cs="Arial"/>
          <w:sz w:val="20"/>
          <w:szCs w:val="20"/>
        </w:rPr>
        <w:t xml:space="preserve"> </w:t>
      </w:r>
    </w:p>
    <w:p w:rsidR="001B0F0F" w:rsidRPr="001D1555" w:rsidRDefault="001B0F0F" w:rsidP="00C326B5">
      <w:pPr>
        <w:pStyle w:val="ListParagraph"/>
        <w:numPr>
          <w:ilvl w:val="0"/>
          <w:numId w:val="22"/>
        </w:numPr>
        <w:spacing w:after="120"/>
        <w:rPr>
          <w:rFonts w:ascii="Arial" w:hAnsi="Arial" w:cs="Arial"/>
          <w:sz w:val="20"/>
          <w:szCs w:val="20"/>
        </w:rPr>
      </w:pPr>
      <w:r w:rsidRPr="001D1555">
        <w:rPr>
          <w:rFonts w:ascii="Arial" w:hAnsi="Arial" w:cs="Arial"/>
          <w:sz w:val="20"/>
          <w:szCs w:val="20"/>
        </w:rPr>
        <w:t>A</w:t>
      </w:r>
      <w:r w:rsidR="00F1458D" w:rsidRPr="001D1555">
        <w:rPr>
          <w:rFonts w:ascii="Arial" w:hAnsi="Arial" w:cs="Arial"/>
          <w:sz w:val="20"/>
          <w:szCs w:val="20"/>
        </w:rPr>
        <w:t>mendments to the FBT return</w:t>
      </w:r>
      <w:r w:rsidR="00FF7B31" w:rsidRPr="00FF7B31">
        <w:rPr>
          <w:rFonts w:ascii="Arial" w:hAnsi="Arial" w:cs="Arial"/>
          <w:sz w:val="20"/>
          <w:szCs w:val="20"/>
        </w:rPr>
        <w:t xml:space="preserve"> </w:t>
      </w:r>
      <w:r w:rsidR="00FF7B31" w:rsidRPr="00F1458D">
        <w:rPr>
          <w:rFonts w:ascii="Arial" w:hAnsi="Arial" w:cs="Arial"/>
          <w:sz w:val="20"/>
          <w:szCs w:val="20"/>
        </w:rPr>
        <w:t>where appropriate</w:t>
      </w:r>
    </w:p>
    <w:p w:rsidR="001D1555" w:rsidRPr="001D1555" w:rsidRDefault="001B0F0F" w:rsidP="001B0F0F">
      <w:pPr>
        <w:pStyle w:val="Bullet2"/>
        <w:numPr>
          <w:ilvl w:val="0"/>
          <w:numId w:val="0"/>
        </w:numPr>
        <w:tabs>
          <w:tab w:val="left" w:pos="720"/>
        </w:tabs>
        <w:rPr>
          <w:sz w:val="20"/>
        </w:rPr>
      </w:pPr>
      <w:r w:rsidRPr="001D1555">
        <w:rPr>
          <w:sz w:val="20"/>
        </w:rPr>
        <w:t xml:space="preserve">The pre-lodge and lodge interactions are the core part of the SBR-enabled </w:t>
      </w:r>
      <w:r w:rsidR="00F1458D" w:rsidRPr="001D1555">
        <w:rPr>
          <w:sz w:val="20"/>
        </w:rPr>
        <w:t>FBT</w:t>
      </w:r>
      <w:r w:rsidRPr="001D1555">
        <w:rPr>
          <w:sz w:val="20"/>
        </w:rPr>
        <w:t xml:space="preserve"> business process.  </w:t>
      </w:r>
    </w:p>
    <w:p w:rsidR="001B0F0F" w:rsidRDefault="001B0F0F" w:rsidP="001B0F0F">
      <w:pPr>
        <w:pStyle w:val="Bullet2"/>
        <w:numPr>
          <w:ilvl w:val="0"/>
          <w:numId w:val="0"/>
        </w:numPr>
        <w:tabs>
          <w:tab w:val="left" w:pos="720"/>
        </w:tabs>
        <w:rPr>
          <w:sz w:val="20"/>
        </w:rPr>
      </w:pPr>
      <w:r w:rsidRPr="001D1555">
        <w:rPr>
          <w:sz w:val="20"/>
          <w:szCs w:val="20"/>
        </w:rPr>
        <w:t xml:space="preserve">When the </w:t>
      </w:r>
      <w:r w:rsidR="001D1555" w:rsidRPr="001D1555">
        <w:rPr>
          <w:sz w:val="20"/>
          <w:szCs w:val="20"/>
        </w:rPr>
        <w:t>employer or intermediary</w:t>
      </w:r>
      <w:r w:rsidRPr="001D1555">
        <w:rPr>
          <w:sz w:val="20"/>
          <w:szCs w:val="20"/>
        </w:rPr>
        <w:t xml:space="preserve"> has ga</w:t>
      </w:r>
      <w:r w:rsidR="001D1555" w:rsidRPr="001D1555">
        <w:rPr>
          <w:sz w:val="20"/>
          <w:szCs w:val="20"/>
        </w:rPr>
        <w:t>thered all information required</w:t>
      </w:r>
      <w:r w:rsidRPr="001D1555">
        <w:rPr>
          <w:sz w:val="20"/>
          <w:szCs w:val="20"/>
        </w:rPr>
        <w:t xml:space="preserve">, </w:t>
      </w:r>
      <w:r w:rsidR="001D1555" w:rsidRPr="001D1555">
        <w:rPr>
          <w:sz w:val="20"/>
          <w:szCs w:val="20"/>
        </w:rPr>
        <w:t>they</w:t>
      </w:r>
      <w:r w:rsidRPr="001D1555">
        <w:rPr>
          <w:sz w:val="20"/>
          <w:szCs w:val="20"/>
        </w:rPr>
        <w:t xml:space="preserve"> </w:t>
      </w:r>
      <w:r w:rsidR="005025DB">
        <w:rPr>
          <w:sz w:val="20"/>
          <w:szCs w:val="20"/>
        </w:rPr>
        <w:t>will</w:t>
      </w:r>
      <w:r w:rsidRPr="001D1555">
        <w:rPr>
          <w:sz w:val="20"/>
          <w:szCs w:val="20"/>
        </w:rPr>
        <w:t xml:space="preserve"> complete the return, validate it, and if required, correct any labels before lodgment.</w:t>
      </w:r>
    </w:p>
    <w:p w:rsidR="001B0F0F" w:rsidRDefault="001B0F0F" w:rsidP="00B724B7">
      <w:pPr>
        <w:pStyle w:val="Bullet2"/>
        <w:numPr>
          <w:ilvl w:val="0"/>
          <w:numId w:val="0"/>
        </w:numPr>
        <w:ind w:left="360"/>
        <w:jc w:val="both"/>
        <w:rPr>
          <w:sz w:val="20"/>
        </w:rPr>
      </w:pPr>
    </w:p>
    <w:p w:rsidR="00BA7042" w:rsidRDefault="009F28B5" w:rsidP="0074140D">
      <w:pPr>
        <w:pStyle w:val="Bullet2"/>
        <w:numPr>
          <w:ilvl w:val="0"/>
          <w:numId w:val="0"/>
        </w:numPr>
        <w:ind w:firstLine="360"/>
      </w:pPr>
      <w:r>
        <w:object w:dxaOrig="8229" w:dyaOrig="9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525.75pt" o:ole="">
            <v:imagedata r:id="rId24" o:title=""/>
          </v:shape>
          <o:OLEObject Type="Embed" ProgID="Visio.Drawing.11" ShapeID="_x0000_i1025" DrawAspect="Content" ObjectID="_1559143536" r:id="rId25"/>
        </w:object>
      </w:r>
    </w:p>
    <w:p w:rsidR="00471D80" w:rsidRDefault="00471D80" w:rsidP="00471D80">
      <w:pPr>
        <w:pStyle w:val="Caption"/>
        <w:jc w:val="center"/>
      </w:pPr>
      <w:bookmarkStart w:id="33" w:name="_Toc408492938"/>
      <w:bookmarkStart w:id="34" w:name="_Toc409795486"/>
      <w:bookmarkStart w:id="35" w:name="_Toc452380667"/>
      <w:r>
        <w:t xml:space="preserve">Figure </w:t>
      </w:r>
      <w:fldSimple w:instr=" SEQ Figure \* ARABIC ">
        <w:r>
          <w:rPr>
            <w:noProof/>
          </w:rPr>
          <w:t>1</w:t>
        </w:r>
      </w:fldSimple>
      <w:r>
        <w:t xml:space="preserve">: SBR interactions and </w:t>
      </w:r>
      <w:r w:rsidR="009F28B5">
        <w:t>the FBT</w:t>
      </w:r>
      <w:r>
        <w:t xml:space="preserve"> process</w:t>
      </w:r>
      <w:bookmarkEnd w:id="33"/>
      <w:bookmarkEnd w:id="34"/>
      <w:bookmarkEnd w:id="35"/>
    </w:p>
    <w:p w:rsidR="00471D80" w:rsidRPr="0090497B" w:rsidRDefault="00471D80" w:rsidP="008F4921">
      <w:pPr>
        <w:pStyle w:val="Bullet2"/>
        <w:numPr>
          <w:ilvl w:val="0"/>
          <w:numId w:val="0"/>
        </w:numPr>
        <w:ind w:left="1080" w:firstLine="360"/>
        <w:jc w:val="both"/>
        <w:rPr>
          <w:sz w:val="20"/>
        </w:rPr>
      </w:pPr>
    </w:p>
    <w:p w:rsidR="00F2593B" w:rsidRDefault="00B5222E" w:rsidP="001B13A4">
      <w:pPr>
        <w:pStyle w:val="Bullet2"/>
        <w:numPr>
          <w:ilvl w:val="0"/>
          <w:numId w:val="0"/>
        </w:numPr>
        <w:rPr>
          <w:sz w:val="20"/>
          <w:highlight w:val="yellow"/>
        </w:rPr>
      </w:pPr>
      <w:r w:rsidRPr="0090497B">
        <w:rPr>
          <w:sz w:val="20"/>
          <w:highlight w:val="yellow"/>
        </w:rPr>
        <w:t xml:space="preserve"> </w:t>
      </w:r>
    </w:p>
    <w:p w:rsidR="00F2593B" w:rsidRDefault="00F2593B">
      <w:pPr>
        <w:rPr>
          <w:sz w:val="20"/>
          <w:highlight w:val="yellow"/>
        </w:rPr>
      </w:pPr>
      <w:r>
        <w:rPr>
          <w:sz w:val="20"/>
          <w:highlight w:val="yellow"/>
        </w:rPr>
        <w:br w:type="page"/>
      </w:r>
    </w:p>
    <w:p w:rsidR="001B0F0F" w:rsidRDefault="001B0F0F" w:rsidP="00C326B5">
      <w:pPr>
        <w:pStyle w:val="Head2"/>
        <w:numPr>
          <w:ilvl w:val="1"/>
          <w:numId w:val="19"/>
        </w:numPr>
        <w:tabs>
          <w:tab w:val="clear" w:pos="6096"/>
          <w:tab w:val="left" w:pos="709"/>
        </w:tabs>
        <w:rPr>
          <w:sz w:val="28"/>
        </w:rPr>
      </w:pPr>
      <w:bookmarkStart w:id="36" w:name="_Toc411501186"/>
      <w:bookmarkStart w:id="37" w:name="_Toc411524677"/>
      <w:bookmarkStart w:id="38" w:name="_Toc411593585"/>
      <w:bookmarkStart w:id="39" w:name="_Toc411501187"/>
      <w:bookmarkStart w:id="40" w:name="_Toc411524678"/>
      <w:bookmarkStart w:id="41" w:name="_Toc411593586"/>
      <w:bookmarkStart w:id="42" w:name="_Toc411501188"/>
      <w:bookmarkStart w:id="43" w:name="_Toc411524679"/>
      <w:bookmarkStart w:id="44" w:name="_Toc411593587"/>
      <w:bookmarkStart w:id="45" w:name="_Toc411501189"/>
      <w:bookmarkStart w:id="46" w:name="_Toc411524680"/>
      <w:bookmarkStart w:id="47" w:name="_Toc411593588"/>
      <w:bookmarkStart w:id="48" w:name="_Toc411501190"/>
      <w:bookmarkStart w:id="49" w:name="_Toc411524681"/>
      <w:bookmarkStart w:id="50" w:name="_Toc411593589"/>
      <w:bookmarkStart w:id="51" w:name="_Toc411501191"/>
      <w:bookmarkStart w:id="52" w:name="_Toc411524682"/>
      <w:bookmarkStart w:id="53" w:name="_Toc411593590"/>
      <w:bookmarkStart w:id="54" w:name="_Toc427056910"/>
      <w:bookmarkStart w:id="55" w:name="_Toc461798127"/>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lastRenderedPageBreak/>
        <w:t>Interactions</w:t>
      </w:r>
      <w:bookmarkEnd w:id="54"/>
      <w:bookmarkEnd w:id="55"/>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9B7644">
        <w:rPr>
          <w:rStyle w:val="BodyTextChar1"/>
          <w:sz w:val="20"/>
          <w:szCs w:val="20"/>
        </w:rPr>
        <w:t>FBT</w:t>
      </w:r>
      <w:r>
        <w:rPr>
          <w:rStyle w:val="BodyTextChar1"/>
          <w:sz w:val="20"/>
          <w:szCs w:val="20"/>
        </w:rPr>
        <w:t xml:space="preserve">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RPr="003E2B81" w:rsidTr="00252361">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3E2B81" w:rsidRDefault="001B0F0F">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252361" w:rsidRPr="003E2B81" w:rsidTr="002F4152">
        <w:tc>
          <w:tcPr>
            <w:tcW w:w="1729" w:type="dxa"/>
            <w:vMerge w:val="restart"/>
            <w:tcBorders>
              <w:top w:val="single" w:sz="4" w:space="0" w:color="auto"/>
              <w:left w:val="single" w:sz="4" w:space="0" w:color="auto"/>
              <w:right w:val="single" w:sz="4" w:space="0" w:color="auto"/>
            </w:tcBorders>
          </w:tcPr>
          <w:p w:rsidR="00252361" w:rsidRPr="003E2B81" w:rsidRDefault="00252361">
            <w:pPr>
              <w:pStyle w:val="Bullet2"/>
              <w:numPr>
                <w:ilvl w:val="0"/>
                <w:numId w:val="0"/>
              </w:numPr>
              <w:tabs>
                <w:tab w:val="left" w:pos="720"/>
              </w:tabs>
              <w:rPr>
                <w:rFonts w:cs="Arial"/>
                <w:bCs/>
                <w:color w:val="000000"/>
                <w:sz w:val="20"/>
                <w:szCs w:val="22"/>
              </w:rPr>
            </w:pPr>
            <w:r w:rsidRPr="003E2B81">
              <w:rPr>
                <w:rFonts w:cs="Arial"/>
                <w:bCs/>
                <w:color w:val="000000"/>
                <w:sz w:val="20"/>
                <w:szCs w:val="22"/>
              </w:rPr>
              <w:t>FBT</w:t>
            </w: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FBT.Prelodge</w:t>
            </w:r>
          </w:p>
          <w:p w:rsidR="00252361" w:rsidRPr="003E2B81" w:rsidRDefault="00252361">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rsidP="00776167">
            <w:pPr>
              <w:pStyle w:val="Bullet2"/>
              <w:numPr>
                <w:ilvl w:val="0"/>
                <w:numId w:val="0"/>
              </w:numPr>
              <w:tabs>
                <w:tab w:val="left" w:pos="720"/>
              </w:tabs>
              <w:rPr>
                <w:rFonts w:cs="Arial"/>
                <w:color w:val="000000"/>
                <w:sz w:val="20"/>
                <w:szCs w:val="22"/>
              </w:rPr>
            </w:pPr>
            <w:r w:rsidRPr="003E2B81">
              <w:rPr>
                <w:rFonts w:cs="Arial"/>
                <w:color w:val="000000"/>
                <w:sz w:val="20"/>
                <w:szCs w:val="22"/>
              </w:rPr>
              <w:t>Validate FBT message before lodgment (</w:t>
            </w:r>
            <w:r w:rsidR="00776167" w:rsidRPr="003E2B81">
              <w:rPr>
                <w:rFonts w:cs="Arial"/>
                <w:color w:val="000000"/>
                <w:sz w:val="20"/>
                <w:szCs w:val="22"/>
              </w:rPr>
              <w:t>201</w:t>
            </w:r>
            <w:r w:rsidR="00776167">
              <w:rPr>
                <w:rFonts w:cs="Arial"/>
                <w:color w:val="000000"/>
                <w:sz w:val="20"/>
                <w:szCs w:val="22"/>
              </w:rPr>
              <w:t>7</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rsidR="00252361" w:rsidRPr="003E2B81" w:rsidRDefault="00252361">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252361" w:rsidRPr="003E2B81" w:rsidRDefault="00252361">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252361" w:rsidRPr="003E2B81" w:rsidRDefault="00252361">
            <w:pPr>
              <w:pStyle w:val="Bullet2"/>
              <w:numPr>
                <w:ilvl w:val="0"/>
                <w:numId w:val="0"/>
              </w:numPr>
              <w:tabs>
                <w:tab w:val="left" w:pos="720"/>
              </w:tabs>
              <w:rPr>
                <w:rStyle w:val="BodyTextChar1"/>
                <w:sz w:val="20"/>
                <w:szCs w:val="20"/>
              </w:rPr>
            </w:pPr>
            <w:r w:rsidRPr="003E2B81">
              <w:rPr>
                <w:rStyle w:val="BodyTextChar1"/>
                <w:sz w:val="20"/>
                <w:szCs w:val="20"/>
              </w:rPr>
              <w:t>Y</w:t>
            </w:r>
          </w:p>
        </w:tc>
      </w:tr>
      <w:tr w:rsidR="00252361" w:rsidRPr="003E2B81" w:rsidTr="002F4152">
        <w:tc>
          <w:tcPr>
            <w:tcW w:w="1729" w:type="dxa"/>
            <w:vMerge/>
            <w:tcBorders>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FBT.Lodge</w:t>
            </w:r>
          </w:p>
          <w:p w:rsidR="00252361" w:rsidRPr="003E2B81" w:rsidRDefault="00252361">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rsidP="00776167">
            <w:pPr>
              <w:pStyle w:val="Bullet2"/>
              <w:numPr>
                <w:ilvl w:val="0"/>
                <w:numId w:val="0"/>
              </w:numPr>
              <w:tabs>
                <w:tab w:val="left" w:pos="720"/>
              </w:tabs>
              <w:rPr>
                <w:rFonts w:cs="Arial"/>
                <w:color w:val="000000"/>
                <w:sz w:val="20"/>
                <w:szCs w:val="22"/>
              </w:rPr>
            </w:pPr>
            <w:r w:rsidRPr="003E2B81">
              <w:rPr>
                <w:rFonts w:cs="Arial"/>
                <w:color w:val="000000"/>
                <w:sz w:val="20"/>
                <w:szCs w:val="22"/>
              </w:rPr>
              <w:t>Lodge FBT (</w:t>
            </w:r>
            <w:r w:rsidR="00776167" w:rsidRPr="003E2B81">
              <w:rPr>
                <w:rFonts w:cs="Arial"/>
                <w:color w:val="000000"/>
                <w:sz w:val="20"/>
                <w:szCs w:val="22"/>
              </w:rPr>
              <w:t>201</w:t>
            </w:r>
            <w:r w:rsidR="00776167">
              <w:rPr>
                <w:rFonts w:cs="Arial"/>
                <w:color w:val="000000"/>
                <w:sz w:val="20"/>
                <w:szCs w:val="22"/>
              </w:rPr>
              <w:t>7</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Style w:val="BodyTextChar1"/>
                <w:sz w:val="20"/>
                <w:szCs w:val="20"/>
              </w:rPr>
            </w:pPr>
            <w:r w:rsidRPr="003E2B81">
              <w:rPr>
                <w:rStyle w:val="BodyTextChar1"/>
                <w:sz w:val="20"/>
                <w:szCs w:val="20"/>
              </w:rPr>
              <w:t>N</w:t>
            </w:r>
          </w:p>
        </w:tc>
      </w:tr>
      <w:tr w:rsidR="00252361" w:rsidTr="00252361">
        <w:tc>
          <w:tcPr>
            <w:tcW w:w="1729"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rsidR="00252361" w:rsidRPr="003E2B81" w:rsidRDefault="00252361">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252361" w:rsidRPr="003E2B81" w:rsidRDefault="00252361" w:rsidP="00252361">
            <w:pPr>
              <w:pStyle w:val="Bullet2"/>
              <w:numPr>
                <w:ilvl w:val="0"/>
                <w:numId w:val="0"/>
              </w:numPr>
              <w:tabs>
                <w:tab w:val="left" w:pos="720"/>
              </w:tabs>
              <w:rPr>
                <w:rFonts w:cs="Arial"/>
                <w:color w:val="000000"/>
                <w:sz w:val="20"/>
                <w:szCs w:val="22"/>
              </w:rPr>
            </w:pPr>
            <w:r w:rsidRPr="003E2B81">
              <w:rPr>
                <w:rFonts w:cs="Arial"/>
                <w:color w:val="000000"/>
                <w:sz w:val="20"/>
                <w:szCs w:val="22"/>
              </w:rPr>
              <w:t>Lodge FBT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252361" w:rsidRPr="003E2B81" w:rsidRDefault="00252361">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252361" w:rsidRDefault="00252361" w:rsidP="00252361">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rsidR="001B0F0F" w:rsidRPr="0090497B" w:rsidRDefault="00252361" w:rsidP="00252361">
      <w:pPr>
        <w:pStyle w:val="Caption"/>
        <w:jc w:val="center"/>
      </w:pPr>
      <w:bookmarkStart w:id="56" w:name="_Toc452380663"/>
      <w:r>
        <w:t xml:space="preserve">Table </w:t>
      </w:r>
      <w:fldSimple w:instr=" SEQ Table \* ARABIC ">
        <w:r>
          <w:rPr>
            <w:noProof/>
          </w:rPr>
          <w:t>1</w:t>
        </w:r>
      </w:fldSimple>
      <w:r>
        <w:t>: Interactions available in the FBT lodgment process</w:t>
      </w:r>
      <w:bookmarkEnd w:id="56"/>
    </w:p>
    <w:p w:rsidR="001B0F0F" w:rsidRPr="008C6255" w:rsidRDefault="001B0F0F" w:rsidP="001B0F0F">
      <w:pPr>
        <w:pStyle w:val="Head2"/>
        <w:numPr>
          <w:ilvl w:val="1"/>
          <w:numId w:val="7"/>
        </w:numPr>
      </w:pPr>
      <w:bookmarkStart w:id="57" w:name="_Toc410142394"/>
      <w:bookmarkStart w:id="58" w:name="_Toc410142395"/>
      <w:bookmarkStart w:id="59" w:name="_Toc410142396"/>
      <w:bookmarkStart w:id="60" w:name="_Toc410142397"/>
      <w:bookmarkStart w:id="61" w:name="_Toc409794819"/>
      <w:bookmarkStart w:id="62" w:name="_Toc461798128"/>
      <w:bookmarkEnd w:id="57"/>
      <w:bookmarkEnd w:id="58"/>
      <w:bookmarkEnd w:id="59"/>
      <w:bookmarkEnd w:id="60"/>
      <w:r w:rsidRPr="008C6255">
        <w:t>Channels</w:t>
      </w:r>
      <w:bookmarkEnd w:id="61"/>
      <w:bookmarkEnd w:id="62"/>
    </w:p>
    <w:p w:rsidR="001B0F0F" w:rsidRPr="008C6255" w:rsidRDefault="001B0F0F" w:rsidP="001B0F0F">
      <w:pPr>
        <w:pStyle w:val="Bullet2"/>
        <w:numPr>
          <w:ilvl w:val="0"/>
          <w:numId w:val="0"/>
        </w:numPr>
        <w:jc w:val="both"/>
        <w:rPr>
          <w:rStyle w:val="BodyTextChar1"/>
          <w:sz w:val="20"/>
          <w:szCs w:val="20"/>
        </w:rPr>
      </w:pPr>
      <w:r w:rsidRPr="008C6255">
        <w:rPr>
          <w:rStyle w:val="BodyTextChar1"/>
          <w:sz w:val="20"/>
          <w:szCs w:val="20"/>
        </w:rPr>
        <w:t xml:space="preserve">The </w:t>
      </w:r>
      <w:r w:rsidR="008C6255" w:rsidRPr="008C6255">
        <w:rPr>
          <w:rStyle w:val="BodyTextChar1"/>
          <w:sz w:val="20"/>
          <w:szCs w:val="20"/>
        </w:rPr>
        <w:t>FBT</w:t>
      </w:r>
      <w:r w:rsidRPr="008C6255">
        <w:rPr>
          <w:rStyle w:val="BodyTextChar1"/>
          <w:sz w:val="20"/>
          <w:szCs w:val="20"/>
        </w:rPr>
        <w:t xml:space="preserve"> interaction </w:t>
      </w:r>
      <w:r w:rsidR="008C6255" w:rsidRPr="008C6255">
        <w:rPr>
          <w:rStyle w:val="BodyTextChar1"/>
          <w:sz w:val="20"/>
          <w:szCs w:val="20"/>
        </w:rPr>
        <w:t>is</w:t>
      </w:r>
      <w:r w:rsidRPr="008C6255">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8C6255" w:rsidTr="0065456E">
        <w:tc>
          <w:tcPr>
            <w:tcW w:w="2943" w:type="dxa"/>
            <w:shd w:val="clear" w:color="auto" w:fill="C6D9F1" w:themeFill="text2" w:themeFillTint="33"/>
          </w:tcPr>
          <w:p w:rsidR="001B0F0F" w:rsidRPr="008C6255" w:rsidRDefault="001B0F0F" w:rsidP="0065456E">
            <w:pPr>
              <w:pStyle w:val="Maintext"/>
              <w:keepNext/>
              <w:spacing w:before="40" w:after="40"/>
              <w:rPr>
                <w:rFonts w:cs="Arial"/>
                <w:b/>
                <w:sz w:val="20"/>
                <w:szCs w:val="22"/>
              </w:rPr>
            </w:pPr>
            <w:r w:rsidRPr="008C6255">
              <w:rPr>
                <w:rFonts w:cs="Arial"/>
                <w:b/>
                <w:sz w:val="20"/>
                <w:szCs w:val="22"/>
              </w:rPr>
              <w:t>Interaction</w:t>
            </w:r>
          </w:p>
        </w:tc>
        <w:tc>
          <w:tcPr>
            <w:tcW w:w="3402" w:type="dxa"/>
            <w:shd w:val="clear" w:color="auto" w:fill="C6D9F1" w:themeFill="text2" w:themeFillTint="33"/>
          </w:tcPr>
          <w:p w:rsidR="001B0F0F" w:rsidRPr="008C6255" w:rsidRDefault="001B0F0F" w:rsidP="0065456E">
            <w:pPr>
              <w:pStyle w:val="Maintext"/>
              <w:spacing w:before="40" w:after="40"/>
              <w:rPr>
                <w:rFonts w:cs="Arial"/>
                <w:b/>
                <w:sz w:val="20"/>
                <w:szCs w:val="22"/>
              </w:rPr>
            </w:pPr>
            <w:r w:rsidRPr="008C6255">
              <w:rPr>
                <w:rFonts w:cs="Arial"/>
                <w:b/>
                <w:sz w:val="20"/>
                <w:szCs w:val="22"/>
              </w:rPr>
              <w:t>SBR Core Services</w:t>
            </w:r>
          </w:p>
        </w:tc>
        <w:tc>
          <w:tcPr>
            <w:tcW w:w="2977" w:type="dxa"/>
            <w:shd w:val="clear" w:color="auto" w:fill="C6D9F1" w:themeFill="text2" w:themeFillTint="33"/>
          </w:tcPr>
          <w:p w:rsidR="001B0F0F" w:rsidRPr="008C6255" w:rsidRDefault="001B0F0F" w:rsidP="0065456E">
            <w:pPr>
              <w:pStyle w:val="Maintext"/>
              <w:spacing w:before="40" w:after="40"/>
              <w:rPr>
                <w:rFonts w:cs="Arial"/>
                <w:b/>
                <w:sz w:val="20"/>
                <w:szCs w:val="22"/>
              </w:rPr>
            </w:pPr>
            <w:r w:rsidRPr="008C6255">
              <w:rPr>
                <w:rFonts w:cs="Arial"/>
                <w:b/>
                <w:sz w:val="20"/>
                <w:szCs w:val="22"/>
              </w:rPr>
              <w:t>SBR ebMS3.0</w:t>
            </w:r>
          </w:p>
        </w:tc>
      </w:tr>
      <w:tr w:rsidR="001B0F0F" w:rsidRPr="008C6255" w:rsidTr="0065456E">
        <w:tc>
          <w:tcPr>
            <w:tcW w:w="2943" w:type="dxa"/>
          </w:tcPr>
          <w:p w:rsidR="001B0F0F" w:rsidRPr="008C6255" w:rsidRDefault="009B7644" w:rsidP="0065456E">
            <w:pPr>
              <w:spacing w:before="40" w:after="40"/>
              <w:rPr>
                <w:rFonts w:cs="Arial"/>
                <w:bCs/>
                <w:i/>
                <w:color w:val="000000"/>
                <w:sz w:val="20"/>
                <w:szCs w:val="22"/>
              </w:rPr>
            </w:pPr>
            <w:r w:rsidRPr="008C6255">
              <w:rPr>
                <w:rFonts w:cs="Arial"/>
                <w:bCs/>
                <w:i/>
                <w:color w:val="000000"/>
                <w:sz w:val="20"/>
                <w:szCs w:val="22"/>
              </w:rPr>
              <w:t>FBT</w:t>
            </w:r>
            <w:r w:rsidR="001B0F0F" w:rsidRPr="008C6255">
              <w:rPr>
                <w:rFonts w:cs="Arial"/>
                <w:bCs/>
                <w:i/>
                <w:color w:val="000000"/>
                <w:sz w:val="20"/>
                <w:szCs w:val="22"/>
              </w:rPr>
              <w:t>.Prelodge</w:t>
            </w:r>
          </w:p>
        </w:tc>
        <w:tc>
          <w:tcPr>
            <w:tcW w:w="3402" w:type="dxa"/>
          </w:tcPr>
          <w:p w:rsidR="001B0F0F" w:rsidRPr="008C6255" w:rsidRDefault="0011635F" w:rsidP="0065456E">
            <w:pPr>
              <w:spacing w:before="40" w:after="40"/>
              <w:rPr>
                <w:rFonts w:cs="Arial"/>
                <w:color w:val="000000"/>
                <w:sz w:val="20"/>
                <w:szCs w:val="22"/>
              </w:rPr>
            </w:pPr>
            <w:r>
              <w:rPr>
                <w:rFonts w:cs="Arial"/>
                <w:color w:val="000000"/>
                <w:sz w:val="20"/>
                <w:szCs w:val="22"/>
              </w:rPr>
              <w:t>Y</w:t>
            </w:r>
          </w:p>
        </w:tc>
        <w:tc>
          <w:tcPr>
            <w:tcW w:w="2977" w:type="dxa"/>
          </w:tcPr>
          <w:p w:rsidR="001B0F0F" w:rsidRPr="008C6255" w:rsidRDefault="001B0F0F" w:rsidP="0065456E">
            <w:pPr>
              <w:spacing w:before="40" w:after="40"/>
              <w:rPr>
                <w:rFonts w:cs="Arial"/>
                <w:color w:val="000000"/>
                <w:sz w:val="20"/>
                <w:szCs w:val="22"/>
              </w:rPr>
            </w:pPr>
            <w:r w:rsidRPr="008C6255">
              <w:rPr>
                <w:rFonts w:cs="Arial"/>
                <w:color w:val="000000"/>
                <w:sz w:val="20"/>
                <w:szCs w:val="22"/>
              </w:rPr>
              <w:t>Y</w:t>
            </w:r>
          </w:p>
        </w:tc>
      </w:tr>
      <w:tr w:rsidR="009B7644" w:rsidRPr="0090497B" w:rsidTr="0065456E">
        <w:tc>
          <w:tcPr>
            <w:tcW w:w="2943" w:type="dxa"/>
          </w:tcPr>
          <w:p w:rsidR="009B7644" w:rsidRPr="008C6255" w:rsidRDefault="009B7644" w:rsidP="0065456E">
            <w:pPr>
              <w:spacing w:before="40" w:after="40"/>
              <w:rPr>
                <w:rFonts w:cs="Arial"/>
                <w:bCs/>
                <w:i/>
                <w:color w:val="000000"/>
                <w:sz w:val="20"/>
                <w:szCs w:val="22"/>
              </w:rPr>
            </w:pPr>
            <w:r w:rsidRPr="008C6255">
              <w:rPr>
                <w:rFonts w:cs="Arial"/>
                <w:bCs/>
                <w:i/>
                <w:color w:val="000000"/>
                <w:sz w:val="20"/>
                <w:szCs w:val="22"/>
              </w:rPr>
              <w:t>FBT.Lodge</w:t>
            </w:r>
          </w:p>
        </w:tc>
        <w:tc>
          <w:tcPr>
            <w:tcW w:w="3402" w:type="dxa"/>
          </w:tcPr>
          <w:p w:rsidR="009B7644" w:rsidRPr="008C6255" w:rsidRDefault="009B7644" w:rsidP="0065456E">
            <w:pPr>
              <w:spacing w:before="40" w:after="40"/>
              <w:rPr>
                <w:rFonts w:cs="Arial"/>
                <w:color w:val="000000"/>
                <w:sz w:val="20"/>
                <w:szCs w:val="22"/>
              </w:rPr>
            </w:pPr>
            <w:r w:rsidRPr="008C6255">
              <w:rPr>
                <w:rFonts w:cs="Arial"/>
                <w:color w:val="000000"/>
                <w:sz w:val="20"/>
                <w:szCs w:val="22"/>
              </w:rPr>
              <w:t>Y</w:t>
            </w:r>
          </w:p>
        </w:tc>
        <w:tc>
          <w:tcPr>
            <w:tcW w:w="2977" w:type="dxa"/>
          </w:tcPr>
          <w:p w:rsidR="009B7644" w:rsidRPr="008C6255" w:rsidRDefault="009B7644" w:rsidP="0065456E">
            <w:pPr>
              <w:spacing w:before="40" w:after="40"/>
              <w:rPr>
                <w:rFonts w:cs="Arial"/>
                <w:color w:val="000000"/>
                <w:sz w:val="20"/>
                <w:szCs w:val="22"/>
              </w:rPr>
            </w:pPr>
            <w:r w:rsidRPr="008C6255">
              <w:rPr>
                <w:rFonts w:cs="Arial"/>
                <w:color w:val="000000"/>
                <w:sz w:val="20"/>
                <w:szCs w:val="22"/>
              </w:rPr>
              <w:t>Y</w:t>
            </w:r>
          </w:p>
        </w:tc>
      </w:tr>
    </w:tbl>
    <w:p w:rsidR="001B0F0F" w:rsidRDefault="001B0F0F" w:rsidP="001B0F0F">
      <w:pPr>
        <w:pStyle w:val="Caption"/>
        <w:jc w:val="center"/>
      </w:pPr>
      <w:bookmarkStart w:id="63" w:name="_Toc409794473"/>
      <w:bookmarkStart w:id="64" w:name="_Toc452380664"/>
      <w:r>
        <w:t xml:space="preserve">Table </w:t>
      </w:r>
      <w:fldSimple w:instr=" SEQ Table \* ARABIC ">
        <w:r w:rsidR="00252361">
          <w:rPr>
            <w:noProof/>
          </w:rPr>
          <w:t>2</w:t>
        </w:r>
      </w:fldSimple>
      <w:r>
        <w:t xml:space="preserve">: Channel availability of </w:t>
      </w:r>
      <w:r w:rsidR="009B7644">
        <w:t xml:space="preserve">FBT </w:t>
      </w:r>
      <w:r>
        <w:t>interactions</w:t>
      </w:r>
      <w:bookmarkEnd w:id="63"/>
      <w:bookmarkEnd w:id="64"/>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65" w:name="_Toc405989456"/>
      <w:bookmarkStart w:id="66" w:name="_Toc405989504"/>
      <w:bookmarkStart w:id="67" w:name="_Toc405993405"/>
      <w:bookmarkStart w:id="68" w:name="_Toc405995092"/>
      <w:bookmarkStart w:id="69" w:name="_Toc405995237"/>
      <w:bookmarkStart w:id="70" w:name="_Toc405996900"/>
      <w:bookmarkStart w:id="71" w:name="_Toc405989457"/>
      <w:bookmarkStart w:id="72" w:name="_Toc405989505"/>
      <w:bookmarkStart w:id="73" w:name="_Toc405993406"/>
      <w:bookmarkStart w:id="74" w:name="_Toc405995093"/>
      <w:bookmarkStart w:id="75" w:name="_Toc405995238"/>
      <w:bookmarkStart w:id="76" w:name="_Toc405996901"/>
      <w:bookmarkStart w:id="77" w:name="_Toc405989458"/>
      <w:bookmarkStart w:id="78" w:name="_Toc405989506"/>
      <w:bookmarkStart w:id="79" w:name="_Toc405993407"/>
      <w:bookmarkStart w:id="80" w:name="_Toc405995094"/>
      <w:bookmarkStart w:id="81" w:name="_Toc405995239"/>
      <w:bookmarkStart w:id="82" w:name="_Toc405996902"/>
      <w:bookmarkStart w:id="83" w:name="_Toc411593595"/>
      <w:bookmarkStart w:id="84" w:name="_Toc461798129"/>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lastRenderedPageBreak/>
        <w:t>Authorisation</w:t>
      </w:r>
      <w:bookmarkEnd w:id="83"/>
      <w:bookmarkEnd w:id="84"/>
    </w:p>
    <w:p w:rsidR="00A66A0C" w:rsidRDefault="00A66A0C" w:rsidP="00920D02">
      <w:pPr>
        <w:pStyle w:val="Head2"/>
        <w:numPr>
          <w:ilvl w:val="1"/>
          <w:numId w:val="7"/>
        </w:numPr>
      </w:pPr>
      <w:bookmarkStart w:id="85" w:name="_Toc411593596"/>
      <w:bookmarkStart w:id="86" w:name="_Toc461798130"/>
      <w:r>
        <w:t>Intermediary Relationship</w:t>
      </w:r>
      <w:bookmarkEnd w:id="85"/>
      <w:bookmarkEnd w:id="86"/>
    </w:p>
    <w:p w:rsidR="00A66A0C" w:rsidRPr="003B5E0B" w:rsidRDefault="00556045" w:rsidP="00A66A0C">
      <w:pPr>
        <w:spacing w:after="120"/>
        <w:rPr>
          <w:rStyle w:val="BodyTextChar1"/>
          <w:sz w:val="20"/>
          <w:szCs w:val="20"/>
        </w:rPr>
      </w:pPr>
      <w:r w:rsidRPr="00556045">
        <w:rPr>
          <w:rStyle w:val="BodyTextChar1"/>
          <w:sz w:val="20"/>
          <w:szCs w:val="20"/>
        </w:rPr>
        <w:t>The SBR services an intermediary</w:t>
      </w:r>
      <w:r w:rsidR="003B5E0B">
        <w:rPr>
          <w:rStyle w:val="BodyTextChar1"/>
          <w:sz w:val="20"/>
          <w:szCs w:val="20"/>
        </w:rPr>
        <w:t>, such as a tax agent,</w:t>
      </w:r>
      <w:r w:rsidRPr="00556045">
        <w:rPr>
          <w:rStyle w:val="BodyTextChar1"/>
          <w:sz w:val="20"/>
          <w:szCs w:val="20"/>
        </w:rPr>
        <w:t xml:space="preserve"> can use on behalf of their clients depends on the activity being undertaken and whether the intermediary has a relationship with the client.</w:t>
      </w:r>
      <w:r w:rsidR="003B5E0B">
        <w:rPr>
          <w:rStyle w:val="BodyTextChar1"/>
          <w:sz w:val="20"/>
          <w:szCs w:val="20"/>
        </w:rPr>
        <w:t xml:space="preserve"> </w:t>
      </w:r>
      <w:r>
        <w:rPr>
          <w:rStyle w:val="BodyTextChar1"/>
          <w:sz w:val="20"/>
          <w:szCs w:val="20"/>
        </w:rPr>
        <w:t xml:space="preserve"> </w:t>
      </w:r>
      <w:r w:rsidR="00273E3E">
        <w:rPr>
          <w:rStyle w:val="BodyTextChar1"/>
          <w:sz w:val="20"/>
          <w:szCs w:val="20"/>
        </w:rPr>
        <w:t>N</w:t>
      </w:r>
      <w:r w:rsidR="006B09DC">
        <w:rPr>
          <w:rStyle w:val="BodyTextChar1"/>
          <w:sz w:val="20"/>
          <w:szCs w:val="20"/>
        </w:rPr>
        <w:t>amely</w:t>
      </w:r>
      <w:r w:rsidR="00A66A0C">
        <w:rPr>
          <w:rStyle w:val="BodyTextChar1"/>
          <w:sz w:val="20"/>
          <w:szCs w:val="20"/>
        </w:rPr>
        <w:t>,</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 xml:space="preserve">for the interaction being performed on behalf of the </w:t>
      </w:r>
      <w:r w:rsidRPr="003B5E0B">
        <w:rPr>
          <w:rStyle w:val="BodyTextChar1"/>
          <w:sz w:val="20"/>
          <w:szCs w:val="20"/>
        </w:rPr>
        <w:t>tax</w:t>
      </w:r>
      <w:r w:rsidR="00A66A0C" w:rsidRPr="003B5E0B">
        <w:rPr>
          <w:rStyle w:val="BodyTextChar1"/>
          <w:sz w:val="20"/>
          <w:szCs w:val="20"/>
        </w:rPr>
        <w:t xml:space="preserve">payer recorded in ATO systems. </w:t>
      </w:r>
    </w:p>
    <w:p w:rsidR="00BF5A99" w:rsidRPr="00BF5A99" w:rsidRDefault="003B5E0B" w:rsidP="00BF5A99">
      <w:pPr>
        <w:rPr>
          <w:rStyle w:val="BodyTextChar1"/>
          <w:sz w:val="20"/>
          <w:szCs w:val="20"/>
        </w:rPr>
      </w:pPr>
      <w:r w:rsidRPr="003B5E0B">
        <w:rPr>
          <w:rStyle w:val="BodyTextChar1"/>
          <w:sz w:val="20"/>
          <w:szCs w:val="20"/>
        </w:rPr>
        <w:t>To use the FBT interaction, a</w:t>
      </w:r>
      <w:r w:rsidR="00BF5A99" w:rsidRPr="003B5E0B">
        <w:rPr>
          <w:rStyle w:val="BodyTextChar1"/>
          <w:sz w:val="20"/>
          <w:szCs w:val="20"/>
        </w:rPr>
        <w:t xml:space="preserve">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65456E">
        <w:trPr>
          <w:trHeight w:val="320"/>
        </w:trPr>
        <w:tc>
          <w:tcPr>
            <w:tcW w:w="769" w:type="dxa"/>
          </w:tcPr>
          <w:p w:rsidR="00920D02" w:rsidRDefault="00920D02" w:rsidP="0065456E">
            <w:pPr>
              <w:spacing w:before="60"/>
              <w:jc w:val="center"/>
            </w:pPr>
            <w:r>
              <w:rPr>
                <w:noProof/>
              </w:rPr>
              <w:drawing>
                <wp:inline distT="0" distB="0" distL="0" distR="0" wp14:anchorId="7CCA404E" wp14:editId="7611F22F">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65456E">
            <w:pPr>
              <w:pStyle w:val="Maintext"/>
              <w:rPr>
                <w:sz w:val="20"/>
              </w:rPr>
            </w:pPr>
            <w:r w:rsidRPr="00014833">
              <w:rPr>
                <w:sz w:val="20"/>
              </w:rPr>
              <w:t>T</w:t>
            </w:r>
            <w:r>
              <w:rPr>
                <w:sz w:val="20"/>
              </w:rPr>
              <w:t xml:space="preserve">he </w:t>
            </w:r>
            <w:r w:rsidR="003B5E0B">
              <w:rPr>
                <w:sz w:val="20"/>
              </w:rPr>
              <w:t>intermediary relationship is a fundamental precondition for tax agents intera</w:t>
            </w:r>
            <w:r>
              <w:rPr>
                <w:sz w:val="20"/>
              </w:rPr>
              <w:t xml:space="preserve">cting with SBR for </w:t>
            </w:r>
            <w:r w:rsidR="003B5E0B">
              <w:rPr>
                <w:sz w:val="20"/>
              </w:rPr>
              <w:t>FBT</w:t>
            </w:r>
            <w:r>
              <w:rPr>
                <w:sz w:val="20"/>
              </w:rPr>
              <w:t xml:space="preserve"> interactions</w:t>
            </w:r>
          </w:p>
          <w:p w:rsidR="00920D02" w:rsidRPr="003D65CE" w:rsidRDefault="00920D02" w:rsidP="0065456E">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87" w:name="_Toc406148438"/>
      <w:bookmarkStart w:id="88" w:name="_Toc406149433"/>
      <w:bookmarkStart w:id="89" w:name="_Toc406149482"/>
      <w:bookmarkStart w:id="90" w:name="_Toc406157912"/>
      <w:bookmarkStart w:id="91" w:name="_Toc406158123"/>
      <w:bookmarkStart w:id="92" w:name="_Toc406162489"/>
      <w:bookmarkStart w:id="93" w:name="_Toc406162511"/>
      <w:bookmarkStart w:id="94" w:name="_Toc411497066"/>
      <w:bookmarkStart w:id="95" w:name="_Toc411500292"/>
      <w:bookmarkStart w:id="96" w:name="_Toc411501221"/>
      <w:bookmarkStart w:id="97" w:name="_Toc411593597"/>
      <w:bookmarkStart w:id="98" w:name="_Toc461798131"/>
      <w:bookmarkEnd w:id="87"/>
      <w:bookmarkEnd w:id="88"/>
      <w:bookmarkEnd w:id="89"/>
      <w:bookmarkEnd w:id="90"/>
      <w:bookmarkEnd w:id="91"/>
      <w:bookmarkEnd w:id="92"/>
      <w:bookmarkEnd w:id="93"/>
      <w:bookmarkEnd w:id="94"/>
      <w:bookmarkEnd w:id="95"/>
      <w:bookmarkEnd w:id="96"/>
      <w:r>
        <w:t>Access Manager</w:t>
      </w:r>
      <w:bookmarkStart w:id="99" w:name="_Toc406148440"/>
      <w:bookmarkStart w:id="100" w:name="_Toc406149435"/>
      <w:bookmarkStart w:id="101" w:name="_Toc406149484"/>
      <w:bookmarkStart w:id="102" w:name="_Toc406157914"/>
      <w:bookmarkStart w:id="103" w:name="_Toc406158125"/>
      <w:bookmarkStart w:id="104" w:name="_Toc406162491"/>
      <w:bookmarkStart w:id="105" w:name="_Toc406162513"/>
      <w:bookmarkStart w:id="106" w:name="_Toc406148441"/>
      <w:bookmarkStart w:id="107" w:name="_Toc406149436"/>
      <w:bookmarkStart w:id="108" w:name="_Toc406149485"/>
      <w:bookmarkStart w:id="109" w:name="_Toc406157915"/>
      <w:bookmarkStart w:id="110" w:name="_Toc406158126"/>
      <w:bookmarkStart w:id="111" w:name="_Toc406162492"/>
      <w:bookmarkStart w:id="112" w:name="_Toc406162514"/>
      <w:bookmarkStart w:id="113" w:name="_Toc406148442"/>
      <w:bookmarkStart w:id="114" w:name="_Toc406149437"/>
      <w:bookmarkStart w:id="115" w:name="_Toc406149486"/>
      <w:bookmarkStart w:id="116" w:name="_Toc406157916"/>
      <w:bookmarkStart w:id="117" w:name="_Toc406158127"/>
      <w:bookmarkStart w:id="118" w:name="_Toc406162493"/>
      <w:bookmarkStart w:id="119" w:name="_Toc406162515"/>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received through the SBR channel. </w:t>
      </w:r>
    </w:p>
    <w:p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6"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7" w:history="1">
        <w:r w:rsidRPr="00220447">
          <w:rPr>
            <w:rStyle w:val="Hyperlink"/>
            <w:noProof w:val="0"/>
            <w:sz w:val="20"/>
          </w:rPr>
          <w:t>website</w:t>
        </w:r>
      </w:hyperlink>
      <w:r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EE09DA">
        <w:rPr>
          <w:rStyle w:val="BodyTextChar1"/>
          <w:sz w:val="20"/>
          <w:szCs w:val="20"/>
        </w:rPr>
        <w:t>FBT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F41110" w:rsidRPr="00F41110" w:rsidTr="002F4152">
        <w:trPr>
          <w:trHeight w:val="600"/>
        </w:trPr>
        <w:tc>
          <w:tcPr>
            <w:tcW w:w="1701" w:type="dxa"/>
            <w:vMerge w:val="restart"/>
            <w:hideMark/>
          </w:tcPr>
          <w:p w:rsidR="00F41110" w:rsidRPr="00F41110" w:rsidRDefault="00F41110" w:rsidP="00671D22">
            <w:pPr>
              <w:spacing w:before="0" w:after="0"/>
              <w:rPr>
                <w:rFonts w:cs="Arial"/>
                <w:sz w:val="20"/>
                <w:szCs w:val="20"/>
              </w:rPr>
            </w:pPr>
            <w:r w:rsidRPr="00F41110">
              <w:rPr>
                <w:rFonts w:cs="Arial"/>
                <w:sz w:val="20"/>
                <w:szCs w:val="20"/>
              </w:rPr>
              <w:t>FBT</w:t>
            </w:r>
          </w:p>
        </w:tc>
        <w:tc>
          <w:tcPr>
            <w:tcW w:w="1843" w:type="dxa"/>
          </w:tcPr>
          <w:p w:rsidR="00F41110" w:rsidRPr="00F41110" w:rsidRDefault="00F41110" w:rsidP="00671D22">
            <w:pPr>
              <w:spacing w:before="0" w:after="0"/>
              <w:rPr>
                <w:rFonts w:cs="Arial"/>
                <w:i/>
                <w:sz w:val="20"/>
                <w:szCs w:val="20"/>
              </w:rPr>
            </w:pPr>
            <w:r w:rsidRPr="00F41110">
              <w:rPr>
                <w:rFonts w:cs="Arial"/>
                <w:i/>
                <w:sz w:val="20"/>
                <w:szCs w:val="20"/>
              </w:rPr>
              <w:t>FBT.Prelodge</w:t>
            </w:r>
          </w:p>
        </w:tc>
        <w:tc>
          <w:tcPr>
            <w:tcW w:w="3119" w:type="dxa"/>
          </w:tcPr>
          <w:p w:rsidR="00F41110" w:rsidRPr="00F41110" w:rsidRDefault="00F41110" w:rsidP="00671D22">
            <w:pPr>
              <w:spacing w:before="0" w:after="0"/>
              <w:rPr>
                <w:rFonts w:cs="Arial"/>
                <w:sz w:val="20"/>
                <w:szCs w:val="20"/>
              </w:rPr>
            </w:pPr>
            <w:r w:rsidRPr="00F41110">
              <w:rPr>
                <w:rFonts w:cs="Arial"/>
                <w:sz w:val="20"/>
                <w:szCs w:val="20"/>
              </w:rPr>
              <w:t>Validate data inputted into FBT before submitting for processing</w:t>
            </w:r>
          </w:p>
        </w:tc>
        <w:tc>
          <w:tcPr>
            <w:tcW w:w="708" w:type="dxa"/>
            <w:vAlign w:val="center"/>
          </w:tcPr>
          <w:p w:rsidR="00F41110" w:rsidRPr="00F41110" w:rsidRDefault="00F41110" w:rsidP="00671D22">
            <w:pPr>
              <w:pStyle w:val="ReportDescription"/>
              <w:rPr>
                <w:rFonts w:cs="Arial"/>
                <w:szCs w:val="32"/>
              </w:rPr>
            </w:pPr>
            <w:r w:rsidRPr="00F41110">
              <w:rPr>
                <w:rFonts w:cs="Arial"/>
                <w:szCs w:val="32"/>
              </w:rPr>
              <w:sym w:font="Wingdings" w:char="F0FC"/>
            </w:r>
          </w:p>
        </w:tc>
        <w:tc>
          <w:tcPr>
            <w:tcW w:w="709" w:type="dxa"/>
          </w:tcPr>
          <w:p w:rsidR="00F41110" w:rsidRPr="00F41110" w:rsidRDefault="00F41110" w:rsidP="00671D22">
            <w:pPr>
              <w:rPr>
                <w:rFonts w:cs="Arial"/>
                <w:sz w:val="20"/>
                <w:szCs w:val="20"/>
              </w:rPr>
            </w:pPr>
          </w:p>
        </w:tc>
        <w:tc>
          <w:tcPr>
            <w:tcW w:w="709" w:type="dxa"/>
            <w:vAlign w:val="center"/>
          </w:tcPr>
          <w:p w:rsidR="00F41110" w:rsidRPr="00F41110" w:rsidRDefault="00F41110" w:rsidP="002F4152">
            <w:pPr>
              <w:pStyle w:val="ReportDescription"/>
              <w:rPr>
                <w:rFonts w:cs="Arial"/>
                <w:szCs w:val="32"/>
              </w:rPr>
            </w:pPr>
            <w:r w:rsidRPr="00F41110">
              <w:rPr>
                <w:rFonts w:cs="Arial"/>
                <w:szCs w:val="32"/>
              </w:rPr>
              <w:sym w:font="Wingdings" w:char="F0FC"/>
            </w:r>
          </w:p>
        </w:tc>
        <w:tc>
          <w:tcPr>
            <w:tcW w:w="709" w:type="dxa"/>
            <w:vAlign w:val="center"/>
          </w:tcPr>
          <w:p w:rsidR="00F41110" w:rsidRPr="00F41110" w:rsidRDefault="00F41110" w:rsidP="002F4152">
            <w:pPr>
              <w:pStyle w:val="ReportDescription"/>
              <w:rPr>
                <w:rFonts w:cs="Arial"/>
                <w:szCs w:val="32"/>
              </w:rPr>
            </w:pPr>
            <w:r w:rsidRPr="00F41110">
              <w:rPr>
                <w:rFonts w:cs="Arial"/>
                <w:szCs w:val="32"/>
              </w:rPr>
              <w:sym w:font="Wingdings" w:char="F0FC"/>
            </w:r>
          </w:p>
        </w:tc>
      </w:tr>
      <w:tr w:rsidR="00F41110" w:rsidRPr="00F41110" w:rsidTr="002F4152">
        <w:trPr>
          <w:trHeight w:val="600"/>
        </w:trPr>
        <w:tc>
          <w:tcPr>
            <w:tcW w:w="1701" w:type="dxa"/>
            <w:vMerge/>
          </w:tcPr>
          <w:p w:rsidR="00F41110" w:rsidRPr="00F41110" w:rsidRDefault="00F41110" w:rsidP="00671D22">
            <w:pPr>
              <w:rPr>
                <w:rFonts w:cs="Arial"/>
                <w:sz w:val="20"/>
                <w:szCs w:val="20"/>
              </w:rPr>
            </w:pPr>
          </w:p>
        </w:tc>
        <w:tc>
          <w:tcPr>
            <w:tcW w:w="1843" w:type="dxa"/>
          </w:tcPr>
          <w:p w:rsidR="00F41110" w:rsidRPr="00F41110" w:rsidRDefault="00F41110" w:rsidP="00671D22">
            <w:pPr>
              <w:rPr>
                <w:rFonts w:cs="Arial"/>
                <w:i/>
                <w:sz w:val="20"/>
                <w:szCs w:val="20"/>
              </w:rPr>
            </w:pPr>
            <w:r w:rsidRPr="00F41110">
              <w:rPr>
                <w:rFonts w:cs="Arial"/>
                <w:i/>
                <w:sz w:val="20"/>
                <w:szCs w:val="20"/>
              </w:rPr>
              <w:t>FBT.Lodge</w:t>
            </w:r>
          </w:p>
        </w:tc>
        <w:tc>
          <w:tcPr>
            <w:tcW w:w="3119" w:type="dxa"/>
          </w:tcPr>
          <w:p w:rsidR="00F41110" w:rsidRPr="00F41110" w:rsidRDefault="00F41110" w:rsidP="00671D22">
            <w:pPr>
              <w:rPr>
                <w:rFonts w:cs="Arial"/>
                <w:sz w:val="20"/>
                <w:szCs w:val="20"/>
              </w:rPr>
            </w:pPr>
            <w:r w:rsidRPr="00F41110">
              <w:rPr>
                <w:rFonts w:cs="Arial"/>
                <w:sz w:val="20"/>
                <w:szCs w:val="20"/>
              </w:rPr>
              <w:t>Lodge FBT for processing</w:t>
            </w:r>
          </w:p>
        </w:tc>
        <w:tc>
          <w:tcPr>
            <w:tcW w:w="708" w:type="dxa"/>
            <w:vAlign w:val="center"/>
          </w:tcPr>
          <w:p w:rsidR="00F41110" w:rsidRPr="00F41110" w:rsidRDefault="00F41110" w:rsidP="00671D22">
            <w:pPr>
              <w:rPr>
                <w:rFonts w:cs="Arial"/>
                <w:sz w:val="32"/>
                <w:szCs w:val="32"/>
              </w:rPr>
            </w:pPr>
            <w:r w:rsidRPr="00F41110">
              <w:rPr>
                <w:rFonts w:cs="Arial"/>
                <w:sz w:val="32"/>
                <w:szCs w:val="32"/>
              </w:rPr>
              <w:sym w:font="Wingdings" w:char="F0FC"/>
            </w:r>
          </w:p>
        </w:tc>
        <w:tc>
          <w:tcPr>
            <w:tcW w:w="709" w:type="dxa"/>
          </w:tcPr>
          <w:p w:rsidR="00F41110" w:rsidRPr="00F41110" w:rsidRDefault="00F41110" w:rsidP="00671D22">
            <w:pPr>
              <w:rPr>
                <w:rFonts w:cs="Arial"/>
                <w:sz w:val="20"/>
                <w:szCs w:val="20"/>
              </w:rPr>
            </w:pPr>
          </w:p>
        </w:tc>
        <w:tc>
          <w:tcPr>
            <w:tcW w:w="709" w:type="dxa"/>
            <w:vAlign w:val="center"/>
          </w:tcPr>
          <w:p w:rsidR="00F41110" w:rsidRPr="00F41110" w:rsidRDefault="00F41110" w:rsidP="002F4152">
            <w:pPr>
              <w:rPr>
                <w:rFonts w:cs="Arial"/>
                <w:sz w:val="32"/>
                <w:szCs w:val="32"/>
              </w:rPr>
            </w:pPr>
            <w:r w:rsidRPr="00F41110">
              <w:rPr>
                <w:rFonts w:cs="Arial"/>
                <w:sz w:val="32"/>
                <w:szCs w:val="32"/>
              </w:rPr>
              <w:sym w:font="Wingdings" w:char="F0FC"/>
            </w:r>
          </w:p>
        </w:tc>
        <w:tc>
          <w:tcPr>
            <w:tcW w:w="709" w:type="dxa"/>
            <w:vAlign w:val="center"/>
          </w:tcPr>
          <w:p w:rsidR="00F41110" w:rsidRPr="00F41110" w:rsidRDefault="00F41110" w:rsidP="002F4152">
            <w:pPr>
              <w:rPr>
                <w:rFonts w:cs="Arial"/>
                <w:sz w:val="32"/>
                <w:szCs w:val="32"/>
              </w:rPr>
            </w:pPr>
            <w:r w:rsidRPr="00F41110">
              <w:rPr>
                <w:rFonts w:cs="Arial"/>
                <w:sz w:val="32"/>
                <w:szCs w:val="32"/>
              </w:rPr>
              <w:sym w:font="Wingdings" w:char="F0FC"/>
            </w:r>
          </w:p>
        </w:tc>
      </w:tr>
      <w:tr w:rsidR="00324FEB" w:rsidRPr="00F41110" w:rsidTr="002F4152">
        <w:trPr>
          <w:trHeight w:val="600"/>
        </w:trPr>
        <w:tc>
          <w:tcPr>
            <w:tcW w:w="1701" w:type="dxa"/>
          </w:tcPr>
          <w:p w:rsidR="00324FEB" w:rsidRDefault="00324FEB">
            <w:pPr>
              <w:rPr>
                <w:rFonts w:cs="Arial"/>
                <w:sz w:val="20"/>
                <w:szCs w:val="20"/>
              </w:rPr>
            </w:pPr>
            <w:r>
              <w:rPr>
                <w:rFonts w:cs="Arial"/>
                <w:sz w:val="20"/>
                <w:szCs w:val="20"/>
              </w:rPr>
              <w:t>ELStagFormat</w:t>
            </w:r>
          </w:p>
        </w:tc>
        <w:tc>
          <w:tcPr>
            <w:tcW w:w="1843" w:type="dxa"/>
          </w:tcPr>
          <w:p w:rsidR="00324FEB" w:rsidRDefault="00324FEB">
            <w:pPr>
              <w:rPr>
                <w:i/>
                <w:sz w:val="20"/>
                <w:szCs w:val="22"/>
              </w:rPr>
            </w:pPr>
            <w:r>
              <w:rPr>
                <w:i/>
                <w:sz w:val="20"/>
                <w:szCs w:val="22"/>
              </w:rPr>
              <w:t>ELStagFormat.</w:t>
            </w:r>
          </w:p>
          <w:p w:rsidR="00324FEB" w:rsidRDefault="00324FEB">
            <w:pPr>
              <w:rPr>
                <w:rFonts w:cs="Arial"/>
                <w:i/>
                <w:sz w:val="20"/>
                <w:szCs w:val="20"/>
              </w:rPr>
            </w:pPr>
            <w:r>
              <w:rPr>
                <w:i/>
                <w:sz w:val="20"/>
                <w:szCs w:val="22"/>
              </w:rPr>
              <w:t>Lodge</w:t>
            </w:r>
          </w:p>
        </w:tc>
        <w:tc>
          <w:tcPr>
            <w:tcW w:w="3119" w:type="dxa"/>
          </w:tcPr>
          <w:p w:rsidR="00324FEB" w:rsidRDefault="00324FEB" w:rsidP="00324FEB">
            <w:pPr>
              <w:rPr>
                <w:rFonts w:cs="Arial"/>
                <w:sz w:val="20"/>
                <w:szCs w:val="20"/>
              </w:rPr>
            </w:pPr>
            <w:r>
              <w:rPr>
                <w:rFonts w:cs="Arial"/>
                <w:color w:val="000000"/>
                <w:sz w:val="20"/>
                <w:szCs w:val="22"/>
              </w:rPr>
              <w:t>Lodge FBT for prior years as a SBR message using ELS tag format</w:t>
            </w:r>
          </w:p>
        </w:tc>
        <w:tc>
          <w:tcPr>
            <w:tcW w:w="708" w:type="dxa"/>
            <w:vAlign w:val="center"/>
          </w:tcPr>
          <w:p w:rsidR="00324FEB" w:rsidRDefault="00324FEB">
            <w:pPr>
              <w:rPr>
                <w:rFonts w:cs="Arial"/>
                <w:sz w:val="32"/>
                <w:szCs w:val="32"/>
              </w:rPr>
            </w:pPr>
            <w:r>
              <w:rPr>
                <w:rFonts w:cs="Arial"/>
                <w:sz w:val="32"/>
                <w:szCs w:val="32"/>
              </w:rPr>
              <w:sym w:font="Wingdings" w:char="F0FC"/>
            </w:r>
          </w:p>
        </w:tc>
        <w:tc>
          <w:tcPr>
            <w:tcW w:w="709" w:type="dxa"/>
          </w:tcPr>
          <w:p w:rsidR="00324FEB" w:rsidRPr="00F41110" w:rsidRDefault="00324FEB" w:rsidP="00671D22">
            <w:pPr>
              <w:rPr>
                <w:rFonts w:cs="Arial"/>
                <w:sz w:val="20"/>
                <w:szCs w:val="20"/>
              </w:rPr>
            </w:pPr>
          </w:p>
        </w:tc>
        <w:tc>
          <w:tcPr>
            <w:tcW w:w="709" w:type="dxa"/>
            <w:vAlign w:val="center"/>
          </w:tcPr>
          <w:p w:rsidR="00324FEB" w:rsidRPr="00F41110" w:rsidRDefault="00324FEB" w:rsidP="002F4152">
            <w:pPr>
              <w:rPr>
                <w:rFonts w:cs="Arial"/>
                <w:sz w:val="32"/>
                <w:szCs w:val="32"/>
              </w:rPr>
            </w:pPr>
          </w:p>
        </w:tc>
        <w:tc>
          <w:tcPr>
            <w:tcW w:w="709" w:type="dxa"/>
            <w:vAlign w:val="center"/>
          </w:tcPr>
          <w:p w:rsidR="00324FEB" w:rsidRPr="00F41110" w:rsidRDefault="00324FEB" w:rsidP="002F4152">
            <w:pPr>
              <w:rPr>
                <w:rFonts w:cs="Arial"/>
                <w:sz w:val="32"/>
                <w:szCs w:val="32"/>
              </w:rPr>
            </w:pPr>
          </w:p>
        </w:tc>
      </w:tr>
    </w:tbl>
    <w:p w:rsidR="00A66A0C" w:rsidRDefault="00A66A0C" w:rsidP="00A66A0C">
      <w:pPr>
        <w:pStyle w:val="Caption"/>
        <w:jc w:val="center"/>
      </w:pPr>
      <w:bookmarkStart w:id="120" w:name="_Toc411518747"/>
      <w:bookmarkStart w:id="121" w:name="_Toc452380665"/>
      <w:r>
        <w:t xml:space="preserve">Table </w:t>
      </w:r>
      <w:fldSimple w:instr=" SEQ Table \* ARABIC ">
        <w:r w:rsidR="00252361">
          <w:rPr>
            <w:noProof/>
          </w:rPr>
          <w:t>3</w:t>
        </w:r>
      </w:fldSimple>
      <w:r>
        <w:t xml:space="preserve">: </w:t>
      </w:r>
      <w:bookmarkEnd w:id="120"/>
      <w:r w:rsidR="00324FEB">
        <w:t>FBT Permissions</w:t>
      </w:r>
      <w:bookmarkEnd w:id="121"/>
    </w:p>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324FEB">
        <w:rPr>
          <w:sz w:val="20"/>
          <w:szCs w:val="22"/>
        </w:rPr>
        <w:t>FBT</w:t>
      </w:r>
      <w:r w:rsidR="00EC5FF4">
        <w:rPr>
          <w:sz w:val="20"/>
          <w:szCs w:val="22"/>
        </w:rPr>
        <w:t xml:space="preserve"> </w:t>
      </w:r>
      <w:r>
        <w:rPr>
          <w:sz w:val="20"/>
          <w:szCs w:val="22"/>
        </w:rPr>
        <w:t xml:space="preserve">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324FEB" w:rsidTr="009915EF">
        <w:trPr>
          <w:tblHeader/>
        </w:trPr>
        <w:tc>
          <w:tcPr>
            <w:tcW w:w="4587" w:type="dxa"/>
            <w:shd w:val="clear" w:color="auto" w:fill="C6D9F1" w:themeFill="text2" w:themeFillTint="33"/>
          </w:tcPr>
          <w:p w:rsidR="00A66A0C" w:rsidRPr="00324FEB" w:rsidRDefault="00A66A0C" w:rsidP="00671D22">
            <w:pPr>
              <w:keepNext/>
              <w:rPr>
                <w:b/>
                <w:sz w:val="20"/>
                <w:szCs w:val="22"/>
              </w:rPr>
            </w:pPr>
            <w:r w:rsidRPr="00324FEB">
              <w:rPr>
                <w:b/>
                <w:sz w:val="20"/>
                <w:szCs w:val="22"/>
              </w:rPr>
              <w:t>Service</w:t>
            </w:r>
          </w:p>
        </w:tc>
        <w:tc>
          <w:tcPr>
            <w:tcW w:w="4911" w:type="dxa"/>
            <w:shd w:val="clear" w:color="auto" w:fill="C6D9F1" w:themeFill="text2" w:themeFillTint="33"/>
          </w:tcPr>
          <w:p w:rsidR="00A66A0C" w:rsidRPr="00324FEB" w:rsidRDefault="00A66A0C" w:rsidP="00671D22">
            <w:pPr>
              <w:rPr>
                <w:b/>
                <w:sz w:val="20"/>
                <w:szCs w:val="22"/>
              </w:rPr>
            </w:pPr>
            <w:r w:rsidRPr="00324FEB">
              <w:rPr>
                <w:b/>
                <w:sz w:val="20"/>
                <w:szCs w:val="22"/>
              </w:rPr>
              <w:t>Access Manager Permission</w:t>
            </w:r>
          </w:p>
        </w:tc>
      </w:tr>
      <w:tr w:rsidR="00A66A0C" w:rsidRPr="00014833" w:rsidTr="00671D22">
        <w:tc>
          <w:tcPr>
            <w:tcW w:w="4587" w:type="dxa"/>
          </w:tcPr>
          <w:p w:rsidR="00A66A0C" w:rsidRPr="00324FEB" w:rsidRDefault="00324FEB" w:rsidP="00596F0B">
            <w:pPr>
              <w:pStyle w:val="Content"/>
              <w:spacing w:before="60" w:after="60"/>
            </w:pPr>
            <w:r w:rsidRPr="00324FEB">
              <w:t>FBT (</w:t>
            </w:r>
            <w:r w:rsidRPr="00324FEB">
              <w:rPr>
                <w:i/>
              </w:rPr>
              <w:t>FBT.Prelodge and FBT.Lodge</w:t>
            </w:r>
            <w:r w:rsidRPr="00324FEB">
              <w:t>)</w:t>
            </w:r>
          </w:p>
        </w:tc>
        <w:tc>
          <w:tcPr>
            <w:tcW w:w="4911" w:type="dxa"/>
          </w:tcPr>
          <w:p w:rsidR="00A66A0C" w:rsidRPr="00324FEB" w:rsidRDefault="00324FEB" w:rsidP="00671D22">
            <w:pPr>
              <w:rPr>
                <w:sz w:val="20"/>
                <w:szCs w:val="22"/>
              </w:rPr>
            </w:pPr>
            <w:r w:rsidRPr="00324FEB">
              <w:rPr>
                <w:sz w:val="20"/>
                <w:szCs w:val="22"/>
              </w:rPr>
              <w:t>Fringe Benefits</w:t>
            </w:r>
            <w:r w:rsidR="00A66A0C" w:rsidRPr="00324FEB">
              <w:rPr>
                <w:sz w:val="20"/>
                <w:szCs w:val="22"/>
              </w:rPr>
              <w:t xml:space="preserve"> Tax Return</w:t>
            </w:r>
          </w:p>
          <w:p w:rsidR="00A66A0C" w:rsidRPr="00324FEB" w:rsidRDefault="00A66A0C" w:rsidP="00C326B5">
            <w:pPr>
              <w:pStyle w:val="ListParagraph"/>
              <w:numPr>
                <w:ilvl w:val="0"/>
                <w:numId w:val="18"/>
              </w:numPr>
              <w:rPr>
                <w:rFonts w:ascii="Arial" w:hAnsi="Arial" w:cs="Arial"/>
                <w:sz w:val="20"/>
                <w:szCs w:val="22"/>
              </w:rPr>
            </w:pPr>
            <w:r w:rsidRPr="00324FEB">
              <w:rPr>
                <w:rFonts w:ascii="Arial" w:hAnsi="Arial" w:cs="Arial"/>
                <w:i/>
                <w:sz w:val="20"/>
                <w:szCs w:val="22"/>
              </w:rPr>
              <w:t xml:space="preserve">Lodge </w:t>
            </w:r>
            <w:r w:rsidRPr="00324FEB">
              <w:rPr>
                <w:rFonts w:ascii="Arial" w:hAnsi="Arial" w:cs="Arial"/>
                <w:sz w:val="20"/>
                <w:szCs w:val="22"/>
              </w:rPr>
              <w:t>check box</w:t>
            </w:r>
          </w:p>
        </w:tc>
      </w:tr>
    </w:tbl>
    <w:p w:rsidR="00A66A0C" w:rsidRDefault="00A66A0C" w:rsidP="00A66A0C">
      <w:pPr>
        <w:pStyle w:val="Caption"/>
        <w:jc w:val="center"/>
      </w:pPr>
      <w:bookmarkStart w:id="122" w:name="_Toc411518748"/>
      <w:bookmarkStart w:id="123" w:name="_Toc452380666"/>
      <w:r>
        <w:t xml:space="preserve">Table </w:t>
      </w:r>
      <w:fldSimple w:instr=" SEQ Table \* ARABIC ">
        <w:r w:rsidR="00252361">
          <w:rPr>
            <w:noProof/>
          </w:rPr>
          <w:t>4</w:t>
        </w:r>
      </w:fldSimple>
      <w:r>
        <w:t>: Access Manager Permissions</w:t>
      </w:r>
      <w:bookmarkEnd w:id="122"/>
      <w:bookmarkEnd w:id="123"/>
    </w:p>
    <w:p w:rsidR="001B3690" w:rsidRDefault="004F3600" w:rsidP="00920D02">
      <w:pPr>
        <w:pStyle w:val="Head1"/>
      </w:pPr>
      <w:bookmarkStart w:id="124" w:name="_Toc461798132"/>
      <w:r>
        <w:lastRenderedPageBreak/>
        <w:t>Constraints</w:t>
      </w:r>
      <w:r w:rsidR="00583359">
        <w:t xml:space="preserve"> and Known Issues</w:t>
      </w:r>
      <w:bookmarkEnd w:id="124"/>
    </w:p>
    <w:p w:rsidR="007F7489" w:rsidRDefault="00851D6E" w:rsidP="00920D02">
      <w:pPr>
        <w:pStyle w:val="Head2"/>
        <w:numPr>
          <w:ilvl w:val="1"/>
          <w:numId w:val="7"/>
        </w:numPr>
      </w:pPr>
      <w:bookmarkStart w:id="125" w:name="_Toc405989462"/>
      <w:bookmarkStart w:id="126" w:name="_Toc405989510"/>
      <w:bookmarkStart w:id="127" w:name="_Toc405993411"/>
      <w:bookmarkStart w:id="128" w:name="_Toc405995098"/>
      <w:bookmarkStart w:id="129" w:name="_Toc405995243"/>
      <w:bookmarkStart w:id="130" w:name="_Toc405996906"/>
      <w:bookmarkStart w:id="131" w:name="_Toc405989463"/>
      <w:bookmarkStart w:id="132" w:name="_Toc405989511"/>
      <w:bookmarkStart w:id="133" w:name="_Toc405993412"/>
      <w:bookmarkStart w:id="134" w:name="_Toc405995099"/>
      <w:bookmarkStart w:id="135" w:name="_Toc405995244"/>
      <w:bookmarkStart w:id="136" w:name="_Toc405996907"/>
      <w:bookmarkStart w:id="137" w:name="_Toc405989464"/>
      <w:bookmarkStart w:id="138" w:name="_Toc405989512"/>
      <w:bookmarkStart w:id="139" w:name="_Toc405993413"/>
      <w:bookmarkStart w:id="140" w:name="_Toc405995100"/>
      <w:bookmarkStart w:id="141" w:name="_Toc405995245"/>
      <w:bookmarkStart w:id="142" w:name="_Toc405996908"/>
      <w:bookmarkStart w:id="143" w:name="_Toc405989465"/>
      <w:bookmarkStart w:id="144" w:name="_Toc405989513"/>
      <w:bookmarkStart w:id="145" w:name="_Toc405993414"/>
      <w:bookmarkStart w:id="146" w:name="_Toc405995101"/>
      <w:bookmarkStart w:id="147" w:name="_Toc405995246"/>
      <w:bookmarkStart w:id="148" w:name="_Toc405996909"/>
      <w:bookmarkStart w:id="149" w:name="_Toc461798133"/>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t>C</w:t>
      </w:r>
      <w:r w:rsidR="006720FE">
        <w:t>o</w:t>
      </w:r>
      <w:r>
        <w:t xml:space="preserve">nstraints </w:t>
      </w:r>
      <w:r w:rsidR="00583359">
        <w:t>When</w:t>
      </w:r>
      <w:r w:rsidR="00B536B4">
        <w:t xml:space="preserve"> </w:t>
      </w:r>
      <w:r w:rsidR="00210B7C">
        <w:t>U</w:t>
      </w:r>
      <w:r w:rsidR="00B536B4">
        <w:t>sing This Service</w:t>
      </w:r>
      <w:bookmarkEnd w:id="149"/>
    </w:p>
    <w:p w:rsidR="005A76AE" w:rsidRPr="005A76AE" w:rsidRDefault="005A76AE" w:rsidP="00F2593B">
      <w:pPr>
        <w:pStyle w:val="Caption"/>
      </w:pPr>
      <w:r>
        <w:t>N/A</w:t>
      </w:r>
    </w:p>
    <w:p w:rsidR="00583359" w:rsidRDefault="00583359" w:rsidP="005A76AE">
      <w:pPr>
        <w:pStyle w:val="Head2"/>
        <w:numPr>
          <w:ilvl w:val="1"/>
          <w:numId w:val="7"/>
        </w:numPr>
      </w:pPr>
      <w:bookmarkStart w:id="150" w:name="_Toc410142405"/>
      <w:bookmarkStart w:id="151" w:name="_Toc461798134"/>
      <w:bookmarkEnd w:id="150"/>
      <w:r>
        <w:t>K</w:t>
      </w:r>
      <w:r w:rsidR="006720FE">
        <w:t>n</w:t>
      </w:r>
      <w:r>
        <w:t>own Issues</w:t>
      </w:r>
      <w:bookmarkEnd w:id="151"/>
    </w:p>
    <w:p w:rsidR="00671D22" w:rsidRDefault="005A76AE" w:rsidP="005A76AE">
      <w:pPr>
        <w:pStyle w:val="Caption"/>
      </w:pPr>
      <w:r>
        <w:t>N/A</w:t>
      </w:r>
    </w:p>
    <w:p w:rsidR="00E95114" w:rsidRPr="00014833" w:rsidRDefault="00E95114" w:rsidP="00785F2D">
      <w:pPr>
        <w:spacing w:after="120"/>
        <w:rPr>
          <w:sz w:val="20"/>
        </w:rPr>
      </w:pPr>
    </w:p>
    <w:p w:rsidR="00E95114" w:rsidRPr="00510750" w:rsidRDefault="006720FE" w:rsidP="00920D02">
      <w:pPr>
        <w:pStyle w:val="Head1"/>
      </w:pPr>
      <w:bookmarkStart w:id="152" w:name="_Toc461798135"/>
      <w:r w:rsidRPr="00510750">
        <w:lastRenderedPageBreak/>
        <w:t>Taxpayer Declarations</w:t>
      </w:r>
      <w:bookmarkEnd w:id="152"/>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w:t>
      </w:r>
      <w:r w:rsidR="006B09DC">
        <w:rPr>
          <w:rFonts w:cs="Arial"/>
          <w:color w:val="000000"/>
          <w:sz w:val="20"/>
          <w:szCs w:val="22"/>
        </w:rPr>
        <w:t>gned written declaration from the</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65456E">
        <w:trPr>
          <w:trHeight w:val="320"/>
        </w:trPr>
        <w:tc>
          <w:tcPr>
            <w:tcW w:w="769" w:type="dxa"/>
          </w:tcPr>
          <w:p w:rsidR="00087930" w:rsidRDefault="00087930" w:rsidP="0065456E">
            <w:pPr>
              <w:spacing w:before="60"/>
              <w:jc w:val="center"/>
            </w:pPr>
            <w:r>
              <w:rPr>
                <w:noProof/>
              </w:rPr>
              <w:drawing>
                <wp:inline distT="0" distB="0" distL="0" distR="0" wp14:anchorId="2984F893" wp14:editId="6D40F0D9">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65456E">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65456E">
            <w:pPr>
              <w:spacing w:before="60" w:after="60"/>
              <w:rPr>
                <w:szCs w:val="22"/>
              </w:rPr>
            </w:pPr>
          </w:p>
        </w:tc>
      </w:tr>
    </w:tbl>
    <w:p w:rsidR="00D91F1F" w:rsidRPr="002F0ECC" w:rsidRDefault="00D91F1F" w:rsidP="00D91F1F">
      <w:pPr>
        <w:spacing w:after="120"/>
        <w:rPr>
          <w:sz w:val="20"/>
          <w:szCs w:val="20"/>
        </w:rPr>
      </w:pPr>
      <w:r w:rsidRPr="002F0ECC">
        <w:rPr>
          <w:sz w:val="20"/>
          <w:szCs w:val="20"/>
        </w:rPr>
        <w:t>These declarations apply, not just for original lodgments, bu</w:t>
      </w:r>
      <w:r w:rsidR="004C2EEB">
        <w:rPr>
          <w:sz w:val="20"/>
          <w:szCs w:val="20"/>
        </w:rPr>
        <w:t>t when lodging amendments to a</w:t>
      </w:r>
      <w:r w:rsidR="001A3F78">
        <w:rPr>
          <w:sz w:val="20"/>
          <w:szCs w:val="20"/>
        </w:rPr>
        <w:t>n</w:t>
      </w:r>
      <w:r w:rsidR="004C2EEB">
        <w:rPr>
          <w:sz w:val="20"/>
          <w:szCs w:val="20"/>
        </w:rPr>
        <w:t xml:space="preserve"> FBT return.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rsidR="00DC64B6" w:rsidRDefault="00DC64B6" w:rsidP="00920D02">
      <w:pPr>
        <w:pStyle w:val="Head2"/>
        <w:numPr>
          <w:ilvl w:val="1"/>
          <w:numId w:val="7"/>
        </w:numPr>
      </w:pPr>
      <w:bookmarkStart w:id="153" w:name="_Toc416181638"/>
      <w:bookmarkStart w:id="154" w:name="_Toc461798136"/>
      <w:r>
        <w:t>Suggested wording</w:t>
      </w:r>
      <w:bookmarkEnd w:id="153"/>
      <w:bookmarkEnd w:id="15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4C2EEB" w:rsidTr="004C2EEB">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2EEB" w:rsidRDefault="004C2EEB">
            <w:pPr>
              <w:spacing w:before="120"/>
              <w:rPr>
                <w:rFonts w:ascii="Calibri" w:eastAsia="Calibri" w:hAnsi="Calibri" w:cs="Calibri"/>
                <w:b/>
                <w:bCs/>
                <w:snapToGrid w:val="0"/>
                <w:sz w:val="16"/>
                <w:szCs w:val="16"/>
                <w:lang w:eastAsia="en-US"/>
              </w:rPr>
            </w:pPr>
            <w:r>
              <w:rPr>
                <w:b/>
                <w:bCs/>
                <w:snapToGrid w:val="0"/>
                <w:sz w:val="16"/>
                <w:szCs w:val="16"/>
              </w:rPr>
              <w:t>Privacy</w:t>
            </w:r>
          </w:p>
          <w:p w:rsidR="004C2EEB" w:rsidRDefault="004C2EEB">
            <w:pPr>
              <w:rPr>
                <w:snapToGrid w:val="0"/>
                <w:sz w:val="16"/>
                <w:szCs w:val="16"/>
              </w:rPr>
            </w:pPr>
            <w:r>
              <w:rPr>
                <w:snapToGrid w:val="0"/>
                <w:sz w:val="16"/>
                <w:szCs w:val="16"/>
              </w:rPr>
              <w:t xml:space="preserve">The ATO is authorised by the </w:t>
            </w:r>
            <w:r>
              <w:rPr>
                <w:i/>
                <w:iCs/>
                <w:snapToGrid w:val="0"/>
                <w:sz w:val="16"/>
                <w:szCs w:val="16"/>
              </w:rPr>
              <w:t>Taxation Administration Act 1953</w:t>
            </w:r>
            <w:r>
              <w:rPr>
                <w:snapToGrid w:val="0"/>
                <w:sz w:val="16"/>
                <w:szCs w:val="16"/>
              </w:rPr>
              <w:t xml:space="preserve"> to request the provision of tax file numbers (TFNs). The ATO will use the TFNs to identify the entity in our records. It is not an offence not to provide the TFNs. However, lodgments cannot be accepted electronically if the TFN is not quoted.</w:t>
            </w:r>
          </w:p>
          <w:p w:rsidR="004C2EEB" w:rsidRDefault="004C2EEB">
            <w:pPr>
              <w:rPr>
                <w:sz w:val="16"/>
                <w:szCs w:val="16"/>
              </w:rPr>
            </w:pPr>
            <w:r>
              <w:rPr>
                <w:sz w:val="16"/>
                <w:szCs w:val="16"/>
              </w:rPr>
              <w:t>Taxation law authorises the ATO to collect information and to disclose it to other government agencies. For information about your privacy go to ato.gov.au/privacy</w:t>
            </w:r>
          </w:p>
          <w:p w:rsidR="004C2EEB" w:rsidRDefault="004C2EEB">
            <w:pPr>
              <w:pStyle w:val="BodyText"/>
              <w:spacing w:after="0"/>
              <w:rPr>
                <w:rFonts w:cs="Arial"/>
                <w:b/>
                <w:bCs/>
                <w:sz w:val="16"/>
                <w:szCs w:val="16"/>
              </w:rPr>
            </w:pPr>
            <w:r>
              <w:rPr>
                <w:rFonts w:cs="Arial"/>
                <w:b/>
                <w:bCs/>
                <w:sz w:val="16"/>
                <w:szCs w:val="16"/>
              </w:rPr>
              <w:t>Declaration</w:t>
            </w:r>
          </w:p>
          <w:p w:rsidR="004C2EEB" w:rsidRDefault="004C2EEB">
            <w:pPr>
              <w:rPr>
                <w:rFonts w:cs="Arial"/>
                <w:bCs/>
                <w:snapToGrid w:val="0"/>
                <w:sz w:val="16"/>
                <w:szCs w:val="16"/>
              </w:rPr>
            </w:pPr>
            <w:r>
              <w:rPr>
                <w:rFonts w:cs="Arial"/>
                <w:bCs/>
                <w:snapToGrid w:val="0"/>
                <w:sz w:val="16"/>
                <w:szCs w:val="16"/>
              </w:rPr>
              <w:t>I declare that:</w:t>
            </w:r>
          </w:p>
          <w:p w:rsidR="004C2EEB" w:rsidRDefault="004C2EEB" w:rsidP="004C2EEB">
            <w:pPr>
              <w:pStyle w:val="BulletedList"/>
              <w:widowControl/>
              <w:numPr>
                <w:ilvl w:val="0"/>
                <w:numId w:val="27"/>
              </w:numPr>
              <w:autoSpaceDE/>
              <w:adjustRightInd/>
              <w:rPr>
                <w:rFonts w:ascii="Arial" w:hAnsi="Arial" w:cs="Arial"/>
                <w:snapToGrid w:val="0"/>
                <w:sz w:val="16"/>
                <w:szCs w:val="16"/>
                <w:lang w:eastAsia="en-US"/>
              </w:rPr>
            </w:pPr>
            <w:r>
              <w:rPr>
                <w:rFonts w:ascii="Arial" w:hAnsi="Arial" w:cs="Arial"/>
                <w:snapToGrid w:val="0"/>
                <w:sz w:val="16"/>
                <w:szCs w:val="16"/>
                <w:lang w:eastAsia="en-US"/>
              </w:rPr>
              <w:t>All of the information I have provided to the agent for the preparation of this document is true and correct</w:t>
            </w:r>
          </w:p>
          <w:p w:rsidR="004C2EEB" w:rsidRDefault="004C2EEB" w:rsidP="004C2EEB">
            <w:pPr>
              <w:pStyle w:val="BulletedList"/>
              <w:widowControl/>
              <w:numPr>
                <w:ilvl w:val="0"/>
                <w:numId w:val="27"/>
              </w:numPr>
              <w:autoSpaceDE/>
              <w:adjustRightInd/>
              <w:rPr>
                <w:rFonts w:ascii="Arial" w:hAnsi="Arial" w:cs="Arial"/>
                <w:snapToGrid w:val="0"/>
                <w:sz w:val="16"/>
                <w:szCs w:val="16"/>
                <w:lang w:eastAsia="en-US"/>
              </w:rPr>
            </w:pPr>
            <w:r>
              <w:rPr>
                <w:rFonts w:ascii="Arial" w:hAnsi="Arial" w:cs="Arial"/>
                <w:snapToGrid w:val="0"/>
                <w:sz w:val="16"/>
                <w:szCs w:val="16"/>
                <w:lang w:eastAsia="en-US"/>
              </w:rPr>
              <w:t>I authorise the agent to give this document to the Commissioner of Taxation.</w:t>
            </w:r>
          </w:p>
          <w:p w:rsidR="004C2EEB" w:rsidRDefault="004C2EEB">
            <w:pPr>
              <w:spacing w:after="120"/>
              <w:rPr>
                <w:sz w:val="16"/>
                <w:szCs w:val="16"/>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5B64FF" w:rsidP="00920D02">
      <w:pPr>
        <w:pStyle w:val="Head1"/>
      </w:pPr>
      <w:bookmarkStart w:id="155" w:name="_Toc461798137"/>
      <w:r>
        <w:lastRenderedPageBreak/>
        <w:t xml:space="preserve">FBT </w:t>
      </w:r>
      <w:r w:rsidR="009E2ED7">
        <w:t>L</w:t>
      </w:r>
      <w:r>
        <w:t>odgment</w:t>
      </w:r>
      <w:r w:rsidR="00BA7042">
        <w:t xml:space="preserve"> </w:t>
      </w:r>
      <w:r w:rsidR="006720FE">
        <w:t>Guidance</w:t>
      </w:r>
      <w:bookmarkEnd w:id="155"/>
    </w:p>
    <w:p w:rsidR="00C326B5" w:rsidRPr="005B64FF" w:rsidRDefault="00C326B5" w:rsidP="00C326B5">
      <w:pPr>
        <w:pStyle w:val="Head2"/>
        <w:numPr>
          <w:ilvl w:val="1"/>
          <w:numId w:val="19"/>
        </w:numPr>
        <w:tabs>
          <w:tab w:val="clear" w:pos="6096"/>
          <w:tab w:val="left" w:pos="709"/>
        </w:tabs>
      </w:pPr>
      <w:bookmarkStart w:id="156" w:name="_Toc427056924"/>
      <w:bookmarkStart w:id="157" w:name="_Toc461798138"/>
      <w:r w:rsidRPr="005B64FF">
        <w:t xml:space="preserve">Prior year </w:t>
      </w:r>
      <w:r w:rsidR="004F409C">
        <w:t>FBT</w:t>
      </w:r>
      <w:r w:rsidRPr="005B64FF">
        <w:t xml:space="preserve"> lodgment through SBR</w:t>
      </w:r>
      <w:bookmarkEnd w:id="156"/>
      <w:bookmarkEnd w:id="157"/>
    </w:p>
    <w:p w:rsidR="00C326B5" w:rsidRPr="005B64FF" w:rsidRDefault="00C326B5" w:rsidP="00C326B5">
      <w:pPr>
        <w:spacing w:after="120"/>
        <w:rPr>
          <w:rFonts w:cs="Arial"/>
          <w:color w:val="000000"/>
          <w:sz w:val="20"/>
          <w:szCs w:val="22"/>
        </w:rPr>
      </w:pPr>
      <w:r w:rsidRPr="005B64FF">
        <w:rPr>
          <w:rFonts w:cs="Arial"/>
          <w:color w:val="000000"/>
          <w:sz w:val="20"/>
          <w:szCs w:val="22"/>
        </w:rPr>
        <w:t>In order to support prior year lodgments before 201</w:t>
      </w:r>
      <w:r w:rsidR="005B64FF" w:rsidRPr="005B64FF">
        <w:rPr>
          <w:rFonts w:cs="Arial"/>
          <w:color w:val="000000"/>
          <w:sz w:val="20"/>
          <w:szCs w:val="22"/>
        </w:rPr>
        <w:t>6</w:t>
      </w:r>
      <w:r w:rsidRPr="005B64FF">
        <w:rPr>
          <w:rFonts w:cs="Arial"/>
          <w:color w:val="000000"/>
          <w:sz w:val="20"/>
          <w:szCs w:val="22"/>
        </w:rPr>
        <w:t xml:space="preserve"> via SBR, lodgment of</w:t>
      </w:r>
      <w:r w:rsidR="005B64FF" w:rsidRPr="005B64FF">
        <w:rPr>
          <w:rFonts w:cs="Arial"/>
          <w:color w:val="000000"/>
          <w:sz w:val="20"/>
          <w:szCs w:val="22"/>
        </w:rPr>
        <w:t xml:space="preserve"> FBT returns</w:t>
      </w:r>
      <w:r w:rsidRPr="005B64FF">
        <w:rPr>
          <w:rFonts w:cs="Arial"/>
          <w:color w:val="000000"/>
          <w:sz w:val="20"/>
          <w:szCs w:val="22"/>
        </w:rPr>
        <w:t xml:space="preserve"> is possible using the </w:t>
      </w:r>
      <w:r w:rsidRPr="005B64FF">
        <w:rPr>
          <w:rFonts w:cs="Arial"/>
          <w:i/>
          <w:color w:val="000000"/>
          <w:sz w:val="20"/>
          <w:szCs w:val="22"/>
        </w:rPr>
        <w:t>ELStagFormat</w:t>
      </w:r>
      <w:r w:rsidRPr="005B64FF">
        <w:rPr>
          <w:rFonts w:cs="Arial"/>
          <w:color w:val="000000"/>
          <w:sz w:val="20"/>
          <w:szCs w:val="22"/>
        </w:rPr>
        <w:t xml:space="preserve"> service.</w:t>
      </w:r>
      <w:r w:rsidRPr="005B64FF">
        <w:rPr>
          <w:rFonts w:cs="Arial"/>
          <w:sz w:val="20"/>
          <w:szCs w:val="22"/>
        </w:rPr>
        <w:t xml:space="preserve">  </w:t>
      </w:r>
      <w:r w:rsidRPr="005B64FF">
        <w:rPr>
          <w:rFonts w:cs="Arial"/>
          <w:i/>
          <w:sz w:val="20"/>
          <w:szCs w:val="22"/>
        </w:rPr>
        <w:t>ELStagFormat</w:t>
      </w:r>
      <w:r w:rsidRPr="005B64FF">
        <w:rPr>
          <w:rFonts w:cs="Arial"/>
          <w:sz w:val="20"/>
          <w:szCs w:val="22"/>
        </w:rPr>
        <w:t xml:space="preserve"> is envisaged to be used for prior year </w:t>
      </w:r>
      <w:r w:rsidR="005B64FF" w:rsidRPr="005B64FF">
        <w:rPr>
          <w:rFonts w:cs="Arial"/>
          <w:sz w:val="20"/>
          <w:szCs w:val="22"/>
        </w:rPr>
        <w:t>FBT</w:t>
      </w:r>
      <w:r w:rsidRPr="005B64FF">
        <w:rPr>
          <w:rFonts w:cs="Arial"/>
          <w:sz w:val="20"/>
          <w:szCs w:val="22"/>
        </w:rPr>
        <w:t xml:space="preserve"> lodgments from </w:t>
      </w:r>
      <w:r w:rsidR="005B64FF" w:rsidRPr="005B64FF">
        <w:rPr>
          <w:rFonts w:cs="Arial"/>
          <w:sz w:val="20"/>
          <w:szCs w:val="22"/>
        </w:rPr>
        <w:t>2002</w:t>
      </w:r>
      <w:r w:rsidRPr="005B64FF">
        <w:rPr>
          <w:rFonts w:cs="Arial"/>
          <w:sz w:val="20"/>
          <w:szCs w:val="22"/>
        </w:rPr>
        <w:t>-201</w:t>
      </w:r>
      <w:r w:rsidR="009A3DB6">
        <w:rPr>
          <w:rFonts w:cs="Arial"/>
          <w:sz w:val="20"/>
          <w:szCs w:val="22"/>
        </w:rPr>
        <w:t>6</w:t>
      </w:r>
      <w:r w:rsidRPr="005B64FF">
        <w:rPr>
          <w:rFonts w:cs="Arial"/>
          <w:sz w:val="20"/>
          <w:szCs w:val="22"/>
        </w:rPr>
        <w:t xml:space="preserve">.  </w:t>
      </w:r>
      <w:r w:rsidRPr="005B64FF">
        <w:rPr>
          <w:rFonts w:cs="Arial"/>
          <w:color w:val="000000"/>
          <w:sz w:val="20"/>
          <w:szCs w:val="22"/>
        </w:rPr>
        <w:t xml:space="preserve">ELS formatted data can be submitted as an SBR ebMS3 message using the ELS tag, which encapsulates the legacy ELS message.  </w:t>
      </w:r>
      <w:r w:rsidRPr="005B64FF">
        <w:rPr>
          <w:rFonts w:cs="Arial"/>
          <w:i/>
          <w:color w:val="000000"/>
          <w:sz w:val="20"/>
          <w:szCs w:val="22"/>
        </w:rPr>
        <w:t>ELStagFormat</w:t>
      </w:r>
      <w:r w:rsidRPr="005B64FF">
        <w:rPr>
          <w:rFonts w:cs="Arial"/>
          <w:color w:val="000000"/>
          <w:sz w:val="20"/>
          <w:szCs w:val="22"/>
        </w:rPr>
        <w:t xml:space="preserve"> is only available as a batch lodgment.  </w:t>
      </w:r>
    </w:p>
    <w:p w:rsidR="00465BED" w:rsidRPr="00FB6843" w:rsidRDefault="00C326B5" w:rsidP="00806519">
      <w:pPr>
        <w:pStyle w:val="Maintext"/>
        <w:rPr>
          <w:sz w:val="20"/>
          <w:szCs w:val="20"/>
        </w:rPr>
      </w:pPr>
      <w:r w:rsidRPr="005B64FF">
        <w:rPr>
          <w:sz w:val="20"/>
          <w:szCs w:val="20"/>
        </w:rPr>
        <w:t xml:space="preserve">Please refer to the A06_DIS_SBR specification from the ELS suite of artefacts, available from the ATO </w:t>
      </w:r>
      <w:hyperlink r:id="rId29" w:history="1">
        <w:r w:rsidRPr="005B64FF">
          <w:rPr>
            <w:rStyle w:val="Hyperlink"/>
            <w:sz w:val="20"/>
            <w:szCs w:val="20"/>
          </w:rPr>
          <w:t>software developer website</w:t>
        </w:r>
      </w:hyperlink>
      <w:r w:rsidR="00806519">
        <w:rPr>
          <w:sz w:val="20"/>
          <w:szCs w:val="20"/>
        </w:rPr>
        <w:t>.</w:t>
      </w:r>
    </w:p>
    <w:p w:rsidR="00C326B5" w:rsidRPr="00FB6843" w:rsidRDefault="00C326B5" w:rsidP="00C326B5">
      <w:pPr>
        <w:pStyle w:val="Head2"/>
        <w:numPr>
          <w:ilvl w:val="1"/>
          <w:numId w:val="19"/>
        </w:numPr>
        <w:tabs>
          <w:tab w:val="clear" w:pos="6096"/>
          <w:tab w:val="left" w:pos="709"/>
        </w:tabs>
      </w:pPr>
      <w:bookmarkStart w:id="158" w:name="_Toc416181655"/>
      <w:bookmarkStart w:id="159" w:name="_Toc416179727"/>
      <w:bookmarkStart w:id="160" w:name="_Toc416181656"/>
      <w:bookmarkStart w:id="161" w:name="_Toc416179728"/>
      <w:bookmarkStart w:id="162" w:name="_Toc416181657"/>
      <w:bookmarkStart w:id="163" w:name="_Toc416179729"/>
      <w:bookmarkStart w:id="164" w:name="_Toc416181658"/>
      <w:bookmarkStart w:id="165" w:name="_Toc416179742"/>
      <w:bookmarkStart w:id="166" w:name="_Toc416181671"/>
      <w:bookmarkStart w:id="167" w:name="_Toc416179743"/>
      <w:bookmarkStart w:id="168" w:name="_Toc416181672"/>
      <w:bookmarkStart w:id="169" w:name="_Toc416179744"/>
      <w:bookmarkStart w:id="170" w:name="_Toc416181673"/>
      <w:bookmarkStart w:id="171" w:name="_Toc427056928"/>
      <w:bookmarkStart w:id="172" w:name="_Toc461798139"/>
      <w:bookmarkEnd w:id="158"/>
      <w:bookmarkEnd w:id="159"/>
      <w:bookmarkEnd w:id="160"/>
      <w:bookmarkEnd w:id="161"/>
      <w:bookmarkEnd w:id="162"/>
      <w:bookmarkEnd w:id="163"/>
      <w:bookmarkEnd w:id="164"/>
      <w:bookmarkEnd w:id="165"/>
      <w:bookmarkEnd w:id="166"/>
      <w:bookmarkEnd w:id="167"/>
      <w:bookmarkEnd w:id="168"/>
      <w:bookmarkEnd w:id="169"/>
      <w:bookmarkEnd w:id="170"/>
      <w:r w:rsidRPr="00FB6843">
        <w:t>TFN and ABN algorithm validation</w:t>
      </w:r>
      <w:bookmarkEnd w:id="171"/>
      <w:bookmarkEnd w:id="172"/>
    </w:p>
    <w:p w:rsidR="00C326B5" w:rsidRPr="00FB6843" w:rsidRDefault="00C326B5" w:rsidP="00C326B5">
      <w:pPr>
        <w:pStyle w:val="Maintext"/>
        <w:rPr>
          <w:rStyle w:val="Hyperlink"/>
          <w:sz w:val="20"/>
          <w:szCs w:val="20"/>
        </w:rPr>
      </w:pPr>
      <w:r w:rsidRPr="00FB6843">
        <w:rPr>
          <w:sz w:val="20"/>
          <w:szCs w:val="20"/>
        </w:rPr>
        <w:t>To obtain access to the algorithm to validate TFNs in a BMS product, refer to the ATO software developer page on this topic:</w:t>
      </w:r>
      <w:r w:rsidRPr="00FB6843">
        <w:t xml:space="preserve"> </w:t>
      </w:r>
      <w:hyperlink r:id="rId30" w:history="1">
        <w:r w:rsidRPr="00FB6843">
          <w:rPr>
            <w:rStyle w:val="Hyperlink"/>
            <w:sz w:val="20"/>
            <w:szCs w:val="20"/>
          </w:rPr>
          <w:t>http://softwaredevelopers.ato.gov.au/obtainTFNalgorithm</w:t>
        </w:r>
      </w:hyperlink>
    </w:p>
    <w:p w:rsidR="00C326B5" w:rsidRPr="00FB6843" w:rsidRDefault="00C326B5" w:rsidP="00C326B5">
      <w:pPr>
        <w:pStyle w:val="Maintext"/>
        <w:rPr>
          <w:rStyle w:val="Hyperlink"/>
          <w:b w:val="0"/>
          <w:color w:val="auto"/>
          <w:sz w:val="20"/>
          <w:szCs w:val="20"/>
        </w:rPr>
      </w:pPr>
    </w:p>
    <w:p w:rsidR="00D4635A" w:rsidRDefault="00C326B5" w:rsidP="00806519">
      <w:pPr>
        <w:pStyle w:val="Maintext"/>
        <w:rPr>
          <w:b/>
          <w:noProof/>
          <w:color w:val="0000FF"/>
          <w:sz w:val="20"/>
          <w:szCs w:val="20"/>
          <w:u w:val="single"/>
        </w:rPr>
      </w:pPr>
      <w:r w:rsidRPr="00FB6843">
        <w:rPr>
          <w:sz w:val="20"/>
          <w:szCs w:val="20"/>
        </w:rPr>
        <w:t>For information on ABN validation see this page:</w:t>
      </w:r>
      <w:r w:rsidRPr="00FB6843">
        <w:rPr>
          <w:b/>
        </w:rPr>
        <w:t xml:space="preserve"> </w:t>
      </w:r>
      <w:hyperlink r:id="rId31" w:history="1">
        <w:r w:rsidRPr="00FB6843">
          <w:rPr>
            <w:rStyle w:val="Hyperlink"/>
            <w:sz w:val="20"/>
            <w:szCs w:val="20"/>
          </w:rPr>
          <w:t>http://softwaredevelopers.ato.gov.au/ABNformat</w:t>
        </w:r>
      </w:hyperlink>
    </w:p>
    <w:p w:rsidR="00D4635A" w:rsidRDefault="00D4635A" w:rsidP="00D4635A">
      <w:pPr>
        <w:pStyle w:val="Head2"/>
        <w:numPr>
          <w:ilvl w:val="1"/>
          <w:numId w:val="19"/>
        </w:numPr>
        <w:tabs>
          <w:tab w:val="clear" w:pos="6096"/>
          <w:tab w:val="left" w:pos="709"/>
        </w:tabs>
      </w:pPr>
      <w:bookmarkStart w:id="173" w:name="_Toc461715316"/>
      <w:bookmarkStart w:id="174" w:name="_Toc461798140"/>
      <w:r>
        <w:t>Rounding amounts</w:t>
      </w:r>
      <w:bookmarkEnd w:id="173"/>
      <w:bookmarkEnd w:id="174"/>
    </w:p>
    <w:p w:rsidR="003E41EF" w:rsidRDefault="00D4635A" w:rsidP="00D4635A">
      <w:pPr>
        <w:pStyle w:val="Maintext"/>
        <w:rPr>
          <w:sz w:val="20"/>
          <w:szCs w:val="20"/>
        </w:rPr>
      </w:pPr>
      <w:r w:rsidRPr="00112266">
        <w:rPr>
          <w:sz w:val="20"/>
          <w:szCs w:val="20"/>
        </w:rPr>
        <w:t>To ensure users of your software products</w:t>
      </w:r>
      <w:r w:rsidR="00AB7959">
        <w:rPr>
          <w:sz w:val="20"/>
          <w:szCs w:val="20"/>
        </w:rPr>
        <w:t xml:space="preserve"> complete the FBT return properly, </w:t>
      </w:r>
      <w:r w:rsidR="00724C92">
        <w:rPr>
          <w:sz w:val="20"/>
          <w:szCs w:val="20"/>
        </w:rPr>
        <w:t xml:space="preserve">amounts </w:t>
      </w:r>
      <w:r w:rsidR="00092E7B">
        <w:rPr>
          <w:sz w:val="20"/>
          <w:szCs w:val="20"/>
        </w:rPr>
        <w:t xml:space="preserve">should be rounded </w:t>
      </w:r>
      <w:r w:rsidR="003E41EF">
        <w:rPr>
          <w:sz w:val="20"/>
          <w:szCs w:val="20"/>
        </w:rPr>
        <w:t xml:space="preserve">to the nearest whole dollar for: </w:t>
      </w:r>
    </w:p>
    <w:p w:rsidR="003E41EF" w:rsidRDefault="003E41EF" w:rsidP="00D4635A">
      <w:pPr>
        <w:pStyle w:val="Maintext"/>
        <w:rPr>
          <w:sz w:val="20"/>
          <w:szCs w:val="20"/>
        </w:rPr>
      </w:pPr>
    </w:p>
    <w:p w:rsidR="003E41EF" w:rsidRDefault="003E41EF" w:rsidP="00803BAB">
      <w:pPr>
        <w:pStyle w:val="Maintext"/>
        <w:numPr>
          <w:ilvl w:val="0"/>
          <w:numId w:val="27"/>
        </w:numPr>
        <w:spacing w:after="120"/>
        <w:rPr>
          <w:sz w:val="20"/>
          <w:szCs w:val="20"/>
        </w:rPr>
      </w:pPr>
      <w:r>
        <w:rPr>
          <w:sz w:val="20"/>
          <w:szCs w:val="20"/>
        </w:rPr>
        <w:t>Type 1 aggregate amount</w:t>
      </w:r>
      <w:r w:rsidR="00235D2B">
        <w:rPr>
          <w:sz w:val="20"/>
          <w:szCs w:val="20"/>
        </w:rPr>
        <w:t xml:space="preserve"> (SBR Alias: FBT66 / ELS tag FZA)</w:t>
      </w:r>
    </w:p>
    <w:p w:rsidR="003E41EF" w:rsidRDefault="003E41EF" w:rsidP="00803BAB">
      <w:pPr>
        <w:pStyle w:val="Maintext"/>
        <w:numPr>
          <w:ilvl w:val="0"/>
          <w:numId w:val="27"/>
        </w:numPr>
        <w:spacing w:after="120"/>
        <w:rPr>
          <w:sz w:val="20"/>
          <w:szCs w:val="20"/>
        </w:rPr>
      </w:pPr>
      <w:r>
        <w:rPr>
          <w:sz w:val="20"/>
          <w:szCs w:val="20"/>
        </w:rPr>
        <w:t>Type 2 aggregate amount</w:t>
      </w:r>
      <w:r w:rsidR="00235D2B">
        <w:rPr>
          <w:sz w:val="20"/>
          <w:szCs w:val="20"/>
        </w:rPr>
        <w:t xml:space="preserve"> (SBR Alias: FBT68 / ELS tag FZC)</w:t>
      </w:r>
    </w:p>
    <w:p w:rsidR="003E41EF" w:rsidRDefault="00037012" w:rsidP="00803BAB">
      <w:pPr>
        <w:pStyle w:val="Maintext"/>
        <w:numPr>
          <w:ilvl w:val="0"/>
          <w:numId w:val="27"/>
        </w:numPr>
        <w:spacing w:after="120"/>
        <w:rPr>
          <w:sz w:val="20"/>
          <w:szCs w:val="20"/>
        </w:rPr>
      </w:pPr>
      <w:r>
        <w:rPr>
          <w:sz w:val="20"/>
          <w:szCs w:val="20"/>
        </w:rPr>
        <w:t>A</w:t>
      </w:r>
      <w:r w:rsidR="003E41EF">
        <w:rPr>
          <w:sz w:val="20"/>
          <w:szCs w:val="20"/>
        </w:rPr>
        <w:t xml:space="preserve">ggregated </w:t>
      </w:r>
      <w:r w:rsidR="00235D2B">
        <w:rPr>
          <w:sz w:val="20"/>
          <w:szCs w:val="20"/>
        </w:rPr>
        <w:t xml:space="preserve">Non-exempt </w:t>
      </w:r>
      <w:r w:rsidR="003E41EF">
        <w:rPr>
          <w:sz w:val="20"/>
          <w:szCs w:val="20"/>
        </w:rPr>
        <w:t>amount</w:t>
      </w:r>
      <w:r w:rsidR="00235D2B">
        <w:rPr>
          <w:sz w:val="20"/>
          <w:szCs w:val="20"/>
        </w:rPr>
        <w:t xml:space="preserve"> (SBR Alias: FBT70 / ELS tag FZE)</w:t>
      </w:r>
    </w:p>
    <w:p w:rsidR="003E41EF" w:rsidRDefault="003E41EF" w:rsidP="00803BAB">
      <w:pPr>
        <w:pStyle w:val="Maintext"/>
        <w:rPr>
          <w:sz w:val="20"/>
          <w:szCs w:val="20"/>
        </w:rPr>
      </w:pPr>
    </w:p>
    <w:p w:rsidR="00D4635A" w:rsidRPr="006D6A95" w:rsidRDefault="00D4635A" w:rsidP="00D4635A">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D4635A" w:rsidRPr="006D6A95" w:rsidRDefault="00D4635A" w:rsidP="00D4635A">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rsidR="00D4635A" w:rsidRPr="006D6A95" w:rsidRDefault="00D4635A" w:rsidP="00D4635A">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 or $7</w:t>
      </w:r>
    </w:p>
    <w:p w:rsidR="00D4635A" w:rsidRDefault="00D4635A" w:rsidP="00D4635A">
      <w:pPr>
        <w:rPr>
          <w:sz w:val="20"/>
          <w:szCs w:val="20"/>
        </w:rPr>
      </w:pPr>
    </w:p>
    <w:p w:rsidR="00037012" w:rsidRDefault="007D3B0D" w:rsidP="00D4635A">
      <w:pPr>
        <w:rPr>
          <w:sz w:val="20"/>
          <w:szCs w:val="20"/>
        </w:rPr>
      </w:pPr>
      <w:r>
        <w:rPr>
          <w:sz w:val="20"/>
          <w:szCs w:val="20"/>
        </w:rPr>
        <w:t xml:space="preserve">The </w:t>
      </w:r>
      <w:r w:rsidR="00235D2B">
        <w:rPr>
          <w:sz w:val="20"/>
          <w:szCs w:val="20"/>
        </w:rPr>
        <w:t>figure</w:t>
      </w:r>
      <w:r>
        <w:rPr>
          <w:sz w:val="20"/>
          <w:szCs w:val="20"/>
        </w:rPr>
        <w:t xml:space="preserve"> reported at </w:t>
      </w:r>
      <w:r w:rsidR="00803BAB">
        <w:rPr>
          <w:sz w:val="20"/>
          <w:szCs w:val="20"/>
        </w:rPr>
        <w:t>Amount of tax payable (SBR Alias: FBT72 / ELS tag BJE)</w:t>
      </w:r>
      <w:r>
        <w:rPr>
          <w:sz w:val="20"/>
          <w:szCs w:val="20"/>
        </w:rPr>
        <w:t xml:space="preserve"> should be rounded to the nearest five cents.</w:t>
      </w:r>
    </w:p>
    <w:p w:rsidR="007D3B0D" w:rsidRDefault="007D3B0D" w:rsidP="00D4635A">
      <w:pPr>
        <w:rPr>
          <w:sz w:val="20"/>
          <w:szCs w:val="20"/>
        </w:rPr>
      </w:pPr>
    </w:p>
    <w:p w:rsidR="007D3B0D" w:rsidRPr="006D6A95" w:rsidRDefault="007D3B0D" w:rsidP="007D3B0D">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r w:rsidR="00235D2B">
        <w:rPr>
          <w:sz w:val="20"/>
          <w:szCs w:val="20"/>
        </w:rPr>
        <w:t>.35</w:t>
      </w:r>
    </w:p>
    <w:p w:rsidR="007D3B0D" w:rsidRPr="006D6A95" w:rsidRDefault="007D3B0D" w:rsidP="007D3B0D">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w:t>
      </w:r>
      <w:r w:rsidR="00235D2B">
        <w:rPr>
          <w:sz w:val="20"/>
          <w:szCs w:val="20"/>
        </w:rPr>
        <w:t>12.89 would be rounded up to $12.90</w:t>
      </w:r>
    </w:p>
    <w:p w:rsidR="00037012" w:rsidRPr="00112266" w:rsidRDefault="00037012" w:rsidP="00D4635A">
      <w:pPr>
        <w:rPr>
          <w:sz w:val="20"/>
          <w:szCs w:val="20"/>
        </w:rPr>
      </w:pPr>
    </w:p>
    <w:p w:rsidR="00D4635A" w:rsidRPr="00D4635A" w:rsidRDefault="00D4635A" w:rsidP="00D4635A">
      <w:pPr>
        <w:rPr>
          <w:sz w:val="20"/>
          <w:szCs w:val="20"/>
        </w:rPr>
      </w:pPr>
      <w:r w:rsidRPr="00112266">
        <w:rPr>
          <w:sz w:val="20"/>
          <w:szCs w:val="20"/>
        </w:rPr>
        <w:t>Once rounding has been performed, the rounded amount should be used in any calculation rather than the original amount (including the cents).</w:t>
      </w:r>
    </w:p>
    <w:p w:rsidR="00465BED" w:rsidRDefault="007E6662" w:rsidP="00FB6843">
      <w:pPr>
        <w:pStyle w:val="Head2"/>
        <w:numPr>
          <w:ilvl w:val="1"/>
          <w:numId w:val="19"/>
        </w:numPr>
        <w:tabs>
          <w:tab w:val="clear" w:pos="6096"/>
          <w:tab w:val="left" w:pos="709"/>
        </w:tabs>
      </w:pPr>
      <w:bookmarkStart w:id="175" w:name="_Toc461798141"/>
      <w:r>
        <w:t>Future years</w:t>
      </w:r>
      <w:bookmarkEnd w:id="175"/>
    </w:p>
    <w:p w:rsidR="000D5167" w:rsidRDefault="000D5167" w:rsidP="000D5167">
      <w:pPr>
        <w:pStyle w:val="Maintext"/>
        <w:rPr>
          <w:sz w:val="20"/>
          <w:szCs w:val="20"/>
        </w:rPr>
      </w:pPr>
      <w:r w:rsidRPr="000D5167">
        <w:rPr>
          <w:sz w:val="20"/>
          <w:szCs w:val="20"/>
        </w:rPr>
        <w:t xml:space="preserve">The functionality to enable lodgment of future year (early lodged) returns is available as part of this service. </w:t>
      </w:r>
    </w:p>
    <w:p w:rsidR="000D5167" w:rsidRPr="000D5167" w:rsidRDefault="000D5167" w:rsidP="000D5167">
      <w:pPr>
        <w:pStyle w:val="Maintext"/>
        <w:rPr>
          <w:sz w:val="20"/>
          <w:szCs w:val="20"/>
        </w:rPr>
      </w:pPr>
    </w:p>
    <w:p w:rsidR="000D5167" w:rsidRPr="000D5167" w:rsidRDefault="000D5167" w:rsidP="000D5167">
      <w:pPr>
        <w:pStyle w:val="Maintext"/>
        <w:rPr>
          <w:sz w:val="20"/>
          <w:szCs w:val="20"/>
        </w:rPr>
      </w:pPr>
      <w:r w:rsidRPr="000D5167">
        <w:rPr>
          <w:sz w:val="20"/>
          <w:szCs w:val="20"/>
        </w:rPr>
        <w:t xml:space="preserve">A future year return is a lodgment by a client or their authorised intermediary prior to the end of </w:t>
      </w:r>
      <w:r w:rsidR="009E2ED7">
        <w:rPr>
          <w:sz w:val="20"/>
          <w:szCs w:val="20"/>
        </w:rPr>
        <w:t>the current reporting period (e</w:t>
      </w:r>
      <w:r w:rsidRPr="000D5167">
        <w:rPr>
          <w:sz w:val="20"/>
          <w:szCs w:val="20"/>
        </w:rPr>
        <w:t>g a client lodging their 201</w:t>
      </w:r>
      <w:r w:rsidR="004F409C">
        <w:rPr>
          <w:sz w:val="20"/>
          <w:szCs w:val="20"/>
        </w:rPr>
        <w:t>6</w:t>
      </w:r>
      <w:r w:rsidRPr="000D5167">
        <w:rPr>
          <w:sz w:val="20"/>
          <w:szCs w:val="20"/>
        </w:rPr>
        <w:t>-1</w:t>
      </w:r>
      <w:r w:rsidR="004F409C">
        <w:rPr>
          <w:sz w:val="20"/>
          <w:szCs w:val="20"/>
        </w:rPr>
        <w:t>7</w:t>
      </w:r>
      <w:r w:rsidRPr="000D5167">
        <w:rPr>
          <w:sz w:val="20"/>
          <w:szCs w:val="20"/>
        </w:rPr>
        <w:t xml:space="preserve"> </w:t>
      </w:r>
      <w:r w:rsidR="004F409C">
        <w:rPr>
          <w:sz w:val="20"/>
          <w:szCs w:val="20"/>
        </w:rPr>
        <w:t>FBT</w:t>
      </w:r>
      <w:r w:rsidRPr="000D5167">
        <w:rPr>
          <w:sz w:val="20"/>
          <w:szCs w:val="20"/>
        </w:rPr>
        <w:t xml:space="preserve"> return before the end of the FBT year of 31 March </w:t>
      </w:r>
      <w:r w:rsidR="000C294C" w:rsidRPr="000D5167">
        <w:rPr>
          <w:sz w:val="20"/>
          <w:szCs w:val="20"/>
        </w:rPr>
        <w:t>201</w:t>
      </w:r>
      <w:r w:rsidR="000C294C">
        <w:rPr>
          <w:sz w:val="20"/>
          <w:szCs w:val="20"/>
        </w:rPr>
        <w:t>7</w:t>
      </w:r>
      <w:r w:rsidRPr="000D5167">
        <w:rPr>
          <w:sz w:val="20"/>
          <w:szCs w:val="20"/>
        </w:rPr>
        <w:t xml:space="preserve">). </w:t>
      </w:r>
    </w:p>
    <w:p w:rsidR="000D5167" w:rsidRDefault="000D5167" w:rsidP="000D5167">
      <w:pPr>
        <w:pStyle w:val="Maintext"/>
        <w:rPr>
          <w:sz w:val="20"/>
          <w:szCs w:val="20"/>
        </w:rPr>
      </w:pPr>
    </w:p>
    <w:p w:rsidR="009E2ED7" w:rsidRDefault="000D5167" w:rsidP="00803BAB">
      <w:pPr>
        <w:pStyle w:val="Maintext"/>
        <w:rPr>
          <w:sz w:val="20"/>
          <w:szCs w:val="20"/>
        </w:rPr>
      </w:pPr>
      <w:r w:rsidRPr="000D5167">
        <w:rPr>
          <w:sz w:val="20"/>
          <w:szCs w:val="20"/>
        </w:rPr>
        <w:lastRenderedPageBreak/>
        <w:t xml:space="preserve">In order for a </w:t>
      </w:r>
      <w:r w:rsidR="001F1A34">
        <w:rPr>
          <w:sz w:val="20"/>
          <w:szCs w:val="20"/>
        </w:rPr>
        <w:t>business</w:t>
      </w:r>
      <w:r w:rsidR="001F1A34" w:rsidRPr="000D5167">
        <w:rPr>
          <w:sz w:val="20"/>
          <w:szCs w:val="20"/>
        </w:rPr>
        <w:t xml:space="preserve"> </w:t>
      </w:r>
      <w:r w:rsidRPr="000D5167">
        <w:rPr>
          <w:sz w:val="20"/>
          <w:szCs w:val="20"/>
        </w:rPr>
        <w:t xml:space="preserve">or their authorised intermediary to lodge a future year return, the year cannot be greater than one year (Current Year + 1) into the future and </w:t>
      </w:r>
      <w:r w:rsidR="001F1A34">
        <w:rPr>
          <w:sz w:val="20"/>
          <w:szCs w:val="20"/>
        </w:rPr>
        <w:t>the FBT obligation is to have ceased during the FBT year</w:t>
      </w:r>
      <w:r w:rsidRPr="000D5167">
        <w:rPr>
          <w:sz w:val="20"/>
          <w:szCs w:val="20"/>
        </w:rPr>
        <w:t xml:space="preserve">. </w:t>
      </w:r>
    </w:p>
    <w:p w:rsidR="00806519" w:rsidRPr="00806519" w:rsidRDefault="00806519" w:rsidP="00806519">
      <w:pPr>
        <w:pStyle w:val="Head2"/>
        <w:numPr>
          <w:ilvl w:val="1"/>
          <w:numId w:val="19"/>
        </w:numPr>
        <w:tabs>
          <w:tab w:val="clear" w:pos="6096"/>
          <w:tab w:val="left" w:pos="709"/>
        </w:tabs>
      </w:pPr>
      <w:bookmarkStart w:id="176" w:name="_Toc461798142"/>
      <w:r w:rsidRPr="00806519">
        <w:t>Grossed up calculations</w:t>
      </w:r>
      <w:bookmarkEnd w:id="176"/>
    </w:p>
    <w:p w:rsidR="00806519" w:rsidRPr="00806519" w:rsidRDefault="00806519" w:rsidP="00806519">
      <w:pPr>
        <w:pStyle w:val="Maintext"/>
        <w:rPr>
          <w:sz w:val="20"/>
          <w:szCs w:val="20"/>
        </w:rPr>
      </w:pPr>
      <w:r w:rsidRPr="00806519">
        <w:rPr>
          <w:sz w:val="20"/>
          <w:szCs w:val="20"/>
        </w:rPr>
        <w:t xml:space="preserve">When working out </w:t>
      </w:r>
      <w:r w:rsidR="00AE110B">
        <w:rPr>
          <w:sz w:val="20"/>
          <w:szCs w:val="20"/>
        </w:rPr>
        <w:t xml:space="preserve">the </w:t>
      </w:r>
      <w:r w:rsidRPr="00806519">
        <w:rPr>
          <w:sz w:val="20"/>
          <w:szCs w:val="20"/>
        </w:rPr>
        <w:t xml:space="preserve">FBT liability </w:t>
      </w:r>
      <w:r w:rsidR="00AE110B" w:rsidRPr="00806519">
        <w:rPr>
          <w:sz w:val="20"/>
          <w:szCs w:val="20"/>
        </w:rPr>
        <w:t>the taxable value of benefits provide</w:t>
      </w:r>
      <w:r w:rsidR="00AE110B">
        <w:rPr>
          <w:sz w:val="20"/>
          <w:szCs w:val="20"/>
        </w:rPr>
        <w:t>d</w:t>
      </w:r>
      <w:r w:rsidR="00AE110B" w:rsidRPr="00806519">
        <w:rPr>
          <w:sz w:val="20"/>
          <w:szCs w:val="20"/>
        </w:rPr>
        <w:t xml:space="preserve"> </w:t>
      </w:r>
      <w:r w:rsidRPr="00806519">
        <w:rPr>
          <w:sz w:val="20"/>
          <w:szCs w:val="20"/>
        </w:rPr>
        <w:t>must</w:t>
      </w:r>
      <w:r w:rsidR="00AE110B">
        <w:rPr>
          <w:sz w:val="20"/>
          <w:szCs w:val="20"/>
        </w:rPr>
        <w:t xml:space="preserve"> be</w:t>
      </w:r>
      <w:r w:rsidRPr="00806519">
        <w:rPr>
          <w:sz w:val="20"/>
          <w:szCs w:val="20"/>
        </w:rPr>
        <w:t xml:space="preserve"> gross-up to reflect the gross salary</w:t>
      </w:r>
      <w:r w:rsidR="007D59ED">
        <w:rPr>
          <w:sz w:val="20"/>
          <w:szCs w:val="20"/>
        </w:rPr>
        <w:t xml:space="preserve"> </w:t>
      </w:r>
      <w:r w:rsidRPr="00806519">
        <w:rPr>
          <w:sz w:val="20"/>
          <w:szCs w:val="20"/>
        </w:rPr>
        <w:t>employee</w:t>
      </w:r>
      <w:r w:rsidR="009E2ED7">
        <w:rPr>
          <w:sz w:val="20"/>
          <w:szCs w:val="20"/>
        </w:rPr>
        <w:t>s</w:t>
      </w:r>
      <w:r w:rsidRPr="00806519">
        <w:rPr>
          <w:sz w:val="20"/>
          <w:szCs w:val="20"/>
        </w:rPr>
        <w:t xml:space="preserve"> would have to earn at the highest marginal tax rate (including Medicare levy) to buy the benefits after paying tax.</w:t>
      </w:r>
    </w:p>
    <w:p w:rsidR="00806519" w:rsidRDefault="00806519" w:rsidP="00806519">
      <w:pPr>
        <w:pStyle w:val="Maintext"/>
        <w:rPr>
          <w:sz w:val="20"/>
          <w:szCs w:val="20"/>
        </w:rPr>
      </w:pPr>
    </w:p>
    <w:p w:rsidR="00806519" w:rsidRPr="00806519" w:rsidRDefault="00806519" w:rsidP="00806519">
      <w:pPr>
        <w:pStyle w:val="Maintext"/>
        <w:rPr>
          <w:sz w:val="20"/>
          <w:szCs w:val="20"/>
        </w:rPr>
      </w:pPr>
      <w:r w:rsidRPr="00806519">
        <w:rPr>
          <w:sz w:val="20"/>
          <w:szCs w:val="20"/>
        </w:rPr>
        <w:t>There are two separate gross-up rates used to calculate fringe benefits taxable amounts:</w:t>
      </w:r>
    </w:p>
    <w:p w:rsidR="00806519" w:rsidRPr="00806519" w:rsidRDefault="00806519" w:rsidP="00806519">
      <w:pPr>
        <w:pStyle w:val="ListParagraph"/>
        <w:numPr>
          <w:ilvl w:val="0"/>
          <w:numId w:val="15"/>
        </w:numPr>
        <w:autoSpaceDE w:val="0"/>
        <w:autoSpaceDN w:val="0"/>
        <w:adjustRightInd w:val="0"/>
        <w:rPr>
          <w:rFonts w:ascii="Arial" w:hAnsi="Arial" w:cs="Arial"/>
          <w:sz w:val="20"/>
          <w:szCs w:val="20"/>
        </w:rPr>
      </w:pPr>
      <w:r w:rsidRPr="00806519">
        <w:rPr>
          <w:rFonts w:ascii="Arial" w:hAnsi="Arial" w:cs="Arial"/>
          <w:sz w:val="20"/>
          <w:szCs w:val="20"/>
        </w:rPr>
        <w:t xml:space="preserve">higher gross-up rate (type 1) is used where </w:t>
      </w:r>
      <w:r w:rsidR="007D59ED">
        <w:rPr>
          <w:rFonts w:ascii="Arial" w:hAnsi="Arial" w:cs="Arial"/>
          <w:sz w:val="20"/>
          <w:szCs w:val="20"/>
        </w:rPr>
        <w:t>the employer</w:t>
      </w:r>
      <w:r w:rsidRPr="00806519">
        <w:rPr>
          <w:rFonts w:ascii="Arial" w:hAnsi="Arial" w:cs="Arial"/>
          <w:sz w:val="20"/>
          <w:szCs w:val="20"/>
        </w:rPr>
        <w:t xml:space="preserve"> (or other benefit providers) are entitled to a GST credit for GST paid on benefits provided to an employee. These benefits are known as GST-creditable benefits. The current type</w:t>
      </w:r>
      <w:r>
        <w:rPr>
          <w:rFonts w:ascii="Arial" w:hAnsi="Arial" w:cs="Arial"/>
          <w:sz w:val="20"/>
          <w:szCs w:val="20"/>
        </w:rPr>
        <w:t xml:space="preserve"> </w:t>
      </w:r>
      <w:r w:rsidRPr="00806519">
        <w:rPr>
          <w:rFonts w:ascii="Arial" w:hAnsi="Arial" w:cs="Arial"/>
          <w:sz w:val="20"/>
          <w:szCs w:val="20"/>
        </w:rPr>
        <w:t>1 gross up rate is 2.0802</w:t>
      </w:r>
    </w:p>
    <w:p w:rsidR="00806519" w:rsidRPr="00806519" w:rsidRDefault="00806519" w:rsidP="00806519">
      <w:pPr>
        <w:pStyle w:val="ListParagraph"/>
        <w:numPr>
          <w:ilvl w:val="0"/>
          <w:numId w:val="15"/>
        </w:numPr>
        <w:autoSpaceDE w:val="0"/>
        <w:autoSpaceDN w:val="0"/>
        <w:adjustRightInd w:val="0"/>
        <w:rPr>
          <w:rFonts w:ascii="Arial" w:hAnsi="Arial" w:cs="Arial"/>
          <w:sz w:val="20"/>
          <w:szCs w:val="20"/>
        </w:rPr>
      </w:pPr>
      <w:r w:rsidRPr="00806519">
        <w:rPr>
          <w:rFonts w:ascii="Arial" w:hAnsi="Arial" w:cs="Arial"/>
          <w:sz w:val="20"/>
          <w:szCs w:val="20"/>
        </w:rPr>
        <w:t>lower gross-up rate (type 2) is used where there is no entitlement to a GST credit. The current type</w:t>
      </w:r>
      <w:r>
        <w:rPr>
          <w:rFonts w:ascii="Arial" w:hAnsi="Arial" w:cs="Arial"/>
          <w:sz w:val="20"/>
          <w:szCs w:val="20"/>
        </w:rPr>
        <w:t xml:space="preserve"> </w:t>
      </w:r>
      <w:r w:rsidRPr="00806519">
        <w:rPr>
          <w:rFonts w:ascii="Arial" w:hAnsi="Arial" w:cs="Arial"/>
          <w:sz w:val="20"/>
          <w:szCs w:val="20"/>
        </w:rPr>
        <w:t>2 gross up rate is 1.8868.</w:t>
      </w:r>
    </w:p>
    <w:p w:rsidR="00806519" w:rsidRDefault="00806519" w:rsidP="00806519">
      <w:pPr>
        <w:pStyle w:val="Maintext"/>
        <w:rPr>
          <w:sz w:val="20"/>
          <w:szCs w:val="20"/>
        </w:rPr>
      </w:pPr>
    </w:p>
    <w:p w:rsidR="0074140D" w:rsidRDefault="00806519" w:rsidP="0074140D">
      <w:pPr>
        <w:pStyle w:val="Bullet2"/>
        <w:numPr>
          <w:ilvl w:val="0"/>
          <w:numId w:val="0"/>
        </w:numPr>
        <w:jc w:val="both"/>
        <w:rPr>
          <w:sz w:val="20"/>
        </w:rPr>
      </w:pPr>
      <w:r w:rsidRPr="00806519">
        <w:rPr>
          <w:sz w:val="20"/>
          <w:szCs w:val="20"/>
        </w:rPr>
        <w:t>The tax payable is the fringe benefits taxable amount multiplied by the rate of tax. The current FBT rate is 4</w:t>
      </w:r>
      <w:r w:rsidR="009E2ED7">
        <w:rPr>
          <w:sz w:val="20"/>
          <w:szCs w:val="20"/>
        </w:rPr>
        <w:t>9</w:t>
      </w:r>
      <w:r w:rsidRPr="00806519">
        <w:rPr>
          <w:sz w:val="20"/>
          <w:szCs w:val="20"/>
        </w:rPr>
        <w:t>%.</w:t>
      </w:r>
      <w:r w:rsidR="00EC5FF4">
        <w:rPr>
          <w:sz w:val="20"/>
          <w:szCs w:val="20"/>
        </w:rPr>
        <w:t xml:space="preserve"> </w:t>
      </w:r>
      <w:r w:rsidR="0074140D">
        <w:rPr>
          <w:sz w:val="20"/>
        </w:rPr>
        <w:t xml:space="preserve">For more information, refer to the </w:t>
      </w:r>
      <w:hyperlink r:id="rId32" w:anchor="Gross_up_rates_for_FBT" w:history="1">
        <w:r w:rsidR="0074140D" w:rsidRPr="007E6662">
          <w:rPr>
            <w:rStyle w:val="Hyperlink"/>
            <w:noProof w:val="0"/>
            <w:sz w:val="20"/>
          </w:rPr>
          <w:t>ATO website</w:t>
        </w:r>
      </w:hyperlink>
      <w:r w:rsidR="0074140D">
        <w:rPr>
          <w:sz w:val="20"/>
        </w:rPr>
        <w:t>.</w:t>
      </w:r>
    </w:p>
    <w:p w:rsidR="007D59ED" w:rsidRDefault="007D59ED" w:rsidP="00806519">
      <w:pPr>
        <w:pStyle w:val="Maintext"/>
        <w:rPr>
          <w:sz w:val="20"/>
          <w:szCs w:val="20"/>
        </w:rPr>
      </w:pPr>
    </w:p>
    <w:p w:rsidR="00806519" w:rsidRDefault="007D59ED" w:rsidP="00806519">
      <w:pPr>
        <w:pStyle w:val="Maintext"/>
        <w:rPr>
          <w:sz w:val="20"/>
          <w:szCs w:val="20"/>
        </w:rPr>
      </w:pPr>
      <w:r>
        <w:rPr>
          <w:sz w:val="20"/>
          <w:szCs w:val="20"/>
        </w:rPr>
        <w:t>Where</w:t>
      </w:r>
      <w:r w:rsidR="00806519" w:rsidRPr="00806519">
        <w:rPr>
          <w:sz w:val="20"/>
          <w:szCs w:val="20"/>
        </w:rPr>
        <w:t xml:space="preserve"> taxable fringe benefits</w:t>
      </w:r>
      <w:r>
        <w:rPr>
          <w:sz w:val="20"/>
          <w:szCs w:val="20"/>
        </w:rPr>
        <w:t xml:space="preserve"> have been provided</w:t>
      </w:r>
      <w:r w:rsidR="00806519" w:rsidRPr="00806519">
        <w:rPr>
          <w:sz w:val="20"/>
          <w:szCs w:val="20"/>
        </w:rPr>
        <w:t xml:space="preserve"> to employees, there are some distinct steps involved in calculating </w:t>
      </w:r>
      <w:r>
        <w:rPr>
          <w:sz w:val="20"/>
          <w:szCs w:val="20"/>
        </w:rPr>
        <w:t>the</w:t>
      </w:r>
      <w:r w:rsidR="00806519" w:rsidRPr="00806519">
        <w:rPr>
          <w:sz w:val="20"/>
          <w:szCs w:val="20"/>
        </w:rPr>
        <w:t xml:space="preserve"> FBT liability. Use the following steps to calculate how much FBT </w:t>
      </w:r>
      <w:r>
        <w:rPr>
          <w:sz w:val="20"/>
          <w:szCs w:val="20"/>
        </w:rPr>
        <w:t>the employer may</w:t>
      </w:r>
      <w:r w:rsidR="00806519" w:rsidRPr="00806519">
        <w:rPr>
          <w:sz w:val="20"/>
          <w:szCs w:val="20"/>
        </w:rPr>
        <w:t xml:space="preserve"> have to pay:</w:t>
      </w:r>
    </w:p>
    <w:p w:rsidR="007D59ED" w:rsidRDefault="007D59ED" w:rsidP="00806519">
      <w:pPr>
        <w:pStyle w:val="Maintext"/>
        <w:rPr>
          <w:sz w:val="20"/>
          <w:szCs w:val="20"/>
        </w:rPr>
      </w:pPr>
    </w:p>
    <w:p w:rsidR="007D59ED" w:rsidRPr="00806519" w:rsidRDefault="007D59ED" w:rsidP="00806519">
      <w:pPr>
        <w:pStyle w:val="Maintext"/>
        <w:rPr>
          <w:sz w:val="20"/>
          <w:szCs w:val="2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50"/>
        <w:gridCol w:w="8027"/>
      </w:tblGrid>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1</w:t>
            </w:r>
          </w:p>
        </w:tc>
        <w:tc>
          <w:tcPr>
            <w:tcW w:w="8027" w:type="dxa"/>
            <w:shd w:val="clear" w:color="auto" w:fill="auto"/>
            <w:tcMar>
              <w:top w:w="0" w:type="dxa"/>
              <w:left w:w="0" w:type="dxa"/>
              <w:bottom w:w="0" w:type="dxa"/>
              <w:right w:w="0" w:type="dxa"/>
            </w:tcMar>
            <w:vAlign w:val="center"/>
            <w:hideMark/>
          </w:tcPr>
          <w:p w:rsidR="00806519" w:rsidRPr="00806519" w:rsidRDefault="00806519" w:rsidP="004F409C">
            <w:pPr>
              <w:spacing w:before="60" w:after="60" w:line="360" w:lineRule="atLeast"/>
              <w:ind w:left="71" w:right="89"/>
              <w:rPr>
                <w:rFonts w:cs="Arial"/>
                <w:sz w:val="20"/>
                <w:szCs w:val="20"/>
              </w:rPr>
            </w:pPr>
            <w:r w:rsidRPr="00806519">
              <w:rPr>
                <w:rFonts w:cs="Arial"/>
                <w:sz w:val="20"/>
                <w:szCs w:val="20"/>
              </w:rPr>
              <w:t>Work out the taxable value of each fringe benefit provide</w:t>
            </w:r>
            <w:r w:rsidR="007D59ED">
              <w:rPr>
                <w:rFonts w:cs="Arial"/>
                <w:sz w:val="20"/>
                <w:szCs w:val="20"/>
              </w:rPr>
              <w:t>d</w:t>
            </w:r>
            <w:r w:rsidRPr="00806519">
              <w:rPr>
                <w:rFonts w:cs="Arial"/>
                <w:sz w:val="20"/>
                <w:szCs w:val="20"/>
              </w:rPr>
              <w:t xml:space="preserve"> to each employee. The rules for calculating the taxable value of a fringe benefit vary according to the type of benefit.</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2</w:t>
            </w:r>
          </w:p>
        </w:tc>
        <w:tc>
          <w:tcPr>
            <w:tcW w:w="8027" w:type="dxa"/>
            <w:shd w:val="clear" w:color="auto" w:fill="auto"/>
            <w:tcMar>
              <w:top w:w="0" w:type="dxa"/>
              <w:left w:w="0" w:type="dxa"/>
              <w:bottom w:w="0" w:type="dxa"/>
              <w:right w:w="0" w:type="dxa"/>
            </w:tcMar>
            <w:vAlign w:val="center"/>
            <w:hideMark/>
          </w:tcPr>
          <w:p w:rsidR="00806519" w:rsidRPr="00806519" w:rsidRDefault="00806519" w:rsidP="004F409C">
            <w:pPr>
              <w:spacing w:before="60" w:after="60" w:line="360" w:lineRule="atLeast"/>
              <w:ind w:left="71" w:right="89"/>
              <w:rPr>
                <w:rFonts w:cs="Arial"/>
                <w:sz w:val="20"/>
                <w:szCs w:val="20"/>
              </w:rPr>
            </w:pPr>
            <w:r w:rsidRPr="00806519">
              <w:rPr>
                <w:rFonts w:cs="Arial"/>
                <w:sz w:val="20"/>
                <w:szCs w:val="20"/>
              </w:rPr>
              <w:t>Work out the total taxable value of all the fringe benefits provide</w:t>
            </w:r>
            <w:r w:rsidR="007D59ED">
              <w:rPr>
                <w:rFonts w:cs="Arial"/>
                <w:sz w:val="20"/>
                <w:szCs w:val="20"/>
              </w:rPr>
              <w:t>d</w:t>
            </w:r>
            <w:r w:rsidRPr="00806519">
              <w:rPr>
                <w:rFonts w:cs="Arial"/>
                <w:sz w:val="20"/>
                <w:szCs w:val="20"/>
              </w:rPr>
              <w:t xml:space="preserve"> for which a GST credit (including excluded fringe benefits)</w:t>
            </w:r>
            <w:r w:rsidR="007D59ED">
              <w:rPr>
                <w:rFonts w:cs="Arial"/>
                <w:sz w:val="20"/>
                <w:szCs w:val="20"/>
              </w:rPr>
              <w:t xml:space="preserve"> can be claimed</w:t>
            </w:r>
            <w:r w:rsidRPr="00806519">
              <w:rPr>
                <w:rFonts w:cs="Arial"/>
                <w:sz w:val="20"/>
                <w:szCs w:val="20"/>
              </w:rPr>
              <w:t>.</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3</w:t>
            </w:r>
          </w:p>
        </w:tc>
        <w:tc>
          <w:tcPr>
            <w:tcW w:w="8027" w:type="dxa"/>
            <w:shd w:val="clear" w:color="auto" w:fill="auto"/>
            <w:tcMar>
              <w:top w:w="0" w:type="dxa"/>
              <w:left w:w="0" w:type="dxa"/>
              <w:bottom w:w="0" w:type="dxa"/>
              <w:right w:w="0" w:type="dxa"/>
            </w:tcMar>
            <w:vAlign w:val="center"/>
            <w:hideMark/>
          </w:tcPr>
          <w:p w:rsidR="00806519" w:rsidRPr="00806519" w:rsidRDefault="00806519" w:rsidP="000C294C">
            <w:pPr>
              <w:spacing w:before="60" w:after="60" w:line="360" w:lineRule="atLeast"/>
              <w:ind w:left="71" w:right="89"/>
              <w:rPr>
                <w:rFonts w:cs="Arial"/>
                <w:sz w:val="20"/>
                <w:szCs w:val="20"/>
              </w:rPr>
            </w:pPr>
            <w:r w:rsidRPr="00806519">
              <w:rPr>
                <w:rFonts w:cs="Arial"/>
                <w:sz w:val="20"/>
                <w:szCs w:val="20"/>
              </w:rPr>
              <w:t xml:space="preserve">Work out the grossed-up taxable value of these benefits by multiplying the total taxable value of all the fringe benefits </w:t>
            </w:r>
            <w:r w:rsidR="007D59ED">
              <w:rPr>
                <w:rFonts w:cs="Arial"/>
                <w:sz w:val="20"/>
                <w:szCs w:val="20"/>
              </w:rPr>
              <w:t xml:space="preserve">where </w:t>
            </w:r>
            <w:r w:rsidRPr="00806519">
              <w:rPr>
                <w:rFonts w:cs="Arial"/>
                <w:sz w:val="20"/>
                <w:szCs w:val="20"/>
              </w:rPr>
              <w:t xml:space="preserve">a GST credit </w:t>
            </w:r>
            <w:r w:rsidR="007D59ED">
              <w:rPr>
                <w:rFonts w:cs="Arial"/>
                <w:sz w:val="20"/>
                <w:szCs w:val="20"/>
              </w:rPr>
              <w:t>can be claimed</w:t>
            </w:r>
            <w:r w:rsidRPr="00806519">
              <w:rPr>
                <w:rFonts w:cs="Arial"/>
                <w:sz w:val="20"/>
                <w:szCs w:val="20"/>
              </w:rPr>
              <w:t xml:space="preserve"> (from step</w:t>
            </w:r>
            <w:r w:rsidR="007D59ED">
              <w:rPr>
                <w:rFonts w:cs="Arial"/>
                <w:sz w:val="20"/>
                <w:szCs w:val="20"/>
              </w:rPr>
              <w:t xml:space="preserve"> </w:t>
            </w:r>
            <w:r w:rsidRPr="00806519">
              <w:rPr>
                <w:rFonts w:cs="Arial"/>
                <w:sz w:val="20"/>
                <w:szCs w:val="20"/>
              </w:rPr>
              <w:t>2) by the type</w:t>
            </w:r>
            <w:r w:rsidR="007D59ED">
              <w:rPr>
                <w:rFonts w:cs="Arial"/>
                <w:sz w:val="20"/>
                <w:szCs w:val="20"/>
              </w:rPr>
              <w:t xml:space="preserve"> </w:t>
            </w:r>
            <w:r w:rsidRPr="00806519">
              <w:rPr>
                <w:rFonts w:cs="Arial"/>
                <w:sz w:val="20"/>
                <w:szCs w:val="20"/>
              </w:rPr>
              <w:t>1 gross up rate (currently 2.0802).</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4</w:t>
            </w:r>
          </w:p>
        </w:tc>
        <w:tc>
          <w:tcPr>
            <w:tcW w:w="8027" w:type="dxa"/>
            <w:shd w:val="clear" w:color="auto" w:fill="auto"/>
            <w:tcMar>
              <w:top w:w="0" w:type="dxa"/>
              <w:left w:w="0" w:type="dxa"/>
              <w:bottom w:w="0" w:type="dxa"/>
              <w:right w:w="0" w:type="dxa"/>
            </w:tcMar>
            <w:vAlign w:val="center"/>
            <w:hideMark/>
          </w:tcPr>
          <w:p w:rsidR="00806519" w:rsidRPr="00806519" w:rsidRDefault="00806519" w:rsidP="004F409C">
            <w:pPr>
              <w:spacing w:before="60" w:after="60" w:line="360" w:lineRule="atLeast"/>
              <w:ind w:left="71" w:right="89"/>
              <w:rPr>
                <w:rFonts w:cs="Arial"/>
                <w:sz w:val="20"/>
                <w:szCs w:val="20"/>
              </w:rPr>
            </w:pPr>
            <w:r w:rsidRPr="00806519">
              <w:rPr>
                <w:rFonts w:cs="Arial"/>
                <w:sz w:val="20"/>
                <w:szCs w:val="20"/>
              </w:rPr>
              <w:t xml:space="preserve">Work out the total taxable value of all those benefits </w:t>
            </w:r>
            <w:r w:rsidR="007D59ED">
              <w:rPr>
                <w:rFonts w:cs="Arial"/>
                <w:sz w:val="20"/>
                <w:szCs w:val="20"/>
              </w:rPr>
              <w:t xml:space="preserve">where </w:t>
            </w:r>
            <w:r w:rsidRPr="00806519">
              <w:rPr>
                <w:rFonts w:cs="Arial"/>
                <w:sz w:val="20"/>
                <w:szCs w:val="20"/>
              </w:rPr>
              <w:t>a GST credit</w:t>
            </w:r>
            <w:r w:rsidR="007D59ED">
              <w:rPr>
                <w:rFonts w:cs="Arial"/>
                <w:sz w:val="20"/>
                <w:szCs w:val="20"/>
              </w:rPr>
              <w:t xml:space="preserve"> cannot be claimed</w:t>
            </w:r>
            <w:r w:rsidRPr="00806519">
              <w:rPr>
                <w:rFonts w:cs="Arial"/>
                <w:sz w:val="20"/>
                <w:szCs w:val="20"/>
              </w:rPr>
              <w:t>, for example, supplies made that were either GST-free or input taxed.</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5</w:t>
            </w:r>
          </w:p>
        </w:tc>
        <w:tc>
          <w:tcPr>
            <w:tcW w:w="8027" w:type="dxa"/>
            <w:shd w:val="clear" w:color="auto" w:fill="auto"/>
            <w:tcMar>
              <w:top w:w="0" w:type="dxa"/>
              <w:left w:w="0" w:type="dxa"/>
              <w:bottom w:w="0" w:type="dxa"/>
              <w:right w:w="0" w:type="dxa"/>
            </w:tcMar>
            <w:vAlign w:val="center"/>
            <w:hideMark/>
          </w:tcPr>
          <w:p w:rsidR="00806519" w:rsidRPr="00806519" w:rsidRDefault="00806519" w:rsidP="000C294C">
            <w:pPr>
              <w:spacing w:before="60" w:after="60" w:line="360" w:lineRule="atLeast"/>
              <w:ind w:left="71" w:right="89"/>
              <w:rPr>
                <w:rFonts w:cs="Arial"/>
                <w:sz w:val="20"/>
                <w:szCs w:val="20"/>
              </w:rPr>
            </w:pPr>
            <w:r w:rsidRPr="00806519">
              <w:rPr>
                <w:rFonts w:cs="Arial"/>
                <w:sz w:val="20"/>
                <w:szCs w:val="20"/>
              </w:rPr>
              <w:t xml:space="preserve">Work out the grossed-up taxable value by multiplying the total taxable value of all the </w:t>
            </w:r>
            <w:r w:rsidR="007D59ED">
              <w:rPr>
                <w:rFonts w:cs="Arial"/>
                <w:sz w:val="20"/>
                <w:szCs w:val="20"/>
              </w:rPr>
              <w:t>fringe benefits</w:t>
            </w:r>
            <w:r w:rsidRPr="00806519">
              <w:rPr>
                <w:rFonts w:cs="Arial"/>
                <w:sz w:val="20"/>
                <w:szCs w:val="20"/>
              </w:rPr>
              <w:t xml:space="preserve"> a GST credit</w:t>
            </w:r>
            <w:r w:rsidR="007D59ED">
              <w:rPr>
                <w:rFonts w:cs="Arial"/>
                <w:sz w:val="20"/>
                <w:szCs w:val="20"/>
              </w:rPr>
              <w:t xml:space="preserve"> cannot be claimed</w:t>
            </w:r>
            <w:r w:rsidRPr="00806519">
              <w:rPr>
                <w:rFonts w:cs="Arial"/>
                <w:sz w:val="20"/>
                <w:szCs w:val="20"/>
              </w:rPr>
              <w:t xml:space="preserve"> (from step</w:t>
            </w:r>
            <w:r w:rsidR="007D59ED">
              <w:rPr>
                <w:rFonts w:cs="Arial"/>
                <w:sz w:val="20"/>
                <w:szCs w:val="20"/>
              </w:rPr>
              <w:t xml:space="preserve"> </w:t>
            </w:r>
            <w:r w:rsidRPr="00806519">
              <w:rPr>
                <w:rFonts w:cs="Arial"/>
                <w:sz w:val="20"/>
                <w:szCs w:val="20"/>
              </w:rPr>
              <w:t>4) by the type</w:t>
            </w:r>
            <w:r w:rsidR="007D59ED">
              <w:rPr>
                <w:rFonts w:cs="Arial"/>
                <w:sz w:val="20"/>
                <w:szCs w:val="20"/>
              </w:rPr>
              <w:t xml:space="preserve"> </w:t>
            </w:r>
            <w:r w:rsidRPr="00806519">
              <w:rPr>
                <w:rFonts w:cs="Arial"/>
                <w:sz w:val="20"/>
                <w:szCs w:val="20"/>
              </w:rPr>
              <w:t>2 gross up rate (currently 1.8868).</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6</w:t>
            </w:r>
          </w:p>
        </w:tc>
        <w:tc>
          <w:tcPr>
            <w:tcW w:w="8027" w:type="dxa"/>
            <w:shd w:val="clear" w:color="auto" w:fill="auto"/>
            <w:tcMar>
              <w:top w:w="0" w:type="dxa"/>
              <w:left w:w="0" w:type="dxa"/>
              <w:bottom w:w="0" w:type="dxa"/>
              <w:right w:w="0" w:type="dxa"/>
            </w:tcMar>
            <w:vAlign w:val="center"/>
            <w:hideMark/>
          </w:tcPr>
          <w:p w:rsidR="00806519" w:rsidRPr="00806519" w:rsidRDefault="00806519" w:rsidP="004F409C">
            <w:pPr>
              <w:spacing w:before="60" w:after="60" w:line="360" w:lineRule="atLeast"/>
              <w:ind w:left="71" w:right="89"/>
              <w:rPr>
                <w:rFonts w:cs="Arial"/>
                <w:sz w:val="20"/>
                <w:szCs w:val="20"/>
              </w:rPr>
            </w:pPr>
            <w:r w:rsidRPr="00806519">
              <w:rPr>
                <w:rFonts w:cs="Arial"/>
                <w:sz w:val="20"/>
                <w:szCs w:val="20"/>
              </w:rPr>
              <w:t>Add the grossed-up amounts from steps</w:t>
            </w:r>
            <w:r w:rsidR="007D59ED">
              <w:rPr>
                <w:rFonts w:cs="Arial"/>
                <w:sz w:val="20"/>
                <w:szCs w:val="20"/>
              </w:rPr>
              <w:t xml:space="preserve"> </w:t>
            </w:r>
            <w:r w:rsidRPr="00806519">
              <w:rPr>
                <w:rFonts w:cs="Arial"/>
                <w:sz w:val="20"/>
                <w:szCs w:val="20"/>
              </w:rPr>
              <w:t xml:space="preserve">3 and 5. This is </w:t>
            </w:r>
            <w:r w:rsidR="007D59ED">
              <w:rPr>
                <w:rFonts w:cs="Arial"/>
                <w:sz w:val="20"/>
                <w:szCs w:val="20"/>
              </w:rPr>
              <w:t>the</w:t>
            </w:r>
            <w:r w:rsidRPr="00806519">
              <w:rPr>
                <w:rFonts w:cs="Arial"/>
                <w:sz w:val="20"/>
                <w:szCs w:val="20"/>
              </w:rPr>
              <w:t xml:space="preserve"> total fringe benefits taxable amount.</w:t>
            </w:r>
          </w:p>
        </w:tc>
      </w:tr>
      <w:tr w:rsidR="007D59ED" w:rsidRPr="00806519" w:rsidTr="009E2ED7">
        <w:tc>
          <w:tcPr>
            <w:tcW w:w="850"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jc w:val="center"/>
              <w:rPr>
                <w:rFonts w:cs="Arial"/>
                <w:sz w:val="20"/>
                <w:szCs w:val="20"/>
              </w:rPr>
            </w:pPr>
            <w:r w:rsidRPr="00806519">
              <w:rPr>
                <w:rFonts w:cs="Arial"/>
                <w:sz w:val="20"/>
                <w:szCs w:val="20"/>
              </w:rPr>
              <w:t>Step 7</w:t>
            </w:r>
          </w:p>
        </w:tc>
        <w:tc>
          <w:tcPr>
            <w:tcW w:w="8027" w:type="dxa"/>
            <w:shd w:val="clear" w:color="auto" w:fill="auto"/>
            <w:tcMar>
              <w:top w:w="0" w:type="dxa"/>
              <w:left w:w="0" w:type="dxa"/>
              <w:bottom w:w="0" w:type="dxa"/>
              <w:right w:w="0" w:type="dxa"/>
            </w:tcMar>
            <w:vAlign w:val="center"/>
            <w:hideMark/>
          </w:tcPr>
          <w:p w:rsidR="00806519" w:rsidRPr="00806519" w:rsidRDefault="00806519" w:rsidP="009E2ED7">
            <w:pPr>
              <w:spacing w:before="60" w:after="60" w:line="360" w:lineRule="atLeast"/>
              <w:ind w:left="71" w:right="89"/>
              <w:rPr>
                <w:rFonts w:cs="Arial"/>
                <w:sz w:val="20"/>
                <w:szCs w:val="20"/>
              </w:rPr>
            </w:pPr>
            <w:r w:rsidRPr="00806519">
              <w:rPr>
                <w:rFonts w:cs="Arial"/>
                <w:sz w:val="20"/>
                <w:szCs w:val="20"/>
              </w:rPr>
              <w:t>Multiply the total fringe benefits taxable amount (from step</w:t>
            </w:r>
            <w:r w:rsidR="007D59ED">
              <w:rPr>
                <w:rFonts w:cs="Arial"/>
                <w:sz w:val="20"/>
                <w:szCs w:val="20"/>
              </w:rPr>
              <w:t xml:space="preserve"> </w:t>
            </w:r>
            <w:r w:rsidRPr="00806519">
              <w:rPr>
                <w:rFonts w:cs="Arial"/>
                <w:sz w:val="20"/>
                <w:szCs w:val="20"/>
              </w:rPr>
              <w:t>6) by the FBT rate (currently 4</w:t>
            </w:r>
            <w:r w:rsidR="009E2ED7">
              <w:rPr>
                <w:rFonts w:cs="Arial"/>
                <w:sz w:val="20"/>
                <w:szCs w:val="20"/>
              </w:rPr>
              <w:t>9</w:t>
            </w:r>
            <w:r w:rsidRPr="00806519">
              <w:rPr>
                <w:rFonts w:cs="Arial"/>
                <w:sz w:val="20"/>
                <w:szCs w:val="20"/>
              </w:rPr>
              <w:t>%). This</w:t>
            </w:r>
            <w:r w:rsidR="007D59ED">
              <w:rPr>
                <w:rFonts w:cs="Arial"/>
                <w:sz w:val="20"/>
                <w:szCs w:val="20"/>
              </w:rPr>
              <w:t xml:space="preserve"> is the total FBT amount</w:t>
            </w:r>
            <w:r w:rsidRPr="00806519">
              <w:rPr>
                <w:rFonts w:cs="Arial"/>
                <w:sz w:val="20"/>
                <w:szCs w:val="20"/>
              </w:rPr>
              <w:t xml:space="preserve"> </w:t>
            </w:r>
            <w:r w:rsidR="009E2ED7">
              <w:rPr>
                <w:rFonts w:cs="Arial"/>
                <w:sz w:val="20"/>
                <w:szCs w:val="20"/>
              </w:rPr>
              <w:t xml:space="preserve">the employer is </w:t>
            </w:r>
            <w:r w:rsidRPr="00806519">
              <w:rPr>
                <w:rFonts w:cs="Arial"/>
                <w:sz w:val="20"/>
                <w:szCs w:val="20"/>
              </w:rPr>
              <w:t>liable to pay.</w:t>
            </w:r>
          </w:p>
        </w:tc>
      </w:tr>
    </w:tbl>
    <w:p w:rsidR="00806519" w:rsidRPr="000D5167" w:rsidRDefault="00806519" w:rsidP="000D5167">
      <w:pPr>
        <w:pStyle w:val="Maintext"/>
        <w:rPr>
          <w:sz w:val="20"/>
          <w:szCs w:val="20"/>
        </w:rPr>
      </w:pPr>
    </w:p>
    <w:sectPr w:rsidR="00806519" w:rsidRPr="000D5167" w:rsidSect="007D59ED">
      <w:headerReference w:type="even" r:id="rId33"/>
      <w:headerReference w:type="first" r:id="rId34"/>
      <w:type w:val="continuous"/>
      <w:pgSz w:w="11906" w:h="16838" w:code="9"/>
      <w:pgMar w:top="1276" w:right="1304" w:bottom="1560"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FC" w:rsidRDefault="003E4DFC">
      <w:r>
        <w:separator/>
      </w:r>
    </w:p>
  </w:endnote>
  <w:endnote w:type="continuationSeparator" w:id="0">
    <w:p w:rsidR="003E4DFC" w:rsidRDefault="003E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Pr="009E2CEE" w:rsidRDefault="000D5167"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7F0E9A">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660611">
      <w:rPr>
        <w:noProof/>
        <w:sz w:val="18"/>
        <w:szCs w:val="18"/>
      </w:rPr>
      <w:t>8</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660611">
      <w:rPr>
        <w:noProof/>
        <w:sz w:val="18"/>
        <w:szCs w:val="18"/>
      </w:rPr>
      <w:t>13</w:t>
    </w:r>
    <w:r w:rsidRPr="009E2CEE">
      <w:rPr>
        <w:noProof/>
        <w:sz w:val="18"/>
        <w:szCs w:val="18"/>
      </w:rPr>
      <w:fldChar w:fldCharType="end"/>
    </w:r>
  </w:p>
  <w:p w:rsidR="000D5167" w:rsidRPr="009E2CEE" w:rsidRDefault="000D5167"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FC" w:rsidRDefault="003E4DFC">
      <w:r>
        <w:separator/>
      </w:r>
    </w:p>
  </w:footnote>
  <w:footnote w:type="continuationSeparator" w:id="0">
    <w:p w:rsidR="003E4DFC" w:rsidRDefault="003E4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Default="003E4D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Pr="009E2CEE" w:rsidRDefault="000D5167"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ATO</w:t>
    </w:r>
    <w:r>
      <w:rPr>
        <w:sz w:val="18"/>
        <w:szCs w:val="18"/>
      </w:rPr>
      <w:t xml:space="preserve"> FBT.0002 </w:t>
    </w:r>
    <w:r w:rsidR="00F21918">
      <w:rPr>
        <w:sz w:val="18"/>
        <w:szCs w:val="18"/>
      </w:rPr>
      <w:t>2017</w:t>
    </w:r>
    <w:r w:rsidR="00F21918" w:rsidRPr="009E2CEE">
      <w:rPr>
        <w:sz w:val="18"/>
        <w:szCs w:val="18"/>
      </w:rPr>
      <w:t xml:space="preserve"> </w:t>
    </w:r>
    <w:r w:rsidRPr="009E2CEE">
      <w:rPr>
        <w:sz w:val="18"/>
        <w:szCs w:val="18"/>
      </w:rPr>
      <w:t>Business Implementation Guide</w:t>
    </w:r>
  </w:p>
  <w:p w:rsidR="000D5167" w:rsidRPr="000D1EAD" w:rsidRDefault="000D5167"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Default="003E4D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Default="003E4D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Default="003E4D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67" w:rsidRDefault="003E4D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AF631EA"/>
    <w:multiLevelType w:val="multilevel"/>
    <w:tmpl w:val="457C1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6AFB6199"/>
    <w:multiLevelType w:val="multilevel"/>
    <w:tmpl w:val="FFB8B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FA0AC5"/>
    <w:multiLevelType w:val="hybridMultilevel"/>
    <w:tmpl w:val="10365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23"/>
  </w:num>
  <w:num w:numId="4">
    <w:abstractNumId w:val="10"/>
  </w:num>
  <w:num w:numId="5">
    <w:abstractNumId w:val="24"/>
  </w:num>
  <w:num w:numId="6">
    <w:abstractNumId w:val="19"/>
  </w:num>
  <w:num w:numId="7">
    <w:abstractNumId w:val="12"/>
  </w:num>
  <w:num w:numId="8">
    <w:abstractNumId w:val="12"/>
  </w:num>
  <w:num w:numId="9">
    <w:abstractNumId w:val="0"/>
  </w:num>
  <w:num w:numId="10">
    <w:abstractNumId w:val="13"/>
  </w:num>
  <w:num w:numId="11">
    <w:abstractNumId w:val="22"/>
  </w:num>
  <w:num w:numId="12">
    <w:abstractNumId w:val="21"/>
  </w:num>
  <w:num w:numId="13">
    <w:abstractNumId w:val="20"/>
  </w:num>
  <w:num w:numId="14">
    <w:abstractNumId w:val="1"/>
  </w:num>
  <w:num w:numId="15">
    <w:abstractNumId w:val="18"/>
  </w:num>
  <w:num w:numId="16">
    <w:abstractNumId w:val="16"/>
  </w:num>
  <w:num w:numId="17">
    <w:abstractNumId w:val="15"/>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1"/>
  </w:num>
  <w:num w:numId="23">
    <w:abstractNumId w:val="8"/>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14"/>
  </w:num>
  <w:num w:numId="27">
    <w:abstractNumId w:val="4"/>
  </w:num>
  <w:num w:numId="28">
    <w:abstractNumId w:val="5"/>
  </w:num>
  <w:num w:numId="29">
    <w:abstractNumId w:val="3"/>
  </w:num>
  <w:num w:numId="30">
    <w:abstractNumId w:val="14"/>
  </w:num>
  <w:num w:numId="31">
    <w:abstractNumId w:val="16"/>
  </w:num>
  <w:num w:numId="32">
    <w:abstractNumId w:val="17"/>
  </w:num>
  <w:num w:numId="3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37012"/>
    <w:rsid w:val="0004125F"/>
    <w:rsid w:val="000412C4"/>
    <w:rsid w:val="00043BA0"/>
    <w:rsid w:val="00047268"/>
    <w:rsid w:val="000557DC"/>
    <w:rsid w:val="00055F00"/>
    <w:rsid w:val="00060032"/>
    <w:rsid w:val="00063673"/>
    <w:rsid w:val="000663F6"/>
    <w:rsid w:val="00066F52"/>
    <w:rsid w:val="0007069E"/>
    <w:rsid w:val="00074BFF"/>
    <w:rsid w:val="000772A0"/>
    <w:rsid w:val="00083B3D"/>
    <w:rsid w:val="00084A54"/>
    <w:rsid w:val="00087930"/>
    <w:rsid w:val="00092E7B"/>
    <w:rsid w:val="00096CE1"/>
    <w:rsid w:val="000A1254"/>
    <w:rsid w:val="000A34CF"/>
    <w:rsid w:val="000A6854"/>
    <w:rsid w:val="000B201C"/>
    <w:rsid w:val="000B2573"/>
    <w:rsid w:val="000B42A5"/>
    <w:rsid w:val="000B4574"/>
    <w:rsid w:val="000B4719"/>
    <w:rsid w:val="000B4796"/>
    <w:rsid w:val="000B7F9B"/>
    <w:rsid w:val="000C2812"/>
    <w:rsid w:val="000C294C"/>
    <w:rsid w:val="000C4A11"/>
    <w:rsid w:val="000C551A"/>
    <w:rsid w:val="000C6BFF"/>
    <w:rsid w:val="000D00A7"/>
    <w:rsid w:val="000D1EAD"/>
    <w:rsid w:val="000D5167"/>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21FA"/>
    <w:rsid w:val="00112B9B"/>
    <w:rsid w:val="001153BF"/>
    <w:rsid w:val="001162BF"/>
    <w:rsid w:val="0011635F"/>
    <w:rsid w:val="00116C78"/>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2548"/>
    <w:rsid w:val="001A3F78"/>
    <w:rsid w:val="001A54CA"/>
    <w:rsid w:val="001A601B"/>
    <w:rsid w:val="001A6254"/>
    <w:rsid w:val="001A6F14"/>
    <w:rsid w:val="001A77F0"/>
    <w:rsid w:val="001B0A9B"/>
    <w:rsid w:val="001B0F0F"/>
    <w:rsid w:val="001B13A4"/>
    <w:rsid w:val="001B285D"/>
    <w:rsid w:val="001B3690"/>
    <w:rsid w:val="001B3FF3"/>
    <w:rsid w:val="001B652C"/>
    <w:rsid w:val="001C135D"/>
    <w:rsid w:val="001D1555"/>
    <w:rsid w:val="001D22E4"/>
    <w:rsid w:val="001D3358"/>
    <w:rsid w:val="001D43AC"/>
    <w:rsid w:val="001D4CF8"/>
    <w:rsid w:val="001D61C8"/>
    <w:rsid w:val="001D727D"/>
    <w:rsid w:val="001E1997"/>
    <w:rsid w:val="001E322F"/>
    <w:rsid w:val="001E4E9C"/>
    <w:rsid w:val="001F1A34"/>
    <w:rsid w:val="001F2C36"/>
    <w:rsid w:val="001F5843"/>
    <w:rsid w:val="001F6B94"/>
    <w:rsid w:val="001F7F87"/>
    <w:rsid w:val="00200125"/>
    <w:rsid w:val="00202D18"/>
    <w:rsid w:val="00205B14"/>
    <w:rsid w:val="00210B7C"/>
    <w:rsid w:val="00212C42"/>
    <w:rsid w:val="00212D2F"/>
    <w:rsid w:val="002134F7"/>
    <w:rsid w:val="0021701A"/>
    <w:rsid w:val="00217895"/>
    <w:rsid w:val="00223C2F"/>
    <w:rsid w:val="00225E39"/>
    <w:rsid w:val="00226B53"/>
    <w:rsid w:val="00227B0D"/>
    <w:rsid w:val="002317F0"/>
    <w:rsid w:val="00231A93"/>
    <w:rsid w:val="00235833"/>
    <w:rsid w:val="00235D2B"/>
    <w:rsid w:val="0023616C"/>
    <w:rsid w:val="00237773"/>
    <w:rsid w:val="00242E67"/>
    <w:rsid w:val="002441E2"/>
    <w:rsid w:val="00246D26"/>
    <w:rsid w:val="00252361"/>
    <w:rsid w:val="00253E17"/>
    <w:rsid w:val="00255922"/>
    <w:rsid w:val="00257698"/>
    <w:rsid w:val="00257E9E"/>
    <w:rsid w:val="00260088"/>
    <w:rsid w:val="00260103"/>
    <w:rsid w:val="002621EF"/>
    <w:rsid w:val="00263260"/>
    <w:rsid w:val="00265236"/>
    <w:rsid w:val="00270940"/>
    <w:rsid w:val="00271340"/>
    <w:rsid w:val="002735EE"/>
    <w:rsid w:val="00273E3E"/>
    <w:rsid w:val="00275CC0"/>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3C83"/>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4152"/>
    <w:rsid w:val="002F5738"/>
    <w:rsid w:val="002F5FC7"/>
    <w:rsid w:val="002F64EB"/>
    <w:rsid w:val="00301C10"/>
    <w:rsid w:val="00301F14"/>
    <w:rsid w:val="0030570B"/>
    <w:rsid w:val="00306AE8"/>
    <w:rsid w:val="00321890"/>
    <w:rsid w:val="003222D4"/>
    <w:rsid w:val="0032267E"/>
    <w:rsid w:val="00322BF4"/>
    <w:rsid w:val="00324FEB"/>
    <w:rsid w:val="00336249"/>
    <w:rsid w:val="00344436"/>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5E0B"/>
    <w:rsid w:val="003B7069"/>
    <w:rsid w:val="003C6DBB"/>
    <w:rsid w:val="003D2274"/>
    <w:rsid w:val="003D55AA"/>
    <w:rsid w:val="003E0A5A"/>
    <w:rsid w:val="003E106C"/>
    <w:rsid w:val="003E1BE5"/>
    <w:rsid w:val="003E2B81"/>
    <w:rsid w:val="003E3303"/>
    <w:rsid w:val="003E3450"/>
    <w:rsid w:val="003E3A9F"/>
    <w:rsid w:val="003E41EF"/>
    <w:rsid w:val="003E4DFC"/>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1EA4"/>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2EEB"/>
    <w:rsid w:val="004C33A4"/>
    <w:rsid w:val="004D2F0A"/>
    <w:rsid w:val="004D4975"/>
    <w:rsid w:val="004E312C"/>
    <w:rsid w:val="004E4EF7"/>
    <w:rsid w:val="004F09E9"/>
    <w:rsid w:val="004F28F6"/>
    <w:rsid w:val="004F3600"/>
    <w:rsid w:val="004F409C"/>
    <w:rsid w:val="005025DB"/>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EF2"/>
    <w:rsid w:val="00596F0B"/>
    <w:rsid w:val="005A0A3C"/>
    <w:rsid w:val="005A0E3C"/>
    <w:rsid w:val="005A1B20"/>
    <w:rsid w:val="005A1EA8"/>
    <w:rsid w:val="005A76AE"/>
    <w:rsid w:val="005B06A6"/>
    <w:rsid w:val="005B1F5C"/>
    <w:rsid w:val="005B64FF"/>
    <w:rsid w:val="005B6C7F"/>
    <w:rsid w:val="005B7B56"/>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42CF"/>
    <w:rsid w:val="00616CC9"/>
    <w:rsid w:val="00620427"/>
    <w:rsid w:val="00621624"/>
    <w:rsid w:val="00622A10"/>
    <w:rsid w:val="00624F62"/>
    <w:rsid w:val="00627901"/>
    <w:rsid w:val="0063091C"/>
    <w:rsid w:val="0063233A"/>
    <w:rsid w:val="00633265"/>
    <w:rsid w:val="00634AC0"/>
    <w:rsid w:val="00636184"/>
    <w:rsid w:val="00636B16"/>
    <w:rsid w:val="00645630"/>
    <w:rsid w:val="0064574B"/>
    <w:rsid w:val="00645D27"/>
    <w:rsid w:val="0065009E"/>
    <w:rsid w:val="00650882"/>
    <w:rsid w:val="0065456E"/>
    <w:rsid w:val="00656CD9"/>
    <w:rsid w:val="00660611"/>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09DC"/>
    <w:rsid w:val="006B2492"/>
    <w:rsid w:val="006B409A"/>
    <w:rsid w:val="006B4DA1"/>
    <w:rsid w:val="006B75D3"/>
    <w:rsid w:val="006C5340"/>
    <w:rsid w:val="006D1A5E"/>
    <w:rsid w:val="006D3527"/>
    <w:rsid w:val="006D660F"/>
    <w:rsid w:val="006D733A"/>
    <w:rsid w:val="006E3044"/>
    <w:rsid w:val="006E40EE"/>
    <w:rsid w:val="006E7102"/>
    <w:rsid w:val="006F179C"/>
    <w:rsid w:val="006F49A8"/>
    <w:rsid w:val="0070128A"/>
    <w:rsid w:val="00702ED8"/>
    <w:rsid w:val="007047D8"/>
    <w:rsid w:val="00711AA7"/>
    <w:rsid w:val="00715DB1"/>
    <w:rsid w:val="00720B7A"/>
    <w:rsid w:val="00721895"/>
    <w:rsid w:val="00722470"/>
    <w:rsid w:val="007227E1"/>
    <w:rsid w:val="00724C92"/>
    <w:rsid w:val="00727F08"/>
    <w:rsid w:val="00731B58"/>
    <w:rsid w:val="00731DDD"/>
    <w:rsid w:val="0073254F"/>
    <w:rsid w:val="00732EE6"/>
    <w:rsid w:val="0073486D"/>
    <w:rsid w:val="00735A3C"/>
    <w:rsid w:val="00735C52"/>
    <w:rsid w:val="00740643"/>
    <w:rsid w:val="0074140D"/>
    <w:rsid w:val="0074208D"/>
    <w:rsid w:val="00742B33"/>
    <w:rsid w:val="00751C5E"/>
    <w:rsid w:val="00752747"/>
    <w:rsid w:val="007538E3"/>
    <w:rsid w:val="00754444"/>
    <w:rsid w:val="00757658"/>
    <w:rsid w:val="00762342"/>
    <w:rsid w:val="00767223"/>
    <w:rsid w:val="007709F9"/>
    <w:rsid w:val="007726B3"/>
    <w:rsid w:val="00773717"/>
    <w:rsid w:val="0077590D"/>
    <w:rsid w:val="00775A9C"/>
    <w:rsid w:val="00776167"/>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6CCC"/>
    <w:rsid w:val="007C0085"/>
    <w:rsid w:val="007C53CD"/>
    <w:rsid w:val="007C7EA3"/>
    <w:rsid w:val="007D3B0D"/>
    <w:rsid w:val="007D59ED"/>
    <w:rsid w:val="007D65C8"/>
    <w:rsid w:val="007E117B"/>
    <w:rsid w:val="007E18BB"/>
    <w:rsid w:val="007E1914"/>
    <w:rsid w:val="007E26AD"/>
    <w:rsid w:val="007E6662"/>
    <w:rsid w:val="007E7ABB"/>
    <w:rsid w:val="007F0E9A"/>
    <w:rsid w:val="007F2C2E"/>
    <w:rsid w:val="007F324D"/>
    <w:rsid w:val="007F36C1"/>
    <w:rsid w:val="007F7489"/>
    <w:rsid w:val="00801685"/>
    <w:rsid w:val="00803320"/>
    <w:rsid w:val="00803BAB"/>
    <w:rsid w:val="00806150"/>
    <w:rsid w:val="00806519"/>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732B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6255"/>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15EF"/>
    <w:rsid w:val="00992B3A"/>
    <w:rsid w:val="00992B63"/>
    <w:rsid w:val="009947DC"/>
    <w:rsid w:val="00994FB5"/>
    <w:rsid w:val="009A1B75"/>
    <w:rsid w:val="009A3108"/>
    <w:rsid w:val="009A3DB6"/>
    <w:rsid w:val="009A47DA"/>
    <w:rsid w:val="009A4CAB"/>
    <w:rsid w:val="009A597B"/>
    <w:rsid w:val="009A64DB"/>
    <w:rsid w:val="009B0F3C"/>
    <w:rsid w:val="009B333B"/>
    <w:rsid w:val="009B501A"/>
    <w:rsid w:val="009B5C4D"/>
    <w:rsid w:val="009B7644"/>
    <w:rsid w:val="009C0EB7"/>
    <w:rsid w:val="009C1FFB"/>
    <w:rsid w:val="009C2ACA"/>
    <w:rsid w:val="009C4291"/>
    <w:rsid w:val="009C4E0C"/>
    <w:rsid w:val="009C57A6"/>
    <w:rsid w:val="009D00EF"/>
    <w:rsid w:val="009D098F"/>
    <w:rsid w:val="009D68DE"/>
    <w:rsid w:val="009D6A44"/>
    <w:rsid w:val="009E1288"/>
    <w:rsid w:val="009E2CEE"/>
    <w:rsid w:val="009E2ED7"/>
    <w:rsid w:val="009E42B4"/>
    <w:rsid w:val="009E5786"/>
    <w:rsid w:val="009E5C63"/>
    <w:rsid w:val="009F1C5B"/>
    <w:rsid w:val="009F21CF"/>
    <w:rsid w:val="009F28B5"/>
    <w:rsid w:val="009F2DCD"/>
    <w:rsid w:val="009F58E8"/>
    <w:rsid w:val="009F79B7"/>
    <w:rsid w:val="00A009E3"/>
    <w:rsid w:val="00A01EED"/>
    <w:rsid w:val="00A04425"/>
    <w:rsid w:val="00A04A84"/>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1FB6"/>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6D2C"/>
    <w:rsid w:val="00A91721"/>
    <w:rsid w:val="00A97744"/>
    <w:rsid w:val="00A97BAD"/>
    <w:rsid w:val="00AA0227"/>
    <w:rsid w:val="00AA10BE"/>
    <w:rsid w:val="00AA3556"/>
    <w:rsid w:val="00AA3F9F"/>
    <w:rsid w:val="00AA4B70"/>
    <w:rsid w:val="00AB144C"/>
    <w:rsid w:val="00AB3CCD"/>
    <w:rsid w:val="00AB7959"/>
    <w:rsid w:val="00AC0925"/>
    <w:rsid w:val="00AC0E93"/>
    <w:rsid w:val="00AC2111"/>
    <w:rsid w:val="00AC4D32"/>
    <w:rsid w:val="00AC62F7"/>
    <w:rsid w:val="00AD4C20"/>
    <w:rsid w:val="00AD55D4"/>
    <w:rsid w:val="00AE110B"/>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3870"/>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70CA"/>
    <w:rsid w:val="00C52C84"/>
    <w:rsid w:val="00C5390A"/>
    <w:rsid w:val="00C5494C"/>
    <w:rsid w:val="00C57532"/>
    <w:rsid w:val="00C578F4"/>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97B67"/>
    <w:rsid w:val="00CA1E5D"/>
    <w:rsid w:val="00CA4F53"/>
    <w:rsid w:val="00CB2146"/>
    <w:rsid w:val="00CC040D"/>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629F"/>
    <w:rsid w:val="00D32F28"/>
    <w:rsid w:val="00D40FF3"/>
    <w:rsid w:val="00D42F45"/>
    <w:rsid w:val="00D433B3"/>
    <w:rsid w:val="00D442A5"/>
    <w:rsid w:val="00D445BB"/>
    <w:rsid w:val="00D4635A"/>
    <w:rsid w:val="00D4647A"/>
    <w:rsid w:val="00D47CEC"/>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7BD"/>
    <w:rsid w:val="00D91F1F"/>
    <w:rsid w:val="00D92882"/>
    <w:rsid w:val="00D94841"/>
    <w:rsid w:val="00D965D1"/>
    <w:rsid w:val="00D97415"/>
    <w:rsid w:val="00DA1B74"/>
    <w:rsid w:val="00DA2FEC"/>
    <w:rsid w:val="00DA4105"/>
    <w:rsid w:val="00DA7801"/>
    <w:rsid w:val="00DB07DC"/>
    <w:rsid w:val="00DC0F82"/>
    <w:rsid w:val="00DC6412"/>
    <w:rsid w:val="00DC64B6"/>
    <w:rsid w:val="00DD2C8C"/>
    <w:rsid w:val="00DE07A1"/>
    <w:rsid w:val="00DE4076"/>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E11"/>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2BF7"/>
    <w:rsid w:val="00EA312A"/>
    <w:rsid w:val="00EA6E88"/>
    <w:rsid w:val="00EA70F5"/>
    <w:rsid w:val="00EA734C"/>
    <w:rsid w:val="00EA7D83"/>
    <w:rsid w:val="00EB50DF"/>
    <w:rsid w:val="00EB51F5"/>
    <w:rsid w:val="00EB611E"/>
    <w:rsid w:val="00EB627D"/>
    <w:rsid w:val="00EC5FF4"/>
    <w:rsid w:val="00ED49D1"/>
    <w:rsid w:val="00ED5CCD"/>
    <w:rsid w:val="00ED617B"/>
    <w:rsid w:val="00ED7C49"/>
    <w:rsid w:val="00EE09DA"/>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458D"/>
    <w:rsid w:val="00F172D4"/>
    <w:rsid w:val="00F21918"/>
    <w:rsid w:val="00F22A75"/>
    <w:rsid w:val="00F2593B"/>
    <w:rsid w:val="00F25D29"/>
    <w:rsid w:val="00F264BB"/>
    <w:rsid w:val="00F2708B"/>
    <w:rsid w:val="00F41110"/>
    <w:rsid w:val="00F42FA4"/>
    <w:rsid w:val="00F43F4F"/>
    <w:rsid w:val="00F50D3E"/>
    <w:rsid w:val="00F518C9"/>
    <w:rsid w:val="00F52C6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0688"/>
    <w:rsid w:val="00FB23FF"/>
    <w:rsid w:val="00FB2894"/>
    <w:rsid w:val="00FB3215"/>
    <w:rsid w:val="00FB4EEF"/>
    <w:rsid w:val="00FB6559"/>
    <w:rsid w:val="00FB6843"/>
    <w:rsid w:val="00FB7B2D"/>
    <w:rsid w:val="00FC552E"/>
    <w:rsid w:val="00FC69F9"/>
    <w:rsid w:val="00FC6EFC"/>
    <w:rsid w:val="00FD0317"/>
    <w:rsid w:val="00FD7512"/>
    <w:rsid w:val="00FE307F"/>
    <w:rsid w:val="00FE5CD3"/>
    <w:rsid w:val="00FE5DE0"/>
    <w:rsid w:val="00FE7D4E"/>
    <w:rsid w:val="00FF0BF2"/>
    <w:rsid w:val="00FF401B"/>
    <w:rsid w:val="00FF51B4"/>
    <w:rsid w:val="00FF7B31"/>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4C2EEB"/>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4C2EEB"/>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260">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8281201">
      <w:bodyDiv w:val="1"/>
      <w:marLeft w:val="0"/>
      <w:marRight w:val="0"/>
      <w:marTop w:val="0"/>
      <w:marBottom w:val="0"/>
      <w:divBdr>
        <w:top w:val="none" w:sz="0" w:space="0" w:color="auto"/>
        <w:left w:val="none" w:sz="0" w:space="0" w:color="auto"/>
        <w:bottom w:val="none" w:sz="0" w:space="0" w:color="auto"/>
        <w:right w:val="none" w:sz="0" w:space="0" w:color="auto"/>
      </w:divBdr>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3773277">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4266246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97355364">
      <w:bodyDiv w:val="1"/>
      <w:marLeft w:val="0"/>
      <w:marRight w:val="0"/>
      <w:marTop w:val="0"/>
      <w:marBottom w:val="0"/>
      <w:divBdr>
        <w:top w:val="none" w:sz="0" w:space="0" w:color="auto"/>
        <w:left w:val="none" w:sz="0" w:space="0" w:color="auto"/>
        <w:bottom w:val="none" w:sz="0" w:space="0" w:color="auto"/>
        <w:right w:val="none" w:sz="0" w:space="0" w:color="auto"/>
      </w:divBdr>
      <w:divsChild>
        <w:div w:id="1810366806">
          <w:marLeft w:val="0"/>
          <w:marRight w:val="0"/>
          <w:marTop w:val="0"/>
          <w:marBottom w:val="0"/>
          <w:divBdr>
            <w:top w:val="none" w:sz="0" w:space="0" w:color="auto"/>
            <w:left w:val="none" w:sz="0" w:space="0" w:color="auto"/>
            <w:bottom w:val="none" w:sz="0" w:space="0" w:color="auto"/>
            <w:right w:val="none" w:sz="0" w:space="0" w:color="auto"/>
          </w:divBdr>
          <w:divsChild>
            <w:div w:id="1397623861">
              <w:marLeft w:val="-225"/>
              <w:marRight w:val="-225"/>
              <w:marTop w:val="0"/>
              <w:marBottom w:val="0"/>
              <w:divBdr>
                <w:top w:val="none" w:sz="0" w:space="0" w:color="auto"/>
                <w:left w:val="none" w:sz="0" w:space="0" w:color="auto"/>
                <w:bottom w:val="none" w:sz="0" w:space="0" w:color="auto"/>
                <w:right w:val="none" w:sz="0" w:space="0" w:color="auto"/>
              </w:divBdr>
              <w:divsChild>
                <w:div w:id="2095777354">
                  <w:marLeft w:val="0"/>
                  <w:marRight w:val="0"/>
                  <w:marTop w:val="0"/>
                  <w:marBottom w:val="0"/>
                  <w:divBdr>
                    <w:top w:val="none" w:sz="0" w:space="0" w:color="auto"/>
                    <w:left w:val="none" w:sz="0" w:space="0" w:color="auto"/>
                    <w:bottom w:val="none" w:sz="0" w:space="0" w:color="auto"/>
                    <w:right w:val="none" w:sz="0" w:space="0" w:color="auto"/>
                  </w:divBdr>
                  <w:divsChild>
                    <w:div w:id="1682050963">
                      <w:marLeft w:val="0"/>
                      <w:marRight w:val="0"/>
                      <w:marTop w:val="0"/>
                      <w:marBottom w:val="0"/>
                      <w:divBdr>
                        <w:top w:val="none" w:sz="0" w:space="0" w:color="auto"/>
                        <w:left w:val="none" w:sz="0" w:space="0" w:color="auto"/>
                        <w:bottom w:val="none" w:sz="0" w:space="0" w:color="auto"/>
                        <w:right w:val="none" w:sz="0" w:space="0" w:color="auto"/>
                      </w:divBdr>
                      <w:divsChild>
                        <w:div w:id="924343408">
                          <w:marLeft w:val="0"/>
                          <w:marRight w:val="0"/>
                          <w:marTop w:val="0"/>
                          <w:marBottom w:val="0"/>
                          <w:divBdr>
                            <w:top w:val="none" w:sz="0" w:space="0" w:color="auto"/>
                            <w:left w:val="none" w:sz="0" w:space="0" w:color="auto"/>
                            <w:bottom w:val="none" w:sz="0" w:space="0" w:color="auto"/>
                            <w:right w:val="none" w:sz="0" w:space="0" w:color="auto"/>
                          </w:divBdr>
                          <w:divsChild>
                            <w:div w:id="528837347">
                              <w:marLeft w:val="0"/>
                              <w:marRight w:val="0"/>
                              <w:marTop w:val="0"/>
                              <w:marBottom w:val="0"/>
                              <w:divBdr>
                                <w:top w:val="none" w:sz="0" w:space="0" w:color="auto"/>
                                <w:left w:val="none" w:sz="0" w:space="0" w:color="auto"/>
                                <w:bottom w:val="none" w:sz="0" w:space="0" w:color="auto"/>
                                <w:right w:val="none" w:sz="0" w:space="0" w:color="auto"/>
                              </w:divBdr>
                              <w:divsChild>
                                <w:div w:id="1617759507">
                                  <w:marLeft w:val="0"/>
                                  <w:marRight w:val="0"/>
                                  <w:marTop w:val="0"/>
                                  <w:marBottom w:val="0"/>
                                  <w:divBdr>
                                    <w:top w:val="none" w:sz="0" w:space="0" w:color="auto"/>
                                    <w:left w:val="none" w:sz="0" w:space="0" w:color="auto"/>
                                    <w:bottom w:val="none" w:sz="0" w:space="0" w:color="auto"/>
                                    <w:right w:val="none" w:sz="0" w:space="0" w:color="auto"/>
                                  </w:divBdr>
                                  <w:divsChild>
                                    <w:div w:id="1477726283">
                                      <w:marLeft w:val="0"/>
                                      <w:marRight w:val="0"/>
                                      <w:marTop w:val="0"/>
                                      <w:marBottom w:val="0"/>
                                      <w:divBdr>
                                        <w:top w:val="none" w:sz="0" w:space="0" w:color="auto"/>
                                        <w:left w:val="none" w:sz="0" w:space="0" w:color="auto"/>
                                        <w:bottom w:val="none" w:sz="0" w:space="0" w:color="auto"/>
                                        <w:right w:val="none" w:sz="0" w:space="0" w:color="auto"/>
                                      </w:divBdr>
                                      <w:divsChild>
                                        <w:div w:id="40534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4925979">
      <w:bodyDiv w:val="1"/>
      <w:marLeft w:val="0"/>
      <w:marRight w:val="0"/>
      <w:marTop w:val="0"/>
      <w:marBottom w:val="0"/>
      <w:divBdr>
        <w:top w:val="none" w:sz="0" w:space="0" w:color="auto"/>
        <w:left w:val="none" w:sz="0" w:space="0" w:color="auto"/>
        <w:bottom w:val="none" w:sz="0" w:space="0" w:color="auto"/>
        <w:right w:val="none" w:sz="0" w:space="0" w:color="auto"/>
      </w:divBdr>
      <w:divsChild>
        <w:div w:id="1126389684">
          <w:marLeft w:val="0"/>
          <w:marRight w:val="0"/>
          <w:marTop w:val="0"/>
          <w:marBottom w:val="0"/>
          <w:divBdr>
            <w:top w:val="none" w:sz="0" w:space="0" w:color="auto"/>
            <w:left w:val="none" w:sz="0" w:space="0" w:color="auto"/>
            <w:bottom w:val="none" w:sz="0" w:space="0" w:color="auto"/>
            <w:right w:val="none" w:sz="0" w:space="0" w:color="auto"/>
          </w:divBdr>
          <w:divsChild>
            <w:div w:id="589315378">
              <w:marLeft w:val="-225"/>
              <w:marRight w:val="-225"/>
              <w:marTop w:val="0"/>
              <w:marBottom w:val="0"/>
              <w:divBdr>
                <w:top w:val="none" w:sz="0" w:space="0" w:color="auto"/>
                <w:left w:val="none" w:sz="0" w:space="0" w:color="auto"/>
                <w:bottom w:val="none" w:sz="0" w:space="0" w:color="auto"/>
                <w:right w:val="none" w:sz="0" w:space="0" w:color="auto"/>
              </w:divBdr>
              <w:divsChild>
                <w:div w:id="1085104165">
                  <w:marLeft w:val="0"/>
                  <w:marRight w:val="0"/>
                  <w:marTop w:val="0"/>
                  <w:marBottom w:val="0"/>
                  <w:divBdr>
                    <w:top w:val="none" w:sz="0" w:space="0" w:color="auto"/>
                    <w:left w:val="none" w:sz="0" w:space="0" w:color="auto"/>
                    <w:bottom w:val="none" w:sz="0" w:space="0" w:color="auto"/>
                    <w:right w:val="none" w:sz="0" w:space="0" w:color="auto"/>
                  </w:divBdr>
                  <w:divsChild>
                    <w:div w:id="1066076139">
                      <w:marLeft w:val="0"/>
                      <w:marRight w:val="0"/>
                      <w:marTop w:val="0"/>
                      <w:marBottom w:val="0"/>
                      <w:divBdr>
                        <w:top w:val="none" w:sz="0" w:space="0" w:color="auto"/>
                        <w:left w:val="none" w:sz="0" w:space="0" w:color="auto"/>
                        <w:bottom w:val="none" w:sz="0" w:space="0" w:color="auto"/>
                        <w:right w:val="none" w:sz="0" w:space="0" w:color="auto"/>
                      </w:divBdr>
                      <w:divsChild>
                        <w:div w:id="1110663453">
                          <w:marLeft w:val="0"/>
                          <w:marRight w:val="0"/>
                          <w:marTop w:val="0"/>
                          <w:marBottom w:val="0"/>
                          <w:divBdr>
                            <w:top w:val="none" w:sz="0" w:space="0" w:color="auto"/>
                            <w:left w:val="none" w:sz="0" w:space="0" w:color="auto"/>
                            <w:bottom w:val="none" w:sz="0" w:space="0" w:color="auto"/>
                            <w:right w:val="none" w:sz="0" w:space="0" w:color="auto"/>
                          </w:divBdr>
                          <w:divsChild>
                            <w:div w:id="1753548602">
                              <w:marLeft w:val="0"/>
                              <w:marRight w:val="0"/>
                              <w:marTop w:val="0"/>
                              <w:marBottom w:val="0"/>
                              <w:divBdr>
                                <w:top w:val="none" w:sz="0" w:space="0" w:color="auto"/>
                                <w:left w:val="none" w:sz="0" w:space="0" w:color="auto"/>
                                <w:bottom w:val="none" w:sz="0" w:space="0" w:color="auto"/>
                                <w:right w:val="none" w:sz="0" w:space="0" w:color="auto"/>
                              </w:divBdr>
                              <w:divsChild>
                                <w:div w:id="1858764341">
                                  <w:marLeft w:val="0"/>
                                  <w:marRight w:val="0"/>
                                  <w:marTop w:val="0"/>
                                  <w:marBottom w:val="0"/>
                                  <w:divBdr>
                                    <w:top w:val="none" w:sz="0" w:space="0" w:color="auto"/>
                                    <w:left w:val="none" w:sz="0" w:space="0" w:color="auto"/>
                                    <w:bottom w:val="none" w:sz="0" w:space="0" w:color="auto"/>
                                    <w:right w:val="none" w:sz="0" w:space="0" w:color="auto"/>
                                  </w:divBdr>
                                  <w:divsChild>
                                    <w:div w:id="170992235">
                                      <w:marLeft w:val="0"/>
                                      <w:marRight w:val="0"/>
                                      <w:marTop w:val="0"/>
                                      <w:marBottom w:val="0"/>
                                      <w:divBdr>
                                        <w:top w:val="none" w:sz="0" w:space="0" w:color="auto"/>
                                        <w:left w:val="none" w:sz="0" w:space="0" w:color="auto"/>
                                        <w:bottom w:val="none" w:sz="0" w:space="0" w:color="auto"/>
                                        <w:right w:val="none" w:sz="0" w:space="0" w:color="auto"/>
                                      </w:divBdr>
                                      <w:divsChild>
                                        <w:div w:id="17099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53198484">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2610606">
      <w:bodyDiv w:val="1"/>
      <w:marLeft w:val="0"/>
      <w:marRight w:val="0"/>
      <w:marTop w:val="0"/>
      <w:marBottom w:val="0"/>
      <w:divBdr>
        <w:top w:val="none" w:sz="0" w:space="0" w:color="auto"/>
        <w:left w:val="none" w:sz="0" w:space="0" w:color="auto"/>
        <w:bottom w:val="none" w:sz="0" w:space="0" w:color="auto"/>
        <w:right w:val="none" w:sz="0" w:space="0" w:color="auto"/>
      </w:divBdr>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697656235">
      <w:bodyDiv w:val="1"/>
      <w:marLeft w:val="0"/>
      <w:marRight w:val="0"/>
      <w:marTop w:val="0"/>
      <w:marBottom w:val="0"/>
      <w:divBdr>
        <w:top w:val="none" w:sz="0" w:space="0" w:color="auto"/>
        <w:left w:val="none" w:sz="0" w:space="0" w:color="auto"/>
        <w:bottom w:val="none" w:sz="0" w:space="0" w:color="auto"/>
        <w:right w:val="none" w:sz="0" w:space="0" w:color="auto"/>
      </w:divBdr>
      <w:divsChild>
        <w:div w:id="286667172">
          <w:marLeft w:val="0"/>
          <w:marRight w:val="0"/>
          <w:marTop w:val="0"/>
          <w:marBottom w:val="0"/>
          <w:divBdr>
            <w:top w:val="none" w:sz="0" w:space="0" w:color="auto"/>
            <w:left w:val="none" w:sz="0" w:space="0" w:color="auto"/>
            <w:bottom w:val="none" w:sz="0" w:space="0" w:color="auto"/>
            <w:right w:val="none" w:sz="0" w:space="0" w:color="auto"/>
          </w:divBdr>
          <w:divsChild>
            <w:div w:id="516892785">
              <w:marLeft w:val="-225"/>
              <w:marRight w:val="-225"/>
              <w:marTop w:val="0"/>
              <w:marBottom w:val="0"/>
              <w:divBdr>
                <w:top w:val="none" w:sz="0" w:space="0" w:color="auto"/>
                <w:left w:val="none" w:sz="0" w:space="0" w:color="auto"/>
                <w:bottom w:val="none" w:sz="0" w:space="0" w:color="auto"/>
                <w:right w:val="none" w:sz="0" w:space="0" w:color="auto"/>
              </w:divBdr>
              <w:divsChild>
                <w:div w:id="198587573">
                  <w:marLeft w:val="0"/>
                  <w:marRight w:val="0"/>
                  <w:marTop w:val="0"/>
                  <w:marBottom w:val="0"/>
                  <w:divBdr>
                    <w:top w:val="none" w:sz="0" w:space="0" w:color="auto"/>
                    <w:left w:val="none" w:sz="0" w:space="0" w:color="auto"/>
                    <w:bottom w:val="none" w:sz="0" w:space="0" w:color="auto"/>
                    <w:right w:val="none" w:sz="0" w:space="0" w:color="auto"/>
                  </w:divBdr>
                  <w:divsChild>
                    <w:div w:id="409890887">
                      <w:marLeft w:val="0"/>
                      <w:marRight w:val="0"/>
                      <w:marTop w:val="0"/>
                      <w:marBottom w:val="0"/>
                      <w:divBdr>
                        <w:top w:val="none" w:sz="0" w:space="0" w:color="auto"/>
                        <w:left w:val="none" w:sz="0" w:space="0" w:color="auto"/>
                        <w:bottom w:val="none" w:sz="0" w:space="0" w:color="auto"/>
                        <w:right w:val="none" w:sz="0" w:space="0" w:color="auto"/>
                      </w:divBdr>
                      <w:divsChild>
                        <w:div w:id="333994958">
                          <w:marLeft w:val="0"/>
                          <w:marRight w:val="0"/>
                          <w:marTop w:val="0"/>
                          <w:marBottom w:val="0"/>
                          <w:divBdr>
                            <w:top w:val="none" w:sz="0" w:space="0" w:color="auto"/>
                            <w:left w:val="none" w:sz="0" w:space="0" w:color="auto"/>
                            <w:bottom w:val="none" w:sz="0" w:space="0" w:color="auto"/>
                            <w:right w:val="none" w:sz="0" w:space="0" w:color="auto"/>
                          </w:divBdr>
                          <w:divsChild>
                            <w:div w:id="267196548">
                              <w:marLeft w:val="0"/>
                              <w:marRight w:val="0"/>
                              <w:marTop w:val="0"/>
                              <w:marBottom w:val="0"/>
                              <w:divBdr>
                                <w:top w:val="none" w:sz="0" w:space="0" w:color="auto"/>
                                <w:left w:val="none" w:sz="0" w:space="0" w:color="auto"/>
                                <w:bottom w:val="none" w:sz="0" w:space="0" w:color="auto"/>
                                <w:right w:val="none" w:sz="0" w:space="0" w:color="auto"/>
                              </w:divBdr>
                              <w:divsChild>
                                <w:div w:id="367990436">
                                  <w:marLeft w:val="0"/>
                                  <w:marRight w:val="0"/>
                                  <w:marTop w:val="0"/>
                                  <w:marBottom w:val="0"/>
                                  <w:divBdr>
                                    <w:top w:val="none" w:sz="0" w:space="0" w:color="auto"/>
                                    <w:left w:val="none" w:sz="0" w:space="0" w:color="auto"/>
                                    <w:bottom w:val="none" w:sz="0" w:space="0" w:color="auto"/>
                                    <w:right w:val="none" w:sz="0" w:space="0" w:color="auto"/>
                                  </w:divBdr>
                                  <w:divsChild>
                                    <w:div w:id="460880662">
                                      <w:marLeft w:val="0"/>
                                      <w:marRight w:val="0"/>
                                      <w:marTop w:val="0"/>
                                      <w:marBottom w:val="0"/>
                                      <w:divBdr>
                                        <w:top w:val="none" w:sz="0" w:space="0" w:color="auto"/>
                                        <w:left w:val="none" w:sz="0" w:space="0" w:color="auto"/>
                                        <w:bottom w:val="none" w:sz="0" w:space="0" w:color="auto"/>
                                        <w:right w:val="none" w:sz="0" w:space="0" w:color="auto"/>
                                      </w:divBdr>
                                      <w:divsChild>
                                        <w:div w:id="3977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01302102">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ELSspec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yperlink" Target="https://www.ato.gov.au/Rates/FBT/?page=3" TargetMode="Externa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s://www.ato.gov.au/General/Fringe-benefits-tax-(FBT)/" TargetMode="External"/><Relationship Id="rId28" Type="http://schemas.openxmlformats.org/officeDocument/2006/relationships/hyperlink" Target="https://www.ato.gov.au/Tax-professionals/Prepare-and-lodge/Managing-your-lodgment-program/Client-declarations---frequently-asked-questions-and-examples/"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abr.gov.au/AUSkey/" TargetMode="External"/><Relationship Id="rId30" Type="http://schemas.openxmlformats.org/officeDocument/2006/relationships/hyperlink" Target="http://softwaredevelopers.ato.gov.au/obtainTFNalgorith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0.2</_Version>
    <Publication_x0020_Date xmlns="cc39bfff-4eb3-44ee-9aa3-3b7b0b294d37">2017-02-22T13:00:00+00:00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0E6DC-F7C8-4E0A-A714-A86F0EE15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FDD68B-5C17-4007-98BE-DACEC0A8462C}">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3.xml><?xml version="1.0" encoding="utf-8"?>
<ds:datastoreItem xmlns:ds="http://schemas.openxmlformats.org/officeDocument/2006/customXml" ds:itemID="{8411EA1D-516C-4764-BC62-1733E7C7795F}">
  <ds:schemaRefs>
    <ds:schemaRef ds:uri="http://schemas.microsoft.com/sharepoint/v3/contenttype/forms"/>
  </ds:schemaRefs>
</ds:datastoreItem>
</file>

<file path=customXml/itemProps4.xml><?xml version="1.0" encoding="utf-8"?>
<ds:datastoreItem xmlns:ds="http://schemas.openxmlformats.org/officeDocument/2006/customXml" ds:itemID="{41003A07-FCA5-49DB-B582-30EB7877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2701</Words>
  <Characters>15398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ATO FBT.0002 2017 Business Implementation Guide</vt:lpstr>
    </vt:vector>
  </TitlesOfParts>
  <Company>Australian Taxation Office</Company>
  <LinksUpToDate>false</LinksUpToDate>
  <CharactersWithSpaces>18063</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FBT.0002 2017 Business Implementation Guide</dc:title>
  <dc:creator>Oxman, Mel</dc:creator>
  <cp:lastModifiedBy>uanme</cp:lastModifiedBy>
  <cp:revision>3</cp:revision>
  <cp:lastPrinted>2014-12-16T04:27:00Z</cp:lastPrinted>
  <dcterms:created xsi:type="dcterms:W3CDTF">2017-06-16T08:36:00Z</dcterms:created>
  <dcterms:modified xsi:type="dcterms:W3CDTF">2017-06-16T08:39:00Z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ies>
</file>