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0518B9C3" w14:textId="77777777" w:rsidTr="00972F47">
        <w:trPr>
          <w:trHeight w:hRule="exact" w:val="1798"/>
        </w:trPr>
        <w:tc>
          <w:tcPr>
            <w:tcW w:w="9639" w:type="dxa"/>
            <w:gridSpan w:val="2"/>
            <w:vAlign w:val="bottom"/>
          </w:tcPr>
          <w:p w14:paraId="2F5FB112" w14:textId="1F61B458"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69849AFA" wp14:editId="1F3A49DB">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00FF73BC">
              <w:rPr>
                <w:rFonts w:cs="Arial"/>
              </w:rPr>
              <w:softHyphen/>
            </w:r>
            <w:r w:rsidRPr="009B06E0">
              <w:rPr>
                <w:rFonts w:cs="Arial"/>
              </w:rPr>
              <w:t xml:space="preserve">   </w:t>
            </w:r>
          </w:p>
        </w:tc>
      </w:tr>
      <w:tr w:rsidR="00727F08" w:rsidRPr="009B06E0" w14:paraId="7B20492C" w14:textId="77777777" w:rsidTr="00972F47">
        <w:tc>
          <w:tcPr>
            <w:tcW w:w="9639" w:type="dxa"/>
            <w:gridSpan w:val="2"/>
            <w:vAlign w:val="bottom"/>
          </w:tcPr>
          <w:p w14:paraId="209B267D" w14:textId="77777777" w:rsidR="00727F08" w:rsidRPr="009B06E0" w:rsidRDefault="00727F08" w:rsidP="00972F47">
            <w:pPr>
              <w:pStyle w:val="FileRefRow"/>
              <w:spacing w:before="60" w:after="60"/>
              <w:jc w:val="right"/>
              <w:rPr>
                <w:rFonts w:cs="Arial"/>
              </w:rPr>
            </w:pPr>
          </w:p>
        </w:tc>
      </w:tr>
      <w:tr w:rsidR="00727F08" w:rsidRPr="009B06E0" w14:paraId="335ADDC0" w14:textId="77777777" w:rsidTr="00915074">
        <w:tblPrEx>
          <w:tblCellMar>
            <w:left w:w="170" w:type="dxa"/>
            <w:right w:w="170" w:type="dxa"/>
          </w:tblCellMar>
        </w:tblPrEx>
        <w:trPr>
          <w:trHeight w:hRule="exact" w:val="8618"/>
        </w:trPr>
        <w:tc>
          <w:tcPr>
            <w:tcW w:w="9639" w:type="dxa"/>
            <w:gridSpan w:val="2"/>
            <w:vAlign w:val="bottom"/>
          </w:tcPr>
          <w:p w14:paraId="20A40CEE" w14:textId="77777777" w:rsidR="00727F08" w:rsidRDefault="00727F08" w:rsidP="00972F47">
            <w:pPr>
              <w:pStyle w:val="ReportTitle"/>
              <w:spacing w:before="60"/>
              <w:ind w:left="440"/>
              <w:rPr>
                <w:rFonts w:cs="Arial"/>
              </w:rPr>
            </w:pPr>
            <w:r w:rsidRPr="009B06E0">
              <w:rPr>
                <w:rFonts w:cs="Arial"/>
              </w:rPr>
              <w:t>Standard Business Reporting</w:t>
            </w:r>
            <w:bookmarkStart w:id="0" w:name="_GoBack"/>
            <w:bookmarkEnd w:id="0"/>
          </w:p>
          <w:p w14:paraId="5090C852" w14:textId="77777777" w:rsidR="00B468BB" w:rsidRPr="00B468BB" w:rsidRDefault="00B468BB" w:rsidP="00B468BB">
            <w:pPr>
              <w:pStyle w:val="ReportDescription"/>
            </w:pPr>
          </w:p>
          <w:p w14:paraId="5D61E507"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0F9C2552" w14:textId="77777777"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BB7D35">
              <w:rPr>
                <w:sz w:val="50"/>
              </w:rPr>
              <w:t xml:space="preserve">2020 </w:t>
            </w:r>
            <w:r w:rsidR="00F5481D">
              <w:rPr>
                <w:sz w:val="50"/>
              </w:rPr>
              <w:t>(IITR.</w:t>
            </w:r>
            <w:r w:rsidR="00DE0D0B">
              <w:rPr>
                <w:sz w:val="50"/>
              </w:rPr>
              <w:t>0007</w:t>
            </w:r>
            <w:r w:rsidR="005B089D">
              <w:rPr>
                <w:sz w:val="50"/>
              </w:rPr>
              <w:t>)</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14:paraId="74508437" w14:textId="77777777" w:rsidR="00382411" w:rsidRPr="009F591C" w:rsidRDefault="00382411" w:rsidP="009F591C">
            <w:pPr>
              <w:pStyle w:val="ReportDescription"/>
            </w:pPr>
          </w:p>
          <w:p w14:paraId="4FED327B"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59B6864D" w14:textId="778D8555"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953C77">
              <w:rPr>
                <w:rFonts w:ascii="Arial" w:hAnsi="Arial"/>
                <w:sz w:val="28"/>
              </w:rPr>
              <w:t>13</w:t>
            </w:r>
            <w:r w:rsidR="00C104E1">
              <w:rPr>
                <w:rFonts w:ascii="Arial" w:hAnsi="Arial"/>
                <w:sz w:val="28"/>
              </w:rPr>
              <w:t xml:space="preserve"> August</w:t>
            </w:r>
            <w:r w:rsidR="007C71FD">
              <w:rPr>
                <w:rFonts w:ascii="Arial" w:hAnsi="Arial"/>
                <w:sz w:val="28"/>
              </w:rPr>
              <w:t xml:space="preserve"> 2020</w:t>
            </w:r>
          </w:p>
          <w:p w14:paraId="4A4B2E36" w14:textId="4731E508" w:rsidR="0029253A" w:rsidRPr="00B26D4A" w:rsidRDefault="00FF682E" w:rsidP="00972F47">
            <w:pPr>
              <w:pStyle w:val="-subtitle"/>
              <w:spacing w:before="240"/>
              <w:ind w:left="425"/>
              <w:rPr>
                <w:rFonts w:ascii="Arial" w:hAnsi="Arial"/>
                <w:sz w:val="28"/>
              </w:rPr>
            </w:pPr>
            <w:r>
              <w:rPr>
                <w:rFonts w:ascii="Arial" w:hAnsi="Arial"/>
                <w:sz w:val="28"/>
              </w:rPr>
              <w:t>Final</w:t>
            </w:r>
          </w:p>
          <w:p w14:paraId="41389938" w14:textId="77777777" w:rsidR="00727F08" w:rsidRPr="009B06E0" w:rsidRDefault="00727F08" w:rsidP="00145C61">
            <w:pPr>
              <w:pStyle w:val="-subtitle"/>
              <w:spacing w:before="240"/>
              <w:ind w:left="425"/>
              <w:rPr>
                <w:rFonts w:cs="Arial"/>
              </w:rPr>
            </w:pPr>
          </w:p>
        </w:tc>
      </w:tr>
      <w:tr w:rsidR="00727F08" w:rsidRPr="009B06E0" w14:paraId="6DE7625B" w14:textId="77777777" w:rsidTr="00915074">
        <w:tblPrEx>
          <w:tblCellMar>
            <w:left w:w="170" w:type="dxa"/>
            <w:right w:w="170" w:type="dxa"/>
          </w:tblCellMar>
        </w:tblPrEx>
        <w:trPr>
          <w:trHeight w:hRule="exact" w:val="416"/>
        </w:trPr>
        <w:tc>
          <w:tcPr>
            <w:tcW w:w="9639" w:type="dxa"/>
            <w:gridSpan w:val="2"/>
            <w:tcMar>
              <w:left w:w="227" w:type="dxa"/>
              <w:right w:w="227" w:type="dxa"/>
            </w:tcMar>
            <w:vAlign w:val="bottom"/>
          </w:tcPr>
          <w:p w14:paraId="3FF9D183" w14:textId="77777777" w:rsidR="00727F08" w:rsidRPr="009B06E0" w:rsidRDefault="00727F08" w:rsidP="00972F47">
            <w:pPr>
              <w:pBdr>
                <w:bottom w:val="single" w:sz="4" w:space="0" w:color="auto"/>
              </w:pBdr>
              <w:rPr>
                <w:rFonts w:cs="Arial"/>
              </w:rPr>
            </w:pPr>
          </w:p>
        </w:tc>
      </w:tr>
      <w:tr w:rsidR="00727F08" w:rsidRPr="009B06E0" w14:paraId="74CFB531" w14:textId="77777777" w:rsidTr="00915074">
        <w:tblPrEx>
          <w:tblCellMar>
            <w:left w:w="170" w:type="dxa"/>
            <w:right w:w="170" w:type="dxa"/>
          </w:tblCellMar>
        </w:tblPrEx>
        <w:trPr>
          <w:trHeight w:hRule="exact" w:val="715"/>
        </w:trPr>
        <w:tc>
          <w:tcPr>
            <w:tcW w:w="6660" w:type="dxa"/>
            <w:vAlign w:val="bottom"/>
          </w:tcPr>
          <w:p w14:paraId="60B5401B" w14:textId="77EE2DE8" w:rsidR="00727F08" w:rsidRPr="009B06E0" w:rsidRDefault="00BC62A7" w:rsidP="00972F47">
            <w:pPr>
              <w:spacing w:before="60" w:after="60"/>
            </w:pPr>
            <w:r>
              <w:rPr>
                <w:noProof/>
              </w:rPr>
              <w:drawing>
                <wp:inline distT="0" distB="0" distL="0" distR="0" wp14:anchorId="34965016" wp14:editId="62692CF2">
                  <wp:extent cx="180975" cy="1809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27F08" w:rsidRPr="009B06E0">
              <w:rPr>
                <w:rFonts w:cs="Arial"/>
              </w:rPr>
              <w:t xml:space="preserve">  This document and its attachments are </w:t>
            </w:r>
            <w:bookmarkStart w:id="1"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1"/>
          </w:p>
        </w:tc>
        <w:tc>
          <w:tcPr>
            <w:tcW w:w="2979" w:type="dxa"/>
            <w:vAlign w:val="bottom"/>
          </w:tcPr>
          <w:p w14:paraId="2469402D" w14:textId="77777777" w:rsidR="00727F08" w:rsidRPr="009B06E0" w:rsidRDefault="00727F08" w:rsidP="00972F47">
            <w:pPr>
              <w:spacing w:before="60" w:after="60"/>
            </w:pPr>
            <w:r>
              <w:rPr>
                <w:noProof/>
              </w:rPr>
              <w:drawing>
                <wp:inline distT="0" distB="0" distL="0" distR="0" wp14:anchorId="0384BB0E" wp14:editId="1608BE1D">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6A7E85B7" w14:textId="77777777" w:rsidTr="00915074">
        <w:tblPrEx>
          <w:tblCellMar>
            <w:left w:w="170" w:type="dxa"/>
            <w:right w:w="170" w:type="dxa"/>
          </w:tblCellMar>
        </w:tblPrEx>
        <w:trPr>
          <w:trHeight w:hRule="exact" w:val="1584"/>
        </w:trPr>
        <w:tc>
          <w:tcPr>
            <w:tcW w:w="6660" w:type="dxa"/>
          </w:tcPr>
          <w:p w14:paraId="5F671781" w14:textId="77777777" w:rsidR="00727F08" w:rsidRPr="009B06E0" w:rsidRDefault="00727F08" w:rsidP="00972F47">
            <w:pPr>
              <w:pStyle w:val="Maintext"/>
              <w:spacing w:before="60" w:after="60"/>
              <w:rPr>
                <w:rStyle w:val="Classification"/>
                <w:caps w:val="0"/>
              </w:rPr>
            </w:pPr>
          </w:p>
        </w:tc>
        <w:tc>
          <w:tcPr>
            <w:tcW w:w="2979" w:type="dxa"/>
          </w:tcPr>
          <w:p w14:paraId="10FD8FB3"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12DCA675" w14:textId="77777777" w:rsidR="00AD4C20" w:rsidRDefault="00AD4C20"/>
    <w:p w14:paraId="35EA9C57" w14:textId="77777777" w:rsidR="0073486D" w:rsidRPr="00EC3B81" w:rsidRDefault="0073486D" w:rsidP="00EC3B81">
      <w:pPr>
        <w:ind w:left="142"/>
        <w:rPr>
          <w:sz w:val="20"/>
        </w:rPr>
      </w:pPr>
      <w:bookmarkStart w:id="2" w:name="ClassificationPage1b"/>
      <w:bookmarkEnd w:id="2"/>
    </w:p>
    <w:p w14:paraId="047C742D" w14:textId="77777777" w:rsidR="00EC3B81" w:rsidRDefault="00EC3B81">
      <w:pPr>
        <w:rPr>
          <w:sz w:val="20"/>
        </w:rPr>
      </w:pPr>
    </w:p>
    <w:p w14:paraId="35818929" w14:textId="77777777" w:rsidR="00E816A9" w:rsidRPr="00063673" w:rsidRDefault="00E816A9" w:rsidP="00E816A9">
      <w:pPr>
        <w:ind w:left="142"/>
        <w:rPr>
          <w:sz w:val="20"/>
        </w:rPr>
      </w:pPr>
    </w:p>
    <w:p w14:paraId="4577C72E" w14:textId="77777777" w:rsidR="00F00B02" w:rsidRPr="009B06E0" w:rsidRDefault="00F00B02" w:rsidP="00F00B02">
      <w:pPr>
        <w:pStyle w:val="VersionHeadA"/>
      </w:pPr>
      <w:r w:rsidRPr="009B06E0">
        <w:t>VERSION CONTROL</w:t>
      </w:r>
    </w:p>
    <w:p w14:paraId="1F210F06" w14:textId="77777777" w:rsidR="00E816A9" w:rsidRDefault="00E816A9" w:rsidP="00E816A9">
      <w:pPr>
        <w:pStyle w:val="Maintext"/>
        <w:rPr>
          <w:sz w:val="20"/>
        </w:rPr>
      </w:pPr>
    </w:p>
    <w:p w14:paraId="524A0E74" w14:textId="77777777" w:rsidR="00F6713F" w:rsidRDefault="00F6713F" w:rsidP="00E816A9">
      <w:pPr>
        <w:pStyle w:val="Maintext"/>
        <w:rPr>
          <w:sz w:val="20"/>
        </w:rPr>
      </w:pPr>
    </w:p>
    <w:tbl>
      <w:tblPr>
        <w:tblStyle w:val="TableGrid"/>
        <w:tblW w:w="0" w:type="auto"/>
        <w:tblLook w:val="04A0" w:firstRow="1" w:lastRow="0" w:firstColumn="1" w:lastColumn="0" w:noHBand="0" w:noVBand="1"/>
      </w:tblPr>
      <w:tblGrid>
        <w:gridCol w:w="1229"/>
        <w:gridCol w:w="1680"/>
        <w:gridCol w:w="6379"/>
      </w:tblGrid>
      <w:tr w:rsidR="00F6713F" w14:paraId="61F74C94" w14:textId="77777777" w:rsidTr="00B83846">
        <w:trPr>
          <w:trHeight w:val="444"/>
        </w:trPr>
        <w:tc>
          <w:tcPr>
            <w:tcW w:w="1242" w:type="dxa"/>
            <w:shd w:val="clear" w:color="auto" w:fill="C6D9F1" w:themeFill="text2" w:themeFillTint="33"/>
            <w:vAlign w:val="center"/>
          </w:tcPr>
          <w:p w14:paraId="7E195799" w14:textId="77777777"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14:paraId="2D427228" w14:textId="77777777"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14:paraId="69223FD2" w14:textId="77777777" w:rsidR="00F6713F" w:rsidRDefault="00F6713F" w:rsidP="00E816A9">
            <w:pPr>
              <w:pStyle w:val="Maintext"/>
              <w:rPr>
                <w:sz w:val="20"/>
              </w:rPr>
            </w:pPr>
            <w:r w:rsidRPr="00C33A9B">
              <w:rPr>
                <w:b/>
                <w:sz w:val="20"/>
                <w:szCs w:val="20"/>
              </w:rPr>
              <w:t>Description of changes</w:t>
            </w:r>
          </w:p>
        </w:tc>
      </w:tr>
      <w:tr w:rsidR="00BC6679" w14:paraId="2EF4C60A" w14:textId="77777777" w:rsidTr="00B83846">
        <w:trPr>
          <w:trHeight w:val="794"/>
        </w:trPr>
        <w:tc>
          <w:tcPr>
            <w:tcW w:w="1242" w:type="dxa"/>
            <w:vAlign w:val="center"/>
          </w:tcPr>
          <w:p w14:paraId="7C740D02" w14:textId="3A7163A6" w:rsidR="00BC6679" w:rsidRDefault="00D6243E" w:rsidP="00E816A9">
            <w:pPr>
              <w:pStyle w:val="Maintext"/>
              <w:rPr>
                <w:sz w:val="20"/>
              </w:rPr>
            </w:pPr>
            <w:r>
              <w:rPr>
                <w:sz w:val="20"/>
              </w:rPr>
              <w:t>1.1</w:t>
            </w:r>
          </w:p>
        </w:tc>
        <w:tc>
          <w:tcPr>
            <w:tcW w:w="1701" w:type="dxa"/>
            <w:vAlign w:val="center"/>
          </w:tcPr>
          <w:p w14:paraId="0B23EDA8" w14:textId="0B40F73B" w:rsidR="00BC6679" w:rsidRDefault="00953C77" w:rsidP="00A02650">
            <w:pPr>
              <w:pStyle w:val="Maintext"/>
              <w:rPr>
                <w:sz w:val="20"/>
                <w:szCs w:val="20"/>
              </w:rPr>
            </w:pPr>
            <w:r>
              <w:rPr>
                <w:sz w:val="20"/>
                <w:szCs w:val="20"/>
              </w:rPr>
              <w:t>13</w:t>
            </w:r>
            <w:r w:rsidR="00D6243E">
              <w:rPr>
                <w:sz w:val="20"/>
                <w:szCs w:val="20"/>
              </w:rPr>
              <w:t>/08/2020</w:t>
            </w:r>
          </w:p>
        </w:tc>
        <w:tc>
          <w:tcPr>
            <w:tcW w:w="6571" w:type="dxa"/>
            <w:vAlign w:val="center"/>
          </w:tcPr>
          <w:p w14:paraId="498DBCDE" w14:textId="77777777" w:rsidR="00D6243E" w:rsidRDefault="00D6243E" w:rsidP="00D6243E">
            <w:pPr>
              <w:pStyle w:val="Maintext"/>
              <w:rPr>
                <w:sz w:val="20"/>
                <w:szCs w:val="20"/>
              </w:rPr>
            </w:pPr>
          </w:p>
          <w:p w14:paraId="74383ADD" w14:textId="58477CDB" w:rsidR="00D6243E" w:rsidRDefault="00D6243E" w:rsidP="00D6243E">
            <w:pPr>
              <w:pStyle w:val="Maintext"/>
              <w:rPr>
                <w:sz w:val="20"/>
                <w:szCs w:val="20"/>
              </w:rPr>
            </w:pPr>
            <w:r>
              <w:rPr>
                <w:sz w:val="20"/>
                <w:szCs w:val="20"/>
              </w:rPr>
              <w:t>Changes include;</w:t>
            </w:r>
          </w:p>
          <w:p w14:paraId="2C371417" w14:textId="565954E5" w:rsidR="00D6243E" w:rsidRDefault="001C30B9" w:rsidP="0025770A">
            <w:pPr>
              <w:pStyle w:val="Maintext"/>
              <w:numPr>
                <w:ilvl w:val="0"/>
                <w:numId w:val="20"/>
              </w:numPr>
              <w:rPr>
                <w:sz w:val="20"/>
                <w:szCs w:val="20"/>
              </w:rPr>
            </w:pPr>
            <w:r>
              <w:rPr>
                <w:sz w:val="20"/>
                <w:szCs w:val="20"/>
              </w:rPr>
              <w:t>Decommission</w:t>
            </w:r>
            <w:r w:rsidR="007979BC">
              <w:rPr>
                <w:sz w:val="20"/>
                <w:szCs w:val="20"/>
              </w:rPr>
              <w:t xml:space="preserve"> </w:t>
            </w:r>
            <w:r w:rsidR="002C6259">
              <w:rPr>
                <w:sz w:val="20"/>
                <w:szCs w:val="20"/>
              </w:rPr>
              <w:t xml:space="preserve">of </w:t>
            </w:r>
            <w:r w:rsidR="007979BC">
              <w:rPr>
                <w:sz w:val="20"/>
                <w:szCs w:val="20"/>
              </w:rPr>
              <w:t>PSS</w:t>
            </w:r>
            <w:r w:rsidR="002C6259">
              <w:rPr>
                <w:sz w:val="20"/>
                <w:szCs w:val="20"/>
              </w:rPr>
              <w:t xml:space="preserve"> in SBR</w:t>
            </w:r>
          </w:p>
          <w:p w14:paraId="6004C1C1" w14:textId="3C1AB374" w:rsidR="002C6259" w:rsidRDefault="00C104E1" w:rsidP="0025770A">
            <w:pPr>
              <w:pStyle w:val="Maintext"/>
              <w:numPr>
                <w:ilvl w:val="0"/>
                <w:numId w:val="20"/>
              </w:numPr>
              <w:rPr>
                <w:sz w:val="20"/>
                <w:szCs w:val="20"/>
              </w:rPr>
            </w:pPr>
            <w:r>
              <w:rPr>
                <w:sz w:val="20"/>
                <w:szCs w:val="20"/>
              </w:rPr>
              <w:t xml:space="preserve">Review and update of Early stage </w:t>
            </w:r>
            <w:r w:rsidR="007979BC">
              <w:rPr>
                <w:sz w:val="20"/>
                <w:szCs w:val="20"/>
              </w:rPr>
              <w:t xml:space="preserve"> offset not from a managed fund</w:t>
            </w:r>
          </w:p>
          <w:p w14:paraId="1B9E37DB" w14:textId="0D1DE944" w:rsidR="00B23BA1" w:rsidRDefault="00B23BA1" w:rsidP="0025770A">
            <w:pPr>
              <w:pStyle w:val="Maintext"/>
              <w:numPr>
                <w:ilvl w:val="0"/>
                <w:numId w:val="20"/>
              </w:numPr>
              <w:rPr>
                <w:sz w:val="20"/>
                <w:szCs w:val="20"/>
              </w:rPr>
            </w:pPr>
            <w:r>
              <w:rPr>
                <w:sz w:val="20"/>
                <w:szCs w:val="20"/>
              </w:rPr>
              <w:t>Business loss activities rule updated</w:t>
            </w:r>
          </w:p>
          <w:p w14:paraId="06F3B0AB" w14:textId="49A0DBF5" w:rsidR="00D6243E" w:rsidRPr="002C6259" w:rsidRDefault="00D6243E" w:rsidP="0025770A">
            <w:pPr>
              <w:pStyle w:val="Maintext"/>
              <w:numPr>
                <w:ilvl w:val="0"/>
                <w:numId w:val="20"/>
              </w:numPr>
              <w:rPr>
                <w:sz w:val="20"/>
                <w:szCs w:val="20"/>
              </w:rPr>
            </w:pPr>
            <w:r w:rsidRPr="002C6259">
              <w:rPr>
                <w:sz w:val="20"/>
                <w:szCs w:val="20"/>
              </w:rPr>
              <w:t xml:space="preserve">Updated to </w:t>
            </w:r>
            <w:r w:rsidR="002C6259" w:rsidRPr="002C6259">
              <w:rPr>
                <w:sz w:val="20"/>
                <w:szCs w:val="20"/>
              </w:rPr>
              <w:t>include reasonable use policy guideline</w:t>
            </w:r>
          </w:p>
          <w:p w14:paraId="3D819E91" w14:textId="77777777" w:rsidR="00D6243E" w:rsidRDefault="00D6243E" w:rsidP="00E11C7C">
            <w:pPr>
              <w:pStyle w:val="Maintext"/>
              <w:rPr>
                <w:sz w:val="20"/>
                <w:szCs w:val="20"/>
              </w:rPr>
            </w:pPr>
          </w:p>
          <w:p w14:paraId="7C60F71B" w14:textId="7647AD3B" w:rsidR="00BC6679" w:rsidRDefault="00BC6679" w:rsidP="00E11C7C">
            <w:pPr>
              <w:pStyle w:val="Maintext"/>
              <w:rPr>
                <w:sz w:val="20"/>
                <w:szCs w:val="20"/>
              </w:rPr>
            </w:pPr>
          </w:p>
        </w:tc>
      </w:tr>
      <w:tr w:rsidR="00FF682E" w14:paraId="159D6750" w14:textId="77777777" w:rsidTr="00B83846">
        <w:trPr>
          <w:trHeight w:val="794"/>
        </w:trPr>
        <w:tc>
          <w:tcPr>
            <w:tcW w:w="1242" w:type="dxa"/>
            <w:vAlign w:val="center"/>
          </w:tcPr>
          <w:p w14:paraId="142A52F8" w14:textId="18C1A32B" w:rsidR="00FF682E" w:rsidRDefault="00FF682E" w:rsidP="00E816A9">
            <w:pPr>
              <w:pStyle w:val="Maintext"/>
              <w:rPr>
                <w:sz w:val="20"/>
              </w:rPr>
            </w:pPr>
            <w:r>
              <w:rPr>
                <w:sz w:val="20"/>
              </w:rPr>
              <w:t>1.0</w:t>
            </w:r>
          </w:p>
        </w:tc>
        <w:tc>
          <w:tcPr>
            <w:tcW w:w="1701" w:type="dxa"/>
            <w:vAlign w:val="center"/>
          </w:tcPr>
          <w:p w14:paraId="36BDB1FC" w14:textId="527F8168" w:rsidR="00FF682E" w:rsidRDefault="00FF682E" w:rsidP="00A02650">
            <w:pPr>
              <w:pStyle w:val="Maintext"/>
              <w:rPr>
                <w:sz w:val="20"/>
                <w:szCs w:val="20"/>
              </w:rPr>
            </w:pPr>
            <w:r>
              <w:rPr>
                <w:sz w:val="20"/>
                <w:szCs w:val="20"/>
              </w:rPr>
              <w:t>2</w:t>
            </w:r>
            <w:r w:rsidR="007F68EB">
              <w:rPr>
                <w:sz w:val="20"/>
                <w:szCs w:val="20"/>
              </w:rPr>
              <w:t>7</w:t>
            </w:r>
            <w:r>
              <w:rPr>
                <w:sz w:val="20"/>
                <w:szCs w:val="20"/>
              </w:rPr>
              <w:t>/05/2020</w:t>
            </w:r>
          </w:p>
        </w:tc>
        <w:tc>
          <w:tcPr>
            <w:tcW w:w="6571" w:type="dxa"/>
            <w:vAlign w:val="center"/>
          </w:tcPr>
          <w:p w14:paraId="2661EBBD" w14:textId="26376676" w:rsidR="00FF682E" w:rsidRDefault="00FF682E" w:rsidP="00E11C7C">
            <w:pPr>
              <w:pStyle w:val="Maintext"/>
              <w:rPr>
                <w:sz w:val="20"/>
                <w:szCs w:val="20"/>
              </w:rPr>
            </w:pPr>
            <w:r>
              <w:rPr>
                <w:sz w:val="20"/>
                <w:szCs w:val="20"/>
              </w:rPr>
              <w:t>Versioned to Final</w:t>
            </w:r>
          </w:p>
        </w:tc>
      </w:tr>
      <w:tr w:rsidR="00F6713F" w14:paraId="38E0E8B6" w14:textId="77777777" w:rsidTr="00B83846">
        <w:trPr>
          <w:trHeight w:val="794"/>
        </w:trPr>
        <w:tc>
          <w:tcPr>
            <w:tcW w:w="1242" w:type="dxa"/>
            <w:vAlign w:val="center"/>
          </w:tcPr>
          <w:p w14:paraId="6741BC2E" w14:textId="74A4BD8A" w:rsidR="00F6713F" w:rsidRDefault="007C71FD" w:rsidP="00E816A9">
            <w:pPr>
              <w:pStyle w:val="Maintext"/>
              <w:rPr>
                <w:sz w:val="20"/>
              </w:rPr>
            </w:pPr>
            <w:r>
              <w:rPr>
                <w:sz w:val="20"/>
              </w:rPr>
              <w:t>0.</w:t>
            </w:r>
            <w:r w:rsidR="00983B6A">
              <w:rPr>
                <w:sz w:val="20"/>
              </w:rPr>
              <w:t>2</w:t>
            </w:r>
          </w:p>
        </w:tc>
        <w:tc>
          <w:tcPr>
            <w:tcW w:w="1701" w:type="dxa"/>
            <w:vAlign w:val="center"/>
          </w:tcPr>
          <w:p w14:paraId="5FDD188F" w14:textId="1A1A348F" w:rsidR="00F6713F" w:rsidRDefault="00A02650" w:rsidP="00A02650">
            <w:pPr>
              <w:pStyle w:val="Maintext"/>
              <w:rPr>
                <w:sz w:val="20"/>
              </w:rPr>
            </w:pPr>
            <w:r>
              <w:rPr>
                <w:sz w:val="20"/>
                <w:szCs w:val="20"/>
              </w:rPr>
              <w:t>0</w:t>
            </w:r>
            <w:r w:rsidR="00F03233">
              <w:rPr>
                <w:sz w:val="20"/>
                <w:szCs w:val="20"/>
              </w:rPr>
              <w:t>8</w:t>
            </w:r>
            <w:r>
              <w:rPr>
                <w:sz w:val="20"/>
                <w:szCs w:val="20"/>
              </w:rPr>
              <w:t>/05</w:t>
            </w:r>
            <w:r w:rsidR="007C71FD">
              <w:rPr>
                <w:sz w:val="20"/>
                <w:szCs w:val="20"/>
              </w:rPr>
              <w:t>/2020</w:t>
            </w:r>
          </w:p>
        </w:tc>
        <w:tc>
          <w:tcPr>
            <w:tcW w:w="6571" w:type="dxa"/>
            <w:vAlign w:val="center"/>
          </w:tcPr>
          <w:p w14:paraId="4C4A04EA" w14:textId="77777777" w:rsidR="0005262F" w:rsidRDefault="0005262F" w:rsidP="00E11C7C">
            <w:pPr>
              <w:pStyle w:val="Maintext"/>
              <w:rPr>
                <w:sz w:val="20"/>
                <w:szCs w:val="20"/>
              </w:rPr>
            </w:pPr>
          </w:p>
          <w:p w14:paraId="4EAB66F0" w14:textId="2D25C791" w:rsidR="00E11C7C" w:rsidRDefault="00A02650" w:rsidP="00E11C7C">
            <w:pPr>
              <w:pStyle w:val="Maintext"/>
              <w:rPr>
                <w:sz w:val="20"/>
                <w:szCs w:val="20"/>
              </w:rPr>
            </w:pPr>
            <w:r>
              <w:rPr>
                <w:sz w:val="20"/>
                <w:szCs w:val="20"/>
              </w:rPr>
              <w:t>Changes</w:t>
            </w:r>
            <w:r w:rsidR="00983B6A">
              <w:rPr>
                <w:sz w:val="20"/>
                <w:szCs w:val="20"/>
              </w:rPr>
              <w:t xml:space="preserve"> </w:t>
            </w:r>
            <w:r w:rsidR="00E11C7C">
              <w:rPr>
                <w:sz w:val="20"/>
                <w:szCs w:val="20"/>
              </w:rPr>
              <w:t>include;</w:t>
            </w:r>
          </w:p>
          <w:p w14:paraId="2098EE8A" w14:textId="66317429" w:rsidR="00E11C7C" w:rsidRDefault="00983B6A" w:rsidP="0025770A">
            <w:pPr>
              <w:pStyle w:val="Maintext"/>
              <w:numPr>
                <w:ilvl w:val="0"/>
                <w:numId w:val="20"/>
              </w:numPr>
              <w:rPr>
                <w:sz w:val="20"/>
                <w:szCs w:val="20"/>
              </w:rPr>
            </w:pPr>
            <w:r>
              <w:rPr>
                <w:sz w:val="20"/>
                <w:szCs w:val="20"/>
              </w:rPr>
              <w:t xml:space="preserve">Additional example added </w:t>
            </w:r>
            <w:r w:rsidR="00E11C7C">
              <w:rPr>
                <w:sz w:val="20"/>
                <w:szCs w:val="20"/>
              </w:rPr>
              <w:t xml:space="preserve">to </w:t>
            </w:r>
            <w:r w:rsidR="00DE0D0B">
              <w:rPr>
                <w:sz w:val="20"/>
                <w:szCs w:val="20"/>
              </w:rPr>
              <w:t xml:space="preserve">Income </w:t>
            </w:r>
            <w:r w:rsidR="007F62B4">
              <w:rPr>
                <w:sz w:val="20"/>
                <w:szCs w:val="20"/>
              </w:rPr>
              <w:t>Details S</w:t>
            </w:r>
            <w:r w:rsidR="00E11C7C">
              <w:rPr>
                <w:sz w:val="20"/>
                <w:szCs w:val="20"/>
              </w:rPr>
              <w:t>chedule</w:t>
            </w:r>
            <w:r w:rsidR="007F62B4">
              <w:rPr>
                <w:sz w:val="20"/>
                <w:szCs w:val="20"/>
              </w:rPr>
              <w:t xml:space="preserve"> (INCDTLS)</w:t>
            </w:r>
          </w:p>
          <w:p w14:paraId="2603E672" w14:textId="77777777" w:rsidR="00E11C7C" w:rsidRDefault="00F5690C" w:rsidP="0025770A">
            <w:pPr>
              <w:pStyle w:val="Maintext"/>
              <w:numPr>
                <w:ilvl w:val="0"/>
                <w:numId w:val="20"/>
              </w:numPr>
              <w:rPr>
                <w:sz w:val="20"/>
                <w:szCs w:val="20"/>
              </w:rPr>
            </w:pPr>
            <w:r>
              <w:rPr>
                <w:sz w:val="20"/>
                <w:szCs w:val="20"/>
              </w:rPr>
              <w:t xml:space="preserve">Updated to reflect changes in </w:t>
            </w:r>
            <w:r w:rsidR="00DE0D0B">
              <w:rPr>
                <w:sz w:val="20"/>
                <w:szCs w:val="20"/>
              </w:rPr>
              <w:t xml:space="preserve">2020 </w:t>
            </w:r>
            <w:r>
              <w:rPr>
                <w:sz w:val="20"/>
                <w:szCs w:val="20"/>
              </w:rPr>
              <w:t>IITR service</w:t>
            </w:r>
          </w:p>
          <w:p w14:paraId="7EAC73BC" w14:textId="77777777" w:rsidR="00E11C7C" w:rsidRPr="00E11C7C" w:rsidRDefault="00E11C7C" w:rsidP="0005262F">
            <w:pPr>
              <w:pStyle w:val="Maintext"/>
              <w:rPr>
                <w:b/>
                <w:sz w:val="20"/>
                <w:szCs w:val="20"/>
              </w:rPr>
            </w:pPr>
          </w:p>
        </w:tc>
      </w:tr>
      <w:tr w:rsidR="00A02650" w14:paraId="3F4651F6" w14:textId="77777777" w:rsidTr="00B83846">
        <w:trPr>
          <w:trHeight w:val="794"/>
        </w:trPr>
        <w:tc>
          <w:tcPr>
            <w:tcW w:w="1242" w:type="dxa"/>
            <w:vAlign w:val="center"/>
          </w:tcPr>
          <w:p w14:paraId="274C59DF" w14:textId="77777777" w:rsidR="00A02650" w:rsidRDefault="00A02650" w:rsidP="00E816A9">
            <w:pPr>
              <w:pStyle w:val="Maintext"/>
              <w:rPr>
                <w:sz w:val="20"/>
              </w:rPr>
            </w:pPr>
            <w:r>
              <w:rPr>
                <w:sz w:val="20"/>
              </w:rPr>
              <w:t>0.1</w:t>
            </w:r>
          </w:p>
        </w:tc>
        <w:tc>
          <w:tcPr>
            <w:tcW w:w="1701" w:type="dxa"/>
            <w:vAlign w:val="center"/>
          </w:tcPr>
          <w:p w14:paraId="37208BFD" w14:textId="77777777" w:rsidR="00A02650" w:rsidDel="007C71FD" w:rsidRDefault="00A02650" w:rsidP="00A24F9A">
            <w:pPr>
              <w:pStyle w:val="Maintext"/>
              <w:rPr>
                <w:sz w:val="20"/>
                <w:szCs w:val="20"/>
              </w:rPr>
            </w:pPr>
            <w:r>
              <w:rPr>
                <w:sz w:val="20"/>
                <w:szCs w:val="20"/>
              </w:rPr>
              <w:t>19/03/2020</w:t>
            </w:r>
          </w:p>
        </w:tc>
        <w:tc>
          <w:tcPr>
            <w:tcW w:w="6571" w:type="dxa"/>
            <w:vAlign w:val="center"/>
          </w:tcPr>
          <w:p w14:paraId="76A749CA" w14:textId="77777777" w:rsidR="00A02650" w:rsidRDefault="00A02650" w:rsidP="00A02650">
            <w:pPr>
              <w:pStyle w:val="Maintext"/>
              <w:rPr>
                <w:sz w:val="20"/>
                <w:szCs w:val="20"/>
              </w:rPr>
            </w:pPr>
          </w:p>
          <w:p w14:paraId="0AC6C545" w14:textId="77777777" w:rsidR="00A02650" w:rsidRDefault="00A02650" w:rsidP="00A02650">
            <w:pPr>
              <w:pStyle w:val="Maintext"/>
              <w:rPr>
                <w:sz w:val="20"/>
                <w:szCs w:val="20"/>
              </w:rPr>
            </w:pPr>
            <w:r>
              <w:rPr>
                <w:sz w:val="20"/>
                <w:szCs w:val="20"/>
              </w:rPr>
              <w:t>Changes include;</w:t>
            </w:r>
          </w:p>
          <w:p w14:paraId="068A975A" w14:textId="77777777" w:rsidR="00A02650" w:rsidRDefault="00A02650" w:rsidP="0025770A">
            <w:pPr>
              <w:pStyle w:val="Maintext"/>
              <w:numPr>
                <w:ilvl w:val="0"/>
                <w:numId w:val="37"/>
              </w:numPr>
              <w:rPr>
                <w:sz w:val="20"/>
                <w:szCs w:val="20"/>
              </w:rPr>
            </w:pPr>
            <w:r>
              <w:rPr>
                <w:sz w:val="20"/>
                <w:szCs w:val="20"/>
              </w:rPr>
              <w:t>Changes to Income Details Schedule (INCDTLS)</w:t>
            </w:r>
          </w:p>
          <w:p w14:paraId="0DDCFC6A" w14:textId="77777777" w:rsidR="00A02650" w:rsidRDefault="00A02650" w:rsidP="0025770A">
            <w:pPr>
              <w:pStyle w:val="Maintext"/>
              <w:numPr>
                <w:ilvl w:val="0"/>
                <w:numId w:val="37"/>
              </w:numPr>
              <w:rPr>
                <w:sz w:val="20"/>
                <w:szCs w:val="20"/>
              </w:rPr>
            </w:pPr>
            <w:r>
              <w:rPr>
                <w:sz w:val="20"/>
                <w:szCs w:val="20"/>
              </w:rPr>
              <w:t>Updated to reflect changes in 2020 IITR service</w:t>
            </w:r>
          </w:p>
          <w:p w14:paraId="71CC2221" w14:textId="77777777" w:rsidR="00A02650" w:rsidDel="007C71FD" w:rsidRDefault="00A02650" w:rsidP="00E11C7C">
            <w:pPr>
              <w:pStyle w:val="Maintext"/>
              <w:rPr>
                <w:sz w:val="20"/>
                <w:szCs w:val="20"/>
              </w:rPr>
            </w:pPr>
          </w:p>
        </w:tc>
      </w:tr>
    </w:tbl>
    <w:p w14:paraId="146A202C" w14:textId="77777777" w:rsidR="0005262F" w:rsidRDefault="0005262F" w:rsidP="0005262F">
      <w:pPr>
        <w:rPr>
          <w:b/>
          <w:color w:val="000000" w:themeColor="text1"/>
        </w:rPr>
      </w:pPr>
    </w:p>
    <w:p w14:paraId="4661011D" w14:textId="77777777" w:rsidR="0005262F" w:rsidRDefault="0005262F" w:rsidP="0005262F">
      <w:pPr>
        <w:rPr>
          <w:b/>
          <w:color w:val="000000" w:themeColor="text1"/>
        </w:rPr>
      </w:pPr>
    </w:p>
    <w:p w14:paraId="12749A2B" w14:textId="77777777" w:rsidR="0005262F" w:rsidRDefault="0005262F" w:rsidP="0005262F">
      <w:pPr>
        <w:rPr>
          <w:b/>
          <w:color w:val="000000" w:themeColor="text1"/>
        </w:rPr>
      </w:pPr>
    </w:p>
    <w:p w14:paraId="1E4B14ED" w14:textId="77777777" w:rsidR="00DD79F6" w:rsidRDefault="00DD79F6">
      <w:pPr>
        <w:rPr>
          <w:b/>
          <w:color w:val="000000" w:themeColor="text1"/>
        </w:rPr>
      </w:pPr>
      <w:r>
        <w:rPr>
          <w:b/>
          <w:color w:val="000000" w:themeColor="text1"/>
        </w:rPr>
        <w:br w:type="page"/>
      </w:r>
    </w:p>
    <w:p w14:paraId="416E8F81" w14:textId="77777777" w:rsidR="00DD79F6" w:rsidRPr="00EE257E" w:rsidRDefault="00DD79F6" w:rsidP="00DD79F6">
      <w:pPr>
        <w:pStyle w:val="VersionHeadA"/>
        <w:ind w:right="-844"/>
        <w:rPr>
          <w:b/>
          <w:color w:val="000000" w:themeColor="text1"/>
        </w:rPr>
      </w:pPr>
      <w:r w:rsidRPr="00EE257E">
        <w:rPr>
          <w:b/>
          <w:color w:val="000000" w:themeColor="text1"/>
        </w:rPr>
        <w:lastRenderedPageBreak/>
        <w:t>ENDORSEMENT</w:t>
      </w:r>
    </w:p>
    <w:p w14:paraId="498425AC" w14:textId="77777777" w:rsidR="00DD79F6" w:rsidRDefault="00DD79F6" w:rsidP="00DD79F6">
      <w:pPr>
        <w:pStyle w:val="VersionHead"/>
        <w:tabs>
          <w:tab w:val="left" w:pos="5103"/>
        </w:tabs>
        <w:rPr>
          <w:sz w:val="20"/>
          <w:szCs w:val="20"/>
        </w:rPr>
      </w:pPr>
      <w:r w:rsidRPr="00063673">
        <w:rPr>
          <w:sz w:val="20"/>
          <w:szCs w:val="20"/>
        </w:rPr>
        <w:t>APPROVAL</w:t>
      </w:r>
    </w:p>
    <w:p w14:paraId="6DA62135" w14:textId="77777777" w:rsidR="00DD79F6" w:rsidRPr="00063673" w:rsidRDefault="00DD79F6" w:rsidP="00DD79F6">
      <w:pPr>
        <w:pStyle w:val="VersionHead"/>
        <w:tabs>
          <w:tab w:val="left" w:pos="5103"/>
        </w:tabs>
        <w:rPr>
          <w:sz w:val="20"/>
          <w:szCs w:val="20"/>
        </w:rPr>
      </w:pPr>
    </w:p>
    <w:p w14:paraId="1954D369" w14:textId="77777777" w:rsidR="00DD79F6" w:rsidRDefault="00DD79F6" w:rsidP="00DD79F6">
      <w:pPr>
        <w:pStyle w:val="Version2"/>
        <w:tabs>
          <w:tab w:val="left" w:pos="2835"/>
        </w:tabs>
        <w:rPr>
          <w:sz w:val="20"/>
          <w:szCs w:val="20"/>
        </w:rPr>
      </w:pPr>
      <w:r>
        <w:rPr>
          <w:sz w:val="20"/>
          <w:szCs w:val="20"/>
        </w:rPr>
        <w:t>Monika Sikora</w:t>
      </w:r>
      <w:r w:rsidRPr="00A91721">
        <w:rPr>
          <w:sz w:val="20"/>
          <w:szCs w:val="20"/>
        </w:rPr>
        <w:tab/>
      </w:r>
      <w:r>
        <w:rPr>
          <w:sz w:val="20"/>
          <w:szCs w:val="20"/>
        </w:rPr>
        <w:t>Director</w:t>
      </w:r>
    </w:p>
    <w:p w14:paraId="663F1F03" w14:textId="77777777" w:rsidR="00DD79F6" w:rsidRPr="00A91721" w:rsidRDefault="00DD79F6" w:rsidP="00DD79F6">
      <w:pPr>
        <w:pStyle w:val="Version2"/>
        <w:tabs>
          <w:tab w:val="left" w:pos="2835"/>
        </w:tabs>
        <w:rPr>
          <w:sz w:val="20"/>
          <w:szCs w:val="20"/>
        </w:rPr>
      </w:pPr>
      <w:r>
        <w:rPr>
          <w:sz w:val="20"/>
          <w:szCs w:val="20"/>
        </w:rPr>
        <w:tab/>
      </w:r>
      <w:r>
        <w:rPr>
          <w:noProof/>
          <w:color w:val="000000"/>
          <w:sz w:val="20"/>
          <w:szCs w:val="24"/>
        </w:rPr>
        <w:t>Systems Business Support</w:t>
      </w:r>
    </w:p>
    <w:p w14:paraId="1E9594F4" w14:textId="77777777" w:rsidR="00DD79F6" w:rsidRPr="00A91721" w:rsidRDefault="00DD79F6" w:rsidP="00DD79F6">
      <w:pPr>
        <w:pStyle w:val="Version2"/>
        <w:tabs>
          <w:tab w:val="left" w:pos="2835"/>
        </w:tabs>
        <w:rPr>
          <w:sz w:val="20"/>
          <w:szCs w:val="20"/>
        </w:rPr>
      </w:pPr>
      <w:r w:rsidRPr="00A91721">
        <w:rPr>
          <w:sz w:val="20"/>
          <w:szCs w:val="20"/>
        </w:rPr>
        <w:tab/>
      </w:r>
      <w:r>
        <w:rPr>
          <w:sz w:val="20"/>
          <w:szCs w:val="20"/>
        </w:rPr>
        <w:t>Individuals</w:t>
      </w:r>
      <w:r w:rsidDel="00C05CF0">
        <w:rPr>
          <w:sz w:val="20"/>
          <w:szCs w:val="20"/>
        </w:rPr>
        <w:t xml:space="preserve"> </w:t>
      </w:r>
      <w:r>
        <w:rPr>
          <w:sz w:val="20"/>
          <w:szCs w:val="20"/>
        </w:rPr>
        <w:t>and Intermediaries</w:t>
      </w:r>
    </w:p>
    <w:p w14:paraId="6B800677" w14:textId="77777777" w:rsidR="00DD79F6" w:rsidRDefault="00DD79F6" w:rsidP="00DD79F6">
      <w:pPr>
        <w:pStyle w:val="Version2"/>
        <w:tabs>
          <w:tab w:val="left" w:pos="2835"/>
        </w:tabs>
        <w:rPr>
          <w:sz w:val="20"/>
          <w:szCs w:val="20"/>
        </w:rPr>
      </w:pPr>
      <w:r w:rsidRPr="00A91721">
        <w:rPr>
          <w:sz w:val="20"/>
          <w:szCs w:val="20"/>
        </w:rPr>
        <w:tab/>
        <w:t>Australian Taxation Office</w:t>
      </w:r>
    </w:p>
    <w:p w14:paraId="2984FB6B" w14:textId="77777777" w:rsidR="00DD79F6" w:rsidRDefault="00DD79F6" w:rsidP="00DD79F6">
      <w:pPr>
        <w:pStyle w:val="Version2"/>
        <w:tabs>
          <w:tab w:val="left" w:pos="2835"/>
        </w:tabs>
        <w:rPr>
          <w:sz w:val="20"/>
          <w:szCs w:val="20"/>
        </w:rPr>
      </w:pPr>
    </w:p>
    <w:p w14:paraId="6DADF8D5" w14:textId="77777777" w:rsidR="00DD79F6" w:rsidRPr="00A91721" w:rsidRDefault="00DD79F6" w:rsidP="00DD79F6">
      <w:pPr>
        <w:pStyle w:val="Version2"/>
        <w:tabs>
          <w:tab w:val="left" w:pos="2835"/>
        </w:tabs>
        <w:rPr>
          <w:sz w:val="20"/>
          <w:szCs w:val="20"/>
        </w:rPr>
      </w:pPr>
    </w:p>
    <w:p w14:paraId="462FEFBA" w14:textId="77777777" w:rsidR="00DD79F6" w:rsidRDefault="00DD79F6" w:rsidP="00DD79F6">
      <w:pPr>
        <w:pStyle w:val="Version2"/>
        <w:tabs>
          <w:tab w:val="left" w:pos="2835"/>
        </w:tabs>
        <w:ind w:left="0"/>
        <w:rPr>
          <w:sz w:val="20"/>
          <w:szCs w:val="20"/>
        </w:rPr>
      </w:pPr>
      <w:r>
        <w:rPr>
          <w:sz w:val="20"/>
          <w:szCs w:val="20"/>
        </w:rPr>
        <w:t xml:space="preserve">David Baker </w:t>
      </w:r>
      <w:r>
        <w:rPr>
          <w:sz w:val="20"/>
          <w:szCs w:val="20"/>
        </w:rPr>
        <w:tab/>
        <w:t>Director</w:t>
      </w:r>
    </w:p>
    <w:p w14:paraId="380C7F39" w14:textId="77777777" w:rsidR="00DD79F6" w:rsidRDefault="00DD79F6" w:rsidP="00DD79F6">
      <w:pPr>
        <w:pStyle w:val="Version2"/>
        <w:tabs>
          <w:tab w:val="left" w:pos="2835"/>
        </w:tabs>
        <w:ind w:left="0"/>
        <w:rPr>
          <w:sz w:val="20"/>
          <w:szCs w:val="20"/>
        </w:rPr>
      </w:pPr>
      <w:r>
        <w:rPr>
          <w:sz w:val="20"/>
          <w:szCs w:val="20"/>
        </w:rPr>
        <w:tab/>
        <w:t>Project and Systems Support</w:t>
      </w:r>
    </w:p>
    <w:p w14:paraId="52798094" w14:textId="77777777" w:rsidR="00DD79F6" w:rsidRDefault="00DD79F6" w:rsidP="00DD79F6">
      <w:pPr>
        <w:pStyle w:val="Version2"/>
        <w:tabs>
          <w:tab w:val="left" w:pos="2835"/>
        </w:tabs>
        <w:rPr>
          <w:sz w:val="20"/>
          <w:szCs w:val="20"/>
        </w:rPr>
      </w:pPr>
      <w:r>
        <w:rPr>
          <w:sz w:val="20"/>
          <w:szCs w:val="20"/>
        </w:rPr>
        <w:tab/>
        <w:t>Individuals and Intermediaries</w:t>
      </w:r>
    </w:p>
    <w:p w14:paraId="1A468390" w14:textId="77777777" w:rsidR="00DD79F6" w:rsidRDefault="00DD79F6" w:rsidP="00DD79F6">
      <w:pPr>
        <w:pStyle w:val="VersionHeadA"/>
        <w:ind w:right="-844"/>
        <w:rPr>
          <w:b/>
        </w:rPr>
      </w:pPr>
      <w:r>
        <w:rPr>
          <w:sz w:val="20"/>
          <w:szCs w:val="20"/>
        </w:rPr>
        <w:tab/>
        <w:t xml:space="preserve">                                      Australian Taxation Office</w:t>
      </w:r>
    </w:p>
    <w:p w14:paraId="1E31DDF7" w14:textId="77777777" w:rsidR="00DD79F6" w:rsidRDefault="00DD79F6" w:rsidP="00DD79F6">
      <w:pPr>
        <w:pStyle w:val="VersionHeadA"/>
        <w:ind w:right="-844"/>
      </w:pPr>
    </w:p>
    <w:p w14:paraId="7A1D1E79" w14:textId="77777777" w:rsidR="0005262F" w:rsidRDefault="0005262F" w:rsidP="0005262F">
      <w:pPr>
        <w:rPr>
          <w:b/>
          <w:color w:val="000000" w:themeColor="text1"/>
        </w:rPr>
      </w:pPr>
    </w:p>
    <w:p w14:paraId="4A270EAE" w14:textId="77777777" w:rsidR="0005262F" w:rsidRDefault="0005262F" w:rsidP="0005262F">
      <w:pPr>
        <w:rPr>
          <w:b/>
          <w:color w:val="000000" w:themeColor="text1"/>
        </w:rPr>
      </w:pPr>
    </w:p>
    <w:p w14:paraId="576AF377" w14:textId="77777777" w:rsidR="0005262F" w:rsidRDefault="0005262F" w:rsidP="0005262F">
      <w:pPr>
        <w:rPr>
          <w:b/>
          <w:color w:val="000000" w:themeColor="text1"/>
        </w:rPr>
      </w:pPr>
    </w:p>
    <w:p w14:paraId="3D0AF64B" w14:textId="77777777" w:rsidR="0005262F" w:rsidRDefault="0005262F" w:rsidP="0005262F">
      <w:pPr>
        <w:rPr>
          <w:b/>
          <w:color w:val="000000" w:themeColor="text1"/>
        </w:rPr>
      </w:pPr>
    </w:p>
    <w:p w14:paraId="689781D2" w14:textId="77777777" w:rsidR="0005262F" w:rsidRDefault="0005262F" w:rsidP="0005262F">
      <w:pPr>
        <w:rPr>
          <w:b/>
          <w:color w:val="000000" w:themeColor="text1"/>
        </w:rPr>
      </w:pPr>
    </w:p>
    <w:p w14:paraId="175C48AE" w14:textId="77777777" w:rsidR="0005262F" w:rsidRDefault="0005262F" w:rsidP="0005262F">
      <w:pPr>
        <w:rPr>
          <w:b/>
          <w:color w:val="000000" w:themeColor="text1"/>
        </w:rPr>
      </w:pPr>
    </w:p>
    <w:p w14:paraId="4A5D0A8F" w14:textId="77777777" w:rsidR="0005262F" w:rsidRDefault="0005262F" w:rsidP="0005262F">
      <w:pPr>
        <w:rPr>
          <w:b/>
          <w:color w:val="000000" w:themeColor="text1"/>
        </w:rPr>
      </w:pPr>
    </w:p>
    <w:p w14:paraId="6E6AF77F" w14:textId="77777777" w:rsidR="0005262F" w:rsidRDefault="0005262F" w:rsidP="0005262F">
      <w:pPr>
        <w:rPr>
          <w:b/>
          <w:color w:val="000000" w:themeColor="text1"/>
        </w:rPr>
      </w:pPr>
    </w:p>
    <w:p w14:paraId="18A5C464" w14:textId="77777777" w:rsidR="0005262F" w:rsidRDefault="0005262F" w:rsidP="0005262F">
      <w:pPr>
        <w:rPr>
          <w:b/>
          <w:color w:val="000000" w:themeColor="text1"/>
        </w:rPr>
      </w:pPr>
    </w:p>
    <w:p w14:paraId="2A6BF08B" w14:textId="77777777" w:rsidR="0005262F" w:rsidRDefault="0005262F" w:rsidP="0005262F">
      <w:pPr>
        <w:rPr>
          <w:b/>
          <w:color w:val="000000" w:themeColor="text1"/>
        </w:rPr>
      </w:pPr>
    </w:p>
    <w:p w14:paraId="09F7D187" w14:textId="77777777" w:rsidR="0005262F" w:rsidRDefault="0005262F" w:rsidP="0005262F">
      <w:pPr>
        <w:rPr>
          <w:b/>
          <w:color w:val="000000" w:themeColor="text1"/>
        </w:rPr>
      </w:pPr>
    </w:p>
    <w:p w14:paraId="032DD108" w14:textId="77777777" w:rsidR="0005262F" w:rsidRDefault="0005262F" w:rsidP="0005262F">
      <w:pPr>
        <w:rPr>
          <w:b/>
          <w:color w:val="000000" w:themeColor="text1"/>
        </w:rPr>
      </w:pPr>
    </w:p>
    <w:p w14:paraId="0FB8E119" w14:textId="77777777" w:rsidR="0005262F" w:rsidRDefault="0005262F" w:rsidP="0005262F">
      <w:pPr>
        <w:rPr>
          <w:b/>
          <w:color w:val="000000" w:themeColor="text1"/>
        </w:rPr>
      </w:pPr>
    </w:p>
    <w:p w14:paraId="42A0309C" w14:textId="77777777" w:rsidR="0005262F" w:rsidRDefault="0005262F" w:rsidP="0005262F">
      <w:pPr>
        <w:rPr>
          <w:b/>
          <w:color w:val="000000" w:themeColor="text1"/>
        </w:rPr>
      </w:pPr>
    </w:p>
    <w:p w14:paraId="1675A7D1" w14:textId="77777777" w:rsidR="00553D6A" w:rsidRDefault="00553D6A" w:rsidP="0005262F">
      <w:pPr>
        <w:rPr>
          <w:b/>
          <w:color w:val="000000" w:themeColor="text1"/>
        </w:rPr>
      </w:pPr>
    </w:p>
    <w:p w14:paraId="3AB3B9EB" w14:textId="77777777" w:rsidR="0005262F" w:rsidRDefault="0005262F" w:rsidP="0005262F">
      <w:pPr>
        <w:rPr>
          <w:b/>
          <w:color w:val="000000" w:themeColor="text1"/>
        </w:rPr>
      </w:pPr>
    </w:p>
    <w:p w14:paraId="1BF040AB" w14:textId="77777777" w:rsidR="0005262F" w:rsidRDefault="0005262F" w:rsidP="0005262F">
      <w:pPr>
        <w:rPr>
          <w:b/>
          <w:color w:val="000000" w:themeColor="text1"/>
        </w:rPr>
      </w:pPr>
    </w:p>
    <w:p w14:paraId="6AEDA0DB" w14:textId="77777777" w:rsidR="0005262F" w:rsidRDefault="0005262F" w:rsidP="0005262F">
      <w:pPr>
        <w:rPr>
          <w:b/>
          <w:color w:val="000000" w:themeColor="text1"/>
        </w:rPr>
      </w:pPr>
    </w:p>
    <w:p w14:paraId="3940EF5D" w14:textId="77777777" w:rsidR="0005262F" w:rsidRDefault="0005262F" w:rsidP="0005262F">
      <w:pPr>
        <w:rPr>
          <w:b/>
          <w:color w:val="000000" w:themeColor="text1"/>
        </w:rPr>
      </w:pPr>
    </w:p>
    <w:p w14:paraId="0B2B9BBB" w14:textId="77777777" w:rsidR="0005262F" w:rsidRDefault="0005262F" w:rsidP="0005262F">
      <w:pPr>
        <w:rPr>
          <w:b/>
          <w:color w:val="000000" w:themeColor="text1"/>
        </w:rPr>
      </w:pPr>
    </w:p>
    <w:p w14:paraId="2301F95A" w14:textId="77777777" w:rsidR="00CF6261" w:rsidRPr="00EE257E" w:rsidRDefault="00CF6261" w:rsidP="0005262F">
      <w:pPr>
        <w:rPr>
          <w:b/>
          <w:color w:val="000000" w:themeColor="text1"/>
        </w:rPr>
      </w:pPr>
      <w:r w:rsidRPr="00EE257E">
        <w:rPr>
          <w:b/>
          <w:color w:val="000000" w:themeColor="text1"/>
        </w:rPr>
        <w:t>COPYRIGHT NOTICE</w:t>
      </w:r>
    </w:p>
    <w:p w14:paraId="1DC7AFD0" w14:textId="77777777" w:rsidR="00CF6261" w:rsidRDefault="00CF6261" w:rsidP="00CF6261">
      <w:pPr>
        <w:pStyle w:val="VersionHeadA"/>
        <w:ind w:right="-844"/>
      </w:pPr>
    </w:p>
    <w:p w14:paraId="10B0884C" w14:textId="77777777" w:rsidR="008B25DE" w:rsidRDefault="00CF6261" w:rsidP="00CF6261">
      <w:pPr>
        <w:rPr>
          <w:rFonts w:cs="Arial"/>
          <w:sz w:val="20"/>
          <w:szCs w:val="20"/>
          <w:u w:val="single"/>
        </w:rPr>
      </w:pPr>
      <w:r w:rsidRPr="001504DD">
        <w:rPr>
          <w:rFonts w:cs="Arial"/>
          <w:sz w:val="20"/>
          <w:szCs w:val="20"/>
        </w:rPr>
        <w:t xml:space="preserve">© Commonwealth of Australia </w:t>
      </w:r>
      <w:r>
        <w:rPr>
          <w:rFonts w:cs="Arial"/>
          <w:sz w:val="20"/>
          <w:szCs w:val="20"/>
        </w:rPr>
        <w:t>20</w:t>
      </w:r>
      <w:r w:rsidR="00BB7D35" w:rsidRPr="00075B82">
        <w:rPr>
          <w:rFonts w:cs="Arial"/>
          <w:sz w:val="20"/>
          <w:szCs w:val="20"/>
        </w:rPr>
        <w:t>20</w:t>
      </w:r>
    </w:p>
    <w:p w14:paraId="5F6974E5" w14:textId="77777777" w:rsidR="008B25DE" w:rsidRPr="001504DD" w:rsidRDefault="00CF6261" w:rsidP="008B25DE">
      <w:pPr>
        <w:jc w:val="both"/>
        <w:rPr>
          <w:rFonts w:cs="Arial"/>
        </w:rPr>
      </w:pPr>
      <w:r w:rsidRPr="001504DD">
        <w:rPr>
          <w:rFonts w:cs="Arial"/>
        </w:rPr>
        <w:br/>
      </w:r>
      <w:r w:rsidR="008B25DE" w:rsidRPr="001504DD">
        <w:rPr>
          <w:rFonts w:cs="Arial"/>
          <w:sz w:val="20"/>
          <w:szCs w:val="20"/>
        </w:rPr>
        <w:t xml:space="preserve">This work is copyright. Use of this Information and Material is subject to the terms and conditions in the "SBR Disclaimer and Conditions of Use" </w:t>
      </w:r>
      <w:r w:rsidR="008B25DE">
        <w:rPr>
          <w:rFonts w:cs="Arial"/>
          <w:sz w:val="20"/>
          <w:szCs w:val="20"/>
        </w:rPr>
        <w:t>that</w:t>
      </w:r>
      <w:r w:rsidR="008B25DE" w:rsidRPr="001504DD">
        <w:rPr>
          <w:rFonts w:cs="Arial"/>
          <w:sz w:val="20"/>
          <w:szCs w:val="20"/>
        </w:rPr>
        <w:t xml:space="preserve"> is available at </w:t>
      </w:r>
      <w:hyperlink r:id="rId16" w:history="1">
        <w:r w:rsidR="008B25DE" w:rsidRPr="001504DD">
          <w:rPr>
            <w:rStyle w:val="Hyperlink"/>
          </w:rPr>
          <w:t>http://www.sbr.gov.au</w:t>
        </w:r>
      </w:hyperlink>
      <w:r w:rsidR="008B25DE"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sidR="008B25DE">
        <w:rPr>
          <w:rFonts w:cs="Arial"/>
          <w:sz w:val="20"/>
          <w:szCs w:val="20"/>
        </w:rPr>
        <w:t>Standard Business Reporting</w:t>
      </w:r>
      <w:r w:rsidR="008B25DE" w:rsidRPr="001504DD">
        <w:rPr>
          <w:rFonts w:cs="Arial"/>
          <w:sz w:val="20"/>
          <w:szCs w:val="20"/>
        </w:rPr>
        <w:t xml:space="preserve"> Agencies and their personnel. </w:t>
      </w:r>
    </w:p>
    <w:p w14:paraId="6BB65240" w14:textId="77777777" w:rsidR="008B25DE" w:rsidRPr="001504DD" w:rsidRDefault="008B25DE" w:rsidP="008B25DE">
      <w:pPr>
        <w:jc w:val="both"/>
        <w:rPr>
          <w:rFonts w:cs="Arial"/>
        </w:rPr>
      </w:pPr>
    </w:p>
    <w:p w14:paraId="4C7E5204" w14:textId="77777777" w:rsidR="008B25DE" w:rsidRPr="001504DD" w:rsidRDefault="008B25DE" w:rsidP="008B25DE">
      <w:pPr>
        <w:jc w:val="both"/>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251D4B88" w14:textId="77777777" w:rsidR="00561E38" w:rsidRDefault="00561E38" w:rsidP="008B25DE">
      <w:pPr>
        <w:sectPr w:rsidR="00561E38" w:rsidSect="00733D6B">
          <w:headerReference w:type="default" r:id="rId17"/>
          <w:footerReference w:type="default" r:id="rId18"/>
          <w:pgSz w:w="11906" w:h="16838" w:code="9"/>
          <w:pgMar w:top="826" w:right="1304" w:bottom="1814" w:left="1304" w:header="425" w:footer="680" w:gutter="0"/>
          <w:cols w:space="708"/>
          <w:formProt w:val="0"/>
          <w:titlePg/>
          <w:docGrid w:linePitch="360"/>
        </w:sectPr>
      </w:pPr>
    </w:p>
    <w:p w14:paraId="6FE75F58" w14:textId="77777777" w:rsidR="00561E38" w:rsidRPr="00CE7E27" w:rsidRDefault="00483D3F" w:rsidP="009F591C">
      <w:pPr>
        <w:pStyle w:val="VersionHeadA"/>
        <w:ind w:right="-844"/>
      </w:pPr>
      <w:bookmarkStart w:id="3" w:name="_Toc411497026"/>
      <w:r w:rsidRPr="00CE7E27">
        <w:rPr>
          <w:b/>
        </w:rPr>
        <w:lastRenderedPageBreak/>
        <w:t>TABLE OF CONTENTS</w:t>
      </w:r>
      <w:bookmarkEnd w:id="3"/>
    </w:p>
    <w:p w14:paraId="1A41A2FD" w14:textId="77777777" w:rsidR="00B419BB" w:rsidRPr="00176462" w:rsidRDefault="00B419BB" w:rsidP="009F591C"/>
    <w:p w14:paraId="1528A43A" w14:textId="2509F917" w:rsidR="00975F5F" w:rsidRDefault="00974156">
      <w:pPr>
        <w:pStyle w:val="TOC1"/>
        <w:tabs>
          <w:tab w:val="left" w:pos="440"/>
        </w:tabs>
        <w:rPr>
          <w:rFonts w:asciiTheme="minorHAnsi" w:eastAsiaTheme="minorEastAsia" w:hAnsiTheme="minorHAnsi" w:cstheme="minorBidi"/>
          <w:noProof/>
          <w:sz w:val="22"/>
        </w:rPr>
      </w:pPr>
      <w:r w:rsidRPr="00252492">
        <w:rPr>
          <w:szCs w:val="20"/>
          <w:highlight w:val="yellow"/>
        </w:rPr>
        <w:fldChar w:fldCharType="begin"/>
      </w:r>
      <w:r w:rsidRPr="00252492">
        <w:rPr>
          <w:szCs w:val="20"/>
          <w:highlight w:val="yellow"/>
        </w:rPr>
        <w:instrText xml:space="preserve"> TOC \o "1-1" \h \z \t "Heading 2,2,Heading 3,3,Head 2,2,Head 3,3,Head CC,3,Style Heading 2 + 14 pt Custom Color(RGB(064128)) Before:  0 pt...,3" </w:instrText>
      </w:r>
      <w:r w:rsidRPr="00252492">
        <w:rPr>
          <w:szCs w:val="20"/>
          <w:highlight w:val="yellow"/>
        </w:rPr>
        <w:fldChar w:fldCharType="separate"/>
      </w:r>
      <w:hyperlink w:anchor="_Toc48044202" w:history="1">
        <w:r w:rsidR="00975F5F" w:rsidRPr="001E67D2">
          <w:rPr>
            <w:rStyle w:val="Hyperlink"/>
          </w:rPr>
          <w:t>1.</w:t>
        </w:r>
        <w:r w:rsidR="00975F5F">
          <w:rPr>
            <w:rFonts w:asciiTheme="minorHAnsi" w:eastAsiaTheme="minorEastAsia" w:hAnsiTheme="minorHAnsi" w:cstheme="minorBidi"/>
            <w:noProof/>
            <w:sz w:val="22"/>
          </w:rPr>
          <w:tab/>
        </w:r>
        <w:r w:rsidR="00975F5F" w:rsidRPr="001E67D2">
          <w:rPr>
            <w:rStyle w:val="Hyperlink"/>
          </w:rPr>
          <w:t>Introduction</w:t>
        </w:r>
        <w:r w:rsidR="00975F5F">
          <w:rPr>
            <w:noProof/>
            <w:webHidden/>
          </w:rPr>
          <w:tab/>
        </w:r>
        <w:r w:rsidR="00975F5F">
          <w:rPr>
            <w:noProof/>
            <w:webHidden/>
          </w:rPr>
          <w:fldChar w:fldCharType="begin"/>
        </w:r>
        <w:r w:rsidR="00975F5F">
          <w:rPr>
            <w:noProof/>
            <w:webHidden/>
          </w:rPr>
          <w:instrText xml:space="preserve"> PAGEREF _Toc48044202 \h </w:instrText>
        </w:r>
        <w:r w:rsidR="00975F5F">
          <w:rPr>
            <w:noProof/>
            <w:webHidden/>
          </w:rPr>
        </w:r>
        <w:r w:rsidR="00975F5F">
          <w:rPr>
            <w:noProof/>
            <w:webHidden/>
          </w:rPr>
          <w:fldChar w:fldCharType="separate"/>
        </w:r>
        <w:r w:rsidR="00975F5F">
          <w:rPr>
            <w:noProof/>
            <w:webHidden/>
          </w:rPr>
          <w:t>6</w:t>
        </w:r>
        <w:r w:rsidR="00975F5F">
          <w:rPr>
            <w:noProof/>
            <w:webHidden/>
          </w:rPr>
          <w:fldChar w:fldCharType="end"/>
        </w:r>
      </w:hyperlink>
    </w:p>
    <w:p w14:paraId="53311338" w14:textId="66BD5226" w:rsidR="00975F5F" w:rsidRDefault="00AA587F">
      <w:pPr>
        <w:pStyle w:val="TOC2"/>
        <w:rPr>
          <w:rFonts w:asciiTheme="minorHAnsi" w:eastAsiaTheme="minorEastAsia" w:hAnsiTheme="minorHAnsi" w:cstheme="minorBidi"/>
          <w:noProof/>
          <w:sz w:val="22"/>
        </w:rPr>
      </w:pPr>
      <w:hyperlink w:anchor="_Toc48044203" w:history="1">
        <w:r w:rsidR="00975F5F" w:rsidRPr="001E67D2">
          <w:rPr>
            <w:rStyle w:val="Hyperlink"/>
          </w:rPr>
          <w:t>1.1</w:t>
        </w:r>
        <w:r w:rsidR="00975F5F">
          <w:rPr>
            <w:rFonts w:asciiTheme="minorHAnsi" w:eastAsiaTheme="minorEastAsia" w:hAnsiTheme="minorHAnsi" w:cstheme="minorBidi"/>
            <w:noProof/>
            <w:sz w:val="22"/>
          </w:rPr>
          <w:tab/>
        </w:r>
        <w:r w:rsidR="00975F5F" w:rsidRPr="001E67D2">
          <w:rPr>
            <w:rStyle w:val="Hyperlink"/>
          </w:rPr>
          <w:t>Purpose</w:t>
        </w:r>
        <w:r w:rsidR="00975F5F">
          <w:rPr>
            <w:noProof/>
            <w:webHidden/>
          </w:rPr>
          <w:tab/>
        </w:r>
        <w:r w:rsidR="00975F5F">
          <w:rPr>
            <w:noProof/>
            <w:webHidden/>
          </w:rPr>
          <w:fldChar w:fldCharType="begin"/>
        </w:r>
        <w:r w:rsidR="00975F5F">
          <w:rPr>
            <w:noProof/>
            <w:webHidden/>
          </w:rPr>
          <w:instrText xml:space="preserve"> PAGEREF _Toc48044203 \h </w:instrText>
        </w:r>
        <w:r w:rsidR="00975F5F">
          <w:rPr>
            <w:noProof/>
            <w:webHidden/>
          </w:rPr>
        </w:r>
        <w:r w:rsidR="00975F5F">
          <w:rPr>
            <w:noProof/>
            <w:webHidden/>
          </w:rPr>
          <w:fldChar w:fldCharType="separate"/>
        </w:r>
        <w:r w:rsidR="00975F5F">
          <w:rPr>
            <w:noProof/>
            <w:webHidden/>
          </w:rPr>
          <w:t>6</w:t>
        </w:r>
        <w:r w:rsidR="00975F5F">
          <w:rPr>
            <w:noProof/>
            <w:webHidden/>
          </w:rPr>
          <w:fldChar w:fldCharType="end"/>
        </w:r>
      </w:hyperlink>
    </w:p>
    <w:p w14:paraId="1CBB367E" w14:textId="06E018C8" w:rsidR="00975F5F" w:rsidRDefault="00AA587F">
      <w:pPr>
        <w:pStyle w:val="TOC2"/>
        <w:rPr>
          <w:rFonts w:asciiTheme="minorHAnsi" w:eastAsiaTheme="minorEastAsia" w:hAnsiTheme="minorHAnsi" w:cstheme="minorBidi"/>
          <w:noProof/>
          <w:sz w:val="22"/>
        </w:rPr>
      </w:pPr>
      <w:hyperlink w:anchor="_Toc48044204" w:history="1">
        <w:r w:rsidR="00975F5F" w:rsidRPr="001E67D2">
          <w:rPr>
            <w:rStyle w:val="Hyperlink"/>
            <w:bCs/>
          </w:rPr>
          <w:t>1.2</w:t>
        </w:r>
        <w:r w:rsidR="00975F5F">
          <w:rPr>
            <w:rFonts w:asciiTheme="minorHAnsi" w:eastAsiaTheme="minorEastAsia" w:hAnsiTheme="minorHAnsi" w:cstheme="minorBidi"/>
            <w:noProof/>
            <w:sz w:val="22"/>
          </w:rPr>
          <w:tab/>
        </w:r>
        <w:r w:rsidR="00975F5F" w:rsidRPr="001E67D2">
          <w:rPr>
            <w:rStyle w:val="Hyperlink"/>
          </w:rPr>
          <w:t>Document context</w:t>
        </w:r>
        <w:r w:rsidR="00975F5F">
          <w:rPr>
            <w:noProof/>
            <w:webHidden/>
          </w:rPr>
          <w:tab/>
        </w:r>
        <w:r w:rsidR="00975F5F">
          <w:rPr>
            <w:noProof/>
            <w:webHidden/>
          </w:rPr>
          <w:fldChar w:fldCharType="begin"/>
        </w:r>
        <w:r w:rsidR="00975F5F">
          <w:rPr>
            <w:noProof/>
            <w:webHidden/>
          </w:rPr>
          <w:instrText xml:space="preserve"> PAGEREF _Toc48044204 \h </w:instrText>
        </w:r>
        <w:r w:rsidR="00975F5F">
          <w:rPr>
            <w:noProof/>
            <w:webHidden/>
          </w:rPr>
        </w:r>
        <w:r w:rsidR="00975F5F">
          <w:rPr>
            <w:noProof/>
            <w:webHidden/>
          </w:rPr>
          <w:fldChar w:fldCharType="separate"/>
        </w:r>
        <w:r w:rsidR="00975F5F">
          <w:rPr>
            <w:noProof/>
            <w:webHidden/>
          </w:rPr>
          <w:t>6</w:t>
        </w:r>
        <w:r w:rsidR="00975F5F">
          <w:rPr>
            <w:noProof/>
            <w:webHidden/>
          </w:rPr>
          <w:fldChar w:fldCharType="end"/>
        </w:r>
      </w:hyperlink>
    </w:p>
    <w:p w14:paraId="55264FDF" w14:textId="7162A485" w:rsidR="00975F5F" w:rsidRDefault="00AA587F">
      <w:pPr>
        <w:pStyle w:val="TOC2"/>
        <w:rPr>
          <w:rFonts w:asciiTheme="minorHAnsi" w:eastAsiaTheme="minorEastAsia" w:hAnsiTheme="minorHAnsi" w:cstheme="minorBidi"/>
          <w:noProof/>
          <w:sz w:val="22"/>
        </w:rPr>
      </w:pPr>
      <w:hyperlink w:anchor="_Toc48044205" w:history="1">
        <w:r w:rsidR="00975F5F" w:rsidRPr="001E67D2">
          <w:rPr>
            <w:rStyle w:val="Hyperlink"/>
          </w:rPr>
          <w:t>1.3</w:t>
        </w:r>
        <w:r w:rsidR="00975F5F">
          <w:rPr>
            <w:rFonts w:asciiTheme="minorHAnsi" w:eastAsiaTheme="minorEastAsia" w:hAnsiTheme="minorHAnsi" w:cstheme="minorBidi"/>
            <w:noProof/>
            <w:sz w:val="22"/>
          </w:rPr>
          <w:tab/>
        </w:r>
        <w:r w:rsidR="00975F5F" w:rsidRPr="001E67D2">
          <w:rPr>
            <w:rStyle w:val="Hyperlink"/>
          </w:rPr>
          <w:t>Glossary</w:t>
        </w:r>
        <w:r w:rsidR="00975F5F">
          <w:rPr>
            <w:noProof/>
            <w:webHidden/>
          </w:rPr>
          <w:tab/>
        </w:r>
        <w:r w:rsidR="00975F5F">
          <w:rPr>
            <w:noProof/>
            <w:webHidden/>
          </w:rPr>
          <w:fldChar w:fldCharType="begin"/>
        </w:r>
        <w:r w:rsidR="00975F5F">
          <w:rPr>
            <w:noProof/>
            <w:webHidden/>
          </w:rPr>
          <w:instrText xml:space="preserve"> PAGEREF _Toc48044205 \h </w:instrText>
        </w:r>
        <w:r w:rsidR="00975F5F">
          <w:rPr>
            <w:noProof/>
            <w:webHidden/>
          </w:rPr>
        </w:r>
        <w:r w:rsidR="00975F5F">
          <w:rPr>
            <w:noProof/>
            <w:webHidden/>
          </w:rPr>
          <w:fldChar w:fldCharType="separate"/>
        </w:r>
        <w:r w:rsidR="00975F5F">
          <w:rPr>
            <w:noProof/>
            <w:webHidden/>
          </w:rPr>
          <w:t>7</w:t>
        </w:r>
        <w:r w:rsidR="00975F5F">
          <w:rPr>
            <w:noProof/>
            <w:webHidden/>
          </w:rPr>
          <w:fldChar w:fldCharType="end"/>
        </w:r>
      </w:hyperlink>
    </w:p>
    <w:p w14:paraId="39D2FE85" w14:textId="11E508F1" w:rsidR="00975F5F" w:rsidRDefault="00AA587F">
      <w:pPr>
        <w:pStyle w:val="TOC2"/>
        <w:rPr>
          <w:rFonts w:asciiTheme="minorHAnsi" w:eastAsiaTheme="minorEastAsia" w:hAnsiTheme="minorHAnsi" w:cstheme="minorBidi"/>
          <w:noProof/>
          <w:sz w:val="22"/>
        </w:rPr>
      </w:pPr>
      <w:hyperlink w:anchor="_Toc48044206" w:history="1">
        <w:r w:rsidR="00975F5F" w:rsidRPr="001E67D2">
          <w:rPr>
            <w:rStyle w:val="Hyperlink"/>
          </w:rPr>
          <w:t>1.4</w:t>
        </w:r>
        <w:r w:rsidR="00975F5F">
          <w:rPr>
            <w:rFonts w:asciiTheme="minorHAnsi" w:eastAsiaTheme="minorEastAsia" w:hAnsiTheme="minorHAnsi" w:cstheme="minorBidi"/>
            <w:noProof/>
            <w:sz w:val="22"/>
          </w:rPr>
          <w:tab/>
        </w:r>
        <w:r w:rsidR="00975F5F" w:rsidRPr="001E67D2">
          <w:rPr>
            <w:rStyle w:val="Hyperlink"/>
          </w:rPr>
          <w:t>Changes in 2020 IITR service</w:t>
        </w:r>
        <w:r w:rsidR="00975F5F">
          <w:rPr>
            <w:noProof/>
            <w:webHidden/>
          </w:rPr>
          <w:tab/>
        </w:r>
        <w:r w:rsidR="00975F5F">
          <w:rPr>
            <w:noProof/>
            <w:webHidden/>
          </w:rPr>
          <w:fldChar w:fldCharType="begin"/>
        </w:r>
        <w:r w:rsidR="00975F5F">
          <w:rPr>
            <w:noProof/>
            <w:webHidden/>
          </w:rPr>
          <w:instrText xml:space="preserve"> PAGEREF _Toc48044206 \h </w:instrText>
        </w:r>
        <w:r w:rsidR="00975F5F">
          <w:rPr>
            <w:noProof/>
            <w:webHidden/>
          </w:rPr>
        </w:r>
        <w:r w:rsidR="00975F5F">
          <w:rPr>
            <w:noProof/>
            <w:webHidden/>
          </w:rPr>
          <w:fldChar w:fldCharType="separate"/>
        </w:r>
        <w:r w:rsidR="00975F5F">
          <w:rPr>
            <w:noProof/>
            <w:webHidden/>
          </w:rPr>
          <w:t>8</w:t>
        </w:r>
        <w:r w:rsidR="00975F5F">
          <w:rPr>
            <w:noProof/>
            <w:webHidden/>
          </w:rPr>
          <w:fldChar w:fldCharType="end"/>
        </w:r>
      </w:hyperlink>
    </w:p>
    <w:p w14:paraId="6E7B0C5B" w14:textId="548B62C3" w:rsidR="00975F5F" w:rsidRDefault="00AA587F">
      <w:pPr>
        <w:pStyle w:val="TOC2"/>
        <w:rPr>
          <w:rFonts w:asciiTheme="minorHAnsi" w:eastAsiaTheme="minorEastAsia" w:hAnsiTheme="minorHAnsi" w:cstheme="minorBidi"/>
          <w:noProof/>
          <w:sz w:val="22"/>
        </w:rPr>
      </w:pPr>
      <w:hyperlink w:anchor="_Toc48044207" w:history="1">
        <w:r w:rsidR="00975F5F" w:rsidRPr="001E67D2">
          <w:rPr>
            <w:rStyle w:val="Hyperlink"/>
          </w:rPr>
          <w:t>1.5</w:t>
        </w:r>
        <w:r w:rsidR="00975F5F">
          <w:rPr>
            <w:rFonts w:asciiTheme="minorHAnsi" w:eastAsiaTheme="minorEastAsia" w:hAnsiTheme="minorHAnsi" w:cstheme="minorBidi"/>
            <w:noProof/>
            <w:sz w:val="22"/>
          </w:rPr>
          <w:tab/>
        </w:r>
        <w:r w:rsidR="00975F5F" w:rsidRPr="001E67D2">
          <w:rPr>
            <w:rStyle w:val="Hyperlink"/>
          </w:rPr>
          <w:t>Income details schedule</w:t>
        </w:r>
        <w:r w:rsidR="00975F5F">
          <w:rPr>
            <w:noProof/>
            <w:webHidden/>
          </w:rPr>
          <w:tab/>
        </w:r>
        <w:r w:rsidR="00975F5F">
          <w:rPr>
            <w:noProof/>
            <w:webHidden/>
          </w:rPr>
          <w:fldChar w:fldCharType="begin"/>
        </w:r>
        <w:r w:rsidR="00975F5F">
          <w:rPr>
            <w:noProof/>
            <w:webHidden/>
          </w:rPr>
          <w:instrText xml:space="preserve"> PAGEREF _Toc48044207 \h </w:instrText>
        </w:r>
        <w:r w:rsidR="00975F5F">
          <w:rPr>
            <w:noProof/>
            <w:webHidden/>
          </w:rPr>
        </w:r>
        <w:r w:rsidR="00975F5F">
          <w:rPr>
            <w:noProof/>
            <w:webHidden/>
          </w:rPr>
          <w:fldChar w:fldCharType="separate"/>
        </w:r>
        <w:r w:rsidR="00975F5F">
          <w:rPr>
            <w:noProof/>
            <w:webHidden/>
          </w:rPr>
          <w:t>8</w:t>
        </w:r>
        <w:r w:rsidR="00975F5F">
          <w:rPr>
            <w:noProof/>
            <w:webHidden/>
          </w:rPr>
          <w:fldChar w:fldCharType="end"/>
        </w:r>
      </w:hyperlink>
    </w:p>
    <w:p w14:paraId="0195E950" w14:textId="4EB4A7DE" w:rsidR="00975F5F" w:rsidRDefault="00AA587F">
      <w:pPr>
        <w:pStyle w:val="TOC2"/>
        <w:rPr>
          <w:rFonts w:asciiTheme="minorHAnsi" w:eastAsiaTheme="minorEastAsia" w:hAnsiTheme="minorHAnsi" w:cstheme="minorBidi"/>
          <w:noProof/>
          <w:sz w:val="22"/>
        </w:rPr>
      </w:pPr>
      <w:hyperlink w:anchor="_Toc48044208" w:history="1">
        <w:r w:rsidR="00975F5F" w:rsidRPr="001E67D2">
          <w:rPr>
            <w:rStyle w:val="Hyperlink"/>
          </w:rPr>
          <w:t>1.6</w:t>
        </w:r>
        <w:r w:rsidR="00975F5F">
          <w:rPr>
            <w:rFonts w:asciiTheme="minorHAnsi" w:eastAsiaTheme="minorEastAsia" w:hAnsiTheme="minorHAnsi" w:cstheme="minorBidi"/>
            <w:noProof/>
            <w:sz w:val="22"/>
          </w:rPr>
          <w:tab/>
        </w:r>
        <w:r w:rsidR="00975F5F" w:rsidRPr="001E67D2">
          <w:rPr>
            <w:rStyle w:val="Hyperlink"/>
          </w:rPr>
          <w:t>Consolidation of records</w:t>
        </w:r>
        <w:r w:rsidR="00975F5F">
          <w:rPr>
            <w:noProof/>
            <w:webHidden/>
          </w:rPr>
          <w:tab/>
        </w:r>
        <w:r w:rsidR="00975F5F">
          <w:rPr>
            <w:noProof/>
            <w:webHidden/>
          </w:rPr>
          <w:fldChar w:fldCharType="begin"/>
        </w:r>
        <w:r w:rsidR="00975F5F">
          <w:rPr>
            <w:noProof/>
            <w:webHidden/>
          </w:rPr>
          <w:instrText xml:space="preserve"> PAGEREF _Toc48044208 \h </w:instrText>
        </w:r>
        <w:r w:rsidR="00975F5F">
          <w:rPr>
            <w:noProof/>
            <w:webHidden/>
          </w:rPr>
        </w:r>
        <w:r w:rsidR="00975F5F">
          <w:rPr>
            <w:noProof/>
            <w:webHidden/>
          </w:rPr>
          <w:fldChar w:fldCharType="separate"/>
        </w:r>
        <w:r w:rsidR="00975F5F">
          <w:rPr>
            <w:noProof/>
            <w:webHidden/>
          </w:rPr>
          <w:t>9</w:t>
        </w:r>
        <w:r w:rsidR="00975F5F">
          <w:rPr>
            <w:noProof/>
            <w:webHidden/>
          </w:rPr>
          <w:fldChar w:fldCharType="end"/>
        </w:r>
      </w:hyperlink>
    </w:p>
    <w:p w14:paraId="6F24450D" w14:textId="5A459623" w:rsidR="00975F5F" w:rsidRDefault="00AA587F">
      <w:pPr>
        <w:pStyle w:val="TOC2"/>
        <w:rPr>
          <w:rFonts w:asciiTheme="minorHAnsi" w:eastAsiaTheme="minorEastAsia" w:hAnsiTheme="minorHAnsi" w:cstheme="minorBidi"/>
          <w:noProof/>
          <w:sz w:val="22"/>
        </w:rPr>
      </w:pPr>
      <w:hyperlink w:anchor="_Toc48044209" w:history="1">
        <w:r w:rsidR="00975F5F" w:rsidRPr="001E67D2">
          <w:rPr>
            <w:rStyle w:val="Hyperlink"/>
          </w:rPr>
          <w:t>1.7</w:t>
        </w:r>
        <w:r w:rsidR="00975F5F">
          <w:rPr>
            <w:rFonts w:asciiTheme="minorHAnsi" w:eastAsiaTheme="minorEastAsia" w:hAnsiTheme="minorHAnsi" w:cstheme="minorBidi"/>
            <w:noProof/>
            <w:sz w:val="22"/>
          </w:rPr>
          <w:tab/>
        </w:r>
        <w:r w:rsidR="00975F5F" w:rsidRPr="001E67D2">
          <w:rPr>
            <w:rStyle w:val="Hyperlink"/>
          </w:rPr>
          <w:t>Multi-property rental schedule</w:t>
        </w:r>
        <w:r w:rsidR="00975F5F">
          <w:rPr>
            <w:noProof/>
            <w:webHidden/>
          </w:rPr>
          <w:tab/>
        </w:r>
        <w:r w:rsidR="00975F5F">
          <w:rPr>
            <w:noProof/>
            <w:webHidden/>
          </w:rPr>
          <w:fldChar w:fldCharType="begin"/>
        </w:r>
        <w:r w:rsidR="00975F5F">
          <w:rPr>
            <w:noProof/>
            <w:webHidden/>
          </w:rPr>
          <w:instrText xml:space="preserve"> PAGEREF _Toc48044209 \h </w:instrText>
        </w:r>
        <w:r w:rsidR="00975F5F">
          <w:rPr>
            <w:noProof/>
            <w:webHidden/>
          </w:rPr>
        </w:r>
        <w:r w:rsidR="00975F5F">
          <w:rPr>
            <w:noProof/>
            <w:webHidden/>
          </w:rPr>
          <w:fldChar w:fldCharType="separate"/>
        </w:r>
        <w:r w:rsidR="00975F5F">
          <w:rPr>
            <w:noProof/>
            <w:webHidden/>
          </w:rPr>
          <w:t>9</w:t>
        </w:r>
        <w:r w:rsidR="00975F5F">
          <w:rPr>
            <w:noProof/>
            <w:webHidden/>
          </w:rPr>
          <w:fldChar w:fldCharType="end"/>
        </w:r>
      </w:hyperlink>
    </w:p>
    <w:p w14:paraId="5D79FD42" w14:textId="0767B85B" w:rsidR="00975F5F" w:rsidRDefault="00AA587F">
      <w:pPr>
        <w:pStyle w:val="TOC2"/>
        <w:rPr>
          <w:rFonts w:asciiTheme="minorHAnsi" w:eastAsiaTheme="minorEastAsia" w:hAnsiTheme="minorHAnsi" w:cstheme="minorBidi"/>
          <w:noProof/>
          <w:sz w:val="22"/>
        </w:rPr>
      </w:pPr>
      <w:hyperlink w:anchor="_Toc48044210" w:history="1">
        <w:r w:rsidR="00975F5F" w:rsidRPr="001E67D2">
          <w:rPr>
            <w:rStyle w:val="Hyperlink"/>
          </w:rPr>
          <w:t>1.8</w:t>
        </w:r>
        <w:r w:rsidR="00975F5F">
          <w:rPr>
            <w:rFonts w:asciiTheme="minorHAnsi" w:eastAsiaTheme="minorEastAsia" w:hAnsiTheme="minorHAnsi" w:cstheme="minorBidi"/>
            <w:noProof/>
            <w:sz w:val="22"/>
          </w:rPr>
          <w:tab/>
        </w:r>
        <w:r w:rsidR="00975F5F" w:rsidRPr="001E67D2">
          <w:rPr>
            <w:rStyle w:val="Hyperlink"/>
          </w:rPr>
          <w:t>PAYG Payment summary schedule</w:t>
        </w:r>
        <w:r w:rsidR="00975F5F">
          <w:rPr>
            <w:noProof/>
            <w:webHidden/>
          </w:rPr>
          <w:tab/>
        </w:r>
        <w:r w:rsidR="00975F5F">
          <w:rPr>
            <w:noProof/>
            <w:webHidden/>
          </w:rPr>
          <w:fldChar w:fldCharType="begin"/>
        </w:r>
        <w:r w:rsidR="00975F5F">
          <w:rPr>
            <w:noProof/>
            <w:webHidden/>
          </w:rPr>
          <w:instrText xml:space="preserve"> PAGEREF _Toc48044210 \h </w:instrText>
        </w:r>
        <w:r w:rsidR="00975F5F">
          <w:rPr>
            <w:noProof/>
            <w:webHidden/>
          </w:rPr>
        </w:r>
        <w:r w:rsidR="00975F5F">
          <w:rPr>
            <w:noProof/>
            <w:webHidden/>
          </w:rPr>
          <w:fldChar w:fldCharType="separate"/>
        </w:r>
        <w:r w:rsidR="00975F5F">
          <w:rPr>
            <w:noProof/>
            <w:webHidden/>
          </w:rPr>
          <w:t>9</w:t>
        </w:r>
        <w:r w:rsidR="00975F5F">
          <w:rPr>
            <w:noProof/>
            <w:webHidden/>
          </w:rPr>
          <w:fldChar w:fldCharType="end"/>
        </w:r>
      </w:hyperlink>
    </w:p>
    <w:p w14:paraId="2BF5A3D2" w14:textId="4195AC04" w:rsidR="00975F5F" w:rsidRDefault="00AA587F">
      <w:pPr>
        <w:pStyle w:val="TOC2"/>
        <w:rPr>
          <w:rFonts w:asciiTheme="minorHAnsi" w:eastAsiaTheme="minorEastAsia" w:hAnsiTheme="minorHAnsi" w:cstheme="minorBidi"/>
          <w:noProof/>
          <w:sz w:val="22"/>
        </w:rPr>
      </w:pPr>
      <w:hyperlink w:anchor="_Toc48044211" w:history="1">
        <w:r w:rsidR="00975F5F" w:rsidRPr="001E67D2">
          <w:rPr>
            <w:rStyle w:val="Hyperlink"/>
          </w:rPr>
          <w:t>1.9</w:t>
        </w:r>
        <w:r w:rsidR="00975F5F">
          <w:rPr>
            <w:rFonts w:asciiTheme="minorHAnsi" w:eastAsiaTheme="minorEastAsia" w:hAnsiTheme="minorHAnsi" w:cstheme="minorBidi"/>
            <w:noProof/>
            <w:sz w:val="22"/>
          </w:rPr>
          <w:tab/>
        </w:r>
        <w:r w:rsidR="00975F5F" w:rsidRPr="001E67D2">
          <w:rPr>
            <w:rStyle w:val="Hyperlink"/>
          </w:rPr>
          <w:t>Application for refund of franking credits</w:t>
        </w:r>
        <w:r w:rsidR="00975F5F">
          <w:rPr>
            <w:noProof/>
            <w:webHidden/>
          </w:rPr>
          <w:tab/>
        </w:r>
        <w:r w:rsidR="00975F5F">
          <w:rPr>
            <w:noProof/>
            <w:webHidden/>
          </w:rPr>
          <w:fldChar w:fldCharType="begin"/>
        </w:r>
        <w:r w:rsidR="00975F5F">
          <w:rPr>
            <w:noProof/>
            <w:webHidden/>
          </w:rPr>
          <w:instrText xml:space="preserve"> PAGEREF _Toc48044211 \h </w:instrText>
        </w:r>
        <w:r w:rsidR="00975F5F">
          <w:rPr>
            <w:noProof/>
            <w:webHidden/>
          </w:rPr>
        </w:r>
        <w:r w:rsidR="00975F5F">
          <w:rPr>
            <w:noProof/>
            <w:webHidden/>
          </w:rPr>
          <w:fldChar w:fldCharType="separate"/>
        </w:r>
        <w:r w:rsidR="00975F5F">
          <w:rPr>
            <w:noProof/>
            <w:webHidden/>
          </w:rPr>
          <w:t>9</w:t>
        </w:r>
        <w:r w:rsidR="00975F5F">
          <w:rPr>
            <w:noProof/>
            <w:webHidden/>
          </w:rPr>
          <w:fldChar w:fldCharType="end"/>
        </w:r>
      </w:hyperlink>
    </w:p>
    <w:p w14:paraId="099A76C6" w14:textId="0C29BEC3" w:rsidR="00975F5F" w:rsidRDefault="00AA587F">
      <w:pPr>
        <w:pStyle w:val="TOC1"/>
        <w:tabs>
          <w:tab w:val="left" w:pos="440"/>
        </w:tabs>
        <w:rPr>
          <w:rFonts w:asciiTheme="minorHAnsi" w:eastAsiaTheme="minorEastAsia" w:hAnsiTheme="minorHAnsi" w:cstheme="minorBidi"/>
          <w:noProof/>
          <w:sz w:val="22"/>
        </w:rPr>
      </w:pPr>
      <w:hyperlink w:anchor="_Toc48044212" w:history="1">
        <w:r w:rsidR="00975F5F" w:rsidRPr="001E67D2">
          <w:rPr>
            <w:rStyle w:val="Hyperlink"/>
          </w:rPr>
          <w:t>2.</w:t>
        </w:r>
        <w:r w:rsidR="00975F5F">
          <w:rPr>
            <w:rFonts w:asciiTheme="minorHAnsi" w:eastAsiaTheme="minorEastAsia" w:hAnsiTheme="minorHAnsi" w:cstheme="minorBidi"/>
            <w:noProof/>
            <w:sz w:val="22"/>
          </w:rPr>
          <w:tab/>
        </w:r>
        <w:r w:rsidR="00975F5F" w:rsidRPr="001E67D2">
          <w:rPr>
            <w:rStyle w:val="Hyperlink"/>
          </w:rPr>
          <w:t>What are the IITR lodgment interactions?</w:t>
        </w:r>
        <w:r w:rsidR="00975F5F">
          <w:rPr>
            <w:noProof/>
            <w:webHidden/>
          </w:rPr>
          <w:tab/>
        </w:r>
        <w:r w:rsidR="00975F5F">
          <w:rPr>
            <w:noProof/>
            <w:webHidden/>
          </w:rPr>
          <w:fldChar w:fldCharType="begin"/>
        </w:r>
        <w:r w:rsidR="00975F5F">
          <w:rPr>
            <w:noProof/>
            <w:webHidden/>
          </w:rPr>
          <w:instrText xml:space="preserve"> PAGEREF _Toc48044212 \h </w:instrText>
        </w:r>
        <w:r w:rsidR="00975F5F">
          <w:rPr>
            <w:noProof/>
            <w:webHidden/>
          </w:rPr>
        </w:r>
        <w:r w:rsidR="00975F5F">
          <w:rPr>
            <w:noProof/>
            <w:webHidden/>
          </w:rPr>
          <w:fldChar w:fldCharType="separate"/>
        </w:r>
        <w:r w:rsidR="00975F5F">
          <w:rPr>
            <w:noProof/>
            <w:webHidden/>
          </w:rPr>
          <w:t>10</w:t>
        </w:r>
        <w:r w:rsidR="00975F5F">
          <w:rPr>
            <w:noProof/>
            <w:webHidden/>
          </w:rPr>
          <w:fldChar w:fldCharType="end"/>
        </w:r>
      </w:hyperlink>
    </w:p>
    <w:p w14:paraId="05CB4859" w14:textId="70B128BD" w:rsidR="00975F5F" w:rsidRDefault="00AA587F">
      <w:pPr>
        <w:pStyle w:val="TOC2"/>
        <w:rPr>
          <w:rFonts w:asciiTheme="minorHAnsi" w:eastAsiaTheme="minorEastAsia" w:hAnsiTheme="minorHAnsi" w:cstheme="minorBidi"/>
          <w:noProof/>
          <w:sz w:val="22"/>
        </w:rPr>
      </w:pPr>
      <w:hyperlink w:anchor="_Toc48044213" w:history="1">
        <w:r w:rsidR="00975F5F" w:rsidRPr="001E67D2">
          <w:rPr>
            <w:rStyle w:val="Hyperlink"/>
          </w:rPr>
          <w:t>2.1</w:t>
        </w:r>
        <w:r w:rsidR="00975F5F">
          <w:rPr>
            <w:rFonts w:asciiTheme="minorHAnsi" w:eastAsiaTheme="minorEastAsia" w:hAnsiTheme="minorHAnsi" w:cstheme="minorBidi"/>
            <w:noProof/>
            <w:sz w:val="22"/>
          </w:rPr>
          <w:tab/>
        </w:r>
        <w:r w:rsidR="00975F5F" w:rsidRPr="001E67D2">
          <w:rPr>
            <w:rStyle w:val="Hyperlink"/>
          </w:rPr>
          <w:t>Interactions</w:t>
        </w:r>
        <w:r w:rsidR="00975F5F">
          <w:rPr>
            <w:noProof/>
            <w:webHidden/>
          </w:rPr>
          <w:tab/>
        </w:r>
        <w:r w:rsidR="00975F5F">
          <w:rPr>
            <w:noProof/>
            <w:webHidden/>
          </w:rPr>
          <w:fldChar w:fldCharType="begin"/>
        </w:r>
        <w:r w:rsidR="00975F5F">
          <w:rPr>
            <w:noProof/>
            <w:webHidden/>
          </w:rPr>
          <w:instrText xml:space="preserve"> PAGEREF _Toc48044213 \h </w:instrText>
        </w:r>
        <w:r w:rsidR="00975F5F">
          <w:rPr>
            <w:noProof/>
            <w:webHidden/>
          </w:rPr>
        </w:r>
        <w:r w:rsidR="00975F5F">
          <w:rPr>
            <w:noProof/>
            <w:webHidden/>
          </w:rPr>
          <w:fldChar w:fldCharType="separate"/>
        </w:r>
        <w:r w:rsidR="00975F5F">
          <w:rPr>
            <w:noProof/>
            <w:webHidden/>
          </w:rPr>
          <w:t>10</w:t>
        </w:r>
        <w:r w:rsidR="00975F5F">
          <w:rPr>
            <w:noProof/>
            <w:webHidden/>
          </w:rPr>
          <w:fldChar w:fldCharType="end"/>
        </w:r>
      </w:hyperlink>
    </w:p>
    <w:p w14:paraId="62A33D92" w14:textId="0C5527B5" w:rsidR="00975F5F" w:rsidRDefault="00AA587F">
      <w:pPr>
        <w:pStyle w:val="TOC2"/>
        <w:rPr>
          <w:rFonts w:asciiTheme="minorHAnsi" w:eastAsiaTheme="minorEastAsia" w:hAnsiTheme="minorHAnsi" w:cstheme="minorBidi"/>
          <w:noProof/>
          <w:sz w:val="22"/>
        </w:rPr>
      </w:pPr>
      <w:hyperlink w:anchor="_Toc48044214" w:history="1">
        <w:r w:rsidR="00975F5F" w:rsidRPr="001E67D2">
          <w:rPr>
            <w:rStyle w:val="Hyperlink"/>
          </w:rPr>
          <w:t>2.2</w:t>
        </w:r>
        <w:r w:rsidR="00975F5F">
          <w:rPr>
            <w:rFonts w:asciiTheme="minorHAnsi" w:eastAsiaTheme="minorEastAsia" w:hAnsiTheme="minorHAnsi" w:cstheme="minorBidi"/>
            <w:noProof/>
            <w:sz w:val="22"/>
          </w:rPr>
          <w:tab/>
        </w:r>
        <w:r w:rsidR="00975F5F" w:rsidRPr="001E67D2">
          <w:rPr>
            <w:rStyle w:val="Hyperlink"/>
          </w:rPr>
          <w:t>Tax return for individuals</w:t>
        </w:r>
        <w:r w:rsidR="00975F5F">
          <w:rPr>
            <w:noProof/>
            <w:webHidden/>
          </w:rPr>
          <w:tab/>
        </w:r>
        <w:r w:rsidR="00975F5F">
          <w:rPr>
            <w:noProof/>
            <w:webHidden/>
          </w:rPr>
          <w:fldChar w:fldCharType="begin"/>
        </w:r>
        <w:r w:rsidR="00975F5F">
          <w:rPr>
            <w:noProof/>
            <w:webHidden/>
          </w:rPr>
          <w:instrText xml:space="preserve"> PAGEREF _Toc48044214 \h </w:instrText>
        </w:r>
        <w:r w:rsidR="00975F5F">
          <w:rPr>
            <w:noProof/>
            <w:webHidden/>
          </w:rPr>
        </w:r>
        <w:r w:rsidR="00975F5F">
          <w:rPr>
            <w:noProof/>
            <w:webHidden/>
          </w:rPr>
          <w:fldChar w:fldCharType="separate"/>
        </w:r>
        <w:r w:rsidR="00975F5F">
          <w:rPr>
            <w:noProof/>
            <w:webHidden/>
          </w:rPr>
          <w:t>10</w:t>
        </w:r>
        <w:r w:rsidR="00975F5F">
          <w:rPr>
            <w:noProof/>
            <w:webHidden/>
          </w:rPr>
          <w:fldChar w:fldCharType="end"/>
        </w:r>
      </w:hyperlink>
    </w:p>
    <w:p w14:paraId="2B7DEF92" w14:textId="1E45481D" w:rsidR="00975F5F" w:rsidRDefault="00AA587F">
      <w:pPr>
        <w:pStyle w:val="TOC2"/>
        <w:rPr>
          <w:rFonts w:asciiTheme="minorHAnsi" w:eastAsiaTheme="minorEastAsia" w:hAnsiTheme="minorHAnsi" w:cstheme="minorBidi"/>
          <w:noProof/>
          <w:sz w:val="22"/>
        </w:rPr>
      </w:pPr>
      <w:hyperlink w:anchor="_Toc48044215" w:history="1">
        <w:r w:rsidR="00975F5F" w:rsidRPr="001E67D2">
          <w:rPr>
            <w:rStyle w:val="Hyperlink"/>
          </w:rPr>
          <w:t>2.3</w:t>
        </w:r>
        <w:r w:rsidR="00975F5F">
          <w:rPr>
            <w:rFonts w:asciiTheme="minorHAnsi" w:eastAsiaTheme="minorEastAsia" w:hAnsiTheme="minorHAnsi" w:cstheme="minorBidi"/>
            <w:noProof/>
            <w:sz w:val="22"/>
          </w:rPr>
          <w:tab/>
        </w:r>
        <w:r w:rsidR="00975F5F" w:rsidRPr="001E67D2">
          <w:rPr>
            <w:rStyle w:val="Hyperlink"/>
          </w:rPr>
          <w:t>Sole traders</w:t>
        </w:r>
        <w:r w:rsidR="00975F5F">
          <w:rPr>
            <w:noProof/>
            <w:webHidden/>
          </w:rPr>
          <w:tab/>
        </w:r>
        <w:r w:rsidR="00975F5F">
          <w:rPr>
            <w:noProof/>
            <w:webHidden/>
          </w:rPr>
          <w:fldChar w:fldCharType="begin"/>
        </w:r>
        <w:r w:rsidR="00975F5F">
          <w:rPr>
            <w:noProof/>
            <w:webHidden/>
          </w:rPr>
          <w:instrText xml:space="preserve"> PAGEREF _Toc48044215 \h </w:instrText>
        </w:r>
        <w:r w:rsidR="00975F5F">
          <w:rPr>
            <w:noProof/>
            <w:webHidden/>
          </w:rPr>
        </w:r>
        <w:r w:rsidR="00975F5F">
          <w:rPr>
            <w:noProof/>
            <w:webHidden/>
          </w:rPr>
          <w:fldChar w:fldCharType="separate"/>
        </w:r>
        <w:r w:rsidR="00975F5F">
          <w:rPr>
            <w:noProof/>
            <w:webHidden/>
          </w:rPr>
          <w:t>10</w:t>
        </w:r>
        <w:r w:rsidR="00975F5F">
          <w:rPr>
            <w:noProof/>
            <w:webHidden/>
          </w:rPr>
          <w:fldChar w:fldCharType="end"/>
        </w:r>
      </w:hyperlink>
    </w:p>
    <w:p w14:paraId="195C6C3D" w14:textId="6BE04BE6" w:rsidR="00975F5F" w:rsidRDefault="00AA587F">
      <w:pPr>
        <w:pStyle w:val="TOC2"/>
        <w:rPr>
          <w:rFonts w:asciiTheme="minorHAnsi" w:eastAsiaTheme="minorEastAsia" w:hAnsiTheme="minorHAnsi" w:cstheme="minorBidi"/>
          <w:noProof/>
          <w:sz w:val="22"/>
        </w:rPr>
      </w:pPr>
      <w:hyperlink w:anchor="_Toc48044216" w:history="1">
        <w:r w:rsidR="00975F5F" w:rsidRPr="001E67D2">
          <w:rPr>
            <w:rStyle w:val="Hyperlink"/>
          </w:rPr>
          <w:t>2.4</w:t>
        </w:r>
        <w:r w:rsidR="00975F5F">
          <w:rPr>
            <w:rFonts w:asciiTheme="minorHAnsi" w:eastAsiaTheme="minorEastAsia" w:hAnsiTheme="minorHAnsi" w:cstheme="minorBidi"/>
            <w:noProof/>
            <w:sz w:val="22"/>
          </w:rPr>
          <w:tab/>
        </w:r>
        <w:r w:rsidR="00975F5F" w:rsidRPr="001E67D2">
          <w:rPr>
            <w:rStyle w:val="Hyperlink"/>
          </w:rPr>
          <w:t>Application for refund of franking credits</w:t>
        </w:r>
        <w:r w:rsidR="00975F5F">
          <w:rPr>
            <w:noProof/>
            <w:webHidden/>
          </w:rPr>
          <w:tab/>
        </w:r>
        <w:r w:rsidR="00975F5F">
          <w:rPr>
            <w:noProof/>
            <w:webHidden/>
          </w:rPr>
          <w:fldChar w:fldCharType="begin"/>
        </w:r>
        <w:r w:rsidR="00975F5F">
          <w:rPr>
            <w:noProof/>
            <w:webHidden/>
          </w:rPr>
          <w:instrText xml:space="preserve"> PAGEREF _Toc48044216 \h </w:instrText>
        </w:r>
        <w:r w:rsidR="00975F5F">
          <w:rPr>
            <w:noProof/>
            <w:webHidden/>
          </w:rPr>
        </w:r>
        <w:r w:rsidR="00975F5F">
          <w:rPr>
            <w:noProof/>
            <w:webHidden/>
          </w:rPr>
          <w:fldChar w:fldCharType="separate"/>
        </w:r>
        <w:r w:rsidR="00975F5F">
          <w:rPr>
            <w:noProof/>
            <w:webHidden/>
          </w:rPr>
          <w:t>11</w:t>
        </w:r>
        <w:r w:rsidR="00975F5F">
          <w:rPr>
            <w:noProof/>
            <w:webHidden/>
          </w:rPr>
          <w:fldChar w:fldCharType="end"/>
        </w:r>
      </w:hyperlink>
    </w:p>
    <w:p w14:paraId="09B11C7B" w14:textId="08C62D80" w:rsidR="00975F5F" w:rsidRDefault="00AA587F">
      <w:pPr>
        <w:pStyle w:val="TOC2"/>
        <w:rPr>
          <w:rFonts w:asciiTheme="minorHAnsi" w:eastAsiaTheme="minorEastAsia" w:hAnsiTheme="minorHAnsi" w:cstheme="minorBidi"/>
          <w:noProof/>
          <w:sz w:val="22"/>
        </w:rPr>
      </w:pPr>
      <w:hyperlink w:anchor="_Toc48044217" w:history="1">
        <w:r w:rsidR="00975F5F" w:rsidRPr="001E67D2">
          <w:rPr>
            <w:rStyle w:val="Hyperlink"/>
          </w:rPr>
          <w:t>2.5</w:t>
        </w:r>
        <w:r w:rsidR="00975F5F">
          <w:rPr>
            <w:rFonts w:asciiTheme="minorHAnsi" w:eastAsiaTheme="minorEastAsia" w:hAnsiTheme="minorHAnsi" w:cstheme="minorBidi"/>
            <w:noProof/>
            <w:sz w:val="22"/>
          </w:rPr>
          <w:tab/>
        </w:r>
        <w:r w:rsidR="00975F5F" w:rsidRPr="001E67D2">
          <w:rPr>
            <w:rStyle w:val="Hyperlink"/>
          </w:rPr>
          <w:t>Early lodgments</w:t>
        </w:r>
        <w:r w:rsidR="00975F5F">
          <w:rPr>
            <w:noProof/>
            <w:webHidden/>
          </w:rPr>
          <w:tab/>
        </w:r>
        <w:r w:rsidR="00975F5F">
          <w:rPr>
            <w:noProof/>
            <w:webHidden/>
          </w:rPr>
          <w:fldChar w:fldCharType="begin"/>
        </w:r>
        <w:r w:rsidR="00975F5F">
          <w:rPr>
            <w:noProof/>
            <w:webHidden/>
          </w:rPr>
          <w:instrText xml:space="preserve"> PAGEREF _Toc48044217 \h </w:instrText>
        </w:r>
        <w:r w:rsidR="00975F5F">
          <w:rPr>
            <w:noProof/>
            <w:webHidden/>
          </w:rPr>
        </w:r>
        <w:r w:rsidR="00975F5F">
          <w:rPr>
            <w:noProof/>
            <w:webHidden/>
          </w:rPr>
          <w:fldChar w:fldCharType="separate"/>
        </w:r>
        <w:r w:rsidR="00975F5F">
          <w:rPr>
            <w:noProof/>
            <w:webHidden/>
          </w:rPr>
          <w:t>11</w:t>
        </w:r>
        <w:r w:rsidR="00975F5F">
          <w:rPr>
            <w:noProof/>
            <w:webHidden/>
          </w:rPr>
          <w:fldChar w:fldCharType="end"/>
        </w:r>
      </w:hyperlink>
    </w:p>
    <w:p w14:paraId="6A9E56A0" w14:textId="547999E7" w:rsidR="00975F5F" w:rsidRDefault="00AA587F">
      <w:pPr>
        <w:pStyle w:val="TOC2"/>
        <w:rPr>
          <w:rFonts w:asciiTheme="minorHAnsi" w:eastAsiaTheme="minorEastAsia" w:hAnsiTheme="minorHAnsi" w:cstheme="minorBidi"/>
          <w:noProof/>
          <w:sz w:val="22"/>
        </w:rPr>
      </w:pPr>
      <w:hyperlink w:anchor="_Toc48044218" w:history="1">
        <w:r w:rsidR="00975F5F" w:rsidRPr="001E67D2">
          <w:rPr>
            <w:rStyle w:val="Hyperlink"/>
          </w:rPr>
          <w:t>2.6</w:t>
        </w:r>
        <w:r w:rsidR="00975F5F">
          <w:rPr>
            <w:rFonts w:asciiTheme="minorHAnsi" w:eastAsiaTheme="minorEastAsia" w:hAnsiTheme="minorHAnsi" w:cstheme="minorBidi"/>
            <w:noProof/>
            <w:sz w:val="22"/>
          </w:rPr>
          <w:tab/>
        </w:r>
        <w:r w:rsidR="00975F5F" w:rsidRPr="001E67D2">
          <w:rPr>
            <w:rStyle w:val="Hyperlink"/>
          </w:rPr>
          <w:t>Where SBR/PLS fits into individual lodgment obligations</w:t>
        </w:r>
        <w:r w:rsidR="00975F5F">
          <w:rPr>
            <w:noProof/>
            <w:webHidden/>
          </w:rPr>
          <w:tab/>
        </w:r>
        <w:r w:rsidR="00975F5F">
          <w:rPr>
            <w:noProof/>
            <w:webHidden/>
          </w:rPr>
          <w:fldChar w:fldCharType="begin"/>
        </w:r>
        <w:r w:rsidR="00975F5F">
          <w:rPr>
            <w:noProof/>
            <w:webHidden/>
          </w:rPr>
          <w:instrText xml:space="preserve"> PAGEREF _Toc48044218 \h </w:instrText>
        </w:r>
        <w:r w:rsidR="00975F5F">
          <w:rPr>
            <w:noProof/>
            <w:webHidden/>
          </w:rPr>
        </w:r>
        <w:r w:rsidR="00975F5F">
          <w:rPr>
            <w:noProof/>
            <w:webHidden/>
          </w:rPr>
          <w:fldChar w:fldCharType="separate"/>
        </w:r>
        <w:r w:rsidR="00975F5F">
          <w:rPr>
            <w:noProof/>
            <w:webHidden/>
          </w:rPr>
          <w:t>11</w:t>
        </w:r>
        <w:r w:rsidR="00975F5F">
          <w:rPr>
            <w:noProof/>
            <w:webHidden/>
          </w:rPr>
          <w:fldChar w:fldCharType="end"/>
        </w:r>
      </w:hyperlink>
    </w:p>
    <w:p w14:paraId="576E1DF4" w14:textId="0D148DC2" w:rsidR="00975F5F" w:rsidRDefault="00AA587F">
      <w:pPr>
        <w:pStyle w:val="TOC2"/>
        <w:rPr>
          <w:rFonts w:asciiTheme="minorHAnsi" w:eastAsiaTheme="minorEastAsia" w:hAnsiTheme="minorHAnsi" w:cstheme="minorBidi"/>
          <w:noProof/>
          <w:sz w:val="22"/>
        </w:rPr>
      </w:pPr>
      <w:hyperlink w:anchor="_Toc48044219" w:history="1">
        <w:r w:rsidR="00975F5F" w:rsidRPr="001E67D2">
          <w:rPr>
            <w:rStyle w:val="Hyperlink"/>
          </w:rPr>
          <w:t>2.7</w:t>
        </w:r>
        <w:r w:rsidR="00975F5F">
          <w:rPr>
            <w:rFonts w:asciiTheme="minorHAnsi" w:eastAsiaTheme="minorEastAsia" w:hAnsiTheme="minorHAnsi" w:cstheme="minorBidi"/>
            <w:noProof/>
            <w:sz w:val="22"/>
          </w:rPr>
          <w:tab/>
        </w:r>
        <w:r w:rsidR="00975F5F" w:rsidRPr="001E67D2">
          <w:rPr>
            <w:rStyle w:val="Hyperlink"/>
          </w:rPr>
          <w:t>Schedules</w:t>
        </w:r>
        <w:r w:rsidR="00975F5F">
          <w:rPr>
            <w:noProof/>
            <w:webHidden/>
          </w:rPr>
          <w:tab/>
        </w:r>
        <w:r w:rsidR="00975F5F">
          <w:rPr>
            <w:noProof/>
            <w:webHidden/>
          </w:rPr>
          <w:fldChar w:fldCharType="begin"/>
        </w:r>
        <w:r w:rsidR="00975F5F">
          <w:rPr>
            <w:noProof/>
            <w:webHidden/>
          </w:rPr>
          <w:instrText xml:space="preserve"> PAGEREF _Toc48044219 \h </w:instrText>
        </w:r>
        <w:r w:rsidR="00975F5F">
          <w:rPr>
            <w:noProof/>
            <w:webHidden/>
          </w:rPr>
        </w:r>
        <w:r w:rsidR="00975F5F">
          <w:rPr>
            <w:noProof/>
            <w:webHidden/>
          </w:rPr>
          <w:fldChar w:fldCharType="separate"/>
        </w:r>
        <w:r w:rsidR="00975F5F">
          <w:rPr>
            <w:noProof/>
            <w:webHidden/>
          </w:rPr>
          <w:t>13</w:t>
        </w:r>
        <w:r w:rsidR="00975F5F">
          <w:rPr>
            <w:noProof/>
            <w:webHidden/>
          </w:rPr>
          <w:fldChar w:fldCharType="end"/>
        </w:r>
      </w:hyperlink>
    </w:p>
    <w:p w14:paraId="367FEDB6" w14:textId="062E4A29" w:rsidR="00975F5F" w:rsidRDefault="00AA587F">
      <w:pPr>
        <w:pStyle w:val="TOC2"/>
        <w:rPr>
          <w:rFonts w:asciiTheme="minorHAnsi" w:eastAsiaTheme="minorEastAsia" w:hAnsiTheme="minorHAnsi" w:cstheme="minorBidi"/>
          <w:noProof/>
          <w:sz w:val="22"/>
        </w:rPr>
      </w:pPr>
      <w:hyperlink w:anchor="_Toc48044220" w:history="1">
        <w:r w:rsidR="00975F5F" w:rsidRPr="001E67D2">
          <w:rPr>
            <w:rStyle w:val="Hyperlink"/>
          </w:rPr>
          <w:t>2.8</w:t>
        </w:r>
        <w:r w:rsidR="00975F5F">
          <w:rPr>
            <w:rFonts w:asciiTheme="minorHAnsi" w:eastAsiaTheme="minorEastAsia" w:hAnsiTheme="minorHAnsi" w:cstheme="minorBidi"/>
            <w:noProof/>
            <w:sz w:val="22"/>
          </w:rPr>
          <w:tab/>
        </w:r>
        <w:r w:rsidR="00975F5F" w:rsidRPr="001E67D2">
          <w:rPr>
            <w:rStyle w:val="Hyperlink"/>
          </w:rPr>
          <w:t>Income details (INCDTLS) schedule guidance</w:t>
        </w:r>
        <w:r w:rsidR="00975F5F">
          <w:rPr>
            <w:noProof/>
            <w:webHidden/>
          </w:rPr>
          <w:tab/>
        </w:r>
        <w:r w:rsidR="00975F5F">
          <w:rPr>
            <w:noProof/>
            <w:webHidden/>
          </w:rPr>
          <w:fldChar w:fldCharType="begin"/>
        </w:r>
        <w:r w:rsidR="00975F5F">
          <w:rPr>
            <w:noProof/>
            <w:webHidden/>
          </w:rPr>
          <w:instrText xml:space="preserve"> PAGEREF _Toc48044220 \h </w:instrText>
        </w:r>
        <w:r w:rsidR="00975F5F">
          <w:rPr>
            <w:noProof/>
            <w:webHidden/>
          </w:rPr>
        </w:r>
        <w:r w:rsidR="00975F5F">
          <w:rPr>
            <w:noProof/>
            <w:webHidden/>
          </w:rPr>
          <w:fldChar w:fldCharType="separate"/>
        </w:r>
        <w:r w:rsidR="00975F5F">
          <w:rPr>
            <w:noProof/>
            <w:webHidden/>
          </w:rPr>
          <w:t>13</w:t>
        </w:r>
        <w:r w:rsidR="00975F5F">
          <w:rPr>
            <w:noProof/>
            <w:webHidden/>
          </w:rPr>
          <w:fldChar w:fldCharType="end"/>
        </w:r>
      </w:hyperlink>
    </w:p>
    <w:p w14:paraId="64CF3150" w14:textId="6DA9B3C4" w:rsidR="00975F5F" w:rsidRDefault="00AA587F">
      <w:pPr>
        <w:pStyle w:val="TOC2"/>
        <w:rPr>
          <w:rFonts w:asciiTheme="minorHAnsi" w:eastAsiaTheme="minorEastAsia" w:hAnsiTheme="minorHAnsi" w:cstheme="minorBidi"/>
          <w:noProof/>
          <w:sz w:val="22"/>
        </w:rPr>
      </w:pPr>
      <w:hyperlink w:anchor="_Toc48044221" w:history="1">
        <w:r w:rsidR="00975F5F" w:rsidRPr="001E67D2">
          <w:rPr>
            <w:rStyle w:val="Hyperlink"/>
          </w:rPr>
          <w:t>2.9</w:t>
        </w:r>
        <w:r w:rsidR="00975F5F">
          <w:rPr>
            <w:rFonts w:asciiTheme="minorHAnsi" w:eastAsiaTheme="minorEastAsia" w:hAnsiTheme="minorHAnsi" w:cstheme="minorBidi"/>
            <w:noProof/>
            <w:sz w:val="22"/>
          </w:rPr>
          <w:tab/>
        </w:r>
        <w:r w:rsidR="00975F5F" w:rsidRPr="001E67D2">
          <w:rPr>
            <w:rStyle w:val="Hyperlink"/>
          </w:rPr>
          <w:t>Payment summaries and Income statements section of INCDTLS</w:t>
        </w:r>
        <w:r w:rsidR="00975F5F">
          <w:rPr>
            <w:noProof/>
            <w:webHidden/>
          </w:rPr>
          <w:tab/>
        </w:r>
        <w:r w:rsidR="00975F5F">
          <w:rPr>
            <w:noProof/>
            <w:webHidden/>
          </w:rPr>
          <w:fldChar w:fldCharType="begin"/>
        </w:r>
        <w:r w:rsidR="00975F5F">
          <w:rPr>
            <w:noProof/>
            <w:webHidden/>
          </w:rPr>
          <w:instrText xml:space="preserve"> PAGEREF _Toc48044221 \h </w:instrText>
        </w:r>
        <w:r w:rsidR="00975F5F">
          <w:rPr>
            <w:noProof/>
            <w:webHidden/>
          </w:rPr>
        </w:r>
        <w:r w:rsidR="00975F5F">
          <w:rPr>
            <w:noProof/>
            <w:webHidden/>
          </w:rPr>
          <w:fldChar w:fldCharType="separate"/>
        </w:r>
        <w:r w:rsidR="00975F5F">
          <w:rPr>
            <w:noProof/>
            <w:webHidden/>
          </w:rPr>
          <w:t>13</w:t>
        </w:r>
        <w:r w:rsidR="00975F5F">
          <w:rPr>
            <w:noProof/>
            <w:webHidden/>
          </w:rPr>
          <w:fldChar w:fldCharType="end"/>
        </w:r>
      </w:hyperlink>
    </w:p>
    <w:p w14:paraId="7BA3ADDD" w14:textId="3E2F2DFA" w:rsidR="00975F5F" w:rsidRDefault="00AA587F">
      <w:pPr>
        <w:pStyle w:val="TOC2"/>
        <w:rPr>
          <w:rFonts w:asciiTheme="minorHAnsi" w:eastAsiaTheme="minorEastAsia" w:hAnsiTheme="minorHAnsi" w:cstheme="minorBidi"/>
          <w:noProof/>
          <w:sz w:val="22"/>
        </w:rPr>
      </w:pPr>
      <w:hyperlink w:anchor="_Toc48044222" w:history="1">
        <w:r w:rsidR="00975F5F" w:rsidRPr="001E67D2">
          <w:rPr>
            <w:rStyle w:val="Hyperlink"/>
          </w:rPr>
          <w:t>2.10</w:t>
        </w:r>
        <w:r w:rsidR="00975F5F">
          <w:rPr>
            <w:rFonts w:asciiTheme="minorHAnsi" w:eastAsiaTheme="minorEastAsia" w:hAnsiTheme="minorHAnsi" w:cstheme="minorBidi"/>
            <w:noProof/>
            <w:sz w:val="22"/>
          </w:rPr>
          <w:tab/>
        </w:r>
        <w:r w:rsidR="00975F5F" w:rsidRPr="001E67D2">
          <w:rPr>
            <w:rStyle w:val="Hyperlink"/>
          </w:rPr>
          <w:t>Australian government benefit payment summary section of INCDTLS</w:t>
        </w:r>
        <w:r w:rsidR="00975F5F">
          <w:rPr>
            <w:noProof/>
            <w:webHidden/>
          </w:rPr>
          <w:tab/>
        </w:r>
        <w:r w:rsidR="00975F5F">
          <w:rPr>
            <w:noProof/>
            <w:webHidden/>
          </w:rPr>
          <w:fldChar w:fldCharType="begin"/>
        </w:r>
        <w:r w:rsidR="00975F5F">
          <w:rPr>
            <w:noProof/>
            <w:webHidden/>
          </w:rPr>
          <w:instrText xml:space="preserve"> PAGEREF _Toc48044222 \h </w:instrText>
        </w:r>
        <w:r w:rsidR="00975F5F">
          <w:rPr>
            <w:noProof/>
            <w:webHidden/>
          </w:rPr>
        </w:r>
        <w:r w:rsidR="00975F5F">
          <w:rPr>
            <w:noProof/>
            <w:webHidden/>
          </w:rPr>
          <w:fldChar w:fldCharType="separate"/>
        </w:r>
        <w:r w:rsidR="00975F5F">
          <w:rPr>
            <w:noProof/>
            <w:webHidden/>
          </w:rPr>
          <w:t>18</w:t>
        </w:r>
        <w:r w:rsidR="00975F5F">
          <w:rPr>
            <w:noProof/>
            <w:webHidden/>
          </w:rPr>
          <w:fldChar w:fldCharType="end"/>
        </w:r>
      </w:hyperlink>
    </w:p>
    <w:p w14:paraId="5151F564" w14:textId="0BB311FB" w:rsidR="00975F5F" w:rsidRDefault="00AA587F">
      <w:pPr>
        <w:pStyle w:val="TOC2"/>
        <w:rPr>
          <w:rFonts w:asciiTheme="minorHAnsi" w:eastAsiaTheme="minorEastAsia" w:hAnsiTheme="minorHAnsi" w:cstheme="minorBidi"/>
          <w:noProof/>
          <w:sz w:val="22"/>
        </w:rPr>
      </w:pPr>
      <w:hyperlink w:anchor="_Toc48044223" w:history="1">
        <w:r w:rsidR="00975F5F" w:rsidRPr="001E67D2">
          <w:rPr>
            <w:rStyle w:val="Hyperlink"/>
          </w:rPr>
          <w:t>2.11</w:t>
        </w:r>
        <w:r w:rsidR="00975F5F">
          <w:rPr>
            <w:rFonts w:asciiTheme="minorHAnsi" w:eastAsiaTheme="minorEastAsia" w:hAnsiTheme="minorHAnsi" w:cstheme="minorBidi"/>
            <w:noProof/>
            <w:sz w:val="22"/>
          </w:rPr>
          <w:tab/>
        </w:r>
        <w:r w:rsidR="00975F5F" w:rsidRPr="001E67D2">
          <w:rPr>
            <w:rStyle w:val="Hyperlink"/>
          </w:rPr>
          <w:t>Lump sum in arrears payment section of INCDTLS</w:t>
        </w:r>
        <w:r w:rsidR="00975F5F">
          <w:rPr>
            <w:noProof/>
            <w:webHidden/>
          </w:rPr>
          <w:tab/>
        </w:r>
        <w:r w:rsidR="00975F5F">
          <w:rPr>
            <w:noProof/>
            <w:webHidden/>
          </w:rPr>
          <w:fldChar w:fldCharType="begin"/>
        </w:r>
        <w:r w:rsidR="00975F5F">
          <w:rPr>
            <w:noProof/>
            <w:webHidden/>
          </w:rPr>
          <w:instrText xml:space="preserve"> PAGEREF _Toc48044223 \h </w:instrText>
        </w:r>
        <w:r w:rsidR="00975F5F">
          <w:rPr>
            <w:noProof/>
            <w:webHidden/>
          </w:rPr>
        </w:r>
        <w:r w:rsidR="00975F5F">
          <w:rPr>
            <w:noProof/>
            <w:webHidden/>
          </w:rPr>
          <w:fldChar w:fldCharType="separate"/>
        </w:r>
        <w:r w:rsidR="00975F5F">
          <w:rPr>
            <w:noProof/>
            <w:webHidden/>
          </w:rPr>
          <w:t>18</w:t>
        </w:r>
        <w:r w:rsidR="00975F5F">
          <w:rPr>
            <w:noProof/>
            <w:webHidden/>
          </w:rPr>
          <w:fldChar w:fldCharType="end"/>
        </w:r>
      </w:hyperlink>
    </w:p>
    <w:p w14:paraId="503FCBC7" w14:textId="39770944" w:rsidR="00975F5F" w:rsidRDefault="00AA587F">
      <w:pPr>
        <w:pStyle w:val="TOC2"/>
        <w:rPr>
          <w:rFonts w:asciiTheme="minorHAnsi" w:eastAsiaTheme="minorEastAsia" w:hAnsiTheme="minorHAnsi" w:cstheme="minorBidi"/>
          <w:noProof/>
          <w:sz w:val="22"/>
        </w:rPr>
      </w:pPr>
      <w:hyperlink w:anchor="_Toc48044224" w:history="1">
        <w:r w:rsidR="00975F5F" w:rsidRPr="001E67D2">
          <w:rPr>
            <w:rStyle w:val="Hyperlink"/>
          </w:rPr>
          <w:t>2.12</w:t>
        </w:r>
        <w:r w:rsidR="00975F5F">
          <w:rPr>
            <w:rFonts w:asciiTheme="minorHAnsi" w:eastAsiaTheme="minorEastAsia" w:hAnsiTheme="minorHAnsi" w:cstheme="minorBidi"/>
            <w:noProof/>
            <w:sz w:val="22"/>
          </w:rPr>
          <w:tab/>
        </w:r>
        <w:r w:rsidR="00975F5F" w:rsidRPr="001E67D2">
          <w:rPr>
            <w:rStyle w:val="Hyperlink"/>
          </w:rPr>
          <w:t>Interest section of INCDTLS</w:t>
        </w:r>
        <w:r w:rsidR="00975F5F">
          <w:rPr>
            <w:noProof/>
            <w:webHidden/>
          </w:rPr>
          <w:tab/>
        </w:r>
        <w:r w:rsidR="00975F5F">
          <w:rPr>
            <w:noProof/>
            <w:webHidden/>
          </w:rPr>
          <w:fldChar w:fldCharType="begin"/>
        </w:r>
        <w:r w:rsidR="00975F5F">
          <w:rPr>
            <w:noProof/>
            <w:webHidden/>
          </w:rPr>
          <w:instrText xml:space="preserve"> PAGEREF _Toc48044224 \h </w:instrText>
        </w:r>
        <w:r w:rsidR="00975F5F">
          <w:rPr>
            <w:noProof/>
            <w:webHidden/>
          </w:rPr>
        </w:r>
        <w:r w:rsidR="00975F5F">
          <w:rPr>
            <w:noProof/>
            <w:webHidden/>
          </w:rPr>
          <w:fldChar w:fldCharType="separate"/>
        </w:r>
        <w:r w:rsidR="00975F5F">
          <w:rPr>
            <w:noProof/>
            <w:webHidden/>
          </w:rPr>
          <w:t>20</w:t>
        </w:r>
        <w:r w:rsidR="00975F5F">
          <w:rPr>
            <w:noProof/>
            <w:webHidden/>
          </w:rPr>
          <w:fldChar w:fldCharType="end"/>
        </w:r>
      </w:hyperlink>
    </w:p>
    <w:p w14:paraId="3A7971F3" w14:textId="6102C6F8" w:rsidR="00975F5F" w:rsidRDefault="00AA587F">
      <w:pPr>
        <w:pStyle w:val="TOC2"/>
        <w:rPr>
          <w:rFonts w:asciiTheme="minorHAnsi" w:eastAsiaTheme="minorEastAsia" w:hAnsiTheme="minorHAnsi" w:cstheme="minorBidi"/>
          <w:noProof/>
          <w:sz w:val="22"/>
        </w:rPr>
      </w:pPr>
      <w:hyperlink w:anchor="_Toc48044225" w:history="1">
        <w:r w:rsidR="00975F5F" w:rsidRPr="001E67D2">
          <w:rPr>
            <w:rStyle w:val="Hyperlink"/>
          </w:rPr>
          <w:t>2.13</w:t>
        </w:r>
        <w:r w:rsidR="00975F5F">
          <w:rPr>
            <w:rFonts w:asciiTheme="minorHAnsi" w:eastAsiaTheme="minorEastAsia" w:hAnsiTheme="minorHAnsi" w:cstheme="minorBidi"/>
            <w:noProof/>
            <w:sz w:val="22"/>
          </w:rPr>
          <w:tab/>
        </w:r>
        <w:r w:rsidR="00975F5F" w:rsidRPr="001E67D2">
          <w:rPr>
            <w:rStyle w:val="Hyperlink"/>
          </w:rPr>
          <w:t>Dividends section of INCDTLS</w:t>
        </w:r>
        <w:r w:rsidR="00975F5F">
          <w:rPr>
            <w:noProof/>
            <w:webHidden/>
          </w:rPr>
          <w:tab/>
        </w:r>
        <w:r w:rsidR="00975F5F">
          <w:rPr>
            <w:noProof/>
            <w:webHidden/>
          </w:rPr>
          <w:fldChar w:fldCharType="begin"/>
        </w:r>
        <w:r w:rsidR="00975F5F">
          <w:rPr>
            <w:noProof/>
            <w:webHidden/>
          </w:rPr>
          <w:instrText xml:space="preserve"> PAGEREF _Toc48044225 \h </w:instrText>
        </w:r>
        <w:r w:rsidR="00975F5F">
          <w:rPr>
            <w:noProof/>
            <w:webHidden/>
          </w:rPr>
        </w:r>
        <w:r w:rsidR="00975F5F">
          <w:rPr>
            <w:noProof/>
            <w:webHidden/>
          </w:rPr>
          <w:fldChar w:fldCharType="separate"/>
        </w:r>
        <w:r w:rsidR="00975F5F">
          <w:rPr>
            <w:noProof/>
            <w:webHidden/>
          </w:rPr>
          <w:t>21</w:t>
        </w:r>
        <w:r w:rsidR="00975F5F">
          <w:rPr>
            <w:noProof/>
            <w:webHidden/>
          </w:rPr>
          <w:fldChar w:fldCharType="end"/>
        </w:r>
      </w:hyperlink>
    </w:p>
    <w:p w14:paraId="60155D41" w14:textId="63802DA9" w:rsidR="00975F5F" w:rsidRDefault="00AA587F">
      <w:pPr>
        <w:pStyle w:val="TOC2"/>
        <w:rPr>
          <w:rFonts w:asciiTheme="minorHAnsi" w:eastAsiaTheme="minorEastAsia" w:hAnsiTheme="minorHAnsi" w:cstheme="minorBidi"/>
          <w:noProof/>
          <w:sz w:val="22"/>
        </w:rPr>
      </w:pPr>
      <w:hyperlink w:anchor="_Toc48044226" w:history="1">
        <w:r w:rsidR="00975F5F" w:rsidRPr="001E67D2">
          <w:rPr>
            <w:rStyle w:val="Hyperlink"/>
          </w:rPr>
          <w:t>2.14</w:t>
        </w:r>
        <w:r w:rsidR="00975F5F">
          <w:rPr>
            <w:rFonts w:asciiTheme="minorHAnsi" w:eastAsiaTheme="minorEastAsia" w:hAnsiTheme="minorHAnsi" w:cstheme="minorBidi"/>
            <w:noProof/>
            <w:sz w:val="22"/>
          </w:rPr>
          <w:tab/>
        </w:r>
        <w:r w:rsidR="00975F5F" w:rsidRPr="001E67D2">
          <w:rPr>
            <w:rStyle w:val="Hyperlink"/>
          </w:rPr>
          <w:t>Managed fund distributions section of INCDTLS</w:t>
        </w:r>
        <w:r w:rsidR="00975F5F">
          <w:rPr>
            <w:noProof/>
            <w:webHidden/>
          </w:rPr>
          <w:tab/>
        </w:r>
        <w:r w:rsidR="00975F5F">
          <w:rPr>
            <w:noProof/>
            <w:webHidden/>
          </w:rPr>
          <w:fldChar w:fldCharType="begin"/>
        </w:r>
        <w:r w:rsidR="00975F5F">
          <w:rPr>
            <w:noProof/>
            <w:webHidden/>
          </w:rPr>
          <w:instrText xml:space="preserve"> PAGEREF _Toc48044226 \h </w:instrText>
        </w:r>
        <w:r w:rsidR="00975F5F">
          <w:rPr>
            <w:noProof/>
            <w:webHidden/>
          </w:rPr>
        </w:r>
        <w:r w:rsidR="00975F5F">
          <w:rPr>
            <w:noProof/>
            <w:webHidden/>
          </w:rPr>
          <w:fldChar w:fldCharType="separate"/>
        </w:r>
        <w:r w:rsidR="00975F5F">
          <w:rPr>
            <w:noProof/>
            <w:webHidden/>
          </w:rPr>
          <w:t>22</w:t>
        </w:r>
        <w:r w:rsidR="00975F5F">
          <w:rPr>
            <w:noProof/>
            <w:webHidden/>
          </w:rPr>
          <w:fldChar w:fldCharType="end"/>
        </w:r>
      </w:hyperlink>
    </w:p>
    <w:p w14:paraId="2EA7689F" w14:textId="16F9DFB6" w:rsidR="00975F5F" w:rsidRDefault="00AA587F">
      <w:pPr>
        <w:pStyle w:val="TOC2"/>
        <w:rPr>
          <w:rFonts w:asciiTheme="minorHAnsi" w:eastAsiaTheme="minorEastAsia" w:hAnsiTheme="minorHAnsi" w:cstheme="minorBidi"/>
          <w:noProof/>
          <w:sz w:val="22"/>
        </w:rPr>
      </w:pPr>
      <w:hyperlink w:anchor="_Toc48044227" w:history="1">
        <w:r w:rsidR="00975F5F" w:rsidRPr="001E67D2">
          <w:rPr>
            <w:rStyle w:val="Hyperlink"/>
          </w:rPr>
          <w:t>2.15</w:t>
        </w:r>
        <w:r w:rsidR="00975F5F">
          <w:rPr>
            <w:rFonts w:asciiTheme="minorHAnsi" w:eastAsiaTheme="minorEastAsia" w:hAnsiTheme="minorHAnsi" w:cstheme="minorBidi"/>
            <w:noProof/>
            <w:sz w:val="22"/>
          </w:rPr>
          <w:tab/>
        </w:r>
        <w:r w:rsidR="00975F5F" w:rsidRPr="001E67D2">
          <w:rPr>
            <w:rStyle w:val="Hyperlink"/>
          </w:rPr>
          <w:t>Foreign employment income non-payment summary section of INCDTLS</w:t>
        </w:r>
        <w:r w:rsidR="00975F5F">
          <w:rPr>
            <w:noProof/>
            <w:webHidden/>
          </w:rPr>
          <w:tab/>
        </w:r>
        <w:r w:rsidR="00975F5F">
          <w:rPr>
            <w:noProof/>
            <w:webHidden/>
          </w:rPr>
          <w:fldChar w:fldCharType="begin"/>
        </w:r>
        <w:r w:rsidR="00975F5F">
          <w:rPr>
            <w:noProof/>
            <w:webHidden/>
          </w:rPr>
          <w:instrText xml:space="preserve"> PAGEREF _Toc48044227 \h </w:instrText>
        </w:r>
        <w:r w:rsidR="00975F5F">
          <w:rPr>
            <w:noProof/>
            <w:webHidden/>
          </w:rPr>
        </w:r>
        <w:r w:rsidR="00975F5F">
          <w:rPr>
            <w:noProof/>
            <w:webHidden/>
          </w:rPr>
          <w:fldChar w:fldCharType="separate"/>
        </w:r>
        <w:r w:rsidR="00975F5F">
          <w:rPr>
            <w:noProof/>
            <w:webHidden/>
          </w:rPr>
          <w:t>23</w:t>
        </w:r>
        <w:r w:rsidR="00975F5F">
          <w:rPr>
            <w:noProof/>
            <w:webHidden/>
          </w:rPr>
          <w:fldChar w:fldCharType="end"/>
        </w:r>
      </w:hyperlink>
    </w:p>
    <w:p w14:paraId="676565B7" w14:textId="2942F892" w:rsidR="00975F5F" w:rsidRDefault="00AA587F">
      <w:pPr>
        <w:pStyle w:val="TOC2"/>
        <w:rPr>
          <w:rFonts w:asciiTheme="minorHAnsi" w:eastAsiaTheme="minorEastAsia" w:hAnsiTheme="minorHAnsi" w:cstheme="minorBidi"/>
          <w:noProof/>
          <w:sz w:val="22"/>
        </w:rPr>
      </w:pPr>
      <w:hyperlink w:anchor="_Toc48044228" w:history="1">
        <w:r w:rsidR="00975F5F" w:rsidRPr="001E67D2">
          <w:rPr>
            <w:rStyle w:val="Hyperlink"/>
          </w:rPr>
          <w:t>2.16</w:t>
        </w:r>
        <w:r w:rsidR="00975F5F">
          <w:rPr>
            <w:rFonts w:asciiTheme="minorHAnsi" w:eastAsiaTheme="minorEastAsia" w:hAnsiTheme="minorHAnsi" w:cstheme="minorBidi"/>
            <w:noProof/>
            <w:sz w:val="22"/>
          </w:rPr>
          <w:tab/>
        </w:r>
        <w:r w:rsidR="00975F5F" w:rsidRPr="001E67D2">
          <w:rPr>
            <w:rStyle w:val="Hyperlink"/>
          </w:rPr>
          <w:t>Foreign entities section of INCDTLS</w:t>
        </w:r>
        <w:r w:rsidR="00975F5F">
          <w:rPr>
            <w:noProof/>
            <w:webHidden/>
          </w:rPr>
          <w:tab/>
        </w:r>
        <w:r w:rsidR="00975F5F">
          <w:rPr>
            <w:noProof/>
            <w:webHidden/>
          </w:rPr>
          <w:fldChar w:fldCharType="begin"/>
        </w:r>
        <w:r w:rsidR="00975F5F">
          <w:rPr>
            <w:noProof/>
            <w:webHidden/>
          </w:rPr>
          <w:instrText xml:space="preserve"> PAGEREF _Toc48044228 \h </w:instrText>
        </w:r>
        <w:r w:rsidR="00975F5F">
          <w:rPr>
            <w:noProof/>
            <w:webHidden/>
          </w:rPr>
        </w:r>
        <w:r w:rsidR="00975F5F">
          <w:rPr>
            <w:noProof/>
            <w:webHidden/>
          </w:rPr>
          <w:fldChar w:fldCharType="separate"/>
        </w:r>
        <w:r w:rsidR="00975F5F">
          <w:rPr>
            <w:noProof/>
            <w:webHidden/>
          </w:rPr>
          <w:t>25</w:t>
        </w:r>
        <w:r w:rsidR="00975F5F">
          <w:rPr>
            <w:noProof/>
            <w:webHidden/>
          </w:rPr>
          <w:fldChar w:fldCharType="end"/>
        </w:r>
      </w:hyperlink>
    </w:p>
    <w:p w14:paraId="37FC0209" w14:textId="24A40FA8" w:rsidR="00975F5F" w:rsidRDefault="00AA587F">
      <w:pPr>
        <w:pStyle w:val="TOC2"/>
        <w:rPr>
          <w:rFonts w:asciiTheme="minorHAnsi" w:eastAsiaTheme="minorEastAsia" w:hAnsiTheme="minorHAnsi" w:cstheme="minorBidi"/>
          <w:noProof/>
          <w:sz w:val="22"/>
        </w:rPr>
      </w:pPr>
      <w:hyperlink w:anchor="_Toc48044229" w:history="1">
        <w:r w:rsidR="00975F5F" w:rsidRPr="001E67D2">
          <w:rPr>
            <w:rStyle w:val="Hyperlink"/>
          </w:rPr>
          <w:t>2.17</w:t>
        </w:r>
        <w:r w:rsidR="00975F5F">
          <w:rPr>
            <w:rFonts w:asciiTheme="minorHAnsi" w:eastAsiaTheme="minorEastAsia" w:hAnsiTheme="minorHAnsi" w:cstheme="minorBidi"/>
            <w:noProof/>
            <w:sz w:val="22"/>
          </w:rPr>
          <w:tab/>
        </w:r>
        <w:r w:rsidR="00975F5F" w:rsidRPr="001E67D2">
          <w:rPr>
            <w:rStyle w:val="Hyperlink"/>
          </w:rPr>
          <w:t>Foreign pensions or annuities section of INCDTLS</w:t>
        </w:r>
        <w:r w:rsidR="00975F5F">
          <w:rPr>
            <w:noProof/>
            <w:webHidden/>
          </w:rPr>
          <w:tab/>
        </w:r>
        <w:r w:rsidR="00975F5F">
          <w:rPr>
            <w:noProof/>
            <w:webHidden/>
          </w:rPr>
          <w:fldChar w:fldCharType="begin"/>
        </w:r>
        <w:r w:rsidR="00975F5F">
          <w:rPr>
            <w:noProof/>
            <w:webHidden/>
          </w:rPr>
          <w:instrText xml:space="preserve"> PAGEREF _Toc48044229 \h </w:instrText>
        </w:r>
        <w:r w:rsidR="00975F5F">
          <w:rPr>
            <w:noProof/>
            <w:webHidden/>
          </w:rPr>
        </w:r>
        <w:r w:rsidR="00975F5F">
          <w:rPr>
            <w:noProof/>
            <w:webHidden/>
          </w:rPr>
          <w:fldChar w:fldCharType="separate"/>
        </w:r>
        <w:r w:rsidR="00975F5F">
          <w:rPr>
            <w:noProof/>
            <w:webHidden/>
          </w:rPr>
          <w:t>25</w:t>
        </w:r>
        <w:r w:rsidR="00975F5F">
          <w:rPr>
            <w:noProof/>
            <w:webHidden/>
          </w:rPr>
          <w:fldChar w:fldCharType="end"/>
        </w:r>
      </w:hyperlink>
    </w:p>
    <w:p w14:paraId="59E6E3F7" w14:textId="497FD632" w:rsidR="00975F5F" w:rsidRDefault="00AA587F">
      <w:pPr>
        <w:pStyle w:val="TOC2"/>
        <w:rPr>
          <w:rFonts w:asciiTheme="minorHAnsi" w:eastAsiaTheme="minorEastAsia" w:hAnsiTheme="minorHAnsi" w:cstheme="minorBidi"/>
          <w:noProof/>
          <w:sz w:val="22"/>
        </w:rPr>
      </w:pPr>
      <w:hyperlink w:anchor="_Toc48044230" w:history="1">
        <w:r w:rsidR="00975F5F" w:rsidRPr="001E67D2">
          <w:rPr>
            <w:rStyle w:val="Hyperlink"/>
          </w:rPr>
          <w:t>2.18</w:t>
        </w:r>
        <w:r w:rsidR="00975F5F">
          <w:rPr>
            <w:rFonts w:asciiTheme="minorHAnsi" w:eastAsiaTheme="minorEastAsia" w:hAnsiTheme="minorHAnsi" w:cstheme="minorBidi"/>
            <w:noProof/>
            <w:sz w:val="22"/>
          </w:rPr>
          <w:tab/>
        </w:r>
        <w:r w:rsidR="00975F5F" w:rsidRPr="001E67D2">
          <w:rPr>
            <w:rStyle w:val="Hyperlink"/>
          </w:rPr>
          <w:t>Other foreign income section of INCDTLS</w:t>
        </w:r>
        <w:r w:rsidR="00975F5F">
          <w:rPr>
            <w:noProof/>
            <w:webHidden/>
          </w:rPr>
          <w:tab/>
        </w:r>
        <w:r w:rsidR="00975F5F">
          <w:rPr>
            <w:noProof/>
            <w:webHidden/>
          </w:rPr>
          <w:fldChar w:fldCharType="begin"/>
        </w:r>
        <w:r w:rsidR="00975F5F">
          <w:rPr>
            <w:noProof/>
            <w:webHidden/>
          </w:rPr>
          <w:instrText xml:space="preserve"> PAGEREF _Toc48044230 \h </w:instrText>
        </w:r>
        <w:r w:rsidR="00975F5F">
          <w:rPr>
            <w:noProof/>
            <w:webHidden/>
          </w:rPr>
        </w:r>
        <w:r w:rsidR="00975F5F">
          <w:rPr>
            <w:noProof/>
            <w:webHidden/>
          </w:rPr>
          <w:fldChar w:fldCharType="separate"/>
        </w:r>
        <w:r w:rsidR="00975F5F">
          <w:rPr>
            <w:noProof/>
            <w:webHidden/>
          </w:rPr>
          <w:t>25</w:t>
        </w:r>
        <w:r w:rsidR="00975F5F">
          <w:rPr>
            <w:noProof/>
            <w:webHidden/>
          </w:rPr>
          <w:fldChar w:fldCharType="end"/>
        </w:r>
      </w:hyperlink>
    </w:p>
    <w:p w14:paraId="09C46CA0" w14:textId="7E1B732F" w:rsidR="00975F5F" w:rsidRDefault="00AA587F">
      <w:pPr>
        <w:pStyle w:val="TOC2"/>
        <w:rPr>
          <w:rFonts w:asciiTheme="minorHAnsi" w:eastAsiaTheme="minorEastAsia" w:hAnsiTheme="minorHAnsi" w:cstheme="minorBidi"/>
          <w:noProof/>
          <w:sz w:val="22"/>
        </w:rPr>
      </w:pPr>
      <w:hyperlink w:anchor="_Toc48044231" w:history="1">
        <w:r w:rsidR="00975F5F" w:rsidRPr="001E67D2">
          <w:rPr>
            <w:rStyle w:val="Hyperlink"/>
          </w:rPr>
          <w:t>2.19</w:t>
        </w:r>
        <w:r w:rsidR="00975F5F">
          <w:rPr>
            <w:rFonts w:asciiTheme="minorHAnsi" w:eastAsiaTheme="minorEastAsia" w:hAnsiTheme="minorHAnsi" w:cstheme="minorBidi"/>
            <w:noProof/>
            <w:sz w:val="22"/>
          </w:rPr>
          <w:tab/>
        </w:r>
        <w:r w:rsidR="00975F5F" w:rsidRPr="001E67D2">
          <w:rPr>
            <w:rStyle w:val="Hyperlink"/>
          </w:rPr>
          <w:t>Other income section of INCDTLS</w:t>
        </w:r>
        <w:r w:rsidR="00975F5F">
          <w:rPr>
            <w:noProof/>
            <w:webHidden/>
          </w:rPr>
          <w:tab/>
        </w:r>
        <w:r w:rsidR="00975F5F">
          <w:rPr>
            <w:noProof/>
            <w:webHidden/>
          </w:rPr>
          <w:fldChar w:fldCharType="begin"/>
        </w:r>
        <w:r w:rsidR="00975F5F">
          <w:rPr>
            <w:noProof/>
            <w:webHidden/>
          </w:rPr>
          <w:instrText xml:space="preserve"> PAGEREF _Toc48044231 \h </w:instrText>
        </w:r>
        <w:r w:rsidR="00975F5F">
          <w:rPr>
            <w:noProof/>
            <w:webHidden/>
          </w:rPr>
        </w:r>
        <w:r w:rsidR="00975F5F">
          <w:rPr>
            <w:noProof/>
            <w:webHidden/>
          </w:rPr>
          <w:fldChar w:fldCharType="separate"/>
        </w:r>
        <w:r w:rsidR="00975F5F">
          <w:rPr>
            <w:noProof/>
            <w:webHidden/>
          </w:rPr>
          <w:t>26</w:t>
        </w:r>
        <w:r w:rsidR="00975F5F">
          <w:rPr>
            <w:noProof/>
            <w:webHidden/>
          </w:rPr>
          <w:fldChar w:fldCharType="end"/>
        </w:r>
      </w:hyperlink>
    </w:p>
    <w:p w14:paraId="4F87ED32" w14:textId="4F622016" w:rsidR="00975F5F" w:rsidRDefault="00AA587F">
      <w:pPr>
        <w:pStyle w:val="TOC2"/>
        <w:rPr>
          <w:rFonts w:asciiTheme="minorHAnsi" w:eastAsiaTheme="minorEastAsia" w:hAnsiTheme="minorHAnsi" w:cstheme="minorBidi"/>
          <w:noProof/>
          <w:sz w:val="22"/>
        </w:rPr>
      </w:pPr>
      <w:hyperlink w:anchor="_Toc48044232" w:history="1">
        <w:r w:rsidR="00975F5F" w:rsidRPr="001E67D2">
          <w:rPr>
            <w:rStyle w:val="Hyperlink"/>
          </w:rPr>
          <w:t>2.20</w:t>
        </w:r>
        <w:r w:rsidR="00975F5F">
          <w:rPr>
            <w:rFonts w:asciiTheme="minorHAnsi" w:eastAsiaTheme="minorEastAsia" w:hAnsiTheme="minorHAnsi" w:cstheme="minorBidi"/>
            <w:noProof/>
            <w:sz w:val="22"/>
          </w:rPr>
          <w:tab/>
        </w:r>
        <w:r w:rsidR="00975F5F" w:rsidRPr="001E67D2">
          <w:rPr>
            <w:rStyle w:val="Hyperlink"/>
            <w:lang w:val="en-US" w:eastAsia="en-US"/>
          </w:rPr>
          <w:t>Early stage offsets (non-managed fund) section of INCDTLS</w:t>
        </w:r>
        <w:r w:rsidR="00975F5F">
          <w:rPr>
            <w:noProof/>
            <w:webHidden/>
          </w:rPr>
          <w:tab/>
        </w:r>
        <w:r w:rsidR="00975F5F">
          <w:rPr>
            <w:noProof/>
            <w:webHidden/>
          </w:rPr>
          <w:fldChar w:fldCharType="begin"/>
        </w:r>
        <w:r w:rsidR="00975F5F">
          <w:rPr>
            <w:noProof/>
            <w:webHidden/>
          </w:rPr>
          <w:instrText xml:space="preserve"> PAGEREF _Toc48044232 \h </w:instrText>
        </w:r>
        <w:r w:rsidR="00975F5F">
          <w:rPr>
            <w:noProof/>
            <w:webHidden/>
          </w:rPr>
        </w:r>
        <w:r w:rsidR="00975F5F">
          <w:rPr>
            <w:noProof/>
            <w:webHidden/>
          </w:rPr>
          <w:fldChar w:fldCharType="separate"/>
        </w:r>
        <w:r w:rsidR="00975F5F">
          <w:rPr>
            <w:noProof/>
            <w:webHidden/>
          </w:rPr>
          <w:t>27</w:t>
        </w:r>
        <w:r w:rsidR="00975F5F">
          <w:rPr>
            <w:noProof/>
            <w:webHidden/>
          </w:rPr>
          <w:fldChar w:fldCharType="end"/>
        </w:r>
      </w:hyperlink>
    </w:p>
    <w:p w14:paraId="2CA38469" w14:textId="627BFC65" w:rsidR="00975F5F" w:rsidRDefault="00AA587F">
      <w:pPr>
        <w:pStyle w:val="TOC2"/>
        <w:rPr>
          <w:rFonts w:asciiTheme="minorHAnsi" w:eastAsiaTheme="minorEastAsia" w:hAnsiTheme="minorHAnsi" w:cstheme="minorBidi"/>
          <w:noProof/>
          <w:sz w:val="22"/>
        </w:rPr>
      </w:pPr>
      <w:hyperlink w:anchor="_Toc48044233" w:history="1">
        <w:r w:rsidR="00975F5F" w:rsidRPr="001E67D2">
          <w:rPr>
            <w:rStyle w:val="Hyperlink"/>
          </w:rPr>
          <w:t>2.21</w:t>
        </w:r>
        <w:r w:rsidR="00975F5F">
          <w:rPr>
            <w:rFonts w:asciiTheme="minorHAnsi" w:eastAsiaTheme="minorEastAsia" w:hAnsiTheme="minorHAnsi" w:cstheme="minorBidi"/>
            <w:noProof/>
            <w:sz w:val="22"/>
          </w:rPr>
          <w:tab/>
        </w:r>
        <w:r w:rsidR="00975F5F" w:rsidRPr="001E67D2">
          <w:rPr>
            <w:rStyle w:val="Hyperlink"/>
            <w:lang w:val="en-US" w:eastAsia="en-US"/>
          </w:rPr>
          <w:t>Business, partnerships and trusts section of INCDTLS</w:t>
        </w:r>
        <w:r w:rsidR="00975F5F">
          <w:rPr>
            <w:noProof/>
            <w:webHidden/>
          </w:rPr>
          <w:tab/>
        </w:r>
        <w:r w:rsidR="00975F5F">
          <w:rPr>
            <w:noProof/>
            <w:webHidden/>
          </w:rPr>
          <w:fldChar w:fldCharType="begin"/>
        </w:r>
        <w:r w:rsidR="00975F5F">
          <w:rPr>
            <w:noProof/>
            <w:webHidden/>
          </w:rPr>
          <w:instrText xml:space="preserve"> PAGEREF _Toc48044233 \h </w:instrText>
        </w:r>
        <w:r w:rsidR="00975F5F">
          <w:rPr>
            <w:noProof/>
            <w:webHidden/>
          </w:rPr>
        </w:r>
        <w:r w:rsidR="00975F5F">
          <w:rPr>
            <w:noProof/>
            <w:webHidden/>
          </w:rPr>
          <w:fldChar w:fldCharType="separate"/>
        </w:r>
        <w:r w:rsidR="00975F5F">
          <w:rPr>
            <w:noProof/>
            <w:webHidden/>
          </w:rPr>
          <w:t>28</w:t>
        </w:r>
        <w:r w:rsidR="00975F5F">
          <w:rPr>
            <w:noProof/>
            <w:webHidden/>
          </w:rPr>
          <w:fldChar w:fldCharType="end"/>
        </w:r>
      </w:hyperlink>
    </w:p>
    <w:p w14:paraId="181B838B" w14:textId="0FB41125" w:rsidR="00975F5F" w:rsidRDefault="00AA587F">
      <w:pPr>
        <w:pStyle w:val="TOC1"/>
        <w:tabs>
          <w:tab w:val="left" w:pos="440"/>
        </w:tabs>
        <w:rPr>
          <w:rFonts w:asciiTheme="minorHAnsi" w:eastAsiaTheme="minorEastAsia" w:hAnsiTheme="minorHAnsi" w:cstheme="minorBidi"/>
          <w:noProof/>
          <w:sz w:val="22"/>
        </w:rPr>
      </w:pPr>
      <w:hyperlink w:anchor="_Toc48044234" w:history="1">
        <w:r w:rsidR="00975F5F" w:rsidRPr="001E67D2">
          <w:rPr>
            <w:rStyle w:val="Hyperlink"/>
          </w:rPr>
          <w:t>3.</w:t>
        </w:r>
        <w:r w:rsidR="00975F5F">
          <w:rPr>
            <w:rFonts w:asciiTheme="minorHAnsi" w:eastAsiaTheme="minorEastAsia" w:hAnsiTheme="minorHAnsi" w:cstheme="minorBidi"/>
            <w:noProof/>
            <w:sz w:val="22"/>
          </w:rPr>
          <w:tab/>
        </w:r>
        <w:r w:rsidR="00975F5F" w:rsidRPr="001E67D2">
          <w:rPr>
            <w:rStyle w:val="Hyperlink"/>
          </w:rPr>
          <w:t>Authorisation</w:t>
        </w:r>
        <w:r w:rsidR="00975F5F">
          <w:rPr>
            <w:noProof/>
            <w:webHidden/>
          </w:rPr>
          <w:tab/>
        </w:r>
        <w:r w:rsidR="00975F5F">
          <w:rPr>
            <w:noProof/>
            <w:webHidden/>
          </w:rPr>
          <w:fldChar w:fldCharType="begin"/>
        </w:r>
        <w:r w:rsidR="00975F5F">
          <w:rPr>
            <w:noProof/>
            <w:webHidden/>
          </w:rPr>
          <w:instrText xml:space="preserve"> PAGEREF _Toc48044234 \h </w:instrText>
        </w:r>
        <w:r w:rsidR="00975F5F">
          <w:rPr>
            <w:noProof/>
            <w:webHidden/>
          </w:rPr>
        </w:r>
        <w:r w:rsidR="00975F5F">
          <w:rPr>
            <w:noProof/>
            <w:webHidden/>
          </w:rPr>
          <w:fldChar w:fldCharType="separate"/>
        </w:r>
        <w:r w:rsidR="00975F5F">
          <w:rPr>
            <w:noProof/>
            <w:webHidden/>
          </w:rPr>
          <w:t>31</w:t>
        </w:r>
        <w:r w:rsidR="00975F5F">
          <w:rPr>
            <w:noProof/>
            <w:webHidden/>
          </w:rPr>
          <w:fldChar w:fldCharType="end"/>
        </w:r>
      </w:hyperlink>
    </w:p>
    <w:p w14:paraId="72922557" w14:textId="20C823EA" w:rsidR="00975F5F" w:rsidRDefault="00AA587F">
      <w:pPr>
        <w:pStyle w:val="TOC2"/>
        <w:rPr>
          <w:rFonts w:asciiTheme="minorHAnsi" w:eastAsiaTheme="minorEastAsia" w:hAnsiTheme="minorHAnsi" w:cstheme="minorBidi"/>
          <w:noProof/>
          <w:sz w:val="22"/>
        </w:rPr>
      </w:pPr>
      <w:hyperlink w:anchor="_Toc48044235" w:history="1">
        <w:r w:rsidR="00975F5F" w:rsidRPr="001E67D2">
          <w:rPr>
            <w:rStyle w:val="Hyperlink"/>
          </w:rPr>
          <w:t>3.1</w:t>
        </w:r>
        <w:r w:rsidR="00975F5F">
          <w:rPr>
            <w:rFonts w:asciiTheme="minorHAnsi" w:eastAsiaTheme="minorEastAsia" w:hAnsiTheme="minorHAnsi" w:cstheme="minorBidi"/>
            <w:noProof/>
            <w:sz w:val="22"/>
          </w:rPr>
          <w:tab/>
        </w:r>
        <w:r w:rsidR="00975F5F" w:rsidRPr="001E67D2">
          <w:rPr>
            <w:rStyle w:val="Hyperlink"/>
          </w:rPr>
          <w:t>Intermediary relationship</w:t>
        </w:r>
        <w:r w:rsidR="00975F5F">
          <w:rPr>
            <w:noProof/>
            <w:webHidden/>
          </w:rPr>
          <w:tab/>
        </w:r>
        <w:r w:rsidR="00975F5F">
          <w:rPr>
            <w:noProof/>
            <w:webHidden/>
          </w:rPr>
          <w:fldChar w:fldCharType="begin"/>
        </w:r>
        <w:r w:rsidR="00975F5F">
          <w:rPr>
            <w:noProof/>
            <w:webHidden/>
          </w:rPr>
          <w:instrText xml:space="preserve"> PAGEREF _Toc48044235 \h </w:instrText>
        </w:r>
        <w:r w:rsidR="00975F5F">
          <w:rPr>
            <w:noProof/>
            <w:webHidden/>
          </w:rPr>
        </w:r>
        <w:r w:rsidR="00975F5F">
          <w:rPr>
            <w:noProof/>
            <w:webHidden/>
          </w:rPr>
          <w:fldChar w:fldCharType="separate"/>
        </w:r>
        <w:r w:rsidR="00975F5F">
          <w:rPr>
            <w:noProof/>
            <w:webHidden/>
          </w:rPr>
          <w:t>31</w:t>
        </w:r>
        <w:r w:rsidR="00975F5F">
          <w:rPr>
            <w:noProof/>
            <w:webHidden/>
          </w:rPr>
          <w:fldChar w:fldCharType="end"/>
        </w:r>
      </w:hyperlink>
    </w:p>
    <w:p w14:paraId="6BAF5D22" w14:textId="13D38AC5" w:rsidR="00975F5F" w:rsidRDefault="00AA587F">
      <w:pPr>
        <w:pStyle w:val="TOC2"/>
        <w:rPr>
          <w:rFonts w:asciiTheme="minorHAnsi" w:eastAsiaTheme="minorEastAsia" w:hAnsiTheme="minorHAnsi" w:cstheme="minorBidi"/>
          <w:noProof/>
          <w:sz w:val="22"/>
        </w:rPr>
      </w:pPr>
      <w:hyperlink w:anchor="_Toc48044236" w:history="1">
        <w:r w:rsidR="00975F5F" w:rsidRPr="001E67D2">
          <w:rPr>
            <w:rStyle w:val="Hyperlink"/>
          </w:rPr>
          <w:t>3.2</w:t>
        </w:r>
        <w:r w:rsidR="00975F5F">
          <w:rPr>
            <w:rFonts w:asciiTheme="minorHAnsi" w:eastAsiaTheme="minorEastAsia" w:hAnsiTheme="minorHAnsi" w:cstheme="minorBidi"/>
            <w:noProof/>
            <w:sz w:val="22"/>
          </w:rPr>
          <w:tab/>
        </w:r>
        <w:r w:rsidR="00975F5F" w:rsidRPr="001E67D2">
          <w:rPr>
            <w:rStyle w:val="Hyperlink"/>
          </w:rPr>
          <w:t>Access</w:t>
        </w:r>
        <w:r w:rsidR="00975F5F">
          <w:rPr>
            <w:noProof/>
            <w:webHidden/>
          </w:rPr>
          <w:tab/>
        </w:r>
        <w:r w:rsidR="00975F5F">
          <w:rPr>
            <w:noProof/>
            <w:webHidden/>
          </w:rPr>
          <w:fldChar w:fldCharType="begin"/>
        </w:r>
        <w:r w:rsidR="00975F5F">
          <w:rPr>
            <w:noProof/>
            <w:webHidden/>
          </w:rPr>
          <w:instrText xml:space="preserve"> PAGEREF _Toc48044236 \h </w:instrText>
        </w:r>
        <w:r w:rsidR="00975F5F">
          <w:rPr>
            <w:noProof/>
            <w:webHidden/>
          </w:rPr>
        </w:r>
        <w:r w:rsidR="00975F5F">
          <w:rPr>
            <w:noProof/>
            <w:webHidden/>
          </w:rPr>
          <w:fldChar w:fldCharType="separate"/>
        </w:r>
        <w:r w:rsidR="00975F5F">
          <w:rPr>
            <w:noProof/>
            <w:webHidden/>
          </w:rPr>
          <w:t>31</w:t>
        </w:r>
        <w:r w:rsidR="00975F5F">
          <w:rPr>
            <w:noProof/>
            <w:webHidden/>
          </w:rPr>
          <w:fldChar w:fldCharType="end"/>
        </w:r>
      </w:hyperlink>
    </w:p>
    <w:p w14:paraId="4194DC29" w14:textId="1FF4E34F" w:rsidR="00975F5F" w:rsidRDefault="00AA587F">
      <w:pPr>
        <w:pStyle w:val="TOC2"/>
        <w:rPr>
          <w:rFonts w:asciiTheme="minorHAnsi" w:eastAsiaTheme="minorEastAsia" w:hAnsiTheme="minorHAnsi" w:cstheme="minorBidi"/>
          <w:noProof/>
          <w:sz w:val="22"/>
        </w:rPr>
      </w:pPr>
      <w:hyperlink w:anchor="_Toc48044237" w:history="1">
        <w:r w:rsidR="00975F5F" w:rsidRPr="001E67D2">
          <w:rPr>
            <w:rStyle w:val="Hyperlink"/>
          </w:rPr>
          <w:t>3.3</w:t>
        </w:r>
        <w:r w:rsidR="00975F5F">
          <w:rPr>
            <w:rFonts w:asciiTheme="minorHAnsi" w:eastAsiaTheme="minorEastAsia" w:hAnsiTheme="minorHAnsi" w:cstheme="minorBidi"/>
            <w:noProof/>
            <w:sz w:val="22"/>
          </w:rPr>
          <w:tab/>
        </w:r>
        <w:r w:rsidR="00975F5F" w:rsidRPr="001E67D2">
          <w:rPr>
            <w:rStyle w:val="Hyperlink"/>
          </w:rPr>
          <w:t>Initiating parties</w:t>
        </w:r>
        <w:r w:rsidR="00975F5F">
          <w:rPr>
            <w:noProof/>
            <w:webHidden/>
          </w:rPr>
          <w:tab/>
        </w:r>
        <w:r w:rsidR="00975F5F">
          <w:rPr>
            <w:noProof/>
            <w:webHidden/>
          </w:rPr>
          <w:fldChar w:fldCharType="begin"/>
        </w:r>
        <w:r w:rsidR="00975F5F">
          <w:rPr>
            <w:noProof/>
            <w:webHidden/>
          </w:rPr>
          <w:instrText xml:space="preserve"> PAGEREF _Toc48044237 \h </w:instrText>
        </w:r>
        <w:r w:rsidR="00975F5F">
          <w:rPr>
            <w:noProof/>
            <w:webHidden/>
          </w:rPr>
        </w:r>
        <w:r w:rsidR="00975F5F">
          <w:rPr>
            <w:noProof/>
            <w:webHidden/>
          </w:rPr>
          <w:fldChar w:fldCharType="separate"/>
        </w:r>
        <w:r w:rsidR="00975F5F">
          <w:rPr>
            <w:noProof/>
            <w:webHidden/>
          </w:rPr>
          <w:t>31</w:t>
        </w:r>
        <w:r w:rsidR="00975F5F">
          <w:rPr>
            <w:noProof/>
            <w:webHidden/>
          </w:rPr>
          <w:fldChar w:fldCharType="end"/>
        </w:r>
      </w:hyperlink>
    </w:p>
    <w:p w14:paraId="06CEDFA6" w14:textId="6A9C2390" w:rsidR="00975F5F" w:rsidRDefault="00AA587F">
      <w:pPr>
        <w:pStyle w:val="TOC2"/>
        <w:rPr>
          <w:rFonts w:asciiTheme="minorHAnsi" w:eastAsiaTheme="minorEastAsia" w:hAnsiTheme="minorHAnsi" w:cstheme="minorBidi"/>
          <w:noProof/>
          <w:sz w:val="22"/>
        </w:rPr>
      </w:pPr>
      <w:hyperlink w:anchor="_Toc48044238" w:history="1">
        <w:r w:rsidR="00975F5F" w:rsidRPr="001E67D2">
          <w:rPr>
            <w:rStyle w:val="Hyperlink"/>
          </w:rPr>
          <w:t>3.4</w:t>
        </w:r>
        <w:r w:rsidR="00975F5F">
          <w:rPr>
            <w:rFonts w:asciiTheme="minorHAnsi" w:eastAsiaTheme="minorEastAsia" w:hAnsiTheme="minorHAnsi" w:cstheme="minorBidi"/>
            <w:noProof/>
            <w:sz w:val="22"/>
          </w:rPr>
          <w:tab/>
        </w:r>
        <w:r w:rsidR="00975F5F" w:rsidRPr="001E67D2">
          <w:rPr>
            <w:rStyle w:val="Hyperlink"/>
          </w:rPr>
          <w:t>Permissions</w:t>
        </w:r>
        <w:r w:rsidR="00975F5F">
          <w:rPr>
            <w:noProof/>
            <w:webHidden/>
          </w:rPr>
          <w:tab/>
        </w:r>
        <w:r w:rsidR="00975F5F">
          <w:rPr>
            <w:noProof/>
            <w:webHidden/>
          </w:rPr>
          <w:fldChar w:fldCharType="begin"/>
        </w:r>
        <w:r w:rsidR="00975F5F">
          <w:rPr>
            <w:noProof/>
            <w:webHidden/>
          </w:rPr>
          <w:instrText xml:space="preserve"> PAGEREF _Toc48044238 \h </w:instrText>
        </w:r>
        <w:r w:rsidR="00975F5F">
          <w:rPr>
            <w:noProof/>
            <w:webHidden/>
          </w:rPr>
        </w:r>
        <w:r w:rsidR="00975F5F">
          <w:rPr>
            <w:noProof/>
            <w:webHidden/>
          </w:rPr>
          <w:fldChar w:fldCharType="separate"/>
        </w:r>
        <w:r w:rsidR="00975F5F">
          <w:rPr>
            <w:noProof/>
            <w:webHidden/>
          </w:rPr>
          <w:t>32</w:t>
        </w:r>
        <w:r w:rsidR="00975F5F">
          <w:rPr>
            <w:noProof/>
            <w:webHidden/>
          </w:rPr>
          <w:fldChar w:fldCharType="end"/>
        </w:r>
      </w:hyperlink>
    </w:p>
    <w:p w14:paraId="4966931C" w14:textId="79303840" w:rsidR="00975F5F" w:rsidRDefault="00AA587F">
      <w:pPr>
        <w:pStyle w:val="TOC1"/>
        <w:tabs>
          <w:tab w:val="left" w:pos="440"/>
        </w:tabs>
        <w:rPr>
          <w:rFonts w:asciiTheme="minorHAnsi" w:eastAsiaTheme="minorEastAsia" w:hAnsiTheme="minorHAnsi" w:cstheme="minorBidi"/>
          <w:noProof/>
          <w:sz w:val="22"/>
        </w:rPr>
      </w:pPr>
      <w:hyperlink w:anchor="_Toc48044239" w:history="1">
        <w:r w:rsidR="00975F5F" w:rsidRPr="001E67D2">
          <w:rPr>
            <w:rStyle w:val="Hyperlink"/>
          </w:rPr>
          <w:t>4.</w:t>
        </w:r>
        <w:r w:rsidR="00975F5F">
          <w:rPr>
            <w:rFonts w:asciiTheme="minorHAnsi" w:eastAsiaTheme="minorEastAsia" w:hAnsiTheme="minorHAnsi" w:cstheme="minorBidi"/>
            <w:noProof/>
            <w:sz w:val="22"/>
          </w:rPr>
          <w:tab/>
        </w:r>
        <w:r w:rsidR="00975F5F" w:rsidRPr="001E67D2">
          <w:rPr>
            <w:rStyle w:val="Hyperlink"/>
          </w:rPr>
          <w:t>Constraints and known issues</w:t>
        </w:r>
        <w:r w:rsidR="00975F5F">
          <w:rPr>
            <w:noProof/>
            <w:webHidden/>
          </w:rPr>
          <w:tab/>
        </w:r>
        <w:r w:rsidR="00975F5F">
          <w:rPr>
            <w:noProof/>
            <w:webHidden/>
          </w:rPr>
          <w:fldChar w:fldCharType="begin"/>
        </w:r>
        <w:r w:rsidR="00975F5F">
          <w:rPr>
            <w:noProof/>
            <w:webHidden/>
          </w:rPr>
          <w:instrText xml:space="preserve"> PAGEREF _Toc48044239 \h </w:instrText>
        </w:r>
        <w:r w:rsidR="00975F5F">
          <w:rPr>
            <w:noProof/>
            <w:webHidden/>
          </w:rPr>
        </w:r>
        <w:r w:rsidR="00975F5F">
          <w:rPr>
            <w:noProof/>
            <w:webHidden/>
          </w:rPr>
          <w:fldChar w:fldCharType="separate"/>
        </w:r>
        <w:r w:rsidR="00975F5F">
          <w:rPr>
            <w:noProof/>
            <w:webHidden/>
          </w:rPr>
          <w:t>33</w:t>
        </w:r>
        <w:r w:rsidR="00975F5F">
          <w:rPr>
            <w:noProof/>
            <w:webHidden/>
          </w:rPr>
          <w:fldChar w:fldCharType="end"/>
        </w:r>
      </w:hyperlink>
    </w:p>
    <w:p w14:paraId="7F266EA9" w14:textId="6E8E721E" w:rsidR="00975F5F" w:rsidRDefault="00AA587F">
      <w:pPr>
        <w:pStyle w:val="TOC2"/>
        <w:rPr>
          <w:rFonts w:asciiTheme="minorHAnsi" w:eastAsiaTheme="minorEastAsia" w:hAnsiTheme="minorHAnsi" w:cstheme="minorBidi"/>
          <w:noProof/>
          <w:sz w:val="22"/>
        </w:rPr>
      </w:pPr>
      <w:hyperlink w:anchor="_Toc48044240" w:history="1">
        <w:r w:rsidR="00975F5F" w:rsidRPr="001E67D2">
          <w:rPr>
            <w:rStyle w:val="Hyperlink"/>
          </w:rPr>
          <w:t>4.1</w:t>
        </w:r>
        <w:r w:rsidR="00975F5F">
          <w:rPr>
            <w:rFonts w:asciiTheme="minorHAnsi" w:eastAsiaTheme="minorEastAsia" w:hAnsiTheme="minorHAnsi" w:cstheme="minorBidi"/>
            <w:noProof/>
            <w:sz w:val="22"/>
          </w:rPr>
          <w:tab/>
        </w:r>
        <w:r w:rsidR="00975F5F" w:rsidRPr="001E67D2">
          <w:rPr>
            <w:rStyle w:val="Hyperlink"/>
          </w:rPr>
          <w:t>Constraints when using the IITR lodgment interactions</w:t>
        </w:r>
        <w:r w:rsidR="00975F5F">
          <w:rPr>
            <w:noProof/>
            <w:webHidden/>
          </w:rPr>
          <w:tab/>
        </w:r>
        <w:r w:rsidR="00975F5F">
          <w:rPr>
            <w:noProof/>
            <w:webHidden/>
          </w:rPr>
          <w:fldChar w:fldCharType="begin"/>
        </w:r>
        <w:r w:rsidR="00975F5F">
          <w:rPr>
            <w:noProof/>
            <w:webHidden/>
          </w:rPr>
          <w:instrText xml:space="preserve"> PAGEREF _Toc48044240 \h </w:instrText>
        </w:r>
        <w:r w:rsidR="00975F5F">
          <w:rPr>
            <w:noProof/>
            <w:webHidden/>
          </w:rPr>
        </w:r>
        <w:r w:rsidR="00975F5F">
          <w:rPr>
            <w:noProof/>
            <w:webHidden/>
          </w:rPr>
          <w:fldChar w:fldCharType="separate"/>
        </w:r>
        <w:r w:rsidR="00975F5F">
          <w:rPr>
            <w:noProof/>
            <w:webHidden/>
          </w:rPr>
          <w:t>33</w:t>
        </w:r>
        <w:r w:rsidR="00975F5F">
          <w:rPr>
            <w:noProof/>
            <w:webHidden/>
          </w:rPr>
          <w:fldChar w:fldCharType="end"/>
        </w:r>
      </w:hyperlink>
    </w:p>
    <w:p w14:paraId="00705344" w14:textId="663A829F" w:rsidR="00975F5F" w:rsidRDefault="00AA587F">
      <w:pPr>
        <w:pStyle w:val="TOC2"/>
        <w:rPr>
          <w:rFonts w:asciiTheme="minorHAnsi" w:eastAsiaTheme="minorEastAsia" w:hAnsiTheme="minorHAnsi" w:cstheme="minorBidi"/>
          <w:noProof/>
          <w:sz w:val="22"/>
        </w:rPr>
      </w:pPr>
      <w:hyperlink w:anchor="_Toc48044241" w:history="1">
        <w:r w:rsidR="00975F5F" w:rsidRPr="001E67D2">
          <w:rPr>
            <w:rStyle w:val="Hyperlink"/>
          </w:rPr>
          <w:t>4.2</w:t>
        </w:r>
        <w:r w:rsidR="00975F5F">
          <w:rPr>
            <w:rFonts w:asciiTheme="minorHAnsi" w:eastAsiaTheme="minorEastAsia" w:hAnsiTheme="minorHAnsi" w:cstheme="minorBidi"/>
            <w:noProof/>
            <w:sz w:val="22"/>
          </w:rPr>
          <w:tab/>
        </w:r>
        <w:r w:rsidR="00975F5F" w:rsidRPr="001E67D2">
          <w:rPr>
            <w:rStyle w:val="Hyperlink"/>
          </w:rPr>
          <w:t>Usage restrictions</w:t>
        </w:r>
        <w:r w:rsidR="00975F5F">
          <w:rPr>
            <w:noProof/>
            <w:webHidden/>
          </w:rPr>
          <w:tab/>
        </w:r>
        <w:r w:rsidR="00975F5F">
          <w:rPr>
            <w:noProof/>
            <w:webHidden/>
          </w:rPr>
          <w:fldChar w:fldCharType="begin"/>
        </w:r>
        <w:r w:rsidR="00975F5F">
          <w:rPr>
            <w:noProof/>
            <w:webHidden/>
          </w:rPr>
          <w:instrText xml:space="preserve"> PAGEREF _Toc48044241 \h </w:instrText>
        </w:r>
        <w:r w:rsidR="00975F5F">
          <w:rPr>
            <w:noProof/>
            <w:webHidden/>
          </w:rPr>
        </w:r>
        <w:r w:rsidR="00975F5F">
          <w:rPr>
            <w:noProof/>
            <w:webHidden/>
          </w:rPr>
          <w:fldChar w:fldCharType="separate"/>
        </w:r>
        <w:r w:rsidR="00975F5F">
          <w:rPr>
            <w:noProof/>
            <w:webHidden/>
          </w:rPr>
          <w:t>33</w:t>
        </w:r>
        <w:r w:rsidR="00975F5F">
          <w:rPr>
            <w:noProof/>
            <w:webHidden/>
          </w:rPr>
          <w:fldChar w:fldCharType="end"/>
        </w:r>
      </w:hyperlink>
    </w:p>
    <w:p w14:paraId="70371391" w14:textId="79BB1CCC" w:rsidR="00975F5F" w:rsidRDefault="00AA587F">
      <w:pPr>
        <w:pStyle w:val="TOC2"/>
        <w:rPr>
          <w:rFonts w:asciiTheme="minorHAnsi" w:eastAsiaTheme="minorEastAsia" w:hAnsiTheme="minorHAnsi" w:cstheme="minorBidi"/>
          <w:noProof/>
          <w:sz w:val="22"/>
        </w:rPr>
      </w:pPr>
      <w:hyperlink w:anchor="_Toc48044242" w:history="1">
        <w:r w:rsidR="00975F5F" w:rsidRPr="001E67D2">
          <w:rPr>
            <w:rStyle w:val="Hyperlink"/>
          </w:rPr>
          <w:t>4.3</w:t>
        </w:r>
        <w:r w:rsidR="00975F5F">
          <w:rPr>
            <w:rFonts w:asciiTheme="minorHAnsi" w:eastAsiaTheme="minorEastAsia" w:hAnsiTheme="minorHAnsi" w:cstheme="minorBidi"/>
            <w:noProof/>
            <w:sz w:val="22"/>
          </w:rPr>
          <w:tab/>
        </w:r>
        <w:r w:rsidR="00975F5F" w:rsidRPr="001E67D2">
          <w:rPr>
            <w:rStyle w:val="Hyperlink"/>
          </w:rPr>
          <w:t>Known issues</w:t>
        </w:r>
        <w:r w:rsidR="00975F5F">
          <w:rPr>
            <w:noProof/>
            <w:webHidden/>
          </w:rPr>
          <w:tab/>
        </w:r>
        <w:r w:rsidR="00975F5F">
          <w:rPr>
            <w:noProof/>
            <w:webHidden/>
          </w:rPr>
          <w:fldChar w:fldCharType="begin"/>
        </w:r>
        <w:r w:rsidR="00975F5F">
          <w:rPr>
            <w:noProof/>
            <w:webHidden/>
          </w:rPr>
          <w:instrText xml:space="preserve"> PAGEREF _Toc48044242 \h </w:instrText>
        </w:r>
        <w:r w:rsidR="00975F5F">
          <w:rPr>
            <w:noProof/>
            <w:webHidden/>
          </w:rPr>
        </w:r>
        <w:r w:rsidR="00975F5F">
          <w:rPr>
            <w:noProof/>
            <w:webHidden/>
          </w:rPr>
          <w:fldChar w:fldCharType="separate"/>
        </w:r>
        <w:r w:rsidR="00975F5F">
          <w:rPr>
            <w:noProof/>
            <w:webHidden/>
          </w:rPr>
          <w:t>33</w:t>
        </w:r>
        <w:r w:rsidR="00975F5F">
          <w:rPr>
            <w:noProof/>
            <w:webHidden/>
          </w:rPr>
          <w:fldChar w:fldCharType="end"/>
        </w:r>
      </w:hyperlink>
    </w:p>
    <w:p w14:paraId="0BF6A6E7" w14:textId="5B058722" w:rsidR="00975F5F" w:rsidRDefault="00AA587F">
      <w:pPr>
        <w:pStyle w:val="TOC1"/>
        <w:tabs>
          <w:tab w:val="left" w:pos="440"/>
        </w:tabs>
        <w:rPr>
          <w:rFonts w:asciiTheme="minorHAnsi" w:eastAsiaTheme="minorEastAsia" w:hAnsiTheme="minorHAnsi" w:cstheme="minorBidi"/>
          <w:noProof/>
          <w:sz w:val="22"/>
        </w:rPr>
      </w:pPr>
      <w:hyperlink w:anchor="_Toc48044243" w:history="1">
        <w:r w:rsidR="00975F5F" w:rsidRPr="001E67D2">
          <w:rPr>
            <w:rStyle w:val="Hyperlink"/>
          </w:rPr>
          <w:t>5.</w:t>
        </w:r>
        <w:r w:rsidR="00975F5F">
          <w:rPr>
            <w:rFonts w:asciiTheme="minorHAnsi" w:eastAsiaTheme="minorEastAsia" w:hAnsiTheme="minorHAnsi" w:cstheme="minorBidi"/>
            <w:noProof/>
            <w:sz w:val="22"/>
          </w:rPr>
          <w:tab/>
        </w:r>
        <w:r w:rsidR="00975F5F" w:rsidRPr="001E67D2">
          <w:rPr>
            <w:rStyle w:val="Hyperlink"/>
          </w:rPr>
          <w:t>Taxpayer declarations</w:t>
        </w:r>
        <w:r w:rsidR="00975F5F">
          <w:rPr>
            <w:noProof/>
            <w:webHidden/>
          </w:rPr>
          <w:tab/>
        </w:r>
        <w:r w:rsidR="00975F5F">
          <w:rPr>
            <w:noProof/>
            <w:webHidden/>
          </w:rPr>
          <w:fldChar w:fldCharType="begin"/>
        </w:r>
        <w:r w:rsidR="00975F5F">
          <w:rPr>
            <w:noProof/>
            <w:webHidden/>
          </w:rPr>
          <w:instrText xml:space="preserve"> PAGEREF _Toc48044243 \h </w:instrText>
        </w:r>
        <w:r w:rsidR="00975F5F">
          <w:rPr>
            <w:noProof/>
            <w:webHidden/>
          </w:rPr>
        </w:r>
        <w:r w:rsidR="00975F5F">
          <w:rPr>
            <w:noProof/>
            <w:webHidden/>
          </w:rPr>
          <w:fldChar w:fldCharType="separate"/>
        </w:r>
        <w:r w:rsidR="00975F5F">
          <w:rPr>
            <w:noProof/>
            <w:webHidden/>
          </w:rPr>
          <w:t>34</w:t>
        </w:r>
        <w:r w:rsidR="00975F5F">
          <w:rPr>
            <w:noProof/>
            <w:webHidden/>
          </w:rPr>
          <w:fldChar w:fldCharType="end"/>
        </w:r>
      </w:hyperlink>
    </w:p>
    <w:p w14:paraId="106DA94A" w14:textId="03F2FCE8" w:rsidR="00975F5F" w:rsidRDefault="00AA587F">
      <w:pPr>
        <w:pStyle w:val="TOC1"/>
        <w:tabs>
          <w:tab w:val="left" w:pos="440"/>
        </w:tabs>
        <w:rPr>
          <w:rFonts w:asciiTheme="minorHAnsi" w:eastAsiaTheme="minorEastAsia" w:hAnsiTheme="minorHAnsi" w:cstheme="minorBidi"/>
          <w:noProof/>
          <w:sz w:val="22"/>
        </w:rPr>
      </w:pPr>
      <w:hyperlink w:anchor="_Toc48044244" w:history="1">
        <w:r w:rsidR="00975F5F" w:rsidRPr="001E67D2">
          <w:rPr>
            <w:rStyle w:val="Hyperlink"/>
          </w:rPr>
          <w:t>6.</w:t>
        </w:r>
        <w:r w:rsidR="00975F5F">
          <w:rPr>
            <w:rFonts w:asciiTheme="minorHAnsi" w:eastAsiaTheme="minorEastAsia" w:hAnsiTheme="minorHAnsi" w:cstheme="minorBidi"/>
            <w:noProof/>
            <w:sz w:val="22"/>
          </w:rPr>
          <w:tab/>
        </w:r>
        <w:r w:rsidR="00975F5F" w:rsidRPr="001E67D2">
          <w:rPr>
            <w:rStyle w:val="Hyperlink"/>
          </w:rPr>
          <w:t>IITR Lodgment interactions guidance</w:t>
        </w:r>
        <w:r w:rsidR="00975F5F">
          <w:rPr>
            <w:noProof/>
            <w:webHidden/>
          </w:rPr>
          <w:tab/>
        </w:r>
        <w:r w:rsidR="00975F5F">
          <w:rPr>
            <w:noProof/>
            <w:webHidden/>
          </w:rPr>
          <w:fldChar w:fldCharType="begin"/>
        </w:r>
        <w:r w:rsidR="00975F5F">
          <w:rPr>
            <w:noProof/>
            <w:webHidden/>
          </w:rPr>
          <w:instrText xml:space="preserve"> PAGEREF _Toc48044244 \h </w:instrText>
        </w:r>
        <w:r w:rsidR="00975F5F">
          <w:rPr>
            <w:noProof/>
            <w:webHidden/>
          </w:rPr>
        </w:r>
        <w:r w:rsidR="00975F5F">
          <w:rPr>
            <w:noProof/>
            <w:webHidden/>
          </w:rPr>
          <w:fldChar w:fldCharType="separate"/>
        </w:r>
        <w:r w:rsidR="00975F5F">
          <w:rPr>
            <w:noProof/>
            <w:webHidden/>
          </w:rPr>
          <w:t>35</w:t>
        </w:r>
        <w:r w:rsidR="00975F5F">
          <w:rPr>
            <w:noProof/>
            <w:webHidden/>
          </w:rPr>
          <w:fldChar w:fldCharType="end"/>
        </w:r>
      </w:hyperlink>
    </w:p>
    <w:p w14:paraId="5A04264A" w14:textId="0C9E2D06" w:rsidR="00975F5F" w:rsidRDefault="00AA587F">
      <w:pPr>
        <w:pStyle w:val="TOC2"/>
        <w:rPr>
          <w:rFonts w:asciiTheme="minorHAnsi" w:eastAsiaTheme="minorEastAsia" w:hAnsiTheme="minorHAnsi" w:cstheme="minorBidi"/>
          <w:noProof/>
          <w:sz w:val="22"/>
        </w:rPr>
      </w:pPr>
      <w:hyperlink w:anchor="_Toc48044245" w:history="1">
        <w:r w:rsidR="00975F5F" w:rsidRPr="001E67D2">
          <w:rPr>
            <w:rStyle w:val="Hyperlink"/>
          </w:rPr>
          <w:t>6.1</w:t>
        </w:r>
        <w:r w:rsidR="00975F5F">
          <w:rPr>
            <w:rFonts w:asciiTheme="minorHAnsi" w:eastAsiaTheme="minorEastAsia" w:hAnsiTheme="minorHAnsi" w:cstheme="minorBidi"/>
            <w:noProof/>
            <w:sz w:val="22"/>
          </w:rPr>
          <w:tab/>
        </w:r>
        <w:r w:rsidR="00975F5F" w:rsidRPr="001E67D2">
          <w:rPr>
            <w:rStyle w:val="Hyperlink"/>
          </w:rPr>
          <w:t>Channel warnings</w:t>
        </w:r>
        <w:r w:rsidR="00975F5F">
          <w:rPr>
            <w:noProof/>
            <w:webHidden/>
          </w:rPr>
          <w:tab/>
        </w:r>
        <w:r w:rsidR="00975F5F">
          <w:rPr>
            <w:noProof/>
            <w:webHidden/>
          </w:rPr>
          <w:fldChar w:fldCharType="begin"/>
        </w:r>
        <w:r w:rsidR="00975F5F">
          <w:rPr>
            <w:noProof/>
            <w:webHidden/>
          </w:rPr>
          <w:instrText xml:space="preserve"> PAGEREF _Toc48044245 \h </w:instrText>
        </w:r>
        <w:r w:rsidR="00975F5F">
          <w:rPr>
            <w:noProof/>
            <w:webHidden/>
          </w:rPr>
        </w:r>
        <w:r w:rsidR="00975F5F">
          <w:rPr>
            <w:noProof/>
            <w:webHidden/>
          </w:rPr>
          <w:fldChar w:fldCharType="separate"/>
        </w:r>
        <w:r w:rsidR="00975F5F">
          <w:rPr>
            <w:noProof/>
            <w:webHidden/>
          </w:rPr>
          <w:t>35</w:t>
        </w:r>
        <w:r w:rsidR="00975F5F">
          <w:rPr>
            <w:noProof/>
            <w:webHidden/>
          </w:rPr>
          <w:fldChar w:fldCharType="end"/>
        </w:r>
      </w:hyperlink>
    </w:p>
    <w:p w14:paraId="6C3DDDBD" w14:textId="25A8912D" w:rsidR="00975F5F" w:rsidRDefault="00AA587F">
      <w:pPr>
        <w:pStyle w:val="TOC2"/>
        <w:rPr>
          <w:rFonts w:asciiTheme="minorHAnsi" w:eastAsiaTheme="minorEastAsia" w:hAnsiTheme="minorHAnsi" w:cstheme="minorBidi"/>
          <w:noProof/>
          <w:sz w:val="22"/>
        </w:rPr>
      </w:pPr>
      <w:hyperlink w:anchor="_Toc48044246" w:history="1">
        <w:r w:rsidR="00975F5F" w:rsidRPr="001E67D2">
          <w:rPr>
            <w:rStyle w:val="Hyperlink"/>
          </w:rPr>
          <w:t>6.2</w:t>
        </w:r>
        <w:r w:rsidR="00975F5F">
          <w:rPr>
            <w:rFonts w:asciiTheme="minorHAnsi" w:eastAsiaTheme="minorEastAsia" w:hAnsiTheme="minorHAnsi" w:cstheme="minorBidi"/>
            <w:noProof/>
            <w:sz w:val="22"/>
          </w:rPr>
          <w:tab/>
        </w:r>
        <w:r w:rsidR="00975F5F" w:rsidRPr="001E67D2">
          <w:rPr>
            <w:rStyle w:val="Hyperlink"/>
          </w:rPr>
          <w:t>Lodgment of IITR or RFC where client information doesn’t match ATO records</w:t>
        </w:r>
        <w:r w:rsidR="00975F5F">
          <w:rPr>
            <w:noProof/>
            <w:webHidden/>
          </w:rPr>
          <w:tab/>
        </w:r>
        <w:r w:rsidR="00975F5F">
          <w:rPr>
            <w:noProof/>
            <w:webHidden/>
          </w:rPr>
          <w:fldChar w:fldCharType="begin"/>
        </w:r>
        <w:r w:rsidR="00975F5F">
          <w:rPr>
            <w:noProof/>
            <w:webHidden/>
          </w:rPr>
          <w:instrText xml:space="preserve"> PAGEREF _Toc48044246 \h </w:instrText>
        </w:r>
        <w:r w:rsidR="00975F5F">
          <w:rPr>
            <w:noProof/>
            <w:webHidden/>
          </w:rPr>
        </w:r>
        <w:r w:rsidR="00975F5F">
          <w:rPr>
            <w:noProof/>
            <w:webHidden/>
          </w:rPr>
          <w:fldChar w:fldCharType="separate"/>
        </w:r>
        <w:r w:rsidR="00975F5F">
          <w:rPr>
            <w:noProof/>
            <w:webHidden/>
          </w:rPr>
          <w:t>35</w:t>
        </w:r>
        <w:r w:rsidR="00975F5F">
          <w:rPr>
            <w:noProof/>
            <w:webHidden/>
          </w:rPr>
          <w:fldChar w:fldCharType="end"/>
        </w:r>
      </w:hyperlink>
    </w:p>
    <w:p w14:paraId="1C709B57" w14:textId="793535D2" w:rsidR="00975F5F" w:rsidRDefault="00AA587F">
      <w:pPr>
        <w:pStyle w:val="TOC2"/>
        <w:rPr>
          <w:rFonts w:asciiTheme="minorHAnsi" w:eastAsiaTheme="minorEastAsia" w:hAnsiTheme="minorHAnsi" w:cstheme="minorBidi"/>
          <w:noProof/>
          <w:sz w:val="22"/>
        </w:rPr>
      </w:pPr>
      <w:hyperlink w:anchor="_Toc48044247" w:history="1">
        <w:r w:rsidR="00975F5F" w:rsidRPr="001E67D2">
          <w:rPr>
            <w:rStyle w:val="Hyperlink"/>
          </w:rPr>
          <w:t>6.3</w:t>
        </w:r>
        <w:r w:rsidR="00975F5F">
          <w:rPr>
            <w:rFonts w:asciiTheme="minorHAnsi" w:eastAsiaTheme="minorEastAsia" w:hAnsiTheme="minorHAnsi" w:cstheme="minorBidi"/>
            <w:noProof/>
            <w:sz w:val="22"/>
          </w:rPr>
          <w:tab/>
        </w:r>
        <w:r w:rsidR="00975F5F" w:rsidRPr="001E67D2">
          <w:rPr>
            <w:rStyle w:val="Hyperlink"/>
          </w:rPr>
          <w:t>Interactive validation</w:t>
        </w:r>
        <w:r w:rsidR="00975F5F">
          <w:rPr>
            <w:noProof/>
            <w:webHidden/>
          </w:rPr>
          <w:tab/>
        </w:r>
        <w:r w:rsidR="00975F5F">
          <w:rPr>
            <w:noProof/>
            <w:webHidden/>
          </w:rPr>
          <w:fldChar w:fldCharType="begin"/>
        </w:r>
        <w:r w:rsidR="00975F5F">
          <w:rPr>
            <w:noProof/>
            <w:webHidden/>
          </w:rPr>
          <w:instrText xml:space="preserve"> PAGEREF _Toc48044247 \h </w:instrText>
        </w:r>
        <w:r w:rsidR="00975F5F">
          <w:rPr>
            <w:noProof/>
            <w:webHidden/>
          </w:rPr>
        </w:r>
        <w:r w:rsidR="00975F5F">
          <w:rPr>
            <w:noProof/>
            <w:webHidden/>
          </w:rPr>
          <w:fldChar w:fldCharType="separate"/>
        </w:r>
        <w:r w:rsidR="00975F5F">
          <w:rPr>
            <w:noProof/>
            <w:webHidden/>
          </w:rPr>
          <w:t>37</w:t>
        </w:r>
        <w:r w:rsidR="00975F5F">
          <w:rPr>
            <w:noProof/>
            <w:webHidden/>
          </w:rPr>
          <w:fldChar w:fldCharType="end"/>
        </w:r>
      </w:hyperlink>
    </w:p>
    <w:p w14:paraId="27041FDD" w14:textId="08A06A49" w:rsidR="00975F5F" w:rsidRDefault="00AA587F">
      <w:pPr>
        <w:pStyle w:val="TOC2"/>
        <w:rPr>
          <w:rFonts w:asciiTheme="minorHAnsi" w:eastAsiaTheme="minorEastAsia" w:hAnsiTheme="minorHAnsi" w:cstheme="minorBidi"/>
          <w:noProof/>
          <w:sz w:val="22"/>
        </w:rPr>
      </w:pPr>
      <w:hyperlink w:anchor="_Toc48044248" w:history="1">
        <w:r w:rsidR="00975F5F" w:rsidRPr="001E67D2">
          <w:rPr>
            <w:rStyle w:val="Hyperlink"/>
          </w:rPr>
          <w:t>6.4</w:t>
        </w:r>
        <w:r w:rsidR="00975F5F">
          <w:rPr>
            <w:rFonts w:asciiTheme="minorHAnsi" w:eastAsiaTheme="minorEastAsia" w:hAnsiTheme="minorHAnsi" w:cstheme="minorBidi"/>
            <w:noProof/>
            <w:sz w:val="22"/>
          </w:rPr>
          <w:tab/>
        </w:r>
        <w:r w:rsidR="00975F5F" w:rsidRPr="001E67D2">
          <w:rPr>
            <w:rStyle w:val="Hyperlink"/>
          </w:rPr>
          <w:t>Prior year IITR or RFC lodgment through SBR</w:t>
        </w:r>
        <w:r w:rsidR="00975F5F">
          <w:rPr>
            <w:noProof/>
            <w:webHidden/>
          </w:rPr>
          <w:tab/>
        </w:r>
        <w:r w:rsidR="00975F5F">
          <w:rPr>
            <w:noProof/>
            <w:webHidden/>
          </w:rPr>
          <w:fldChar w:fldCharType="begin"/>
        </w:r>
        <w:r w:rsidR="00975F5F">
          <w:rPr>
            <w:noProof/>
            <w:webHidden/>
          </w:rPr>
          <w:instrText xml:space="preserve"> PAGEREF _Toc48044248 \h </w:instrText>
        </w:r>
        <w:r w:rsidR="00975F5F">
          <w:rPr>
            <w:noProof/>
            <w:webHidden/>
          </w:rPr>
        </w:r>
        <w:r w:rsidR="00975F5F">
          <w:rPr>
            <w:noProof/>
            <w:webHidden/>
          </w:rPr>
          <w:fldChar w:fldCharType="separate"/>
        </w:r>
        <w:r w:rsidR="00975F5F">
          <w:rPr>
            <w:noProof/>
            <w:webHidden/>
          </w:rPr>
          <w:t>38</w:t>
        </w:r>
        <w:r w:rsidR="00975F5F">
          <w:rPr>
            <w:noProof/>
            <w:webHidden/>
          </w:rPr>
          <w:fldChar w:fldCharType="end"/>
        </w:r>
      </w:hyperlink>
    </w:p>
    <w:p w14:paraId="64473128" w14:textId="1B9D77F8" w:rsidR="00975F5F" w:rsidRDefault="00AA587F">
      <w:pPr>
        <w:pStyle w:val="TOC2"/>
        <w:rPr>
          <w:rFonts w:asciiTheme="minorHAnsi" w:eastAsiaTheme="minorEastAsia" w:hAnsiTheme="minorHAnsi" w:cstheme="minorBidi"/>
          <w:noProof/>
          <w:sz w:val="22"/>
        </w:rPr>
      </w:pPr>
      <w:hyperlink w:anchor="_Toc48044249" w:history="1">
        <w:r w:rsidR="00975F5F" w:rsidRPr="001E67D2">
          <w:rPr>
            <w:rStyle w:val="Hyperlink"/>
          </w:rPr>
          <w:t>6.5</w:t>
        </w:r>
        <w:r w:rsidR="00975F5F">
          <w:rPr>
            <w:rFonts w:asciiTheme="minorHAnsi" w:eastAsiaTheme="minorEastAsia" w:hAnsiTheme="minorHAnsi" w:cstheme="minorBidi"/>
            <w:noProof/>
            <w:sz w:val="22"/>
          </w:rPr>
          <w:tab/>
        </w:r>
        <w:r w:rsidR="00975F5F" w:rsidRPr="001E67D2">
          <w:rPr>
            <w:rStyle w:val="Hyperlink"/>
          </w:rPr>
          <w:t>Using the additional information schedule</w:t>
        </w:r>
        <w:r w:rsidR="00975F5F">
          <w:rPr>
            <w:noProof/>
            <w:webHidden/>
          </w:rPr>
          <w:tab/>
        </w:r>
        <w:r w:rsidR="00975F5F">
          <w:rPr>
            <w:noProof/>
            <w:webHidden/>
          </w:rPr>
          <w:fldChar w:fldCharType="begin"/>
        </w:r>
        <w:r w:rsidR="00975F5F">
          <w:rPr>
            <w:noProof/>
            <w:webHidden/>
          </w:rPr>
          <w:instrText xml:space="preserve"> PAGEREF _Toc48044249 \h </w:instrText>
        </w:r>
        <w:r w:rsidR="00975F5F">
          <w:rPr>
            <w:noProof/>
            <w:webHidden/>
          </w:rPr>
        </w:r>
        <w:r w:rsidR="00975F5F">
          <w:rPr>
            <w:noProof/>
            <w:webHidden/>
          </w:rPr>
          <w:fldChar w:fldCharType="separate"/>
        </w:r>
        <w:r w:rsidR="00975F5F">
          <w:rPr>
            <w:noProof/>
            <w:webHidden/>
          </w:rPr>
          <w:t>39</w:t>
        </w:r>
        <w:r w:rsidR="00975F5F">
          <w:rPr>
            <w:noProof/>
            <w:webHidden/>
          </w:rPr>
          <w:fldChar w:fldCharType="end"/>
        </w:r>
      </w:hyperlink>
    </w:p>
    <w:p w14:paraId="1A35BD80" w14:textId="14BA42AF" w:rsidR="00975F5F" w:rsidRDefault="00AA587F">
      <w:pPr>
        <w:pStyle w:val="TOC2"/>
        <w:rPr>
          <w:rFonts w:asciiTheme="minorHAnsi" w:eastAsiaTheme="minorEastAsia" w:hAnsiTheme="minorHAnsi" w:cstheme="minorBidi"/>
          <w:noProof/>
          <w:sz w:val="22"/>
        </w:rPr>
      </w:pPr>
      <w:hyperlink w:anchor="_Toc48044250" w:history="1">
        <w:r w:rsidR="00975F5F" w:rsidRPr="001E67D2">
          <w:rPr>
            <w:rStyle w:val="Hyperlink"/>
          </w:rPr>
          <w:t>6.6</w:t>
        </w:r>
        <w:r w:rsidR="00975F5F">
          <w:rPr>
            <w:rFonts w:asciiTheme="minorHAnsi" w:eastAsiaTheme="minorEastAsia" w:hAnsiTheme="minorHAnsi" w:cstheme="minorBidi"/>
            <w:noProof/>
            <w:sz w:val="22"/>
          </w:rPr>
          <w:tab/>
        </w:r>
        <w:r w:rsidR="00975F5F" w:rsidRPr="001E67D2">
          <w:rPr>
            <w:rStyle w:val="Hyperlink"/>
          </w:rPr>
          <w:t>IITR thresholds and calculations</w:t>
        </w:r>
        <w:r w:rsidR="00975F5F">
          <w:rPr>
            <w:noProof/>
            <w:webHidden/>
          </w:rPr>
          <w:tab/>
        </w:r>
        <w:r w:rsidR="00975F5F">
          <w:rPr>
            <w:noProof/>
            <w:webHidden/>
          </w:rPr>
          <w:fldChar w:fldCharType="begin"/>
        </w:r>
        <w:r w:rsidR="00975F5F">
          <w:rPr>
            <w:noProof/>
            <w:webHidden/>
          </w:rPr>
          <w:instrText xml:space="preserve"> PAGEREF _Toc48044250 \h </w:instrText>
        </w:r>
        <w:r w:rsidR="00975F5F">
          <w:rPr>
            <w:noProof/>
            <w:webHidden/>
          </w:rPr>
        </w:r>
        <w:r w:rsidR="00975F5F">
          <w:rPr>
            <w:noProof/>
            <w:webHidden/>
          </w:rPr>
          <w:fldChar w:fldCharType="separate"/>
        </w:r>
        <w:r w:rsidR="00975F5F">
          <w:rPr>
            <w:noProof/>
            <w:webHidden/>
          </w:rPr>
          <w:t>39</w:t>
        </w:r>
        <w:r w:rsidR="00975F5F">
          <w:rPr>
            <w:noProof/>
            <w:webHidden/>
          </w:rPr>
          <w:fldChar w:fldCharType="end"/>
        </w:r>
      </w:hyperlink>
    </w:p>
    <w:p w14:paraId="1AB3958B" w14:textId="47D9BA62" w:rsidR="00975F5F" w:rsidRDefault="00AA587F">
      <w:pPr>
        <w:pStyle w:val="TOC2"/>
        <w:rPr>
          <w:rFonts w:asciiTheme="minorHAnsi" w:eastAsiaTheme="minorEastAsia" w:hAnsiTheme="minorHAnsi" w:cstheme="minorBidi"/>
          <w:noProof/>
          <w:sz w:val="22"/>
        </w:rPr>
      </w:pPr>
      <w:hyperlink w:anchor="_Toc48044251" w:history="1">
        <w:r w:rsidR="00975F5F" w:rsidRPr="001E67D2">
          <w:rPr>
            <w:rStyle w:val="Hyperlink"/>
          </w:rPr>
          <w:t>6.7</w:t>
        </w:r>
        <w:r w:rsidR="00975F5F">
          <w:rPr>
            <w:rFonts w:asciiTheme="minorHAnsi" w:eastAsiaTheme="minorEastAsia" w:hAnsiTheme="minorHAnsi" w:cstheme="minorBidi"/>
            <w:noProof/>
            <w:sz w:val="22"/>
          </w:rPr>
          <w:tab/>
        </w:r>
        <w:r w:rsidR="00975F5F" w:rsidRPr="001E67D2">
          <w:rPr>
            <w:rStyle w:val="Hyperlink"/>
          </w:rPr>
          <w:t>TFN and ABN algorithm validation</w:t>
        </w:r>
        <w:r w:rsidR="00975F5F">
          <w:rPr>
            <w:noProof/>
            <w:webHidden/>
          </w:rPr>
          <w:tab/>
        </w:r>
        <w:r w:rsidR="00975F5F">
          <w:rPr>
            <w:noProof/>
            <w:webHidden/>
          </w:rPr>
          <w:fldChar w:fldCharType="begin"/>
        </w:r>
        <w:r w:rsidR="00975F5F">
          <w:rPr>
            <w:noProof/>
            <w:webHidden/>
          </w:rPr>
          <w:instrText xml:space="preserve"> PAGEREF _Toc48044251 \h </w:instrText>
        </w:r>
        <w:r w:rsidR="00975F5F">
          <w:rPr>
            <w:noProof/>
            <w:webHidden/>
          </w:rPr>
        </w:r>
        <w:r w:rsidR="00975F5F">
          <w:rPr>
            <w:noProof/>
            <w:webHidden/>
          </w:rPr>
          <w:fldChar w:fldCharType="separate"/>
        </w:r>
        <w:r w:rsidR="00975F5F">
          <w:rPr>
            <w:noProof/>
            <w:webHidden/>
          </w:rPr>
          <w:t>39</w:t>
        </w:r>
        <w:r w:rsidR="00975F5F">
          <w:rPr>
            <w:noProof/>
            <w:webHidden/>
          </w:rPr>
          <w:fldChar w:fldCharType="end"/>
        </w:r>
      </w:hyperlink>
    </w:p>
    <w:p w14:paraId="767CB841" w14:textId="4D8D1122" w:rsidR="00975F5F" w:rsidRDefault="00AA587F">
      <w:pPr>
        <w:pStyle w:val="TOC2"/>
        <w:rPr>
          <w:rFonts w:asciiTheme="minorHAnsi" w:eastAsiaTheme="minorEastAsia" w:hAnsiTheme="minorHAnsi" w:cstheme="minorBidi"/>
          <w:noProof/>
          <w:sz w:val="22"/>
        </w:rPr>
      </w:pPr>
      <w:hyperlink w:anchor="_Toc48044252" w:history="1">
        <w:r w:rsidR="00975F5F" w:rsidRPr="001E67D2">
          <w:rPr>
            <w:rStyle w:val="Hyperlink"/>
          </w:rPr>
          <w:t>6.8</w:t>
        </w:r>
        <w:r w:rsidR="00975F5F">
          <w:rPr>
            <w:rFonts w:asciiTheme="minorHAnsi" w:eastAsiaTheme="minorEastAsia" w:hAnsiTheme="minorHAnsi" w:cstheme="minorBidi"/>
            <w:noProof/>
            <w:sz w:val="22"/>
          </w:rPr>
          <w:tab/>
        </w:r>
        <w:r w:rsidR="00975F5F" w:rsidRPr="001E67D2">
          <w:rPr>
            <w:rStyle w:val="Hyperlink"/>
          </w:rPr>
          <w:t>Domain tables</w:t>
        </w:r>
        <w:r w:rsidR="00975F5F">
          <w:rPr>
            <w:noProof/>
            <w:webHidden/>
          </w:rPr>
          <w:tab/>
        </w:r>
        <w:r w:rsidR="00975F5F">
          <w:rPr>
            <w:noProof/>
            <w:webHidden/>
          </w:rPr>
          <w:fldChar w:fldCharType="begin"/>
        </w:r>
        <w:r w:rsidR="00975F5F">
          <w:rPr>
            <w:noProof/>
            <w:webHidden/>
          </w:rPr>
          <w:instrText xml:space="preserve"> PAGEREF _Toc48044252 \h </w:instrText>
        </w:r>
        <w:r w:rsidR="00975F5F">
          <w:rPr>
            <w:noProof/>
            <w:webHidden/>
          </w:rPr>
        </w:r>
        <w:r w:rsidR="00975F5F">
          <w:rPr>
            <w:noProof/>
            <w:webHidden/>
          </w:rPr>
          <w:fldChar w:fldCharType="separate"/>
        </w:r>
        <w:r w:rsidR="00975F5F">
          <w:rPr>
            <w:noProof/>
            <w:webHidden/>
          </w:rPr>
          <w:t>39</w:t>
        </w:r>
        <w:r w:rsidR="00975F5F">
          <w:rPr>
            <w:noProof/>
            <w:webHidden/>
          </w:rPr>
          <w:fldChar w:fldCharType="end"/>
        </w:r>
      </w:hyperlink>
    </w:p>
    <w:p w14:paraId="29B58FC0" w14:textId="6AE3FAD4" w:rsidR="00975F5F" w:rsidRDefault="00AA587F">
      <w:pPr>
        <w:pStyle w:val="TOC2"/>
        <w:rPr>
          <w:rFonts w:asciiTheme="minorHAnsi" w:eastAsiaTheme="minorEastAsia" w:hAnsiTheme="minorHAnsi" w:cstheme="minorBidi"/>
          <w:noProof/>
          <w:sz w:val="22"/>
        </w:rPr>
      </w:pPr>
      <w:hyperlink w:anchor="_Toc48044253" w:history="1">
        <w:r w:rsidR="00975F5F" w:rsidRPr="001E67D2">
          <w:rPr>
            <w:rStyle w:val="Hyperlink"/>
          </w:rPr>
          <w:t>6.9</w:t>
        </w:r>
        <w:r w:rsidR="00975F5F">
          <w:rPr>
            <w:rFonts w:asciiTheme="minorHAnsi" w:eastAsiaTheme="minorEastAsia" w:hAnsiTheme="minorHAnsi" w:cstheme="minorBidi"/>
            <w:noProof/>
            <w:sz w:val="22"/>
          </w:rPr>
          <w:tab/>
        </w:r>
        <w:r w:rsidR="00975F5F" w:rsidRPr="001E67D2">
          <w:rPr>
            <w:rStyle w:val="Hyperlink"/>
          </w:rPr>
          <w:t>Tax estimates</w:t>
        </w:r>
        <w:r w:rsidR="00975F5F">
          <w:rPr>
            <w:noProof/>
            <w:webHidden/>
          </w:rPr>
          <w:tab/>
        </w:r>
        <w:r w:rsidR="00975F5F">
          <w:rPr>
            <w:noProof/>
            <w:webHidden/>
          </w:rPr>
          <w:fldChar w:fldCharType="begin"/>
        </w:r>
        <w:r w:rsidR="00975F5F">
          <w:rPr>
            <w:noProof/>
            <w:webHidden/>
          </w:rPr>
          <w:instrText xml:space="preserve"> PAGEREF _Toc48044253 \h </w:instrText>
        </w:r>
        <w:r w:rsidR="00975F5F">
          <w:rPr>
            <w:noProof/>
            <w:webHidden/>
          </w:rPr>
        </w:r>
        <w:r w:rsidR="00975F5F">
          <w:rPr>
            <w:noProof/>
            <w:webHidden/>
          </w:rPr>
          <w:fldChar w:fldCharType="separate"/>
        </w:r>
        <w:r w:rsidR="00975F5F">
          <w:rPr>
            <w:noProof/>
            <w:webHidden/>
          </w:rPr>
          <w:t>40</w:t>
        </w:r>
        <w:r w:rsidR="00975F5F">
          <w:rPr>
            <w:noProof/>
            <w:webHidden/>
          </w:rPr>
          <w:fldChar w:fldCharType="end"/>
        </w:r>
      </w:hyperlink>
    </w:p>
    <w:p w14:paraId="35586F39" w14:textId="1308B74D" w:rsidR="00975F5F" w:rsidRDefault="00AA587F">
      <w:pPr>
        <w:pStyle w:val="TOC2"/>
        <w:rPr>
          <w:rFonts w:asciiTheme="minorHAnsi" w:eastAsiaTheme="minorEastAsia" w:hAnsiTheme="minorHAnsi" w:cstheme="minorBidi"/>
          <w:noProof/>
          <w:sz w:val="22"/>
        </w:rPr>
      </w:pPr>
      <w:hyperlink w:anchor="_Toc48044254" w:history="1">
        <w:r w:rsidR="00975F5F" w:rsidRPr="001E67D2">
          <w:rPr>
            <w:rStyle w:val="Hyperlink"/>
          </w:rPr>
          <w:t>6.10</w:t>
        </w:r>
        <w:r w:rsidR="00975F5F">
          <w:rPr>
            <w:rFonts w:asciiTheme="minorHAnsi" w:eastAsiaTheme="minorEastAsia" w:hAnsiTheme="minorHAnsi" w:cstheme="minorBidi"/>
            <w:noProof/>
            <w:sz w:val="22"/>
          </w:rPr>
          <w:tab/>
        </w:r>
        <w:r w:rsidR="00975F5F" w:rsidRPr="001E67D2">
          <w:rPr>
            <w:rStyle w:val="Hyperlink"/>
          </w:rPr>
          <w:t>Telephone number area codes</w:t>
        </w:r>
        <w:r w:rsidR="00975F5F">
          <w:rPr>
            <w:noProof/>
            <w:webHidden/>
          </w:rPr>
          <w:tab/>
        </w:r>
        <w:r w:rsidR="00975F5F">
          <w:rPr>
            <w:noProof/>
            <w:webHidden/>
          </w:rPr>
          <w:fldChar w:fldCharType="begin"/>
        </w:r>
        <w:r w:rsidR="00975F5F">
          <w:rPr>
            <w:noProof/>
            <w:webHidden/>
          </w:rPr>
          <w:instrText xml:space="preserve"> PAGEREF _Toc48044254 \h </w:instrText>
        </w:r>
        <w:r w:rsidR="00975F5F">
          <w:rPr>
            <w:noProof/>
            <w:webHidden/>
          </w:rPr>
        </w:r>
        <w:r w:rsidR="00975F5F">
          <w:rPr>
            <w:noProof/>
            <w:webHidden/>
          </w:rPr>
          <w:fldChar w:fldCharType="separate"/>
        </w:r>
        <w:r w:rsidR="00975F5F">
          <w:rPr>
            <w:noProof/>
            <w:webHidden/>
          </w:rPr>
          <w:t>40</w:t>
        </w:r>
        <w:r w:rsidR="00975F5F">
          <w:rPr>
            <w:noProof/>
            <w:webHidden/>
          </w:rPr>
          <w:fldChar w:fldCharType="end"/>
        </w:r>
      </w:hyperlink>
    </w:p>
    <w:p w14:paraId="1CAFB992" w14:textId="3562A395" w:rsidR="00975F5F" w:rsidRDefault="00AA587F">
      <w:pPr>
        <w:pStyle w:val="TOC1"/>
        <w:tabs>
          <w:tab w:val="left" w:pos="440"/>
        </w:tabs>
        <w:rPr>
          <w:rFonts w:asciiTheme="minorHAnsi" w:eastAsiaTheme="minorEastAsia" w:hAnsiTheme="minorHAnsi" w:cstheme="minorBidi"/>
          <w:noProof/>
          <w:sz w:val="22"/>
        </w:rPr>
      </w:pPr>
      <w:hyperlink w:anchor="_Toc48044255" w:history="1">
        <w:r w:rsidR="00975F5F" w:rsidRPr="001E67D2">
          <w:rPr>
            <w:rStyle w:val="Hyperlink"/>
          </w:rPr>
          <w:t>7.</w:t>
        </w:r>
        <w:r w:rsidR="00975F5F">
          <w:rPr>
            <w:rFonts w:asciiTheme="minorHAnsi" w:eastAsiaTheme="minorEastAsia" w:hAnsiTheme="minorHAnsi" w:cstheme="minorBidi"/>
            <w:noProof/>
            <w:sz w:val="22"/>
          </w:rPr>
          <w:tab/>
        </w:r>
        <w:r w:rsidR="00975F5F" w:rsidRPr="001E67D2">
          <w:rPr>
            <w:rStyle w:val="Hyperlink"/>
          </w:rPr>
          <w:t>Appendix</w:t>
        </w:r>
        <w:r w:rsidR="00975F5F">
          <w:rPr>
            <w:noProof/>
            <w:webHidden/>
          </w:rPr>
          <w:tab/>
        </w:r>
        <w:r w:rsidR="00975F5F">
          <w:rPr>
            <w:noProof/>
            <w:webHidden/>
          </w:rPr>
          <w:fldChar w:fldCharType="begin"/>
        </w:r>
        <w:r w:rsidR="00975F5F">
          <w:rPr>
            <w:noProof/>
            <w:webHidden/>
          </w:rPr>
          <w:instrText xml:space="preserve"> PAGEREF _Toc48044255 \h </w:instrText>
        </w:r>
        <w:r w:rsidR="00975F5F">
          <w:rPr>
            <w:noProof/>
            <w:webHidden/>
          </w:rPr>
        </w:r>
        <w:r w:rsidR="00975F5F">
          <w:rPr>
            <w:noProof/>
            <w:webHidden/>
          </w:rPr>
          <w:fldChar w:fldCharType="separate"/>
        </w:r>
        <w:r w:rsidR="00975F5F">
          <w:rPr>
            <w:noProof/>
            <w:webHidden/>
          </w:rPr>
          <w:t>42</w:t>
        </w:r>
        <w:r w:rsidR="00975F5F">
          <w:rPr>
            <w:noProof/>
            <w:webHidden/>
          </w:rPr>
          <w:fldChar w:fldCharType="end"/>
        </w:r>
      </w:hyperlink>
    </w:p>
    <w:p w14:paraId="1C6EE40B" w14:textId="3F673427" w:rsidR="00975F5F" w:rsidRDefault="00AA587F">
      <w:pPr>
        <w:pStyle w:val="TOC2"/>
        <w:rPr>
          <w:rFonts w:asciiTheme="minorHAnsi" w:eastAsiaTheme="minorEastAsia" w:hAnsiTheme="minorHAnsi" w:cstheme="minorBidi"/>
          <w:noProof/>
          <w:sz w:val="22"/>
        </w:rPr>
      </w:pPr>
      <w:hyperlink w:anchor="_Toc48044256" w:history="1">
        <w:r w:rsidR="00975F5F" w:rsidRPr="001E67D2">
          <w:rPr>
            <w:rStyle w:val="Hyperlink"/>
          </w:rPr>
          <w:t>7.1</w:t>
        </w:r>
        <w:r w:rsidR="00975F5F">
          <w:rPr>
            <w:rFonts w:asciiTheme="minorHAnsi" w:eastAsiaTheme="minorEastAsia" w:hAnsiTheme="minorHAnsi" w:cstheme="minorBidi"/>
            <w:noProof/>
            <w:sz w:val="22"/>
          </w:rPr>
          <w:tab/>
        </w:r>
        <w:r w:rsidR="00975F5F" w:rsidRPr="001E67D2">
          <w:rPr>
            <w:rStyle w:val="Hyperlink"/>
          </w:rPr>
          <w:t>Multi-property rental schedule – consolidation record</w:t>
        </w:r>
        <w:r w:rsidR="00975F5F">
          <w:rPr>
            <w:noProof/>
            <w:webHidden/>
          </w:rPr>
          <w:tab/>
        </w:r>
        <w:r w:rsidR="00975F5F">
          <w:rPr>
            <w:noProof/>
            <w:webHidden/>
          </w:rPr>
          <w:fldChar w:fldCharType="begin"/>
        </w:r>
        <w:r w:rsidR="00975F5F">
          <w:rPr>
            <w:noProof/>
            <w:webHidden/>
          </w:rPr>
          <w:instrText xml:space="preserve"> PAGEREF _Toc48044256 \h </w:instrText>
        </w:r>
        <w:r w:rsidR="00975F5F">
          <w:rPr>
            <w:noProof/>
            <w:webHidden/>
          </w:rPr>
        </w:r>
        <w:r w:rsidR="00975F5F">
          <w:rPr>
            <w:noProof/>
            <w:webHidden/>
          </w:rPr>
          <w:fldChar w:fldCharType="separate"/>
        </w:r>
        <w:r w:rsidR="00975F5F">
          <w:rPr>
            <w:noProof/>
            <w:webHidden/>
          </w:rPr>
          <w:t>42</w:t>
        </w:r>
        <w:r w:rsidR="00975F5F">
          <w:rPr>
            <w:noProof/>
            <w:webHidden/>
          </w:rPr>
          <w:fldChar w:fldCharType="end"/>
        </w:r>
      </w:hyperlink>
    </w:p>
    <w:p w14:paraId="3D77DF25" w14:textId="5F9FEBDF" w:rsidR="00C37891" w:rsidRPr="00252492" w:rsidRDefault="00974156" w:rsidP="00E42916">
      <w:pPr>
        <w:pStyle w:val="Maintext"/>
        <w:rPr>
          <w:rFonts w:cs="Arial"/>
          <w:sz w:val="20"/>
          <w:szCs w:val="20"/>
        </w:rPr>
      </w:pPr>
      <w:r w:rsidRPr="00252492">
        <w:rPr>
          <w:rFonts w:cs="Arial"/>
          <w:sz w:val="20"/>
          <w:szCs w:val="20"/>
          <w:highlight w:val="yellow"/>
        </w:rPr>
        <w:fldChar w:fldCharType="end"/>
      </w:r>
    </w:p>
    <w:p w14:paraId="3AB87518" w14:textId="77777777" w:rsidR="00C37891" w:rsidRPr="00252492" w:rsidRDefault="00C37891" w:rsidP="00561E38">
      <w:pPr>
        <w:pStyle w:val="Maintext"/>
        <w:rPr>
          <w:rFonts w:cs="Arial"/>
          <w:sz w:val="20"/>
          <w:szCs w:val="20"/>
        </w:rPr>
      </w:pPr>
    </w:p>
    <w:p w14:paraId="5CFEDFBF" w14:textId="17BE96EC" w:rsidR="000F2152" w:rsidRDefault="00C37891">
      <w:pPr>
        <w:pStyle w:val="TableofFigures"/>
        <w:tabs>
          <w:tab w:val="right" w:leader="dot" w:pos="9288"/>
        </w:tabs>
        <w:rPr>
          <w:rFonts w:asciiTheme="minorHAnsi" w:eastAsiaTheme="minorEastAsia" w:hAnsiTheme="minorHAnsi" w:cstheme="minorBidi"/>
          <w:noProof/>
          <w:szCs w:val="22"/>
        </w:rPr>
      </w:pPr>
      <w:r w:rsidRPr="00D212CA">
        <w:rPr>
          <w:rFonts w:cs="Arial"/>
          <w:sz w:val="20"/>
          <w:szCs w:val="20"/>
        </w:rPr>
        <w:fldChar w:fldCharType="begin"/>
      </w:r>
      <w:r w:rsidRPr="00D212CA">
        <w:rPr>
          <w:rFonts w:cs="Arial"/>
          <w:sz w:val="20"/>
          <w:szCs w:val="20"/>
        </w:rPr>
        <w:instrText xml:space="preserve"> TOC \h \z \c "Table" </w:instrText>
      </w:r>
      <w:r w:rsidRPr="00D212CA">
        <w:rPr>
          <w:rFonts w:cs="Arial"/>
          <w:sz w:val="20"/>
          <w:szCs w:val="20"/>
        </w:rPr>
        <w:fldChar w:fldCharType="separate"/>
      </w:r>
      <w:hyperlink w:anchor="_Toc41392904" w:history="1">
        <w:r w:rsidR="000F2152" w:rsidRPr="005F2972">
          <w:rPr>
            <w:rStyle w:val="Hyperlink"/>
          </w:rPr>
          <w:t>Table 1: Interactions available in IITR lodgment process</w:t>
        </w:r>
        <w:r w:rsidR="000F2152">
          <w:rPr>
            <w:noProof/>
            <w:webHidden/>
          </w:rPr>
          <w:tab/>
        </w:r>
        <w:r w:rsidR="000F2152">
          <w:rPr>
            <w:noProof/>
            <w:webHidden/>
          </w:rPr>
          <w:fldChar w:fldCharType="begin"/>
        </w:r>
        <w:r w:rsidR="000F2152">
          <w:rPr>
            <w:noProof/>
            <w:webHidden/>
          </w:rPr>
          <w:instrText xml:space="preserve"> PAGEREF _Toc41392904 \h </w:instrText>
        </w:r>
        <w:r w:rsidR="000F2152">
          <w:rPr>
            <w:noProof/>
            <w:webHidden/>
          </w:rPr>
        </w:r>
        <w:r w:rsidR="000F2152">
          <w:rPr>
            <w:noProof/>
            <w:webHidden/>
          </w:rPr>
          <w:fldChar w:fldCharType="separate"/>
        </w:r>
        <w:r w:rsidR="000F2152">
          <w:rPr>
            <w:noProof/>
            <w:webHidden/>
          </w:rPr>
          <w:t>10</w:t>
        </w:r>
        <w:r w:rsidR="000F2152">
          <w:rPr>
            <w:noProof/>
            <w:webHidden/>
          </w:rPr>
          <w:fldChar w:fldCharType="end"/>
        </w:r>
      </w:hyperlink>
    </w:p>
    <w:p w14:paraId="38DA90D5" w14:textId="5AA7E7D1"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05" w:history="1">
        <w:r w:rsidR="000F2152" w:rsidRPr="005F2972">
          <w:rPr>
            <w:rStyle w:val="Hyperlink"/>
          </w:rPr>
          <w:t>Table 2: Salary or wages income - INB Payment summary example</w:t>
        </w:r>
        <w:r w:rsidR="000F2152">
          <w:rPr>
            <w:noProof/>
            <w:webHidden/>
          </w:rPr>
          <w:tab/>
        </w:r>
        <w:r w:rsidR="000F2152">
          <w:rPr>
            <w:noProof/>
            <w:webHidden/>
          </w:rPr>
          <w:fldChar w:fldCharType="begin"/>
        </w:r>
        <w:r w:rsidR="000F2152">
          <w:rPr>
            <w:noProof/>
            <w:webHidden/>
          </w:rPr>
          <w:instrText xml:space="preserve"> PAGEREF _Toc41392905 \h </w:instrText>
        </w:r>
        <w:r w:rsidR="000F2152">
          <w:rPr>
            <w:noProof/>
            <w:webHidden/>
          </w:rPr>
        </w:r>
        <w:r w:rsidR="000F2152">
          <w:rPr>
            <w:noProof/>
            <w:webHidden/>
          </w:rPr>
          <w:fldChar w:fldCharType="separate"/>
        </w:r>
        <w:r w:rsidR="000F2152">
          <w:rPr>
            <w:noProof/>
            <w:webHidden/>
          </w:rPr>
          <w:t>14</w:t>
        </w:r>
        <w:r w:rsidR="000F2152">
          <w:rPr>
            <w:noProof/>
            <w:webHidden/>
          </w:rPr>
          <w:fldChar w:fldCharType="end"/>
        </w:r>
      </w:hyperlink>
    </w:p>
    <w:p w14:paraId="33F30B2E" w14:textId="38ABACEC"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06" w:history="1">
        <w:r w:rsidR="000F2152" w:rsidRPr="005F2972">
          <w:rPr>
            <w:rStyle w:val="Hyperlink"/>
          </w:rPr>
          <w:t>Table 3: Allowances income example</w:t>
        </w:r>
        <w:r w:rsidR="000F2152">
          <w:rPr>
            <w:noProof/>
            <w:webHidden/>
          </w:rPr>
          <w:tab/>
        </w:r>
        <w:r w:rsidR="000F2152">
          <w:rPr>
            <w:noProof/>
            <w:webHidden/>
          </w:rPr>
          <w:fldChar w:fldCharType="begin"/>
        </w:r>
        <w:r w:rsidR="000F2152">
          <w:rPr>
            <w:noProof/>
            <w:webHidden/>
          </w:rPr>
          <w:instrText xml:space="preserve"> PAGEREF _Toc41392906 \h </w:instrText>
        </w:r>
        <w:r w:rsidR="000F2152">
          <w:rPr>
            <w:noProof/>
            <w:webHidden/>
          </w:rPr>
        </w:r>
        <w:r w:rsidR="000F2152">
          <w:rPr>
            <w:noProof/>
            <w:webHidden/>
          </w:rPr>
          <w:fldChar w:fldCharType="separate"/>
        </w:r>
        <w:r w:rsidR="000F2152">
          <w:rPr>
            <w:noProof/>
            <w:webHidden/>
          </w:rPr>
          <w:t>14</w:t>
        </w:r>
        <w:r w:rsidR="000F2152">
          <w:rPr>
            <w:noProof/>
            <w:webHidden/>
          </w:rPr>
          <w:fldChar w:fldCharType="end"/>
        </w:r>
      </w:hyperlink>
    </w:p>
    <w:p w14:paraId="0E00A859" w14:textId="00A7C1EF"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07" w:history="1">
        <w:r w:rsidR="000F2152" w:rsidRPr="005F2972">
          <w:rPr>
            <w:rStyle w:val="Hyperlink"/>
          </w:rPr>
          <w:t>Table 4: Combined Salary and Wages and EMP example</w:t>
        </w:r>
        <w:r w:rsidR="000F2152">
          <w:rPr>
            <w:noProof/>
            <w:webHidden/>
          </w:rPr>
          <w:tab/>
        </w:r>
        <w:r w:rsidR="000F2152">
          <w:rPr>
            <w:noProof/>
            <w:webHidden/>
          </w:rPr>
          <w:fldChar w:fldCharType="begin"/>
        </w:r>
        <w:r w:rsidR="000F2152">
          <w:rPr>
            <w:noProof/>
            <w:webHidden/>
          </w:rPr>
          <w:instrText xml:space="preserve"> PAGEREF _Toc41392907 \h </w:instrText>
        </w:r>
        <w:r w:rsidR="000F2152">
          <w:rPr>
            <w:noProof/>
            <w:webHidden/>
          </w:rPr>
        </w:r>
        <w:r w:rsidR="000F2152">
          <w:rPr>
            <w:noProof/>
            <w:webHidden/>
          </w:rPr>
          <w:fldChar w:fldCharType="separate"/>
        </w:r>
        <w:r w:rsidR="000F2152">
          <w:rPr>
            <w:noProof/>
            <w:webHidden/>
          </w:rPr>
          <w:t>15</w:t>
        </w:r>
        <w:r w:rsidR="000F2152">
          <w:rPr>
            <w:noProof/>
            <w:webHidden/>
          </w:rPr>
          <w:fldChar w:fldCharType="end"/>
        </w:r>
      </w:hyperlink>
    </w:p>
    <w:p w14:paraId="4A47207E" w14:textId="6192A48B"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08" w:history="1">
        <w:r w:rsidR="000F2152" w:rsidRPr="005F2972">
          <w:rPr>
            <w:rStyle w:val="Hyperlink"/>
          </w:rPr>
          <w:t>Table 5: EMP example</w:t>
        </w:r>
        <w:r w:rsidR="000F2152">
          <w:rPr>
            <w:noProof/>
            <w:webHidden/>
          </w:rPr>
          <w:tab/>
        </w:r>
        <w:r w:rsidR="000F2152">
          <w:rPr>
            <w:noProof/>
            <w:webHidden/>
          </w:rPr>
          <w:fldChar w:fldCharType="begin"/>
        </w:r>
        <w:r w:rsidR="000F2152">
          <w:rPr>
            <w:noProof/>
            <w:webHidden/>
          </w:rPr>
          <w:instrText xml:space="preserve"> PAGEREF _Toc41392908 \h </w:instrText>
        </w:r>
        <w:r w:rsidR="000F2152">
          <w:rPr>
            <w:noProof/>
            <w:webHidden/>
          </w:rPr>
        </w:r>
        <w:r w:rsidR="000F2152">
          <w:rPr>
            <w:noProof/>
            <w:webHidden/>
          </w:rPr>
          <w:fldChar w:fldCharType="separate"/>
        </w:r>
        <w:r w:rsidR="000F2152">
          <w:rPr>
            <w:noProof/>
            <w:webHidden/>
          </w:rPr>
          <w:t>15</w:t>
        </w:r>
        <w:r w:rsidR="000F2152">
          <w:rPr>
            <w:noProof/>
            <w:webHidden/>
          </w:rPr>
          <w:fldChar w:fldCharType="end"/>
        </w:r>
      </w:hyperlink>
    </w:p>
    <w:p w14:paraId="25B66A86" w14:textId="00017F55"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09" w:history="1">
        <w:r w:rsidR="000F2152" w:rsidRPr="005F2972">
          <w:rPr>
            <w:rStyle w:val="Hyperlink"/>
          </w:rPr>
          <w:t>Table 6: Australian government benefit payment summary example</w:t>
        </w:r>
        <w:r w:rsidR="000F2152">
          <w:rPr>
            <w:noProof/>
            <w:webHidden/>
          </w:rPr>
          <w:tab/>
        </w:r>
        <w:r w:rsidR="000F2152">
          <w:rPr>
            <w:noProof/>
            <w:webHidden/>
          </w:rPr>
          <w:fldChar w:fldCharType="begin"/>
        </w:r>
        <w:r w:rsidR="000F2152">
          <w:rPr>
            <w:noProof/>
            <w:webHidden/>
          </w:rPr>
          <w:instrText xml:space="preserve"> PAGEREF _Toc41392909 \h </w:instrText>
        </w:r>
        <w:r w:rsidR="000F2152">
          <w:rPr>
            <w:noProof/>
            <w:webHidden/>
          </w:rPr>
        </w:r>
        <w:r w:rsidR="000F2152">
          <w:rPr>
            <w:noProof/>
            <w:webHidden/>
          </w:rPr>
          <w:fldChar w:fldCharType="separate"/>
        </w:r>
        <w:r w:rsidR="000F2152">
          <w:rPr>
            <w:noProof/>
            <w:webHidden/>
          </w:rPr>
          <w:t>18</w:t>
        </w:r>
        <w:r w:rsidR="000F2152">
          <w:rPr>
            <w:noProof/>
            <w:webHidden/>
          </w:rPr>
          <w:fldChar w:fldCharType="end"/>
        </w:r>
      </w:hyperlink>
    </w:p>
    <w:p w14:paraId="62216DF8" w14:textId="4F851404"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0" w:history="1">
        <w:r w:rsidR="000F2152" w:rsidRPr="005F2972">
          <w:rPr>
            <w:rStyle w:val="Hyperlink"/>
          </w:rPr>
          <w:t>Table 7: Lump sum in arrears example</w:t>
        </w:r>
        <w:r w:rsidR="000F2152">
          <w:rPr>
            <w:noProof/>
            <w:webHidden/>
          </w:rPr>
          <w:tab/>
        </w:r>
        <w:r w:rsidR="000F2152">
          <w:rPr>
            <w:noProof/>
            <w:webHidden/>
          </w:rPr>
          <w:fldChar w:fldCharType="begin"/>
        </w:r>
        <w:r w:rsidR="000F2152">
          <w:rPr>
            <w:noProof/>
            <w:webHidden/>
          </w:rPr>
          <w:instrText xml:space="preserve"> PAGEREF _Toc41392910 \h </w:instrText>
        </w:r>
        <w:r w:rsidR="000F2152">
          <w:rPr>
            <w:noProof/>
            <w:webHidden/>
          </w:rPr>
        </w:r>
        <w:r w:rsidR="000F2152">
          <w:rPr>
            <w:noProof/>
            <w:webHidden/>
          </w:rPr>
          <w:fldChar w:fldCharType="separate"/>
        </w:r>
        <w:r w:rsidR="000F2152">
          <w:rPr>
            <w:noProof/>
            <w:webHidden/>
          </w:rPr>
          <w:t>19</w:t>
        </w:r>
        <w:r w:rsidR="000F2152">
          <w:rPr>
            <w:noProof/>
            <w:webHidden/>
          </w:rPr>
          <w:fldChar w:fldCharType="end"/>
        </w:r>
      </w:hyperlink>
    </w:p>
    <w:p w14:paraId="3784B463" w14:textId="00DF80E7"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1" w:history="1">
        <w:r w:rsidR="000F2152" w:rsidRPr="005F2972">
          <w:rPr>
            <w:rStyle w:val="Hyperlink"/>
          </w:rPr>
          <w:t>Table 8: Interest (joint account holders) example</w:t>
        </w:r>
        <w:r w:rsidR="000F2152">
          <w:rPr>
            <w:noProof/>
            <w:webHidden/>
          </w:rPr>
          <w:tab/>
        </w:r>
        <w:r w:rsidR="000F2152">
          <w:rPr>
            <w:noProof/>
            <w:webHidden/>
          </w:rPr>
          <w:fldChar w:fldCharType="begin"/>
        </w:r>
        <w:r w:rsidR="000F2152">
          <w:rPr>
            <w:noProof/>
            <w:webHidden/>
          </w:rPr>
          <w:instrText xml:space="preserve"> PAGEREF _Toc41392911 \h </w:instrText>
        </w:r>
        <w:r w:rsidR="000F2152">
          <w:rPr>
            <w:noProof/>
            <w:webHidden/>
          </w:rPr>
        </w:r>
        <w:r w:rsidR="000F2152">
          <w:rPr>
            <w:noProof/>
            <w:webHidden/>
          </w:rPr>
          <w:fldChar w:fldCharType="separate"/>
        </w:r>
        <w:r w:rsidR="000F2152">
          <w:rPr>
            <w:noProof/>
            <w:webHidden/>
          </w:rPr>
          <w:t>21</w:t>
        </w:r>
        <w:r w:rsidR="000F2152">
          <w:rPr>
            <w:noProof/>
            <w:webHidden/>
          </w:rPr>
          <w:fldChar w:fldCharType="end"/>
        </w:r>
      </w:hyperlink>
    </w:p>
    <w:p w14:paraId="79090604" w14:textId="2E573B72"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2" w:history="1">
        <w:r w:rsidR="000F2152" w:rsidRPr="005F2972">
          <w:rPr>
            <w:rStyle w:val="Hyperlink"/>
          </w:rPr>
          <w:t>Table 9: Interest (sole account holder) example</w:t>
        </w:r>
        <w:r w:rsidR="000F2152">
          <w:rPr>
            <w:noProof/>
            <w:webHidden/>
          </w:rPr>
          <w:tab/>
        </w:r>
        <w:r w:rsidR="000F2152">
          <w:rPr>
            <w:noProof/>
            <w:webHidden/>
          </w:rPr>
          <w:fldChar w:fldCharType="begin"/>
        </w:r>
        <w:r w:rsidR="000F2152">
          <w:rPr>
            <w:noProof/>
            <w:webHidden/>
          </w:rPr>
          <w:instrText xml:space="preserve"> PAGEREF _Toc41392912 \h </w:instrText>
        </w:r>
        <w:r w:rsidR="000F2152">
          <w:rPr>
            <w:noProof/>
            <w:webHidden/>
          </w:rPr>
        </w:r>
        <w:r w:rsidR="000F2152">
          <w:rPr>
            <w:noProof/>
            <w:webHidden/>
          </w:rPr>
          <w:fldChar w:fldCharType="separate"/>
        </w:r>
        <w:r w:rsidR="000F2152">
          <w:rPr>
            <w:noProof/>
            <w:webHidden/>
          </w:rPr>
          <w:t>21</w:t>
        </w:r>
        <w:r w:rsidR="000F2152">
          <w:rPr>
            <w:noProof/>
            <w:webHidden/>
          </w:rPr>
          <w:fldChar w:fldCharType="end"/>
        </w:r>
      </w:hyperlink>
    </w:p>
    <w:p w14:paraId="6A38AF4D" w14:textId="51A45B90"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3" w:history="1">
        <w:r w:rsidR="000F2152" w:rsidRPr="005F2972">
          <w:rPr>
            <w:rStyle w:val="Hyperlink"/>
          </w:rPr>
          <w:t>Table 10: Dividends (joint account holders) example</w:t>
        </w:r>
        <w:r w:rsidR="000F2152">
          <w:rPr>
            <w:noProof/>
            <w:webHidden/>
          </w:rPr>
          <w:tab/>
        </w:r>
        <w:r w:rsidR="000F2152">
          <w:rPr>
            <w:noProof/>
            <w:webHidden/>
          </w:rPr>
          <w:fldChar w:fldCharType="begin"/>
        </w:r>
        <w:r w:rsidR="000F2152">
          <w:rPr>
            <w:noProof/>
            <w:webHidden/>
          </w:rPr>
          <w:instrText xml:space="preserve"> PAGEREF _Toc41392913 \h </w:instrText>
        </w:r>
        <w:r w:rsidR="000F2152">
          <w:rPr>
            <w:noProof/>
            <w:webHidden/>
          </w:rPr>
        </w:r>
        <w:r w:rsidR="000F2152">
          <w:rPr>
            <w:noProof/>
            <w:webHidden/>
          </w:rPr>
          <w:fldChar w:fldCharType="separate"/>
        </w:r>
        <w:r w:rsidR="000F2152">
          <w:rPr>
            <w:noProof/>
            <w:webHidden/>
          </w:rPr>
          <w:t>22</w:t>
        </w:r>
        <w:r w:rsidR="000F2152">
          <w:rPr>
            <w:noProof/>
            <w:webHidden/>
          </w:rPr>
          <w:fldChar w:fldCharType="end"/>
        </w:r>
      </w:hyperlink>
    </w:p>
    <w:p w14:paraId="1BAA13E3" w14:textId="1D3AB721"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4" w:history="1">
        <w:r w:rsidR="000F2152" w:rsidRPr="005F2972">
          <w:rPr>
            <w:rStyle w:val="Hyperlink"/>
          </w:rPr>
          <w:t>Table 11: Managed fund distributions (joint account holders) example</w:t>
        </w:r>
        <w:r w:rsidR="000F2152">
          <w:rPr>
            <w:noProof/>
            <w:webHidden/>
          </w:rPr>
          <w:tab/>
        </w:r>
        <w:r w:rsidR="000F2152">
          <w:rPr>
            <w:noProof/>
            <w:webHidden/>
          </w:rPr>
          <w:fldChar w:fldCharType="begin"/>
        </w:r>
        <w:r w:rsidR="000F2152">
          <w:rPr>
            <w:noProof/>
            <w:webHidden/>
          </w:rPr>
          <w:instrText xml:space="preserve"> PAGEREF _Toc41392914 \h </w:instrText>
        </w:r>
        <w:r w:rsidR="000F2152">
          <w:rPr>
            <w:noProof/>
            <w:webHidden/>
          </w:rPr>
        </w:r>
        <w:r w:rsidR="000F2152">
          <w:rPr>
            <w:noProof/>
            <w:webHidden/>
          </w:rPr>
          <w:fldChar w:fldCharType="separate"/>
        </w:r>
        <w:r w:rsidR="000F2152">
          <w:rPr>
            <w:noProof/>
            <w:webHidden/>
          </w:rPr>
          <w:t>23</w:t>
        </w:r>
        <w:r w:rsidR="000F2152">
          <w:rPr>
            <w:noProof/>
            <w:webHidden/>
          </w:rPr>
          <w:fldChar w:fldCharType="end"/>
        </w:r>
      </w:hyperlink>
    </w:p>
    <w:p w14:paraId="66C9A90E" w14:textId="5D1F4C62"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5" w:history="1">
        <w:r w:rsidR="000F2152" w:rsidRPr="005F2972">
          <w:rPr>
            <w:rStyle w:val="Hyperlink"/>
          </w:rPr>
          <w:t xml:space="preserve">Table 12: </w:t>
        </w:r>
        <w:r w:rsidR="000F2152" w:rsidRPr="005F2972">
          <w:rPr>
            <w:rStyle w:val="Hyperlink"/>
            <w:lang w:val="en-US" w:eastAsia="en-US"/>
          </w:rPr>
          <w:t>Foreign employment income non-payment summary</w:t>
        </w:r>
        <w:r w:rsidR="000F2152" w:rsidRPr="005F2972">
          <w:rPr>
            <w:rStyle w:val="Hyperlink"/>
          </w:rPr>
          <w:t xml:space="preserve"> example</w:t>
        </w:r>
        <w:r w:rsidR="000F2152">
          <w:rPr>
            <w:noProof/>
            <w:webHidden/>
          </w:rPr>
          <w:tab/>
        </w:r>
        <w:r w:rsidR="000F2152">
          <w:rPr>
            <w:noProof/>
            <w:webHidden/>
          </w:rPr>
          <w:fldChar w:fldCharType="begin"/>
        </w:r>
        <w:r w:rsidR="000F2152">
          <w:rPr>
            <w:noProof/>
            <w:webHidden/>
          </w:rPr>
          <w:instrText xml:space="preserve"> PAGEREF _Toc41392915 \h </w:instrText>
        </w:r>
        <w:r w:rsidR="000F2152">
          <w:rPr>
            <w:noProof/>
            <w:webHidden/>
          </w:rPr>
        </w:r>
        <w:r w:rsidR="000F2152">
          <w:rPr>
            <w:noProof/>
            <w:webHidden/>
          </w:rPr>
          <w:fldChar w:fldCharType="separate"/>
        </w:r>
        <w:r w:rsidR="000F2152">
          <w:rPr>
            <w:noProof/>
            <w:webHidden/>
          </w:rPr>
          <w:t>24</w:t>
        </w:r>
        <w:r w:rsidR="000F2152">
          <w:rPr>
            <w:noProof/>
            <w:webHidden/>
          </w:rPr>
          <w:fldChar w:fldCharType="end"/>
        </w:r>
      </w:hyperlink>
    </w:p>
    <w:p w14:paraId="616763C3" w14:textId="04B6067E"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6" w:history="1">
        <w:r w:rsidR="000F2152" w:rsidRPr="005F2972">
          <w:rPr>
            <w:rStyle w:val="Hyperlink"/>
          </w:rPr>
          <w:t xml:space="preserve">Table 13: </w:t>
        </w:r>
        <w:r w:rsidR="000F2152" w:rsidRPr="005F2972">
          <w:rPr>
            <w:rStyle w:val="Hyperlink"/>
            <w:lang w:val="en-US" w:eastAsia="en-US"/>
          </w:rPr>
          <w:t>Foreign pensions or annuities</w:t>
        </w:r>
        <w:r w:rsidR="000F2152" w:rsidRPr="005F2972">
          <w:rPr>
            <w:rStyle w:val="Hyperlink"/>
          </w:rPr>
          <w:t xml:space="preserve"> example</w:t>
        </w:r>
        <w:r w:rsidR="000F2152">
          <w:rPr>
            <w:noProof/>
            <w:webHidden/>
          </w:rPr>
          <w:tab/>
        </w:r>
        <w:r w:rsidR="000F2152">
          <w:rPr>
            <w:noProof/>
            <w:webHidden/>
          </w:rPr>
          <w:fldChar w:fldCharType="begin"/>
        </w:r>
        <w:r w:rsidR="000F2152">
          <w:rPr>
            <w:noProof/>
            <w:webHidden/>
          </w:rPr>
          <w:instrText xml:space="preserve"> PAGEREF _Toc41392916 \h </w:instrText>
        </w:r>
        <w:r w:rsidR="000F2152">
          <w:rPr>
            <w:noProof/>
            <w:webHidden/>
          </w:rPr>
        </w:r>
        <w:r w:rsidR="000F2152">
          <w:rPr>
            <w:noProof/>
            <w:webHidden/>
          </w:rPr>
          <w:fldChar w:fldCharType="separate"/>
        </w:r>
        <w:r w:rsidR="000F2152">
          <w:rPr>
            <w:noProof/>
            <w:webHidden/>
          </w:rPr>
          <w:t>25</w:t>
        </w:r>
        <w:r w:rsidR="000F2152">
          <w:rPr>
            <w:noProof/>
            <w:webHidden/>
          </w:rPr>
          <w:fldChar w:fldCharType="end"/>
        </w:r>
      </w:hyperlink>
    </w:p>
    <w:p w14:paraId="566B1C56" w14:textId="39139757"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7" w:history="1">
        <w:r w:rsidR="000F2152" w:rsidRPr="005F2972">
          <w:rPr>
            <w:rStyle w:val="Hyperlink"/>
          </w:rPr>
          <w:t xml:space="preserve">Table 14: </w:t>
        </w:r>
        <w:r w:rsidR="000F2152" w:rsidRPr="005F2972">
          <w:rPr>
            <w:rStyle w:val="Hyperlink"/>
            <w:lang w:val="en-US" w:eastAsia="en-US"/>
          </w:rPr>
          <w:t>Foreign rental income</w:t>
        </w:r>
        <w:r w:rsidR="000F2152" w:rsidRPr="005F2972">
          <w:rPr>
            <w:rStyle w:val="Hyperlink"/>
          </w:rPr>
          <w:t xml:space="preserve"> example</w:t>
        </w:r>
        <w:r w:rsidR="000F2152">
          <w:rPr>
            <w:noProof/>
            <w:webHidden/>
          </w:rPr>
          <w:tab/>
        </w:r>
        <w:r w:rsidR="000F2152">
          <w:rPr>
            <w:noProof/>
            <w:webHidden/>
          </w:rPr>
          <w:fldChar w:fldCharType="begin"/>
        </w:r>
        <w:r w:rsidR="000F2152">
          <w:rPr>
            <w:noProof/>
            <w:webHidden/>
          </w:rPr>
          <w:instrText xml:space="preserve"> PAGEREF _Toc41392917 \h </w:instrText>
        </w:r>
        <w:r w:rsidR="000F2152">
          <w:rPr>
            <w:noProof/>
            <w:webHidden/>
          </w:rPr>
        </w:r>
        <w:r w:rsidR="000F2152">
          <w:rPr>
            <w:noProof/>
            <w:webHidden/>
          </w:rPr>
          <w:fldChar w:fldCharType="separate"/>
        </w:r>
        <w:r w:rsidR="000F2152">
          <w:rPr>
            <w:noProof/>
            <w:webHidden/>
          </w:rPr>
          <w:t>26</w:t>
        </w:r>
        <w:r w:rsidR="000F2152">
          <w:rPr>
            <w:noProof/>
            <w:webHidden/>
          </w:rPr>
          <w:fldChar w:fldCharType="end"/>
        </w:r>
      </w:hyperlink>
    </w:p>
    <w:p w14:paraId="662AE9AE" w14:textId="354D2E5F"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8" w:history="1">
        <w:r w:rsidR="000F2152" w:rsidRPr="005F2972">
          <w:rPr>
            <w:rStyle w:val="Hyperlink"/>
          </w:rPr>
          <w:t>Table 15: Foreign financial investment income example</w:t>
        </w:r>
        <w:r w:rsidR="000F2152">
          <w:rPr>
            <w:noProof/>
            <w:webHidden/>
          </w:rPr>
          <w:tab/>
        </w:r>
        <w:r w:rsidR="000F2152">
          <w:rPr>
            <w:noProof/>
            <w:webHidden/>
          </w:rPr>
          <w:fldChar w:fldCharType="begin"/>
        </w:r>
        <w:r w:rsidR="000F2152">
          <w:rPr>
            <w:noProof/>
            <w:webHidden/>
          </w:rPr>
          <w:instrText xml:space="preserve"> PAGEREF _Toc41392918 \h </w:instrText>
        </w:r>
        <w:r w:rsidR="000F2152">
          <w:rPr>
            <w:noProof/>
            <w:webHidden/>
          </w:rPr>
        </w:r>
        <w:r w:rsidR="000F2152">
          <w:rPr>
            <w:noProof/>
            <w:webHidden/>
          </w:rPr>
          <w:fldChar w:fldCharType="separate"/>
        </w:r>
        <w:r w:rsidR="000F2152">
          <w:rPr>
            <w:noProof/>
            <w:webHidden/>
          </w:rPr>
          <w:t>26</w:t>
        </w:r>
        <w:r w:rsidR="000F2152">
          <w:rPr>
            <w:noProof/>
            <w:webHidden/>
          </w:rPr>
          <w:fldChar w:fldCharType="end"/>
        </w:r>
      </w:hyperlink>
    </w:p>
    <w:p w14:paraId="17539B45" w14:textId="1DE0DF74"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19" w:history="1">
        <w:r w:rsidR="000F2152" w:rsidRPr="005F2972">
          <w:rPr>
            <w:rStyle w:val="Hyperlink"/>
          </w:rPr>
          <w:t xml:space="preserve">Table 16: </w:t>
        </w:r>
        <w:r w:rsidR="000F2152" w:rsidRPr="005F2972">
          <w:rPr>
            <w:rStyle w:val="Hyperlink"/>
            <w:lang w:val="en-US" w:eastAsia="en-US"/>
          </w:rPr>
          <w:t xml:space="preserve">Special professional income </w:t>
        </w:r>
        <w:r w:rsidR="000F2152" w:rsidRPr="005F2972">
          <w:rPr>
            <w:rStyle w:val="Hyperlink"/>
          </w:rPr>
          <w:t>example</w:t>
        </w:r>
        <w:r w:rsidR="000F2152">
          <w:rPr>
            <w:noProof/>
            <w:webHidden/>
          </w:rPr>
          <w:tab/>
        </w:r>
        <w:r w:rsidR="000F2152">
          <w:rPr>
            <w:noProof/>
            <w:webHidden/>
          </w:rPr>
          <w:fldChar w:fldCharType="begin"/>
        </w:r>
        <w:r w:rsidR="000F2152">
          <w:rPr>
            <w:noProof/>
            <w:webHidden/>
          </w:rPr>
          <w:instrText xml:space="preserve"> PAGEREF _Toc41392919 \h </w:instrText>
        </w:r>
        <w:r w:rsidR="000F2152">
          <w:rPr>
            <w:noProof/>
            <w:webHidden/>
          </w:rPr>
        </w:r>
        <w:r w:rsidR="000F2152">
          <w:rPr>
            <w:noProof/>
            <w:webHidden/>
          </w:rPr>
          <w:fldChar w:fldCharType="separate"/>
        </w:r>
        <w:r w:rsidR="000F2152">
          <w:rPr>
            <w:noProof/>
            <w:webHidden/>
          </w:rPr>
          <w:t>27</w:t>
        </w:r>
        <w:r w:rsidR="000F2152">
          <w:rPr>
            <w:noProof/>
            <w:webHidden/>
          </w:rPr>
          <w:fldChar w:fldCharType="end"/>
        </w:r>
      </w:hyperlink>
    </w:p>
    <w:p w14:paraId="7D785E7C" w14:textId="475FB8A2"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0" w:history="1">
        <w:r w:rsidR="000F2152" w:rsidRPr="005F2972">
          <w:rPr>
            <w:rStyle w:val="Hyperlink"/>
          </w:rPr>
          <w:t xml:space="preserve">Table 17: </w:t>
        </w:r>
        <w:r w:rsidR="000F2152" w:rsidRPr="005F2972">
          <w:rPr>
            <w:rStyle w:val="Hyperlink"/>
            <w:lang w:val="en-US" w:eastAsia="en-US"/>
          </w:rPr>
          <w:t xml:space="preserve">Other income - </w:t>
        </w:r>
        <w:r w:rsidR="000F2152" w:rsidRPr="005F2972">
          <w:rPr>
            <w:rStyle w:val="Hyperlink"/>
          </w:rPr>
          <w:t>Assessable</w:t>
        </w:r>
        <w:r w:rsidR="000F2152" w:rsidRPr="005F2972">
          <w:rPr>
            <w:rStyle w:val="Hyperlink"/>
            <w:lang w:val="en-US" w:eastAsia="en-US"/>
          </w:rPr>
          <w:t xml:space="preserve"> balancing adjustment </w:t>
        </w:r>
        <w:r w:rsidR="000F2152" w:rsidRPr="005F2972">
          <w:rPr>
            <w:rStyle w:val="Hyperlink"/>
          </w:rPr>
          <w:t>example</w:t>
        </w:r>
        <w:r w:rsidR="000F2152">
          <w:rPr>
            <w:noProof/>
            <w:webHidden/>
          </w:rPr>
          <w:tab/>
        </w:r>
        <w:r w:rsidR="000F2152">
          <w:rPr>
            <w:noProof/>
            <w:webHidden/>
          </w:rPr>
          <w:fldChar w:fldCharType="begin"/>
        </w:r>
        <w:r w:rsidR="000F2152">
          <w:rPr>
            <w:noProof/>
            <w:webHidden/>
          </w:rPr>
          <w:instrText xml:space="preserve"> PAGEREF _Toc41392920 \h </w:instrText>
        </w:r>
        <w:r w:rsidR="000F2152">
          <w:rPr>
            <w:noProof/>
            <w:webHidden/>
          </w:rPr>
        </w:r>
        <w:r w:rsidR="000F2152">
          <w:rPr>
            <w:noProof/>
            <w:webHidden/>
          </w:rPr>
          <w:fldChar w:fldCharType="separate"/>
        </w:r>
        <w:r w:rsidR="000F2152">
          <w:rPr>
            <w:noProof/>
            <w:webHidden/>
          </w:rPr>
          <w:t>27</w:t>
        </w:r>
        <w:r w:rsidR="000F2152">
          <w:rPr>
            <w:noProof/>
            <w:webHidden/>
          </w:rPr>
          <w:fldChar w:fldCharType="end"/>
        </w:r>
      </w:hyperlink>
    </w:p>
    <w:p w14:paraId="0DCDB2A3" w14:textId="2D684078"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1" w:history="1">
        <w:r w:rsidR="000F2152" w:rsidRPr="005F2972">
          <w:rPr>
            <w:rStyle w:val="Hyperlink"/>
          </w:rPr>
          <w:t xml:space="preserve">Table 18: </w:t>
        </w:r>
        <w:r w:rsidR="000F2152" w:rsidRPr="005F2972">
          <w:rPr>
            <w:rStyle w:val="Hyperlink"/>
            <w:lang w:val="en-US" w:eastAsia="en-US"/>
          </w:rPr>
          <w:t xml:space="preserve">Partnership income </w:t>
        </w:r>
        <w:r w:rsidR="000F2152" w:rsidRPr="005F2972">
          <w:rPr>
            <w:rStyle w:val="Hyperlink"/>
          </w:rPr>
          <w:t>example</w:t>
        </w:r>
        <w:r w:rsidR="000F2152">
          <w:rPr>
            <w:noProof/>
            <w:webHidden/>
          </w:rPr>
          <w:tab/>
        </w:r>
        <w:r w:rsidR="000F2152">
          <w:rPr>
            <w:noProof/>
            <w:webHidden/>
          </w:rPr>
          <w:fldChar w:fldCharType="begin"/>
        </w:r>
        <w:r w:rsidR="000F2152">
          <w:rPr>
            <w:noProof/>
            <w:webHidden/>
          </w:rPr>
          <w:instrText xml:space="preserve"> PAGEREF _Toc41392921 \h </w:instrText>
        </w:r>
        <w:r w:rsidR="000F2152">
          <w:rPr>
            <w:noProof/>
            <w:webHidden/>
          </w:rPr>
        </w:r>
        <w:r w:rsidR="000F2152">
          <w:rPr>
            <w:noProof/>
            <w:webHidden/>
          </w:rPr>
          <w:fldChar w:fldCharType="separate"/>
        </w:r>
        <w:r w:rsidR="000F2152">
          <w:rPr>
            <w:noProof/>
            <w:webHidden/>
          </w:rPr>
          <w:t>28</w:t>
        </w:r>
        <w:r w:rsidR="000F2152">
          <w:rPr>
            <w:noProof/>
            <w:webHidden/>
          </w:rPr>
          <w:fldChar w:fldCharType="end"/>
        </w:r>
      </w:hyperlink>
    </w:p>
    <w:p w14:paraId="274AC6CC" w14:textId="2DD14CF6"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2" w:history="1">
        <w:r w:rsidR="000F2152" w:rsidRPr="005F2972">
          <w:rPr>
            <w:rStyle w:val="Hyperlink"/>
          </w:rPr>
          <w:t xml:space="preserve">Table 19: </w:t>
        </w:r>
        <w:r w:rsidR="000F2152" w:rsidRPr="005F2972">
          <w:rPr>
            <w:rStyle w:val="Hyperlink"/>
            <w:lang w:val="en-US" w:eastAsia="en-US"/>
          </w:rPr>
          <w:t xml:space="preserve">Business related payment summary </w:t>
        </w:r>
        <w:r w:rsidR="000F2152" w:rsidRPr="005F2972">
          <w:rPr>
            <w:rStyle w:val="Hyperlink"/>
          </w:rPr>
          <w:t>example</w:t>
        </w:r>
        <w:r w:rsidR="000F2152">
          <w:rPr>
            <w:noProof/>
            <w:webHidden/>
          </w:rPr>
          <w:tab/>
        </w:r>
        <w:r w:rsidR="000F2152">
          <w:rPr>
            <w:noProof/>
            <w:webHidden/>
          </w:rPr>
          <w:fldChar w:fldCharType="begin"/>
        </w:r>
        <w:r w:rsidR="000F2152">
          <w:rPr>
            <w:noProof/>
            <w:webHidden/>
          </w:rPr>
          <w:instrText xml:space="preserve"> PAGEREF _Toc41392922 \h </w:instrText>
        </w:r>
        <w:r w:rsidR="000F2152">
          <w:rPr>
            <w:noProof/>
            <w:webHidden/>
          </w:rPr>
        </w:r>
        <w:r w:rsidR="000F2152">
          <w:rPr>
            <w:noProof/>
            <w:webHidden/>
          </w:rPr>
          <w:fldChar w:fldCharType="separate"/>
        </w:r>
        <w:r w:rsidR="000F2152">
          <w:rPr>
            <w:noProof/>
            <w:webHidden/>
          </w:rPr>
          <w:t>29</w:t>
        </w:r>
        <w:r w:rsidR="000F2152">
          <w:rPr>
            <w:noProof/>
            <w:webHidden/>
          </w:rPr>
          <w:fldChar w:fldCharType="end"/>
        </w:r>
      </w:hyperlink>
    </w:p>
    <w:p w14:paraId="7AB940B2" w14:textId="2A471A11"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3" w:history="1">
        <w:r w:rsidR="000F2152" w:rsidRPr="005F2972">
          <w:rPr>
            <w:rStyle w:val="Hyperlink"/>
          </w:rPr>
          <w:t>Table 20: Initiating parties</w:t>
        </w:r>
        <w:r w:rsidR="000F2152">
          <w:rPr>
            <w:noProof/>
            <w:webHidden/>
          </w:rPr>
          <w:tab/>
        </w:r>
        <w:r w:rsidR="000F2152">
          <w:rPr>
            <w:noProof/>
            <w:webHidden/>
          </w:rPr>
          <w:fldChar w:fldCharType="begin"/>
        </w:r>
        <w:r w:rsidR="000F2152">
          <w:rPr>
            <w:noProof/>
            <w:webHidden/>
          </w:rPr>
          <w:instrText xml:space="preserve"> PAGEREF _Toc41392923 \h </w:instrText>
        </w:r>
        <w:r w:rsidR="000F2152">
          <w:rPr>
            <w:noProof/>
            <w:webHidden/>
          </w:rPr>
        </w:r>
        <w:r w:rsidR="000F2152">
          <w:rPr>
            <w:noProof/>
            <w:webHidden/>
          </w:rPr>
          <w:fldChar w:fldCharType="separate"/>
        </w:r>
        <w:r w:rsidR="000F2152">
          <w:rPr>
            <w:noProof/>
            <w:webHidden/>
          </w:rPr>
          <w:t>31</w:t>
        </w:r>
        <w:r w:rsidR="000F2152">
          <w:rPr>
            <w:noProof/>
            <w:webHidden/>
          </w:rPr>
          <w:fldChar w:fldCharType="end"/>
        </w:r>
      </w:hyperlink>
    </w:p>
    <w:p w14:paraId="2FF3DC89" w14:textId="6672A5F2"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4" w:history="1">
        <w:r w:rsidR="000F2152" w:rsidRPr="005F2972">
          <w:rPr>
            <w:rStyle w:val="Hyperlink"/>
          </w:rPr>
          <w:t>Table 21: Access manager permissions</w:t>
        </w:r>
        <w:r w:rsidR="000F2152">
          <w:rPr>
            <w:noProof/>
            <w:webHidden/>
          </w:rPr>
          <w:tab/>
        </w:r>
        <w:r w:rsidR="000F2152">
          <w:rPr>
            <w:noProof/>
            <w:webHidden/>
          </w:rPr>
          <w:fldChar w:fldCharType="begin"/>
        </w:r>
        <w:r w:rsidR="000F2152">
          <w:rPr>
            <w:noProof/>
            <w:webHidden/>
          </w:rPr>
          <w:instrText xml:space="preserve"> PAGEREF _Toc41392924 \h </w:instrText>
        </w:r>
        <w:r w:rsidR="000F2152">
          <w:rPr>
            <w:noProof/>
            <w:webHidden/>
          </w:rPr>
        </w:r>
        <w:r w:rsidR="000F2152">
          <w:rPr>
            <w:noProof/>
            <w:webHidden/>
          </w:rPr>
          <w:fldChar w:fldCharType="separate"/>
        </w:r>
        <w:r w:rsidR="000F2152">
          <w:rPr>
            <w:noProof/>
            <w:webHidden/>
          </w:rPr>
          <w:t>31</w:t>
        </w:r>
        <w:r w:rsidR="000F2152">
          <w:rPr>
            <w:noProof/>
            <w:webHidden/>
          </w:rPr>
          <w:fldChar w:fldCharType="end"/>
        </w:r>
      </w:hyperlink>
    </w:p>
    <w:p w14:paraId="39602E97" w14:textId="1810D667"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5" w:history="1">
        <w:r w:rsidR="000F2152" w:rsidRPr="005F2972">
          <w:rPr>
            <w:rStyle w:val="Hyperlink"/>
          </w:rPr>
          <w:t>Table 22: Constraints when using IITR interactions</w:t>
        </w:r>
        <w:r w:rsidR="000F2152">
          <w:rPr>
            <w:noProof/>
            <w:webHidden/>
          </w:rPr>
          <w:tab/>
        </w:r>
        <w:r w:rsidR="000F2152">
          <w:rPr>
            <w:noProof/>
            <w:webHidden/>
          </w:rPr>
          <w:fldChar w:fldCharType="begin"/>
        </w:r>
        <w:r w:rsidR="000F2152">
          <w:rPr>
            <w:noProof/>
            <w:webHidden/>
          </w:rPr>
          <w:instrText xml:space="preserve"> PAGEREF _Toc41392925 \h </w:instrText>
        </w:r>
        <w:r w:rsidR="000F2152">
          <w:rPr>
            <w:noProof/>
            <w:webHidden/>
          </w:rPr>
        </w:r>
        <w:r w:rsidR="000F2152">
          <w:rPr>
            <w:noProof/>
            <w:webHidden/>
          </w:rPr>
          <w:fldChar w:fldCharType="separate"/>
        </w:r>
        <w:r w:rsidR="000F2152">
          <w:rPr>
            <w:noProof/>
            <w:webHidden/>
          </w:rPr>
          <w:t>32</w:t>
        </w:r>
        <w:r w:rsidR="000F2152">
          <w:rPr>
            <w:noProof/>
            <w:webHidden/>
          </w:rPr>
          <w:fldChar w:fldCharType="end"/>
        </w:r>
      </w:hyperlink>
    </w:p>
    <w:p w14:paraId="39E820E3" w14:textId="15EE01ED"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6" w:history="1">
        <w:r w:rsidR="000F2152" w:rsidRPr="005F2972">
          <w:rPr>
            <w:rStyle w:val="Hyperlink"/>
          </w:rPr>
          <w:t>Table 23: Example of channel warning</w:t>
        </w:r>
        <w:r w:rsidR="000F2152">
          <w:rPr>
            <w:noProof/>
            <w:webHidden/>
          </w:rPr>
          <w:tab/>
        </w:r>
        <w:r w:rsidR="000F2152">
          <w:rPr>
            <w:noProof/>
            <w:webHidden/>
          </w:rPr>
          <w:fldChar w:fldCharType="begin"/>
        </w:r>
        <w:r w:rsidR="000F2152">
          <w:rPr>
            <w:noProof/>
            <w:webHidden/>
          </w:rPr>
          <w:instrText xml:space="preserve"> PAGEREF _Toc41392926 \h </w:instrText>
        </w:r>
        <w:r w:rsidR="000F2152">
          <w:rPr>
            <w:noProof/>
            <w:webHidden/>
          </w:rPr>
        </w:r>
        <w:r w:rsidR="000F2152">
          <w:rPr>
            <w:noProof/>
            <w:webHidden/>
          </w:rPr>
          <w:fldChar w:fldCharType="separate"/>
        </w:r>
        <w:r w:rsidR="000F2152">
          <w:rPr>
            <w:noProof/>
            <w:webHidden/>
          </w:rPr>
          <w:t>34</w:t>
        </w:r>
        <w:r w:rsidR="000F2152">
          <w:rPr>
            <w:noProof/>
            <w:webHidden/>
          </w:rPr>
          <w:fldChar w:fldCharType="end"/>
        </w:r>
      </w:hyperlink>
    </w:p>
    <w:p w14:paraId="194269A0" w14:textId="4D993D58"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7" w:history="1">
        <w:r w:rsidR="000F2152" w:rsidRPr="005F2972">
          <w:rPr>
            <w:rStyle w:val="Hyperlink"/>
          </w:rPr>
          <w:t>Table 24: Data elements (SBR Alias) that should not be altered when lodging an amendment</w:t>
        </w:r>
        <w:r w:rsidR="000F2152">
          <w:rPr>
            <w:noProof/>
            <w:webHidden/>
          </w:rPr>
          <w:tab/>
        </w:r>
        <w:r w:rsidR="000F2152">
          <w:rPr>
            <w:noProof/>
            <w:webHidden/>
          </w:rPr>
          <w:fldChar w:fldCharType="begin"/>
        </w:r>
        <w:r w:rsidR="000F2152">
          <w:rPr>
            <w:noProof/>
            <w:webHidden/>
          </w:rPr>
          <w:instrText xml:space="preserve"> PAGEREF _Toc41392927 \h </w:instrText>
        </w:r>
        <w:r w:rsidR="000F2152">
          <w:rPr>
            <w:noProof/>
            <w:webHidden/>
          </w:rPr>
        </w:r>
        <w:r w:rsidR="000F2152">
          <w:rPr>
            <w:noProof/>
            <w:webHidden/>
          </w:rPr>
          <w:fldChar w:fldCharType="separate"/>
        </w:r>
        <w:r w:rsidR="000F2152">
          <w:rPr>
            <w:noProof/>
            <w:webHidden/>
          </w:rPr>
          <w:t>35</w:t>
        </w:r>
        <w:r w:rsidR="000F2152">
          <w:rPr>
            <w:noProof/>
            <w:webHidden/>
          </w:rPr>
          <w:fldChar w:fldCharType="end"/>
        </w:r>
      </w:hyperlink>
    </w:p>
    <w:p w14:paraId="23DAEBB4" w14:textId="0911F2C9"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8" w:history="1">
        <w:r w:rsidR="000F2152" w:rsidRPr="005F2972">
          <w:rPr>
            <w:rStyle w:val="Hyperlink"/>
          </w:rPr>
          <w:t>Table 25: Example scenarios for the additional information free text field</w:t>
        </w:r>
        <w:r w:rsidR="000F2152">
          <w:rPr>
            <w:noProof/>
            <w:webHidden/>
          </w:rPr>
          <w:tab/>
        </w:r>
        <w:r w:rsidR="000F2152">
          <w:rPr>
            <w:noProof/>
            <w:webHidden/>
          </w:rPr>
          <w:fldChar w:fldCharType="begin"/>
        </w:r>
        <w:r w:rsidR="000F2152">
          <w:rPr>
            <w:noProof/>
            <w:webHidden/>
          </w:rPr>
          <w:instrText xml:space="preserve"> PAGEREF _Toc41392928 \h </w:instrText>
        </w:r>
        <w:r w:rsidR="000F2152">
          <w:rPr>
            <w:noProof/>
            <w:webHidden/>
          </w:rPr>
        </w:r>
        <w:r w:rsidR="000F2152">
          <w:rPr>
            <w:noProof/>
            <w:webHidden/>
          </w:rPr>
          <w:fldChar w:fldCharType="separate"/>
        </w:r>
        <w:r w:rsidR="000F2152">
          <w:rPr>
            <w:noProof/>
            <w:webHidden/>
          </w:rPr>
          <w:t>38</w:t>
        </w:r>
        <w:r w:rsidR="000F2152">
          <w:rPr>
            <w:noProof/>
            <w:webHidden/>
          </w:rPr>
          <w:fldChar w:fldCharType="end"/>
        </w:r>
      </w:hyperlink>
    </w:p>
    <w:p w14:paraId="2091244C" w14:textId="090F7404" w:rsidR="000F2152" w:rsidRDefault="00AA587F">
      <w:pPr>
        <w:pStyle w:val="TableofFigures"/>
        <w:tabs>
          <w:tab w:val="right" w:leader="dot" w:pos="9288"/>
        </w:tabs>
        <w:rPr>
          <w:rFonts w:asciiTheme="minorHAnsi" w:eastAsiaTheme="minorEastAsia" w:hAnsiTheme="minorHAnsi" w:cstheme="minorBidi"/>
          <w:noProof/>
          <w:szCs w:val="22"/>
        </w:rPr>
      </w:pPr>
      <w:hyperlink w:anchor="_Toc41392929" w:history="1">
        <w:r w:rsidR="000F2152" w:rsidRPr="005F2972">
          <w:rPr>
            <w:rStyle w:val="Hyperlink"/>
          </w:rPr>
          <w:t>Table 26: Examples of telephone number area codes</w:t>
        </w:r>
        <w:r w:rsidR="000F2152">
          <w:rPr>
            <w:noProof/>
            <w:webHidden/>
          </w:rPr>
          <w:tab/>
        </w:r>
        <w:r w:rsidR="000F2152">
          <w:rPr>
            <w:noProof/>
            <w:webHidden/>
          </w:rPr>
          <w:fldChar w:fldCharType="begin"/>
        </w:r>
        <w:r w:rsidR="000F2152">
          <w:rPr>
            <w:noProof/>
            <w:webHidden/>
          </w:rPr>
          <w:instrText xml:space="preserve"> PAGEREF _Toc41392929 \h </w:instrText>
        </w:r>
        <w:r w:rsidR="000F2152">
          <w:rPr>
            <w:noProof/>
            <w:webHidden/>
          </w:rPr>
        </w:r>
        <w:r w:rsidR="000F2152">
          <w:rPr>
            <w:noProof/>
            <w:webHidden/>
          </w:rPr>
          <w:fldChar w:fldCharType="separate"/>
        </w:r>
        <w:r w:rsidR="000F2152">
          <w:rPr>
            <w:noProof/>
            <w:webHidden/>
          </w:rPr>
          <w:t>40</w:t>
        </w:r>
        <w:r w:rsidR="000F2152">
          <w:rPr>
            <w:noProof/>
            <w:webHidden/>
          </w:rPr>
          <w:fldChar w:fldCharType="end"/>
        </w:r>
      </w:hyperlink>
    </w:p>
    <w:p w14:paraId="72520DD3" w14:textId="338A5580" w:rsidR="00E42916" w:rsidRPr="00D212CA" w:rsidRDefault="00C37891" w:rsidP="00E42916">
      <w:pPr>
        <w:pStyle w:val="Maintext"/>
        <w:rPr>
          <w:rFonts w:cs="Arial"/>
          <w:sz w:val="20"/>
          <w:szCs w:val="20"/>
        </w:rPr>
      </w:pPr>
      <w:r w:rsidRPr="00D212CA">
        <w:rPr>
          <w:rFonts w:cs="Arial"/>
          <w:sz w:val="20"/>
          <w:szCs w:val="20"/>
        </w:rPr>
        <w:fldChar w:fldCharType="end"/>
      </w:r>
    </w:p>
    <w:p w14:paraId="50E9595A" w14:textId="77777777" w:rsidR="00E42916" w:rsidRPr="00D212CA" w:rsidRDefault="00E42916" w:rsidP="00E42916">
      <w:pPr>
        <w:pStyle w:val="Maintext"/>
        <w:rPr>
          <w:rFonts w:cs="Arial"/>
          <w:sz w:val="20"/>
          <w:szCs w:val="20"/>
        </w:rPr>
      </w:pPr>
    </w:p>
    <w:p w14:paraId="0524DBE9" w14:textId="115227E7" w:rsidR="00A76C40" w:rsidRPr="00D212CA" w:rsidRDefault="00E42916">
      <w:pPr>
        <w:pStyle w:val="TableofFigures"/>
        <w:tabs>
          <w:tab w:val="right" w:leader="dot" w:pos="9288"/>
        </w:tabs>
        <w:rPr>
          <w:rFonts w:asciiTheme="minorHAnsi" w:eastAsiaTheme="minorEastAsia" w:hAnsiTheme="minorHAnsi" w:cstheme="minorBidi"/>
          <w:noProof/>
          <w:sz w:val="20"/>
          <w:szCs w:val="20"/>
        </w:rPr>
      </w:pPr>
      <w:r w:rsidRPr="00D212CA">
        <w:rPr>
          <w:rFonts w:cs="Arial"/>
          <w:sz w:val="20"/>
          <w:szCs w:val="20"/>
        </w:rPr>
        <w:fldChar w:fldCharType="begin"/>
      </w:r>
      <w:r w:rsidRPr="00D212CA">
        <w:rPr>
          <w:rFonts w:cs="Arial"/>
          <w:sz w:val="20"/>
          <w:szCs w:val="20"/>
        </w:rPr>
        <w:instrText xml:space="preserve"> TOC \h \z \c "Figure" </w:instrText>
      </w:r>
      <w:r w:rsidRPr="00D212CA">
        <w:rPr>
          <w:rFonts w:cs="Arial"/>
          <w:sz w:val="20"/>
          <w:szCs w:val="20"/>
        </w:rPr>
        <w:fldChar w:fldCharType="separate"/>
      </w:r>
      <w:hyperlink w:anchor="_Toc39664082" w:history="1">
        <w:r w:rsidR="00A76C40" w:rsidRPr="00D212CA">
          <w:rPr>
            <w:rStyle w:val="Hyperlink"/>
            <w:sz w:val="20"/>
            <w:szCs w:val="20"/>
          </w:rPr>
          <w:t>Figure 1: SBR interactions and IITR lodgment business process</w:t>
        </w:r>
        <w:r w:rsidR="00A76C40" w:rsidRPr="00D212CA">
          <w:rPr>
            <w:noProof/>
            <w:webHidden/>
            <w:sz w:val="20"/>
            <w:szCs w:val="20"/>
          </w:rPr>
          <w:tab/>
        </w:r>
        <w:r w:rsidR="00A76C40" w:rsidRPr="00D212CA">
          <w:rPr>
            <w:noProof/>
            <w:webHidden/>
            <w:sz w:val="20"/>
            <w:szCs w:val="20"/>
          </w:rPr>
          <w:fldChar w:fldCharType="begin"/>
        </w:r>
        <w:r w:rsidR="00A76C40" w:rsidRPr="00D212CA">
          <w:rPr>
            <w:noProof/>
            <w:webHidden/>
            <w:sz w:val="20"/>
            <w:szCs w:val="20"/>
          </w:rPr>
          <w:instrText xml:space="preserve"> PAGEREF _Toc39664082 \h </w:instrText>
        </w:r>
        <w:r w:rsidR="00A76C40" w:rsidRPr="00D212CA">
          <w:rPr>
            <w:noProof/>
            <w:webHidden/>
            <w:sz w:val="20"/>
            <w:szCs w:val="20"/>
          </w:rPr>
        </w:r>
        <w:r w:rsidR="00A76C40" w:rsidRPr="00D212CA">
          <w:rPr>
            <w:noProof/>
            <w:webHidden/>
            <w:sz w:val="20"/>
            <w:szCs w:val="20"/>
          </w:rPr>
          <w:fldChar w:fldCharType="separate"/>
        </w:r>
        <w:r w:rsidR="000F2152">
          <w:rPr>
            <w:noProof/>
            <w:webHidden/>
            <w:sz w:val="20"/>
            <w:szCs w:val="20"/>
          </w:rPr>
          <w:t>12</w:t>
        </w:r>
        <w:r w:rsidR="00A76C40" w:rsidRPr="00D212CA">
          <w:rPr>
            <w:noProof/>
            <w:webHidden/>
            <w:sz w:val="20"/>
            <w:szCs w:val="20"/>
          </w:rPr>
          <w:fldChar w:fldCharType="end"/>
        </w:r>
      </w:hyperlink>
    </w:p>
    <w:p w14:paraId="72152925" w14:textId="7BEB38CF" w:rsidR="00A76C40" w:rsidRPr="00D212CA" w:rsidRDefault="00AA587F">
      <w:pPr>
        <w:pStyle w:val="TableofFigures"/>
        <w:tabs>
          <w:tab w:val="right" w:leader="dot" w:pos="9288"/>
        </w:tabs>
        <w:rPr>
          <w:rFonts w:asciiTheme="minorHAnsi" w:eastAsiaTheme="minorEastAsia" w:hAnsiTheme="minorHAnsi" w:cstheme="minorBidi"/>
          <w:noProof/>
          <w:sz w:val="20"/>
          <w:szCs w:val="20"/>
        </w:rPr>
      </w:pPr>
      <w:hyperlink w:anchor="_Toc39664083" w:history="1">
        <w:r w:rsidR="00A76C40" w:rsidRPr="00D212CA">
          <w:rPr>
            <w:rStyle w:val="Hyperlink"/>
            <w:sz w:val="20"/>
            <w:szCs w:val="20"/>
          </w:rPr>
          <w:t>Figure 2: Interactive error flow of events</w:t>
        </w:r>
        <w:r w:rsidR="00A76C40" w:rsidRPr="00D212CA">
          <w:rPr>
            <w:noProof/>
            <w:webHidden/>
            <w:sz w:val="20"/>
            <w:szCs w:val="20"/>
          </w:rPr>
          <w:tab/>
        </w:r>
        <w:r w:rsidR="00A76C40" w:rsidRPr="00D212CA">
          <w:rPr>
            <w:noProof/>
            <w:webHidden/>
            <w:sz w:val="20"/>
            <w:szCs w:val="20"/>
          </w:rPr>
          <w:fldChar w:fldCharType="begin"/>
        </w:r>
        <w:r w:rsidR="00A76C40" w:rsidRPr="00D212CA">
          <w:rPr>
            <w:noProof/>
            <w:webHidden/>
            <w:sz w:val="20"/>
            <w:szCs w:val="20"/>
          </w:rPr>
          <w:instrText xml:space="preserve"> PAGEREF _Toc39664083 \h </w:instrText>
        </w:r>
        <w:r w:rsidR="00A76C40" w:rsidRPr="00D212CA">
          <w:rPr>
            <w:noProof/>
            <w:webHidden/>
            <w:sz w:val="20"/>
            <w:szCs w:val="20"/>
          </w:rPr>
        </w:r>
        <w:r w:rsidR="00A76C40" w:rsidRPr="00D212CA">
          <w:rPr>
            <w:noProof/>
            <w:webHidden/>
            <w:sz w:val="20"/>
            <w:szCs w:val="20"/>
          </w:rPr>
          <w:fldChar w:fldCharType="separate"/>
        </w:r>
        <w:r w:rsidR="000F2152">
          <w:rPr>
            <w:noProof/>
            <w:webHidden/>
            <w:sz w:val="20"/>
            <w:szCs w:val="20"/>
          </w:rPr>
          <w:t>37</w:t>
        </w:r>
        <w:r w:rsidR="00A76C40" w:rsidRPr="00D212CA">
          <w:rPr>
            <w:noProof/>
            <w:webHidden/>
            <w:sz w:val="20"/>
            <w:szCs w:val="20"/>
          </w:rPr>
          <w:fldChar w:fldCharType="end"/>
        </w:r>
      </w:hyperlink>
    </w:p>
    <w:p w14:paraId="151CB8D4" w14:textId="77777777" w:rsidR="00E42916" w:rsidRPr="00E42916" w:rsidRDefault="00E42916" w:rsidP="00A55AAE">
      <w:pPr>
        <w:pStyle w:val="TableofFigures"/>
        <w:tabs>
          <w:tab w:val="right" w:leader="dot" w:pos="9288"/>
        </w:tabs>
        <w:sectPr w:rsidR="00E42916" w:rsidRPr="00E42916" w:rsidSect="00052084">
          <w:headerReference w:type="even" r:id="rId19"/>
          <w:headerReference w:type="default" r:id="rId20"/>
          <w:headerReference w:type="first" r:id="rId21"/>
          <w:pgSz w:w="11906" w:h="16838" w:code="9"/>
          <w:pgMar w:top="961" w:right="1304" w:bottom="1814" w:left="1304" w:header="425" w:footer="680" w:gutter="0"/>
          <w:cols w:space="708"/>
          <w:formProt w:val="0"/>
          <w:docGrid w:linePitch="360"/>
        </w:sectPr>
      </w:pPr>
      <w:r w:rsidRPr="00D212CA">
        <w:rPr>
          <w:rFonts w:cs="Arial"/>
          <w:sz w:val="20"/>
          <w:szCs w:val="20"/>
        </w:rPr>
        <w:fldChar w:fldCharType="end"/>
      </w:r>
    </w:p>
    <w:p w14:paraId="09EB4914" w14:textId="77777777" w:rsidR="00432D6B" w:rsidRPr="00014833" w:rsidRDefault="00E0253E" w:rsidP="00D966E0">
      <w:pPr>
        <w:pStyle w:val="Head1"/>
      </w:pPr>
      <w:bookmarkStart w:id="4" w:name="STARTINGNUMBER"/>
      <w:bookmarkStart w:id="5" w:name="_Toc48044202"/>
      <w:bookmarkEnd w:id="4"/>
      <w:r w:rsidRPr="00014833">
        <w:lastRenderedPageBreak/>
        <w:t>I</w:t>
      </w:r>
      <w:r w:rsidR="00E76F3D" w:rsidRPr="00014833">
        <w:t>ntroduction</w:t>
      </w:r>
      <w:bookmarkEnd w:id="5"/>
    </w:p>
    <w:p w14:paraId="225F3040" w14:textId="77777777" w:rsidR="00E15554" w:rsidRPr="00A15856" w:rsidRDefault="00E15554" w:rsidP="00D966E0">
      <w:pPr>
        <w:pStyle w:val="Head2"/>
      </w:pPr>
      <w:bookmarkStart w:id="6" w:name="_Toc405993391"/>
      <w:bookmarkStart w:id="7" w:name="_Toc405995078"/>
      <w:bookmarkStart w:id="8" w:name="_Toc405995223"/>
      <w:bookmarkStart w:id="9" w:name="_Toc405996886"/>
      <w:bookmarkStart w:id="10" w:name="_Toc405989444"/>
      <w:bookmarkStart w:id="11" w:name="_Toc405989492"/>
      <w:bookmarkStart w:id="12" w:name="_Toc405993392"/>
      <w:bookmarkStart w:id="13" w:name="_Toc405995079"/>
      <w:bookmarkStart w:id="14" w:name="_Toc405995224"/>
      <w:bookmarkStart w:id="15" w:name="_Toc405996887"/>
      <w:bookmarkStart w:id="16" w:name="_Toc405989445"/>
      <w:bookmarkStart w:id="17" w:name="_Toc405989493"/>
      <w:bookmarkStart w:id="18" w:name="_Toc405993393"/>
      <w:bookmarkStart w:id="19" w:name="_Toc405995080"/>
      <w:bookmarkStart w:id="20" w:name="_Toc405995225"/>
      <w:bookmarkStart w:id="21" w:name="_Toc405996888"/>
      <w:bookmarkStart w:id="22" w:name="_Toc406679165"/>
      <w:bookmarkStart w:id="23" w:name="_Toc480442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856">
        <w:t>Purpose</w:t>
      </w:r>
      <w:bookmarkEnd w:id="22"/>
      <w:bookmarkEnd w:id="23"/>
    </w:p>
    <w:p w14:paraId="38CAD2A1" w14:textId="09576829"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The purpose of this document is to provide information </w:t>
      </w:r>
      <w:r w:rsidR="0004648F">
        <w:rPr>
          <w:rFonts w:cs="Arial"/>
          <w:color w:val="000000"/>
          <w:sz w:val="20"/>
          <w:szCs w:val="22"/>
        </w:rPr>
        <w:t>to</w:t>
      </w:r>
      <w:r w:rsidRPr="002113EF">
        <w:rPr>
          <w:rFonts w:cs="Arial"/>
          <w:color w:val="000000"/>
          <w:sz w:val="20"/>
          <w:szCs w:val="22"/>
        </w:rPr>
        <w:t xml:space="preserve"> assist </w:t>
      </w:r>
      <w:r w:rsidR="00FE6A1F">
        <w:rPr>
          <w:rFonts w:cs="Arial"/>
          <w:color w:val="000000"/>
          <w:sz w:val="20"/>
          <w:szCs w:val="22"/>
        </w:rPr>
        <w:t xml:space="preserve">digital service providers </w:t>
      </w:r>
      <w:r w:rsidR="0004648F">
        <w:rPr>
          <w:rFonts w:cs="Arial"/>
          <w:color w:val="000000"/>
          <w:sz w:val="20"/>
          <w:szCs w:val="22"/>
        </w:rPr>
        <w:t>to</w:t>
      </w:r>
      <w:r w:rsidR="0004648F" w:rsidRPr="002113EF">
        <w:rPr>
          <w:rFonts w:cs="Arial"/>
          <w:color w:val="000000"/>
          <w:sz w:val="20"/>
          <w:szCs w:val="22"/>
        </w:rPr>
        <w:t xml:space="preserve"> </w:t>
      </w:r>
      <w:r w:rsidRPr="002113EF">
        <w:rPr>
          <w:rFonts w:cs="Arial"/>
          <w:color w:val="000000"/>
          <w:sz w:val="20"/>
          <w:szCs w:val="22"/>
        </w:rPr>
        <w:t xml:space="preserve">understand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w:t>
      </w:r>
      <w:r w:rsidR="00C230A7">
        <w:rPr>
          <w:rFonts w:cs="Arial"/>
          <w:color w:val="000000"/>
          <w:sz w:val="20"/>
          <w:szCs w:val="22"/>
        </w:rPr>
        <w:t xml:space="preserve">ebMS3) </w:t>
      </w:r>
      <w:r w:rsidRPr="002113EF">
        <w:rPr>
          <w:rFonts w:cs="Arial"/>
          <w:color w:val="000000"/>
          <w:sz w:val="20"/>
          <w:szCs w:val="22"/>
        </w:rPr>
        <w:t>platform.</w:t>
      </w:r>
    </w:p>
    <w:p w14:paraId="57FF39FC" w14:textId="77777777"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0004648F">
        <w:rPr>
          <w:rFonts w:cs="Arial"/>
          <w:color w:val="000000"/>
          <w:sz w:val="20"/>
          <w:szCs w:val="22"/>
        </w:rPr>
        <w:t>(</w:t>
      </w:r>
      <w:r w:rsidR="00413FFE">
        <w:rPr>
          <w:rFonts w:cs="Arial"/>
          <w:color w:val="000000"/>
          <w:sz w:val="20"/>
          <w:szCs w:val="22"/>
        </w:rPr>
        <w:t xml:space="preserve">also referred to in this document as a </w:t>
      </w:r>
      <w:r w:rsidR="0004648F">
        <w:rPr>
          <w:rFonts w:cs="Arial"/>
          <w:color w:val="000000"/>
          <w:sz w:val="20"/>
          <w:szCs w:val="22"/>
        </w:rPr>
        <w:t xml:space="preserve">“user”)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14:paraId="75606E08" w14:textId="77777777"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14:paraId="0F6A21EB" w14:textId="77777777" w:rsidR="00D62DE4" w:rsidRPr="00D62DE4" w:rsidRDefault="00DE0D0B"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Pre-lodge (validation of inputs)</w:t>
      </w:r>
      <w:r w:rsidR="00530DED">
        <w:rPr>
          <w:rFonts w:ascii="Arial" w:hAnsi="Arial" w:cs="Arial"/>
          <w:sz w:val="20"/>
          <w:szCs w:val="20"/>
        </w:rPr>
        <w:t xml:space="preserve">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14:paraId="75A3F555" w14:textId="77777777"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14:paraId="2E07AA3A" w14:textId="77777777"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14:paraId="771A3FB8" w14:textId="77777777"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14:paraId="450B6F14" w14:textId="77777777"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14:paraId="62B12835" w14:textId="315BF527"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285D22">
        <w:rPr>
          <w:rFonts w:ascii="Arial" w:hAnsi="Arial" w:cs="Arial"/>
          <w:sz w:val="20"/>
          <w:szCs w:val="20"/>
        </w:rPr>
        <w:t>an</w:t>
      </w:r>
      <w:r w:rsidR="001715D9">
        <w:rPr>
          <w:rFonts w:ascii="Arial" w:hAnsi="Arial" w:cs="Arial"/>
          <w:sz w:val="20"/>
          <w:szCs w:val="20"/>
        </w:rPr>
        <w:t xml:space="preserve">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w:t>
      </w:r>
      <w:r w:rsidR="00FE6A1F">
        <w:rPr>
          <w:rFonts w:ascii="Arial" w:hAnsi="Arial" w:cs="Arial"/>
          <w:sz w:val="20"/>
          <w:szCs w:val="20"/>
        </w:rPr>
        <w:t>Electronic Lodgment Service (</w:t>
      </w:r>
      <w:r>
        <w:rPr>
          <w:rFonts w:ascii="Arial" w:hAnsi="Arial" w:cs="Arial"/>
          <w:sz w:val="20"/>
          <w:szCs w:val="20"/>
        </w:rPr>
        <w:t>ELS</w:t>
      </w:r>
      <w:r w:rsidR="00FE6A1F">
        <w:rPr>
          <w:rStyle w:val="FootnoteReference"/>
          <w:rFonts w:ascii="Arial" w:hAnsi="Arial" w:cs="Arial"/>
          <w:sz w:val="20"/>
          <w:szCs w:val="20"/>
        </w:rPr>
        <w:footnoteReference w:id="1"/>
      </w:r>
      <w:r w:rsidR="00FE6A1F">
        <w:rPr>
          <w:rFonts w:ascii="Arial" w:hAnsi="Arial" w:cs="Arial"/>
          <w:sz w:val="20"/>
          <w:szCs w:val="20"/>
        </w:rPr>
        <w:t>)</w:t>
      </w:r>
      <w:r>
        <w:rPr>
          <w:rFonts w:ascii="Arial" w:hAnsi="Arial" w:cs="Arial"/>
          <w:sz w:val="20"/>
          <w:szCs w:val="20"/>
        </w:rPr>
        <w:t xml:space="preserve"> tag format</w:t>
      </w:r>
      <w:r w:rsidR="00ED24D7">
        <w:rPr>
          <w:rFonts w:ascii="Arial" w:hAnsi="Arial" w:cs="Arial"/>
          <w:sz w:val="20"/>
          <w:szCs w:val="20"/>
        </w:rPr>
        <w:t>ted data</w:t>
      </w:r>
      <w:r w:rsidR="005B2921">
        <w:rPr>
          <w:rFonts w:ascii="Arial" w:hAnsi="Arial" w:cs="Arial"/>
          <w:sz w:val="20"/>
          <w:szCs w:val="20"/>
        </w:rPr>
        <w:t>.</w:t>
      </w:r>
    </w:p>
    <w:p w14:paraId="41606035" w14:textId="77777777" w:rsidR="00E15554" w:rsidRDefault="00E15554" w:rsidP="00E15554">
      <w:pPr>
        <w:pStyle w:val="Content"/>
        <w:autoSpaceDE w:val="0"/>
        <w:autoSpaceDN w:val="0"/>
        <w:adjustRightInd w:val="0"/>
        <w:spacing w:before="0" w:after="0"/>
        <w:rPr>
          <w:szCs w:val="20"/>
        </w:rPr>
      </w:pPr>
    </w:p>
    <w:p w14:paraId="29579AC3" w14:textId="77777777" w:rsidR="00026D84" w:rsidRDefault="004011C6" w:rsidP="005F6B9D">
      <w:pPr>
        <w:spacing w:after="120"/>
        <w:jc w:val="both"/>
        <w:rPr>
          <w:rFonts w:cs="Arial"/>
          <w:color w:val="000000"/>
          <w:sz w:val="20"/>
          <w:szCs w:val="22"/>
        </w:rPr>
      </w:pPr>
      <w:r w:rsidRPr="002113EF">
        <w:rPr>
          <w:rFonts w:cs="Arial"/>
          <w:color w:val="000000"/>
          <w:sz w:val="20"/>
          <w:szCs w:val="22"/>
        </w:rPr>
        <w:t xml:space="preserve">The </w:t>
      </w:r>
      <w:r w:rsidRPr="002113EF">
        <w:rPr>
          <w:rFonts w:cs="Arial"/>
          <w:i/>
          <w:color w:val="000000"/>
          <w:sz w:val="20"/>
          <w:szCs w:val="22"/>
        </w:rPr>
        <w:t>IITR.Prefill</w:t>
      </w:r>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r w:rsidRPr="002113EF">
        <w:rPr>
          <w:rFonts w:cs="Arial"/>
          <w:i/>
          <w:color w:val="000000"/>
          <w:sz w:val="20"/>
          <w:szCs w:val="22"/>
        </w:rPr>
        <w:t>IITR.Prefill</w:t>
      </w:r>
      <w:r w:rsidRPr="002113EF">
        <w:rPr>
          <w:rFonts w:cs="Arial"/>
          <w:color w:val="000000"/>
          <w:sz w:val="20"/>
          <w:szCs w:val="22"/>
        </w:rPr>
        <w:t xml:space="preserve"> interaction.</w:t>
      </w:r>
      <w:r w:rsidR="00E406BA" w:rsidRPr="002113EF">
        <w:rPr>
          <w:rFonts w:cs="Arial"/>
          <w:color w:val="000000"/>
          <w:sz w:val="20"/>
          <w:szCs w:val="22"/>
        </w:rPr>
        <w:t xml:space="preserve"> </w:t>
      </w:r>
      <w:r w:rsidR="00C9097A" w:rsidRPr="002113EF">
        <w:rPr>
          <w:rFonts w:cs="Arial"/>
          <w:color w:val="000000"/>
          <w:sz w:val="20"/>
          <w:szCs w:val="22"/>
        </w:rPr>
        <w:t xml:space="preserve">This document applies to the SBR IITR service for </w:t>
      </w:r>
      <w:r w:rsidR="0034043C">
        <w:rPr>
          <w:rFonts w:cs="Arial"/>
          <w:color w:val="000000"/>
          <w:sz w:val="20"/>
          <w:szCs w:val="22"/>
        </w:rPr>
        <w:t>20</w:t>
      </w:r>
      <w:r w:rsidR="00DE0D0B">
        <w:rPr>
          <w:rFonts w:cs="Arial"/>
          <w:color w:val="000000"/>
          <w:sz w:val="20"/>
          <w:szCs w:val="22"/>
        </w:rPr>
        <w:t>20</w:t>
      </w:r>
      <w:r w:rsidR="0034043C">
        <w:rPr>
          <w:rFonts w:cs="Arial"/>
          <w:color w:val="000000"/>
          <w:sz w:val="20"/>
          <w:szCs w:val="22"/>
        </w:rPr>
        <w:t xml:space="preserve">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00C9097A" w:rsidRPr="002113EF">
        <w:rPr>
          <w:rFonts w:cs="Arial"/>
          <w:color w:val="000000"/>
          <w:sz w:val="20"/>
          <w:szCs w:val="22"/>
        </w:rPr>
        <w:t>and the SBR ELStagFormat service for the years 1998-</w:t>
      </w:r>
      <w:r w:rsidR="006D6199">
        <w:rPr>
          <w:rFonts w:cs="Arial"/>
          <w:color w:val="000000"/>
          <w:sz w:val="20"/>
          <w:szCs w:val="22"/>
        </w:rPr>
        <w:t>2016</w:t>
      </w:r>
      <w:r w:rsidR="00C9097A" w:rsidRPr="002113EF">
        <w:rPr>
          <w:rFonts w:cs="Arial"/>
          <w:color w:val="000000"/>
          <w:sz w:val="20"/>
          <w:szCs w:val="22"/>
        </w:rPr>
        <w:t>.</w:t>
      </w:r>
    </w:p>
    <w:p w14:paraId="20D8E596" w14:textId="77777777" w:rsidR="00026D84" w:rsidRDefault="00DC2A68" w:rsidP="002113EF">
      <w:pPr>
        <w:spacing w:after="120"/>
        <w:rPr>
          <w:rFonts w:cs="Arial"/>
          <w:color w:val="000000"/>
          <w:sz w:val="20"/>
          <w:szCs w:val="22"/>
        </w:rPr>
      </w:pPr>
      <w:r>
        <w:rPr>
          <w:rFonts w:cs="Arial"/>
          <w:color w:val="000000"/>
          <w:sz w:val="20"/>
          <w:szCs w:val="22"/>
        </w:rPr>
        <w:t xml:space="preserve">For 2014 IITRs, see the ATO IITR.0001 2014 Business Implementation Guide. </w:t>
      </w:r>
      <w:r w:rsidR="002505D3">
        <w:rPr>
          <w:rFonts w:cs="Arial"/>
          <w:color w:val="000000"/>
          <w:sz w:val="20"/>
          <w:szCs w:val="22"/>
        </w:rPr>
        <w:t xml:space="preserve"> </w:t>
      </w:r>
    </w:p>
    <w:p w14:paraId="3BEC6E8E" w14:textId="77777777" w:rsidR="00F5481D" w:rsidRDefault="002505D3" w:rsidP="002113EF">
      <w:pPr>
        <w:spacing w:after="120"/>
        <w:rPr>
          <w:rFonts w:cs="Arial"/>
          <w:color w:val="000000"/>
          <w:sz w:val="20"/>
          <w:szCs w:val="22"/>
        </w:rPr>
      </w:pPr>
      <w:r>
        <w:rPr>
          <w:rFonts w:cs="Arial"/>
          <w:color w:val="000000"/>
          <w:sz w:val="20"/>
          <w:szCs w:val="22"/>
        </w:rPr>
        <w:t>For 2015 IITRs, see the ATO IITR.0002 2015 Business Implementation Guide</w:t>
      </w:r>
      <w:r w:rsidR="00FE6A1F">
        <w:rPr>
          <w:rFonts w:cs="Arial"/>
          <w:color w:val="000000"/>
          <w:sz w:val="20"/>
          <w:szCs w:val="22"/>
        </w:rPr>
        <w:t>.</w:t>
      </w:r>
    </w:p>
    <w:p w14:paraId="785A06DD" w14:textId="77777777" w:rsidR="00F30EB3" w:rsidRDefault="00F30EB3" w:rsidP="002113EF">
      <w:pPr>
        <w:spacing w:after="120"/>
        <w:rPr>
          <w:rFonts w:cs="Arial"/>
          <w:color w:val="000000"/>
          <w:sz w:val="20"/>
          <w:szCs w:val="22"/>
        </w:rPr>
      </w:pPr>
      <w:r>
        <w:rPr>
          <w:rFonts w:cs="Arial"/>
          <w:color w:val="000000"/>
          <w:sz w:val="20"/>
          <w:szCs w:val="22"/>
        </w:rPr>
        <w:t>For 2016 IITRs, see the ATO IITR.0003 2016 Business Implementation Guide</w:t>
      </w:r>
      <w:r w:rsidR="00FE6A1F">
        <w:rPr>
          <w:rFonts w:cs="Arial"/>
          <w:color w:val="000000"/>
          <w:sz w:val="20"/>
          <w:szCs w:val="22"/>
        </w:rPr>
        <w:t>.</w:t>
      </w:r>
    </w:p>
    <w:p w14:paraId="30C63EDA" w14:textId="77777777" w:rsidR="0034043C" w:rsidRDefault="0034043C" w:rsidP="0034043C">
      <w:pPr>
        <w:spacing w:after="120"/>
        <w:rPr>
          <w:rFonts w:cs="Arial"/>
          <w:color w:val="000000"/>
          <w:sz w:val="20"/>
          <w:szCs w:val="22"/>
        </w:rPr>
      </w:pPr>
      <w:r>
        <w:rPr>
          <w:rFonts w:cs="Arial"/>
          <w:color w:val="000000"/>
          <w:sz w:val="20"/>
          <w:szCs w:val="22"/>
        </w:rPr>
        <w:t>For 2017 IITRs, see the ATO IITR.0004 2017 Business Implementation Guide</w:t>
      </w:r>
      <w:r w:rsidR="00FE6A1F">
        <w:rPr>
          <w:rFonts w:cs="Arial"/>
          <w:color w:val="000000"/>
          <w:sz w:val="20"/>
          <w:szCs w:val="22"/>
        </w:rPr>
        <w:t>.</w:t>
      </w:r>
    </w:p>
    <w:p w14:paraId="406600B2" w14:textId="77777777" w:rsidR="001044D1" w:rsidRDefault="001044D1" w:rsidP="001044D1">
      <w:pPr>
        <w:spacing w:after="120"/>
        <w:rPr>
          <w:rFonts w:cs="Arial"/>
          <w:color w:val="000000"/>
          <w:sz w:val="20"/>
          <w:szCs w:val="22"/>
        </w:rPr>
      </w:pPr>
      <w:r>
        <w:rPr>
          <w:rFonts w:cs="Arial"/>
          <w:color w:val="000000"/>
          <w:sz w:val="20"/>
          <w:szCs w:val="22"/>
        </w:rPr>
        <w:t>For 2018 IITRs, see the ATO IITR.0005 2018 Business Implementation Guide.</w:t>
      </w:r>
    </w:p>
    <w:p w14:paraId="24357BCA" w14:textId="77777777" w:rsidR="00DE0D0B" w:rsidRDefault="00DE0D0B" w:rsidP="00DE0D0B">
      <w:pPr>
        <w:spacing w:after="120"/>
        <w:rPr>
          <w:rFonts w:cs="Arial"/>
          <w:color w:val="000000"/>
          <w:sz w:val="20"/>
          <w:szCs w:val="22"/>
        </w:rPr>
      </w:pPr>
      <w:r>
        <w:rPr>
          <w:rFonts w:cs="Arial"/>
          <w:color w:val="000000"/>
          <w:sz w:val="20"/>
          <w:szCs w:val="22"/>
        </w:rPr>
        <w:t>For 2019 IITRs, see the ATO IITR.0006 2019 Business Implementation Guide.</w:t>
      </w:r>
    </w:p>
    <w:p w14:paraId="32DAC708" w14:textId="77777777" w:rsidR="00E15554" w:rsidRPr="009C4965" w:rsidRDefault="00222259" w:rsidP="00D966E0">
      <w:pPr>
        <w:pStyle w:val="Head2"/>
        <w:rPr>
          <w:bCs/>
        </w:rPr>
      </w:pPr>
      <w:bookmarkStart w:id="24" w:name="_Toc48044204"/>
      <w:r>
        <w:t xml:space="preserve">Document </w:t>
      </w:r>
      <w:r w:rsidR="001A3218">
        <w:t>c</w:t>
      </w:r>
      <w:r>
        <w:t>ontext</w:t>
      </w:r>
      <w:bookmarkEnd w:id="24"/>
    </w:p>
    <w:p w14:paraId="0E123ECC" w14:textId="77777777" w:rsidR="00E15554" w:rsidRPr="00BF4F1D" w:rsidRDefault="00E15554" w:rsidP="005F6B9D">
      <w:pPr>
        <w:spacing w:after="120"/>
        <w:jc w:val="both"/>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6CFFD71F" w14:textId="77777777" w:rsidR="00E15554" w:rsidRPr="000E5F58"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14:paraId="2DECB740" w14:textId="77777777" w:rsidR="000E5F58" w:rsidRPr="002D2036" w:rsidRDefault="000E5F58" w:rsidP="0069160C">
      <w:pPr>
        <w:pStyle w:val="ListParagraph"/>
        <w:numPr>
          <w:ilvl w:val="0"/>
          <w:numId w:val="12"/>
        </w:numPr>
        <w:spacing w:after="120"/>
        <w:rPr>
          <w:rFonts w:cs="Arial"/>
          <w:sz w:val="20"/>
          <w:szCs w:val="20"/>
        </w:rPr>
      </w:pPr>
      <w:r>
        <w:rPr>
          <w:rFonts w:ascii="Arial" w:hAnsi="Arial" w:cs="Arial"/>
          <w:sz w:val="20"/>
          <w:szCs w:val="20"/>
        </w:rPr>
        <w:t>ATO Common Business Implementation Guide</w:t>
      </w:r>
      <w:r w:rsidR="008B7AC5">
        <w:rPr>
          <w:rFonts w:ascii="Arial" w:hAnsi="Arial" w:cs="Arial"/>
          <w:sz w:val="20"/>
          <w:szCs w:val="20"/>
        </w:rPr>
        <w:t xml:space="preserve"> and Taxpayer Declaration Guide</w:t>
      </w:r>
    </w:p>
    <w:p w14:paraId="6D3ED6CF" w14:textId="77777777" w:rsidR="002D2036" w:rsidRPr="002D2036" w:rsidRDefault="002D2036" w:rsidP="002D2036">
      <w:pPr>
        <w:pStyle w:val="ListParagraph"/>
        <w:numPr>
          <w:ilvl w:val="0"/>
          <w:numId w:val="12"/>
        </w:numPr>
        <w:spacing w:after="120"/>
        <w:rPr>
          <w:rFonts w:ascii="Arial" w:hAnsi="Arial" w:cs="Arial"/>
          <w:sz w:val="20"/>
          <w:szCs w:val="20"/>
        </w:rPr>
      </w:pPr>
      <w:r w:rsidRPr="002D2036">
        <w:rPr>
          <w:rFonts w:ascii="Arial" w:hAnsi="Arial" w:cs="Arial"/>
          <w:sz w:val="20"/>
          <w:szCs w:val="20"/>
        </w:rPr>
        <w:t>ATO Service Registry (SR)</w:t>
      </w:r>
    </w:p>
    <w:p w14:paraId="1EC3A4C2" w14:textId="77777777" w:rsidR="00CF6261" w:rsidRPr="007E72FA" w:rsidRDefault="00CF6261" w:rsidP="00CF6261">
      <w:pPr>
        <w:pStyle w:val="ListParagraph"/>
        <w:numPr>
          <w:ilvl w:val="0"/>
          <w:numId w:val="10"/>
        </w:numPr>
        <w:contextualSpacing w:val="0"/>
        <w:jc w:val="both"/>
        <w:rPr>
          <w:rFonts w:cs="Arial"/>
          <w:sz w:val="20"/>
          <w:szCs w:val="20"/>
        </w:rPr>
      </w:pPr>
      <w:r>
        <w:rPr>
          <w:rFonts w:ascii="Arial" w:hAnsi="Arial" w:cs="Arial"/>
          <w:sz w:val="20"/>
          <w:szCs w:val="20"/>
        </w:rPr>
        <w:t>Test information, for example c</w:t>
      </w:r>
      <w:r w:rsidRPr="00BF4F1D">
        <w:rPr>
          <w:rFonts w:ascii="Arial" w:hAnsi="Arial" w:cs="Arial"/>
          <w:sz w:val="20"/>
          <w:szCs w:val="20"/>
        </w:rPr>
        <w:t>onformance suites</w:t>
      </w:r>
    </w:p>
    <w:p w14:paraId="52946D22" w14:textId="77777777" w:rsidR="000E5F58" w:rsidRPr="000E5F58" w:rsidRDefault="000E5F58" w:rsidP="0069160C">
      <w:pPr>
        <w:pStyle w:val="ListParagraph"/>
        <w:numPr>
          <w:ilvl w:val="0"/>
          <w:numId w:val="10"/>
        </w:numPr>
        <w:spacing w:after="120"/>
        <w:jc w:val="both"/>
        <w:rPr>
          <w:rFonts w:cs="Arial"/>
          <w:sz w:val="20"/>
          <w:szCs w:val="20"/>
        </w:rPr>
      </w:pPr>
      <w:r>
        <w:rPr>
          <w:rFonts w:ascii="Arial" w:hAnsi="Arial" w:cs="Arial"/>
          <w:sz w:val="20"/>
          <w:szCs w:val="20"/>
        </w:rPr>
        <w:t>Message Structure Tables</w:t>
      </w:r>
    </w:p>
    <w:p w14:paraId="232B9635" w14:textId="77777777" w:rsidR="000E5F58" w:rsidRPr="00A61749" w:rsidRDefault="000E5F58" w:rsidP="0069160C">
      <w:pPr>
        <w:pStyle w:val="ListParagraph"/>
        <w:numPr>
          <w:ilvl w:val="0"/>
          <w:numId w:val="10"/>
        </w:numPr>
        <w:spacing w:after="120"/>
        <w:jc w:val="both"/>
        <w:rPr>
          <w:rFonts w:cs="Arial"/>
          <w:sz w:val="20"/>
          <w:szCs w:val="20"/>
        </w:rPr>
      </w:pPr>
      <w:r>
        <w:rPr>
          <w:rFonts w:ascii="Arial" w:hAnsi="Arial" w:cs="Arial"/>
          <w:sz w:val="20"/>
          <w:szCs w:val="20"/>
        </w:rPr>
        <w:t>Validation Rules</w:t>
      </w:r>
      <w:r w:rsidR="0001134E">
        <w:rPr>
          <w:rFonts w:ascii="Arial" w:hAnsi="Arial" w:cs="Arial"/>
          <w:sz w:val="20"/>
          <w:szCs w:val="20"/>
        </w:rPr>
        <w:t>.</w:t>
      </w:r>
    </w:p>
    <w:p w14:paraId="5A2E3576" w14:textId="77777777" w:rsidR="00E0253E" w:rsidRPr="00E41A76" w:rsidRDefault="00E0253E" w:rsidP="00D966E0">
      <w:pPr>
        <w:pStyle w:val="Head2"/>
      </w:pPr>
      <w:bookmarkStart w:id="25" w:name="_Toc48044205"/>
      <w:r w:rsidRPr="00E41A76">
        <w:lastRenderedPageBreak/>
        <w:t>G</w:t>
      </w:r>
      <w:r w:rsidR="00E76F3D" w:rsidRPr="00E41A76">
        <w:t>lossary</w:t>
      </w:r>
      <w:bookmarkEnd w:id="25"/>
    </w:p>
    <w:p w14:paraId="39C5D146" w14:textId="6122DC10" w:rsidR="00013E12" w:rsidRPr="00A32CBE" w:rsidRDefault="00E0253E" w:rsidP="001162BF">
      <w:pPr>
        <w:spacing w:after="120"/>
        <w:rPr>
          <w:rFonts w:cs="Arial"/>
          <w:color w:val="000000"/>
          <w:sz w:val="20"/>
          <w:szCs w:val="22"/>
        </w:rPr>
      </w:pPr>
      <w:r w:rsidRPr="00A32CBE">
        <w:rPr>
          <w:rFonts w:cs="Arial"/>
          <w:color w:val="000000"/>
          <w:sz w:val="20"/>
          <w:szCs w:val="22"/>
        </w:rPr>
        <w:t>This table only contains terms that need specific explanation for this document.</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2" w:history="1">
        <w:r w:rsidR="00D2476D" w:rsidRPr="00A32CBE">
          <w:rPr>
            <w:rStyle w:val="Hyperlink"/>
            <w:noProof w:val="0"/>
            <w:sz w:val="20"/>
          </w:rPr>
          <w:t>SBR glossary</w:t>
        </w:r>
      </w:hyperlink>
      <w:r w:rsidR="008B7AC5">
        <w:rPr>
          <w:sz w:val="20"/>
        </w:rPr>
        <w:t xml:space="preserve">, </w:t>
      </w:r>
      <w:hyperlink r:id="rId23" w:history="1">
        <w:r w:rsidR="008B7AC5" w:rsidRPr="00663A0A">
          <w:rPr>
            <w:rStyle w:val="Hyperlink"/>
            <w:rFonts w:cs="Arial"/>
            <w:noProof w:val="0"/>
            <w:sz w:val="20"/>
            <w:szCs w:val="20"/>
          </w:rPr>
          <w:t>ATO glossary</w:t>
        </w:r>
      </w:hyperlink>
      <w:r w:rsidR="008B7AC5">
        <w:rPr>
          <w:sz w:val="20"/>
          <w:szCs w:val="20"/>
        </w:rPr>
        <w:t xml:space="preserve"> or the Common Business Implementation and Taxpayer Declaration Guide</w:t>
      </w:r>
      <w:r w:rsidR="000F2152">
        <w:rPr>
          <w:sz w:val="20"/>
          <w:szCs w:val="20"/>
        </w:rPr>
        <w:t>.</w:t>
      </w:r>
    </w:p>
    <w:p w14:paraId="74FA495C" w14:textId="77777777"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2"/>
        <w:gridCol w:w="7250"/>
      </w:tblGrid>
      <w:tr w:rsidR="00DF0A03" w:rsidRPr="00A32CBE" w14:paraId="0590867B" w14:textId="77777777"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DD53F2" w14:textId="77777777"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EA38C5" w14:textId="77777777"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DF0A03" w:rsidRPr="00EB2690" w14:paraId="22597C3A" w14:textId="77777777" w:rsidTr="009F591C">
        <w:tc>
          <w:tcPr>
            <w:tcW w:w="1052" w:type="pct"/>
            <w:tcBorders>
              <w:top w:val="single" w:sz="4" w:space="0" w:color="auto"/>
              <w:left w:val="single" w:sz="4" w:space="0" w:color="auto"/>
              <w:bottom w:val="single" w:sz="4" w:space="0" w:color="auto"/>
              <w:right w:val="single" w:sz="4" w:space="0" w:color="auto"/>
            </w:tcBorders>
          </w:tcPr>
          <w:p w14:paraId="1483D6E8" w14:textId="77777777" w:rsidR="00DF0A03" w:rsidRPr="00EB2690" w:rsidRDefault="00DF0A03" w:rsidP="00DF0A03">
            <w:pPr>
              <w:spacing w:before="120" w:after="120"/>
              <w:rPr>
                <w:rFonts w:cs="Arial"/>
                <w:sz w:val="20"/>
                <w:szCs w:val="22"/>
              </w:rPr>
            </w:pPr>
            <w:r w:rsidRPr="00EB2690">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14:paraId="20D83AEE" w14:textId="77777777" w:rsidR="00DF0A03" w:rsidRPr="00EB2690" w:rsidRDefault="0043226D" w:rsidP="001C55B8">
            <w:pPr>
              <w:pStyle w:val="Tabletext0"/>
              <w:spacing w:before="120" w:after="120"/>
              <w:rPr>
                <w:sz w:val="20"/>
              </w:rPr>
            </w:pPr>
            <w:r w:rsidRPr="00EB2690">
              <w:rPr>
                <w:sz w:val="20"/>
              </w:rPr>
              <w:t>Business Management Software</w:t>
            </w:r>
            <w:r w:rsidR="001C55B8" w:rsidRPr="00EB2690">
              <w:rPr>
                <w:sz w:val="20"/>
              </w:rPr>
              <w:t xml:space="preserve"> (also known as Tax Practitioner Practice Management Software)</w:t>
            </w:r>
          </w:p>
        </w:tc>
      </w:tr>
      <w:tr w:rsidR="0018362E" w:rsidRPr="00A32CBE" w14:paraId="01134C8C" w14:textId="77777777" w:rsidTr="009F591C">
        <w:tc>
          <w:tcPr>
            <w:tcW w:w="1052" w:type="pct"/>
            <w:tcBorders>
              <w:top w:val="single" w:sz="4" w:space="0" w:color="auto"/>
              <w:left w:val="single" w:sz="4" w:space="0" w:color="auto"/>
              <w:bottom w:val="single" w:sz="4" w:space="0" w:color="auto"/>
              <w:right w:val="single" w:sz="4" w:space="0" w:color="auto"/>
            </w:tcBorders>
          </w:tcPr>
          <w:p w14:paraId="5DFF86A6" w14:textId="77777777"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14:paraId="2EDD7662" w14:textId="77777777" w:rsidR="0018362E" w:rsidRPr="005C58E8" w:rsidRDefault="0018362E" w:rsidP="00DF0A03">
            <w:pPr>
              <w:pStyle w:val="Tabletext0"/>
              <w:spacing w:before="120" w:after="120"/>
              <w:rPr>
                <w:sz w:val="20"/>
              </w:rPr>
            </w:pPr>
            <w:r>
              <w:rPr>
                <w:sz w:val="20"/>
              </w:rPr>
              <w:t>Bank State Branch number</w:t>
            </w:r>
          </w:p>
        </w:tc>
      </w:tr>
      <w:tr w:rsidR="00E8695A" w:rsidRPr="00A32CBE" w14:paraId="727D1B7A" w14:textId="77777777" w:rsidTr="00451368">
        <w:tc>
          <w:tcPr>
            <w:tcW w:w="1052" w:type="pct"/>
            <w:tcBorders>
              <w:top w:val="single" w:sz="4" w:space="0" w:color="auto"/>
              <w:left w:val="single" w:sz="4" w:space="0" w:color="auto"/>
              <w:bottom w:val="single" w:sz="4" w:space="0" w:color="auto"/>
              <w:right w:val="single" w:sz="4" w:space="0" w:color="auto"/>
            </w:tcBorders>
          </w:tcPr>
          <w:p w14:paraId="5C6C3A26" w14:textId="77777777"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14:paraId="3EFFB2DA" w14:textId="77777777" w:rsidR="00E8695A" w:rsidRDefault="00E8695A" w:rsidP="00DF0A03">
            <w:pPr>
              <w:pStyle w:val="Tabletext0"/>
              <w:spacing w:before="120" w:after="120"/>
              <w:rPr>
                <w:sz w:val="20"/>
              </w:rPr>
            </w:pPr>
            <w:r>
              <w:rPr>
                <w:sz w:val="20"/>
              </w:rPr>
              <w:t>Capital Gains Tax schedule</w:t>
            </w:r>
          </w:p>
        </w:tc>
      </w:tr>
      <w:tr w:rsidR="00BE2DDD" w:rsidRPr="00A32CBE" w14:paraId="32FE49BA" w14:textId="77777777" w:rsidTr="009F591C">
        <w:tc>
          <w:tcPr>
            <w:tcW w:w="1052" w:type="pct"/>
            <w:tcBorders>
              <w:top w:val="single" w:sz="4" w:space="0" w:color="auto"/>
              <w:left w:val="single" w:sz="4" w:space="0" w:color="auto"/>
              <w:bottom w:val="single" w:sz="4" w:space="0" w:color="auto"/>
              <w:right w:val="single" w:sz="4" w:space="0" w:color="auto"/>
            </w:tcBorders>
          </w:tcPr>
          <w:p w14:paraId="4493FFB2" w14:textId="77777777" w:rsidR="00BE2DDD" w:rsidRDefault="005C48B8" w:rsidP="00DF0A03">
            <w:pPr>
              <w:spacing w:before="120" w:after="120"/>
              <w:rPr>
                <w:rFonts w:cs="Arial"/>
                <w:sz w:val="20"/>
                <w:szCs w:val="22"/>
              </w:rPr>
            </w:pPr>
            <w:r>
              <w:rPr>
                <w:rFonts w:cs="Arial"/>
                <w:sz w:val="20"/>
                <w:szCs w:val="22"/>
              </w:rPr>
              <w:t>DDCTNS</w:t>
            </w:r>
          </w:p>
        </w:tc>
        <w:tc>
          <w:tcPr>
            <w:tcW w:w="3948" w:type="pct"/>
            <w:tcBorders>
              <w:top w:val="single" w:sz="4" w:space="0" w:color="auto"/>
              <w:left w:val="single" w:sz="4" w:space="0" w:color="auto"/>
              <w:bottom w:val="single" w:sz="4" w:space="0" w:color="auto"/>
              <w:right w:val="single" w:sz="4" w:space="0" w:color="auto"/>
            </w:tcBorders>
          </w:tcPr>
          <w:p w14:paraId="7CC52A8C" w14:textId="77777777" w:rsidR="00BE2DDD" w:rsidRDefault="005C48B8" w:rsidP="006E2F8B">
            <w:pPr>
              <w:pStyle w:val="Tabletext0"/>
              <w:spacing w:before="120" w:after="120"/>
              <w:rPr>
                <w:sz w:val="20"/>
              </w:rPr>
            </w:pPr>
            <w:r>
              <w:rPr>
                <w:sz w:val="20"/>
              </w:rPr>
              <w:t xml:space="preserve">Deductions schedule </w:t>
            </w:r>
          </w:p>
        </w:tc>
      </w:tr>
      <w:tr w:rsidR="00EE3D35" w:rsidRPr="00A32CBE" w14:paraId="3669DF2E" w14:textId="77777777" w:rsidTr="009F591C">
        <w:tc>
          <w:tcPr>
            <w:tcW w:w="1052" w:type="pct"/>
            <w:tcBorders>
              <w:top w:val="single" w:sz="4" w:space="0" w:color="auto"/>
              <w:left w:val="single" w:sz="4" w:space="0" w:color="auto"/>
              <w:bottom w:val="single" w:sz="4" w:space="0" w:color="auto"/>
              <w:right w:val="single" w:sz="4" w:space="0" w:color="auto"/>
            </w:tcBorders>
          </w:tcPr>
          <w:p w14:paraId="605F2AA0" w14:textId="77777777" w:rsidR="00EE3D35" w:rsidRDefault="00EE3D35" w:rsidP="00DF0A03">
            <w:pPr>
              <w:spacing w:before="120" w:after="120"/>
              <w:rPr>
                <w:rFonts w:cs="Arial"/>
                <w:sz w:val="20"/>
                <w:szCs w:val="22"/>
              </w:rPr>
            </w:pPr>
            <w:r>
              <w:rPr>
                <w:rFonts w:cs="Arial"/>
                <w:sz w:val="20"/>
                <w:szCs w:val="22"/>
              </w:rPr>
              <w:t>DRI</w:t>
            </w:r>
          </w:p>
        </w:tc>
        <w:tc>
          <w:tcPr>
            <w:tcW w:w="3948" w:type="pct"/>
            <w:tcBorders>
              <w:top w:val="single" w:sz="4" w:space="0" w:color="auto"/>
              <w:left w:val="single" w:sz="4" w:space="0" w:color="auto"/>
              <w:bottom w:val="single" w:sz="4" w:space="0" w:color="auto"/>
              <w:right w:val="single" w:sz="4" w:space="0" w:color="auto"/>
            </w:tcBorders>
          </w:tcPr>
          <w:p w14:paraId="3DF335F5" w14:textId="77777777" w:rsidR="00EE3D35" w:rsidRDefault="00EE3D35" w:rsidP="006E2F8B">
            <w:pPr>
              <w:pStyle w:val="Tabletext0"/>
              <w:spacing w:before="120" w:after="120"/>
              <w:rPr>
                <w:sz w:val="20"/>
              </w:rPr>
            </w:pPr>
            <w:r>
              <w:rPr>
                <w:sz w:val="20"/>
              </w:rPr>
              <w:t>ATO Interest – Delayed refund interest</w:t>
            </w:r>
          </w:p>
        </w:tc>
      </w:tr>
      <w:tr w:rsidR="00401415" w:rsidRPr="00A32CBE" w14:paraId="7246D8E9" w14:textId="77777777" w:rsidTr="009F591C">
        <w:tc>
          <w:tcPr>
            <w:tcW w:w="1052" w:type="pct"/>
            <w:tcBorders>
              <w:top w:val="single" w:sz="4" w:space="0" w:color="auto"/>
              <w:left w:val="single" w:sz="4" w:space="0" w:color="auto"/>
              <w:bottom w:val="single" w:sz="4" w:space="0" w:color="auto"/>
              <w:right w:val="single" w:sz="4" w:space="0" w:color="auto"/>
            </w:tcBorders>
          </w:tcPr>
          <w:p w14:paraId="16A3C620" w14:textId="77777777"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14:paraId="23F46802" w14:textId="77777777" w:rsidR="00401415" w:rsidRPr="005C58E8" w:rsidRDefault="00B55AC8" w:rsidP="00B62EA9">
            <w:pPr>
              <w:pStyle w:val="Tabletext0"/>
              <w:spacing w:before="120" w:after="120"/>
              <w:rPr>
                <w:sz w:val="20"/>
              </w:rPr>
            </w:pPr>
            <w:r>
              <w:rPr>
                <w:sz w:val="20"/>
              </w:rPr>
              <w:t>ebXML Messaging Service</w:t>
            </w:r>
            <w:r w:rsidR="00401415">
              <w:rPr>
                <w:sz w:val="20"/>
              </w:rPr>
              <w:t>, version 3</w:t>
            </w:r>
            <w:r>
              <w:rPr>
                <w:sz w:val="20"/>
              </w:rPr>
              <w:t>.0</w:t>
            </w:r>
          </w:p>
        </w:tc>
      </w:tr>
      <w:tr w:rsidR="00822987" w:rsidRPr="00A32CBE" w14:paraId="37F88289" w14:textId="77777777" w:rsidTr="009F591C">
        <w:tc>
          <w:tcPr>
            <w:tcW w:w="1052" w:type="pct"/>
            <w:tcBorders>
              <w:top w:val="single" w:sz="4" w:space="0" w:color="auto"/>
              <w:left w:val="single" w:sz="4" w:space="0" w:color="auto"/>
              <w:bottom w:val="single" w:sz="4" w:space="0" w:color="auto"/>
              <w:right w:val="single" w:sz="4" w:space="0" w:color="auto"/>
            </w:tcBorders>
          </w:tcPr>
          <w:p w14:paraId="1F925A12" w14:textId="77777777" w:rsidR="00822987" w:rsidRDefault="00822987" w:rsidP="00DF0A03">
            <w:pPr>
              <w:spacing w:before="120" w:after="120"/>
              <w:rPr>
                <w:rFonts w:cs="Arial"/>
                <w:sz w:val="20"/>
                <w:szCs w:val="22"/>
              </w:rPr>
            </w:pPr>
            <w:r>
              <w:rPr>
                <w:rFonts w:cs="Arial"/>
                <w:sz w:val="20"/>
                <w:szCs w:val="22"/>
              </w:rPr>
              <w:t>FEI</w:t>
            </w:r>
          </w:p>
        </w:tc>
        <w:tc>
          <w:tcPr>
            <w:tcW w:w="3948" w:type="pct"/>
            <w:tcBorders>
              <w:top w:val="single" w:sz="4" w:space="0" w:color="auto"/>
              <w:left w:val="single" w:sz="4" w:space="0" w:color="auto"/>
              <w:bottom w:val="single" w:sz="4" w:space="0" w:color="auto"/>
              <w:right w:val="single" w:sz="4" w:space="0" w:color="auto"/>
            </w:tcBorders>
          </w:tcPr>
          <w:p w14:paraId="4C962AE5" w14:textId="77777777" w:rsidR="00822987" w:rsidRDefault="00822987" w:rsidP="00C35949">
            <w:pPr>
              <w:pStyle w:val="Tabletext0"/>
              <w:spacing w:before="120" w:after="120"/>
              <w:rPr>
                <w:sz w:val="20"/>
              </w:rPr>
            </w:pPr>
            <w:r>
              <w:rPr>
                <w:sz w:val="20"/>
              </w:rPr>
              <w:t>Foreign Employment Income</w:t>
            </w:r>
          </w:p>
        </w:tc>
      </w:tr>
      <w:tr w:rsidR="00EE3D35" w:rsidRPr="00A32CBE" w14:paraId="735B86F3" w14:textId="77777777" w:rsidTr="009F591C">
        <w:tc>
          <w:tcPr>
            <w:tcW w:w="1052" w:type="pct"/>
            <w:tcBorders>
              <w:top w:val="single" w:sz="4" w:space="0" w:color="auto"/>
              <w:left w:val="single" w:sz="4" w:space="0" w:color="auto"/>
              <w:bottom w:val="single" w:sz="4" w:space="0" w:color="auto"/>
              <w:right w:val="single" w:sz="4" w:space="0" w:color="auto"/>
            </w:tcBorders>
          </w:tcPr>
          <w:p w14:paraId="53B49876" w14:textId="77777777" w:rsidR="00EE3D35" w:rsidRDefault="00EE3D35" w:rsidP="00DF0A03">
            <w:pPr>
              <w:spacing w:before="120" w:after="120"/>
              <w:rPr>
                <w:rFonts w:cs="Arial"/>
                <w:sz w:val="20"/>
                <w:szCs w:val="22"/>
              </w:rPr>
            </w:pPr>
            <w:r>
              <w:rPr>
                <w:rFonts w:cs="Arial"/>
                <w:sz w:val="20"/>
                <w:szCs w:val="22"/>
              </w:rPr>
              <w:t>IEP</w:t>
            </w:r>
          </w:p>
        </w:tc>
        <w:tc>
          <w:tcPr>
            <w:tcW w:w="3948" w:type="pct"/>
            <w:tcBorders>
              <w:top w:val="single" w:sz="4" w:space="0" w:color="auto"/>
              <w:left w:val="single" w:sz="4" w:space="0" w:color="auto"/>
              <w:bottom w:val="single" w:sz="4" w:space="0" w:color="auto"/>
              <w:right w:val="single" w:sz="4" w:space="0" w:color="auto"/>
            </w:tcBorders>
          </w:tcPr>
          <w:p w14:paraId="5249C6C6" w14:textId="77777777" w:rsidR="00EE3D35" w:rsidRPr="00F402D8" w:rsidRDefault="00EE3D35" w:rsidP="00C35949">
            <w:pPr>
              <w:pStyle w:val="Tabletext0"/>
              <w:spacing w:before="120" w:after="120"/>
              <w:rPr>
                <w:rStyle w:val="BodyTextChar1"/>
                <w:sz w:val="20"/>
                <w:szCs w:val="20"/>
              </w:rPr>
            </w:pPr>
            <w:r>
              <w:rPr>
                <w:sz w:val="20"/>
              </w:rPr>
              <w:t>Interest on early payment</w:t>
            </w:r>
          </w:p>
        </w:tc>
      </w:tr>
      <w:tr w:rsidR="00EE3D35" w:rsidRPr="00A32CBE" w14:paraId="7D1D5A18" w14:textId="77777777" w:rsidTr="009F591C">
        <w:tc>
          <w:tcPr>
            <w:tcW w:w="1052" w:type="pct"/>
            <w:tcBorders>
              <w:top w:val="single" w:sz="4" w:space="0" w:color="auto"/>
              <w:left w:val="single" w:sz="4" w:space="0" w:color="auto"/>
              <w:bottom w:val="single" w:sz="4" w:space="0" w:color="auto"/>
              <w:right w:val="single" w:sz="4" w:space="0" w:color="auto"/>
            </w:tcBorders>
          </w:tcPr>
          <w:p w14:paraId="1954FD22" w14:textId="77777777" w:rsidR="00EE3D35" w:rsidRDefault="00EE3D35" w:rsidP="00DF0A03">
            <w:pPr>
              <w:spacing w:before="120" w:after="120"/>
              <w:rPr>
                <w:rFonts w:cs="Arial"/>
                <w:sz w:val="20"/>
                <w:szCs w:val="22"/>
              </w:rPr>
            </w:pPr>
            <w:r>
              <w:rPr>
                <w:rFonts w:cs="Arial"/>
                <w:sz w:val="20"/>
                <w:szCs w:val="22"/>
              </w:rPr>
              <w:t>IOP</w:t>
            </w:r>
          </w:p>
        </w:tc>
        <w:tc>
          <w:tcPr>
            <w:tcW w:w="3948" w:type="pct"/>
            <w:tcBorders>
              <w:top w:val="single" w:sz="4" w:space="0" w:color="auto"/>
              <w:left w:val="single" w:sz="4" w:space="0" w:color="auto"/>
              <w:bottom w:val="single" w:sz="4" w:space="0" w:color="auto"/>
              <w:right w:val="single" w:sz="4" w:space="0" w:color="auto"/>
            </w:tcBorders>
          </w:tcPr>
          <w:p w14:paraId="6C7FC7B5" w14:textId="77777777" w:rsidR="00EE3D35" w:rsidRDefault="00EE3D35" w:rsidP="00C35949">
            <w:pPr>
              <w:pStyle w:val="Tabletext0"/>
              <w:spacing w:before="120" w:after="120"/>
              <w:rPr>
                <w:sz w:val="20"/>
              </w:rPr>
            </w:pPr>
            <w:r>
              <w:rPr>
                <w:sz w:val="20"/>
              </w:rPr>
              <w:t>Interest on overpayment</w:t>
            </w:r>
          </w:p>
        </w:tc>
      </w:tr>
      <w:tr w:rsidR="005F6B02" w:rsidRPr="00A32CBE" w14:paraId="5DBBF06A" w14:textId="77777777" w:rsidTr="009F591C">
        <w:tc>
          <w:tcPr>
            <w:tcW w:w="1052" w:type="pct"/>
            <w:tcBorders>
              <w:top w:val="single" w:sz="4" w:space="0" w:color="auto"/>
              <w:left w:val="single" w:sz="4" w:space="0" w:color="auto"/>
              <w:bottom w:val="single" w:sz="4" w:space="0" w:color="auto"/>
              <w:right w:val="single" w:sz="4" w:space="0" w:color="auto"/>
            </w:tcBorders>
          </w:tcPr>
          <w:p w14:paraId="6A1647EC" w14:textId="77777777" w:rsidR="005F6B02" w:rsidRDefault="00DE0D0B" w:rsidP="00DF0A03">
            <w:pPr>
              <w:spacing w:before="120" w:after="120"/>
              <w:rPr>
                <w:rFonts w:cs="Arial"/>
                <w:sz w:val="20"/>
                <w:szCs w:val="22"/>
              </w:rPr>
            </w:pPr>
            <w:r>
              <w:rPr>
                <w:rFonts w:cs="Arial"/>
                <w:sz w:val="20"/>
                <w:szCs w:val="22"/>
              </w:rPr>
              <w:t>INCDTLS</w:t>
            </w:r>
          </w:p>
        </w:tc>
        <w:tc>
          <w:tcPr>
            <w:tcW w:w="3948" w:type="pct"/>
            <w:tcBorders>
              <w:top w:val="single" w:sz="4" w:space="0" w:color="auto"/>
              <w:left w:val="single" w:sz="4" w:space="0" w:color="auto"/>
              <w:bottom w:val="single" w:sz="4" w:space="0" w:color="auto"/>
              <w:right w:val="single" w:sz="4" w:space="0" w:color="auto"/>
            </w:tcBorders>
          </w:tcPr>
          <w:p w14:paraId="73D216A7" w14:textId="77777777" w:rsidR="005F6B02" w:rsidRDefault="00DE0D0B" w:rsidP="00C35949">
            <w:pPr>
              <w:pStyle w:val="Tabletext0"/>
              <w:spacing w:before="120" w:after="120"/>
              <w:rPr>
                <w:sz w:val="20"/>
              </w:rPr>
            </w:pPr>
            <w:r>
              <w:rPr>
                <w:sz w:val="20"/>
              </w:rPr>
              <w:t>Income Details Schedule</w:t>
            </w:r>
          </w:p>
        </w:tc>
      </w:tr>
      <w:tr w:rsidR="00FE5CD3" w:rsidRPr="00A32CBE" w14:paraId="5E9FD861" w14:textId="77777777" w:rsidTr="009F591C">
        <w:tc>
          <w:tcPr>
            <w:tcW w:w="1052" w:type="pct"/>
            <w:tcBorders>
              <w:top w:val="single" w:sz="4" w:space="0" w:color="auto"/>
              <w:left w:val="single" w:sz="4" w:space="0" w:color="auto"/>
              <w:bottom w:val="single" w:sz="4" w:space="0" w:color="auto"/>
              <w:right w:val="single" w:sz="4" w:space="0" w:color="auto"/>
            </w:tcBorders>
          </w:tcPr>
          <w:p w14:paraId="0E02F425" w14:textId="77777777"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14:paraId="225CD68E" w14:textId="77777777"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14:paraId="22AB4DAC" w14:textId="77777777" w:rsidTr="009F591C">
        <w:tc>
          <w:tcPr>
            <w:tcW w:w="1052" w:type="pct"/>
            <w:tcBorders>
              <w:top w:val="single" w:sz="4" w:space="0" w:color="auto"/>
              <w:left w:val="single" w:sz="4" w:space="0" w:color="auto"/>
              <w:bottom w:val="single" w:sz="4" w:space="0" w:color="auto"/>
              <w:right w:val="single" w:sz="4" w:space="0" w:color="auto"/>
            </w:tcBorders>
          </w:tcPr>
          <w:p w14:paraId="353CF66D" w14:textId="77777777"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14:paraId="7EC690BB" w14:textId="77777777" w:rsidR="00A8324E" w:rsidRPr="00A8324E" w:rsidRDefault="00A8324E" w:rsidP="009F591C">
            <w:pPr>
              <w:spacing w:before="120" w:after="120"/>
            </w:pPr>
            <w:r w:rsidRPr="009F591C">
              <w:rPr>
                <w:rFonts w:cs="Arial"/>
                <w:sz w:val="20"/>
                <w:szCs w:val="22"/>
              </w:rPr>
              <w:t>The type of user performing an SBR request.  Could be an intermediary or the reporting party (</w:t>
            </w:r>
            <w:r w:rsidR="00572668">
              <w:rPr>
                <w:rFonts w:cs="Arial"/>
                <w:sz w:val="20"/>
                <w:szCs w:val="20"/>
              </w:rPr>
              <w:t>for example</w:t>
            </w:r>
            <w:r w:rsidRPr="009F591C">
              <w:rPr>
                <w:rFonts w:cs="Arial"/>
                <w:sz w:val="20"/>
                <w:szCs w:val="22"/>
              </w:rPr>
              <w:t xml:space="preserve"> Business) themselves, depending on the service.</w:t>
            </w:r>
          </w:p>
        </w:tc>
      </w:tr>
      <w:tr w:rsidR="00A8324E" w:rsidRPr="00A32CBE" w14:paraId="6987AF26" w14:textId="77777777" w:rsidTr="00451368">
        <w:tc>
          <w:tcPr>
            <w:tcW w:w="1052" w:type="pct"/>
            <w:tcBorders>
              <w:top w:val="single" w:sz="4" w:space="0" w:color="auto"/>
              <w:left w:val="single" w:sz="4" w:space="0" w:color="auto"/>
              <w:bottom w:val="single" w:sz="4" w:space="0" w:color="auto"/>
              <w:right w:val="single" w:sz="4" w:space="0" w:color="auto"/>
            </w:tcBorders>
          </w:tcPr>
          <w:p w14:paraId="20CF7D27" w14:textId="77777777"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14:paraId="53010773" w14:textId="77777777" w:rsidR="00A8324E" w:rsidRDefault="00A8324E" w:rsidP="00401415">
            <w:pPr>
              <w:pStyle w:val="Content"/>
              <w:spacing w:before="120" w:after="120"/>
            </w:pPr>
            <w:r>
              <w:t>Individual Income Tax Return</w:t>
            </w:r>
          </w:p>
        </w:tc>
      </w:tr>
      <w:tr w:rsidR="0057340C" w:rsidRPr="00A32CBE" w14:paraId="255D9606" w14:textId="77777777" w:rsidTr="00451368">
        <w:tc>
          <w:tcPr>
            <w:tcW w:w="1052" w:type="pct"/>
            <w:tcBorders>
              <w:top w:val="single" w:sz="4" w:space="0" w:color="auto"/>
              <w:left w:val="single" w:sz="4" w:space="0" w:color="auto"/>
              <w:bottom w:val="single" w:sz="4" w:space="0" w:color="auto"/>
              <w:right w:val="single" w:sz="4" w:space="0" w:color="auto"/>
            </w:tcBorders>
          </w:tcPr>
          <w:p w14:paraId="155745FC" w14:textId="77777777" w:rsidR="0057340C" w:rsidRDefault="0057340C" w:rsidP="00C4154E">
            <w:pPr>
              <w:pStyle w:val="Content"/>
              <w:spacing w:before="120" w:after="120"/>
            </w:pPr>
            <w:r>
              <w:t>INB</w:t>
            </w:r>
          </w:p>
        </w:tc>
        <w:tc>
          <w:tcPr>
            <w:tcW w:w="3948" w:type="pct"/>
            <w:tcBorders>
              <w:top w:val="single" w:sz="4" w:space="0" w:color="auto"/>
              <w:left w:val="single" w:sz="4" w:space="0" w:color="auto"/>
              <w:bottom w:val="single" w:sz="4" w:space="0" w:color="auto"/>
              <w:right w:val="single" w:sz="4" w:space="0" w:color="auto"/>
            </w:tcBorders>
          </w:tcPr>
          <w:p w14:paraId="50248DB7" w14:textId="77777777" w:rsidR="0057340C" w:rsidRDefault="0057340C" w:rsidP="00B62EA9">
            <w:pPr>
              <w:pStyle w:val="Content"/>
              <w:spacing w:before="120" w:after="120"/>
            </w:pPr>
            <w:r>
              <w:rPr>
                <w:color w:val="000000"/>
              </w:rPr>
              <w:t>Individual Non Business income payment summary</w:t>
            </w:r>
          </w:p>
        </w:tc>
      </w:tr>
      <w:tr w:rsidR="0057340C" w:rsidRPr="00A32CBE" w14:paraId="4C61B5A4" w14:textId="77777777" w:rsidTr="00451368">
        <w:tc>
          <w:tcPr>
            <w:tcW w:w="1052" w:type="pct"/>
            <w:tcBorders>
              <w:top w:val="single" w:sz="4" w:space="0" w:color="auto"/>
              <w:left w:val="single" w:sz="4" w:space="0" w:color="auto"/>
              <w:bottom w:val="single" w:sz="4" w:space="0" w:color="auto"/>
              <w:right w:val="single" w:sz="4" w:space="0" w:color="auto"/>
            </w:tcBorders>
          </w:tcPr>
          <w:p w14:paraId="12513747" w14:textId="77777777" w:rsidR="0057340C" w:rsidRPr="009F591C" w:rsidRDefault="0057340C" w:rsidP="00C4154E">
            <w:pPr>
              <w:pStyle w:val="Content"/>
              <w:spacing w:before="120" w:after="120"/>
            </w:pPr>
            <w:r>
              <w:t>Income statements</w:t>
            </w:r>
          </w:p>
        </w:tc>
        <w:tc>
          <w:tcPr>
            <w:tcW w:w="3948" w:type="pct"/>
            <w:tcBorders>
              <w:top w:val="single" w:sz="4" w:space="0" w:color="auto"/>
              <w:left w:val="single" w:sz="4" w:space="0" w:color="auto"/>
              <w:bottom w:val="single" w:sz="4" w:space="0" w:color="auto"/>
              <w:right w:val="single" w:sz="4" w:space="0" w:color="auto"/>
            </w:tcBorders>
          </w:tcPr>
          <w:p w14:paraId="50C26320" w14:textId="77777777" w:rsidR="0057340C" w:rsidRPr="009F591C" w:rsidRDefault="0057340C" w:rsidP="00B62EA9">
            <w:pPr>
              <w:pStyle w:val="Content"/>
              <w:spacing w:before="120" w:after="120"/>
            </w:pPr>
            <w:r>
              <w:t xml:space="preserve">Known as Payment </w:t>
            </w:r>
            <w:r w:rsidR="00462E65">
              <w:t>s</w:t>
            </w:r>
            <w:r>
              <w:t>ummaries</w:t>
            </w:r>
          </w:p>
        </w:tc>
      </w:tr>
      <w:tr w:rsidR="0057340C" w:rsidRPr="00A32CBE" w14:paraId="7490860D" w14:textId="77777777" w:rsidTr="00451368">
        <w:tc>
          <w:tcPr>
            <w:tcW w:w="1052" w:type="pct"/>
            <w:tcBorders>
              <w:top w:val="single" w:sz="4" w:space="0" w:color="auto"/>
              <w:left w:val="single" w:sz="4" w:space="0" w:color="auto"/>
              <w:bottom w:val="single" w:sz="4" w:space="0" w:color="auto"/>
              <w:right w:val="single" w:sz="4" w:space="0" w:color="auto"/>
            </w:tcBorders>
          </w:tcPr>
          <w:p w14:paraId="5B822773" w14:textId="77777777" w:rsidR="0057340C" w:rsidRDefault="0057340C"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14:paraId="2B303C92" w14:textId="77777777" w:rsidR="0057340C" w:rsidRDefault="0057340C" w:rsidP="00B62EA9">
            <w:pPr>
              <w:pStyle w:val="Content"/>
              <w:spacing w:before="120" w:after="120"/>
            </w:pPr>
            <w:r w:rsidRPr="009F591C">
              <w:t>A party that facilitates a transaction between a taxpayer and the ATO</w:t>
            </w:r>
          </w:p>
        </w:tc>
      </w:tr>
      <w:tr w:rsidR="00EE3D35" w:rsidRPr="00A32CBE" w14:paraId="172899E4" w14:textId="77777777" w:rsidTr="009F591C">
        <w:tc>
          <w:tcPr>
            <w:tcW w:w="1052" w:type="pct"/>
            <w:tcBorders>
              <w:top w:val="single" w:sz="4" w:space="0" w:color="auto"/>
              <w:left w:val="single" w:sz="4" w:space="0" w:color="auto"/>
              <w:bottom w:val="single" w:sz="4" w:space="0" w:color="auto"/>
              <w:right w:val="single" w:sz="4" w:space="0" w:color="auto"/>
            </w:tcBorders>
          </w:tcPr>
          <w:p w14:paraId="7A941C38" w14:textId="77777777" w:rsidR="00EE3D35" w:rsidRDefault="00EE3D35" w:rsidP="00C4154E">
            <w:pPr>
              <w:pStyle w:val="Content"/>
              <w:spacing w:before="120" w:after="120"/>
            </w:pPr>
            <w:r>
              <w:t>LPI</w:t>
            </w:r>
          </w:p>
        </w:tc>
        <w:tc>
          <w:tcPr>
            <w:tcW w:w="3948" w:type="pct"/>
            <w:tcBorders>
              <w:top w:val="single" w:sz="4" w:space="0" w:color="auto"/>
              <w:left w:val="single" w:sz="4" w:space="0" w:color="auto"/>
              <w:bottom w:val="single" w:sz="4" w:space="0" w:color="auto"/>
              <w:right w:val="single" w:sz="4" w:space="0" w:color="auto"/>
            </w:tcBorders>
          </w:tcPr>
          <w:p w14:paraId="1F0B7F8A" w14:textId="77777777" w:rsidR="00EE3D35" w:rsidRDefault="00EE3D35" w:rsidP="007F2C2E">
            <w:pPr>
              <w:spacing w:before="120" w:after="120"/>
              <w:rPr>
                <w:rFonts w:cs="Arial"/>
                <w:sz w:val="20"/>
                <w:szCs w:val="22"/>
              </w:rPr>
            </w:pPr>
            <w:r>
              <w:rPr>
                <w:sz w:val="20"/>
              </w:rPr>
              <w:t>Late payment interest</w:t>
            </w:r>
          </w:p>
        </w:tc>
      </w:tr>
      <w:tr w:rsidR="0057340C" w:rsidRPr="00A32CBE" w14:paraId="36CEAC3C" w14:textId="77777777" w:rsidTr="00451368">
        <w:tc>
          <w:tcPr>
            <w:tcW w:w="1052" w:type="pct"/>
            <w:tcBorders>
              <w:top w:val="single" w:sz="4" w:space="0" w:color="auto"/>
              <w:left w:val="single" w:sz="4" w:space="0" w:color="auto"/>
              <w:bottom w:val="single" w:sz="4" w:space="0" w:color="auto"/>
              <w:right w:val="single" w:sz="4" w:space="0" w:color="auto"/>
            </w:tcBorders>
          </w:tcPr>
          <w:p w14:paraId="0BA4819E" w14:textId="77777777" w:rsidR="0057340C" w:rsidRDefault="0057340C" w:rsidP="00C4154E">
            <w:pPr>
              <w:pStyle w:val="Content"/>
              <w:spacing w:before="120" w:after="120"/>
            </w:pPr>
            <w:r>
              <w:t>NRFI</w:t>
            </w:r>
          </w:p>
        </w:tc>
        <w:tc>
          <w:tcPr>
            <w:tcW w:w="3948" w:type="pct"/>
            <w:tcBorders>
              <w:top w:val="single" w:sz="4" w:space="0" w:color="auto"/>
              <w:left w:val="single" w:sz="4" w:space="0" w:color="auto"/>
              <w:bottom w:val="single" w:sz="4" w:space="0" w:color="auto"/>
              <w:right w:val="single" w:sz="4" w:space="0" w:color="auto"/>
            </w:tcBorders>
          </w:tcPr>
          <w:p w14:paraId="410D504F" w14:textId="77777777" w:rsidR="0057340C" w:rsidRDefault="0057340C" w:rsidP="007F2C2E">
            <w:pPr>
              <w:spacing w:before="120" w:after="120"/>
              <w:rPr>
                <w:rFonts w:cs="Arial"/>
                <w:sz w:val="20"/>
                <w:szCs w:val="22"/>
              </w:rPr>
            </w:pPr>
            <w:r>
              <w:rPr>
                <w:rFonts w:cs="Arial"/>
                <w:sz w:val="20"/>
                <w:szCs w:val="22"/>
              </w:rPr>
              <w:t xml:space="preserve">Non Resident Foreign Income </w:t>
            </w:r>
            <w:r w:rsidR="00462E65">
              <w:rPr>
                <w:rFonts w:cs="Arial"/>
                <w:sz w:val="20"/>
                <w:szCs w:val="22"/>
              </w:rPr>
              <w:t>schedule</w:t>
            </w:r>
          </w:p>
        </w:tc>
      </w:tr>
      <w:tr w:rsidR="0057340C" w:rsidRPr="00A32CBE" w14:paraId="1A97E759" w14:textId="77777777" w:rsidTr="00451368">
        <w:tc>
          <w:tcPr>
            <w:tcW w:w="1052" w:type="pct"/>
            <w:tcBorders>
              <w:top w:val="single" w:sz="4" w:space="0" w:color="auto"/>
              <w:left w:val="single" w:sz="4" w:space="0" w:color="auto"/>
              <w:bottom w:val="single" w:sz="4" w:space="0" w:color="auto"/>
              <w:right w:val="single" w:sz="4" w:space="0" w:color="auto"/>
            </w:tcBorders>
          </w:tcPr>
          <w:p w14:paraId="31B242DA" w14:textId="77777777" w:rsidR="0057340C" w:rsidRDefault="0057340C" w:rsidP="00C4154E">
            <w:pPr>
              <w:pStyle w:val="Content"/>
              <w:spacing w:before="120" w:after="120"/>
            </w:pPr>
            <w:r>
              <w:t>PAYGW</w:t>
            </w:r>
          </w:p>
        </w:tc>
        <w:tc>
          <w:tcPr>
            <w:tcW w:w="3948" w:type="pct"/>
            <w:tcBorders>
              <w:top w:val="single" w:sz="4" w:space="0" w:color="auto"/>
              <w:left w:val="single" w:sz="4" w:space="0" w:color="auto"/>
              <w:bottom w:val="single" w:sz="4" w:space="0" w:color="auto"/>
              <w:right w:val="single" w:sz="4" w:space="0" w:color="auto"/>
            </w:tcBorders>
          </w:tcPr>
          <w:p w14:paraId="1EBB82DC" w14:textId="77777777" w:rsidR="0057340C" w:rsidRDefault="0057340C" w:rsidP="0001134E">
            <w:pPr>
              <w:spacing w:before="120" w:after="120"/>
              <w:rPr>
                <w:rFonts w:cs="Arial"/>
                <w:sz w:val="20"/>
                <w:szCs w:val="22"/>
              </w:rPr>
            </w:pPr>
            <w:r>
              <w:rPr>
                <w:rFonts w:cs="Arial"/>
                <w:sz w:val="20"/>
                <w:szCs w:val="22"/>
              </w:rPr>
              <w:t>Pay As You Go withholding payments</w:t>
            </w:r>
          </w:p>
        </w:tc>
      </w:tr>
      <w:tr w:rsidR="0057340C" w:rsidRPr="00A32CBE" w14:paraId="372E8BDD" w14:textId="77777777" w:rsidTr="00451368">
        <w:tc>
          <w:tcPr>
            <w:tcW w:w="1052" w:type="pct"/>
            <w:tcBorders>
              <w:top w:val="single" w:sz="4" w:space="0" w:color="auto"/>
              <w:left w:val="single" w:sz="4" w:space="0" w:color="auto"/>
              <w:bottom w:val="single" w:sz="4" w:space="0" w:color="auto"/>
              <w:right w:val="single" w:sz="4" w:space="0" w:color="auto"/>
            </w:tcBorders>
          </w:tcPr>
          <w:p w14:paraId="5093085D" w14:textId="77777777" w:rsidR="0057340C" w:rsidRDefault="0057340C" w:rsidP="00C4154E">
            <w:pPr>
              <w:pStyle w:val="Content"/>
              <w:spacing w:before="120" w:after="120"/>
            </w:pPr>
            <w:r>
              <w:t>PAYGI</w:t>
            </w:r>
          </w:p>
        </w:tc>
        <w:tc>
          <w:tcPr>
            <w:tcW w:w="3948" w:type="pct"/>
            <w:tcBorders>
              <w:top w:val="single" w:sz="4" w:space="0" w:color="auto"/>
              <w:left w:val="single" w:sz="4" w:space="0" w:color="auto"/>
              <w:bottom w:val="single" w:sz="4" w:space="0" w:color="auto"/>
              <w:right w:val="single" w:sz="4" w:space="0" w:color="auto"/>
            </w:tcBorders>
          </w:tcPr>
          <w:p w14:paraId="33B4B91E" w14:textId="77777777" w:rsidR="0057340C" w:rsidRDefault="0057340C" w:rsidP="007F2C2E">
            <w:pPr>
              <w:spacing w:before="120" w:after="120"/>
              <w:rPr>
                <w:rFonts w:cs="Arial"/>
                <w:sz w:val="20"/>
                <w:szCs w:val="22"/>
              </w:rPr>
            </w:pPr>
            <w:r>
              <w:rPr>
                <w:rFonts w:cs="Arial"/>
                <w:sz w:val="20"/>
                <w:szCs w:val="22"/>
              </w:rPr>
              <w:t>Pay As You Go instalments</w:t>
            </w:r>
          </w:p>
        </w:tc>
      </w:tr>
      <w:tr w:rsidR="0057340C" w:rsidRPr="00A32CBE" w14:paraId="2524D339" w14:textId="77777777" w:rsidTr="00451368">
        <w:tc>
          <w:tcPr>
            <w:tcW w:w="1052" w:type="pct"/>
            <w:tcBorders>
              <w:top w:val="single" w:sz="4" w:space="0" w:color="auto"/>
              <w:left w:val="single" w:sz="4" w:space="0" w:color="auto"/>
              <w:bottom w:val="single" w:sz="4" w:space="0" w:color="auto"/>
              <w:right w:val="single" w:sz="4" w:space="0" w:color="auto"/>
            </w:tcBorders>
          </w:tcPr>
          <w:p w14:paraId="0FB88092" w14:textId="77777777" w:rsidR="0057340C" w:rsidRDefault="0057340C"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14:paraId="34290801" w14:textId="77777777" w:rsidR="0057340C" w:rsidRDefault="0057340C" w:rsidP="007F2C2E">
            <w:pPr>
              <w:spacing w:before="120" w:after="120"/>
              <w:rPr>
                <w:rFonts w:cs="Arial"/>
                <w:sz w:val="20"/>
                <w:szCs w:val="22"/>
              </w:rPr>
            </w:pPr>
            <w:r>
              <w:rPr>
                <w:rFonts w:cs="Arial"/>
                <w:sz w:val="20"/>
                <w:szCs w:val="22"/>
              </w:rPr>
              <w:t xml:space="preserve">Payment Summary </w:t>
            </w:r>
            <w:r w:rsidR="00462E65">
              <w:rPr>
                <w:rFonts w:cs="Arial"/>
                <w:sz w:val="20"/>
                <w:szCs w:val="22"/>
              </w:rPr>
              <w:t>s</w:t>
            </w:r>
            <w:r>
              <w:rPr>
                <w:rFonts w:cs="Arial"/>
                <w:sz w:val="20"/>
                <w:szCs w:val="22"/>
              </w:rPr>
              <w:t>chedule</w:t>
            </w:r>
          </w:p>
        </w:tc>
      </w:tr>
      <w:tr w:rsidR="0057340C" w:rsidRPr="00A32CBE" w14:paraId="1CB2ABD8" w14:textId="77777777" w:rsidTr="009F591C">
        <w:tc>
          <w:tcPr>
            <w:tcW w:w="1052" w:type="pct"/>
            <w:tcBorders>
              <w:top w:val="single" w:sz="4" w:space="0" w:color="auto"/>
              <w:left w:val="single" w:sz="4" w:space="0" w:color="auto"/>
              <w:bottom w:val="single" w:sz="4" w:space="0" w:color="auto"/>
              <w:right w:val="single" w:sz="4" w:space="0" w:color="auto"/>
            </w:tcBorders>
          </w:tcPr>
          <w:p w14:paraId="10C808C7" w14:textId="77777777" w:rsidR="0057340C" w:rsidRDefault="0057340C"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14:paraId="65057050" w14:textId="77777777" w:rsidR="0057340C" w:rsidRDefault="0057340C" w:rsidP="00E051F5">
            <w:pPr>
              <w:spacing w:before="120" w:after="120"/>
              <w:rPr>
                <w:rFonts w:cs="Arial"/>
                <w:sz w:val="20"/>
                <w:szCs w:val="22"/>
              </w:rPr>
            </w:pPr>
            <w:r>
              <w:rPr>
                <w:rFonts w:cs="Arial"/>
                <w:sz w:val="20"/>
                <w:szCs w:val="22"/>
              </w:rPr>
              <w:t>The date range applicable for the obligation (</w:t>
            </w:r>
            <w:r>
              <w:rPr>
                <w:rFonts w:cs="Arial"/>
                <w:sz w:val="20"/>
                <w:szCs w:val="20"/>
              </w:rPr>
              <w:t>for example</w:t>
            </w:r>
            <w:r>
              <w:rPr>
                <w:rFonts w:cs="Arial"/>
                <w:sz w:val="20"/>
                <w:szCs w:val="22"/>
              </w:rPr>
              <w:t xml:space="preserve"> IITR or RFC), usually aligning to 1 July to 30 June, however some taxpayers have a substituted accounting period </w:t>
            </w:r>
            <w:r w:rsidR="00462E65">
              <w:rPr>
                <w:rFonts w:cs="Arial"/>
                <w:sz w:val="20"/>
                <w:szCs w:val="22"/>
              </w:rPr>
              <w:t xml:space="preserve">(SAP) </w:t>
            </w:r>
            <w:r>
              <w:rPr>
                <w:rFonts w:cs="Arial"/>
                <w:sz w:val="20"/>
                <w:szCs w:val="22"/>
              </w:rPr>
              <w:t>with other dates.</w:t>
            </w:r>
          </w:p>
        </w:tc>
      </w:tr>
      <w:tr w:rsidR="0057340C" w:rsidRPr="00A32CBE" w14:paraId="3D69CA14" w14:textId="77777777" w:rsidTr="009F591C">
        <w:tc>
          <w:tcPr>
            <w:tcW w:w="1052" w:type="pct"/>
            <w:tcBorders>
              <w:top w:val="single" w:sz="4" w:space="0" w:color="auto"/>
              <w:left w:val="single" w:sz="4" w:space="0" w:color="auto"/>
              <w:bottom w:val="single" w:sz="4" w:space="0" w:color="auto"/>
              <w:right w:val="single" w:sz="4" w:space="0" w:color="auto"/>
            </w:tcBorders>
          </w:tcPr>
          <w:p w14:paraId="0D773DD6" w14:textId="77777777" w:rsidR="0057340C" w:rsidRPr="005C58E8" w:rsidRDefault="0057340C" w:rsidP="002F1306">
            <w:pPr>
              <w:pStyle w:val="Tabletext0"/>
              <w:spacing w:before="120" w:after="120"/>
              <w:ind w:left="6"/>
              <w:rPr>
                <w:sz w:val="20"/>
              </w:rPr>
            </w:pPr>
            <w:r>
              <w:rPr>
                <w:sz w:val="20"/>
              </w:rPr>
              <w:lastRenderedPageBreak/>
              <w:t>RFC</w:t>
            </w:r>
          </w:p>
        </w:tc>
        <w:tc>
          <w:tcPr>
            <w:tcW w:w="3948" w:type="pct"/>
            <w:tcBorders>
              <w:top w:val="single" w:sz="4" w:space="0" w:color="auto"/>
              <w:left w:val="single" w:sz="4" w:space="0" w:color="auto"/>
              <w:bottom w:val="single" w:sz="4" w:space="0" w:color="auto"/>
              <w:right w:val="single" w:sz="4" w:space="0" w:color="auto"/>
            </w:tcBorders>
          </w:tcPr>
          <w:p w14:paraId="328BEF58" w14:textId="7A4B4E15" w:rsidR="0057340C" w:rsidRPr="005C58E8" w:rsidRDefault="003540FC" w:rsidP="002F1306">
            <w:pPr>
              <w:pStyle w:val="Tabletext0"/>
              <w:spacing w:before="120" w:after="120"/>
              <w:ind w:left="6"/>
              <w:rPr>
                <w:sz w:val="20"/>
              </w:rPr>
            </w:pPr>
            <w:r>
              <w:rPr>
                <w:sz w:val="20"/>
              </w:rPr>
              <w:t>R</w:t>
            </w:r>
            <w:r w:rsidR="0057340C">
              <w:rPr>
                <w:sz w:val="20"/>
              </w:rPr>
              <w:t>efund of franking credits</w:t>
            </w:r>
          </w:p>
        </w:tc>
      </w:tr>
      <w:tr w:rsidR="0057340C" w:rsidRPr="00A32CBE" w14:paraId="37D6F0F4" w14:textId="77777777" w:rsidTr="00451368">
        <w:tc>
          <w:tcPr>
            <w:tcW w:w="1052" w:type="pct"/>
            <w:tcBorders>
              <w:top w:val="single" w:sz="4" w:space="0" w:color="auto"/>
              <w:left w:val="single" w:sz="4" w:space="0" w:color="auto"/>
              <w:bottom w:val="single" w:sz="4" w:space="0" w:color="auto"/>
              <w:right w:val="single" w:sz="4" w:space="0" w:color="auto"/>
            </w:tcBorders>
          </w:tcPr>
          <w:p w14:paraId="1E7A2334" w14:textId="77777777" w:rsidR="0057340C" w:rsidRDefault="0057340C" w:rsidP="002F1306">
            <w:pPr>
              <w:pStyle w:val="Tabletext0"/>
              <w:spacing w:before="120" w:after="120"/>
              <w:ind w:left="6"/>
              <w:rPr>
                <w:sz w:val="20"/>
              </w:rPr>
            </w:pPr>
            <w:r>
              <w:rPr>
                <w:sz w:val="20"/>
              </w:rPr>
              <w:t>RNTLPRPTY</w:t>
            </w:r>
          </w:p>
        </w:tc>
        <w:tc>
          <w:tcPr>
            <w:tcW w:w="3948" w:type="pct"/>
            <w:tcBorders>
              <w:top w:val="single" w:sz="4" w:space="0" w:color="auto"/>
              <w:left w:val="single" w:sz="4" w:space="0" w:color="auto"/>
              <w:bottom w:val="single" w:sz="4" w:space="0" w:color="auto"/>
              <w:right w:val="single" w:sz="4" w:space="0" w:color="auto"/>
            </w:tcBorders>
          </w:tcPr>
          <w:p w14:paraId="4EA555BC" w14:textId="77777777" w:rsidR="0057340C" w:rsidRDefault="0057340C" w:rsidP="002F1306">
            <w:pPr>
              <w:pStyle w:val="Tabletext0"/>
              <w:spacing w:before="120" w:after="120"/>
              <w:ind w:left="6"/>
              <w:rPr>
                <w:sz w:val="20"/>
              </w:rPr>
            </w:pPr>
            <w:r>
              <w:rPr>
                <w:sz w:val="20"/>
              </w:rPr>
              <w:t xml:space="preserve">Multi-Property Rental </w:t>
            </w:r>
            <w:r w:rsidR="00462E65">
              <w:rPr>
                <w:sz w:val="20"/>
              </w:rPr>
              <w:t>s</w:t>
            </w:r>
            <w:r>
              <w:rPr>
                <w:sz w:val="20"/>
              </w:rPr>
              <w:t>chedule</w:t>
            </w:r>
          </w:p>
        </w:tc>
      </w:tr>
      <w:tr w:rsidR="0057340C" w:rsidRPr="00A32CBE" w14:paraId="27D921D9" w14:textId="77777777" w:rsidTr="00451368">
        <w:tc>
          <w:tcPr>
            <w:tcW w:w="1052" w:type="pct"/>
            <w:tcBorders>
              <w:top w:val="single" w:sz="4" w:space="0" w:color="auto"/>
              <w:left w:val="single" w:sz="4" w:space="0" w:color="auto"/>
              <w:bottom w:val="single" w:sz="4" w:space="0" w:color="auto"/>
              <w:right w:val="single" w:sz="4" w:space="0" w:color="auto"/>
            </w:tcBorders>
          </w:tcPr>
          <w:p w14:paraId="4BE68A72" w14:textId="77777777" w:rsidR="0057340C" w:rsidRDefault="0057340C"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14:paraId="665A0E07" w14:textId="77777777" w:rsidR="0057340C" w:rsidRDefault="0057340C" w:rsidP="002F1306">
            <w:pPr>
              <w:pStyle w:val="Tabletext0"/>
              <w:spacing w:before="120" w:after="120"/>
              <w:ind w:left="6"/>
              <w:rPr>
                <w:sz w:val="20"/>
              </w:rPr>
            </w:pPr>
            <w:r>
              <w:rPr>
                <w:sz w:val="20"/>
              </w:rPr>
              <w:t xml:space="preserve">Rental </w:t>
            </w:r>
            <w:r w:rsidR="00462E65">
              <w:rPr>
                <w:sz w:val="20"/>
              </w:rPr>
              <w:t>s</w:t>
            </w:r>
            <w:r>
              <w:rPr>
                <w:sz w:val="20"/>
              </w:rPr>
              <w:t>chedule</w:t>
            </w:r>
          </w:p>
        </w:tc>
      </w:tr>
      <w:tr w:rsidR="0057340C" w:rsidRPr="00A32CBE" w14:paraId="30695EE6" w14:textId="77777777" w:rsidTr="009F591C">
        <w:tc>
          <w:tcPr>
            <w:tcW w:w="1052" w:type="pct"/>
            <w:tcBorders>
              <w:top w:val="single" w:sz="4" w:space="0" w:color="auto"/>
              <w:left w:val="single" w:sz="4" w:space="0" w:color="auto"/>
              <w:bottom w:val="single" w:sz="4" w:space="0" w:color="auto"/>
              <w:right w:val="single" w:sz="4" w:space="0" w:color="auto"/>
            </w:tcBorders>
          </w:tcPr>
          <w:p w14:paraId="4FF44C9C" w14:textId="77777777" w:rsidR="0057340C" w:rsidRPr="005C58E8" w:rsidRDefault="0057340C" w:rsidP="00DF0A03">
            <w:pPr>
              <w:spacing w:before="120" w:after="120"/>
              <w:rPr>
                <w:rFonts w:cs="Arial"/>
                <w:sz w:val="20"/>
                <w:szCs w:val="22"/>
              </w:rPr>
            </w:pPr>
            <w:r>
              <w:rPr>
                <w:rFonts w:cs="Arial"/>
                <w:sz w:val="20"/>
                <w:szCs w:val="22"/>
              </w:rPr>
              <w:t>SAP</w:t>
            </w:r>
          </w:p>
        </w:tc>
        <w:tc>
          <w:tcPr>
            <w:tcW w:w="3948" w:type="pct"/>
            <w:tcBorders>
              <w:top w:val="single" w:sz="4" w:space="0" w:color="auto"/>
              <w:left w:val="single" w:sz="4" w:space="0" w:color="auto"/>
              <w:bottom w:val="single" w:sz="4" w:space="0" w:color="auto"/>
              <w:right w:val="single" w:sz="4" w:space="0" w:color="auto"/>
            </w:tcBorders>
          </w:tcPr>
          <w:p w14:paraId="6A2BE126" w14:textId="77777777" w:rsidR="0057340C" w:rsidRPr="005C58E8" w:rsidRDefault="0057340C" w:rsidP="00401415">
            <w:pPr>
              <w:pStyle w:val="Content"/>
              <w:spacing w:before="120" w:after="120"/>
            </w:pPr>
            <w:r>
              <w:t xml:space="preserve">Substituted </w:t>
            </w:r>
            <w:r w:rsidR="00462E65">
              <w:t>a</w:t>
            </w:r>
            <w:r>
              <w:t xml:space="preserve">ccounting </w:t>
            </w:r>
            <w:r w:rsidR="00462E65">
              <w:t>p</w:t>
            </w:r>
            <w:r>
              <w:t>eriod (for example January to December in place of July to June).</w:t>
            </w:r>
          </w:p>
        </w:tc>
      </w:tr>
      <w:tr w:rsidR="0057340C" w:rsidRPr="00A32CBE" w14:paraId="78849B0B" w14:textId="77777777" w:rsidTr="009F591C">
        <w:tc>
          <w:tcPr>
            <w:tcW w:w="1052" w:type="pct"/>
            <w:tcBorders>
              <w:top w:val="single" w:sz="4" w:space="0" w:color="auto"/>
              <w:left w:val="single" w:sz="4" w:space="0" w:color="auto"/>
              <w:bottom w:val="single" w:sz="4" w:space="0" w:color="auto"/>
              <w:right w:val="single" w:sz="4" w:space="0" w:color="auto"/>
            </w:tcBorders>
          </w:tcPr>
          <w:p w14:paraId="556A6D34" w14:textId="77777777" w:rsidR="0057340C" w:rsidRDefault="0057340C" w:rsidP="00DF0A03">
            <w:pPr>
              <w:spacing w:before="120" w:after="120"/>
              <w:rPr>
                <w:rFonts w:cs="Arial"/>
                <w:sz w:val="20"/>
                <w:szCs w:val="22"/>
              </w:rPr>
            </w:pPr>
            <w:r>
              <w:rPr>
                <w:rFonts w:cs="Arial"/>
                <w:sz w:val="20"/>
                <w:szCs w:val="22"/>
              </w:rPr>
              <w:t>SBR ebMS3</w:t>
            </w:r>
          </w:p>
        </w:tc>
        <w:tc>
          <w:tcPr>
            <w:tcW w:w="3948" w:type="pct"/>
            <w:tcBorders>
              <w:top w:val="single" w:sz="4" w:space="0" w:color="auto"/>
              <w:left w:val="single" w:sz="4" w:space="0" w:color="auto"/>
              <w:bottom w:val="single" w:sz="4" w:space="0" w:color="auto"/>
              <w:right w:val="single" w:sz="4" w:space="0" w:color="auto"/>
            </w:tcBorders>
          </w:tcPr>
          <w:p w14:paraId="6EEC40F3" w14:textId="77777777" w:rsidR="0057340C" w:rsidRDefault="0057340C" w:rsidP="0001134E">
            <w:pPr>
              <w:spacing w:before="120" w:after="120"/>
              <w:rPr>
                <w:rFonts w:cs="Arial"/>
                <w:sz w:val="20"/>
                <w:szCs w:val="22"/>
              </w:rPr>
            </w:pPr>
            <w:r>
              <w:rPr>
                <w:rFonts w:cs="Arial"/>
                <w:sz w:val="20"/>
                <w:szCs w:val="22"/>
              </w:rPr>
              <w:t>The current eCommerce platform operated by the ATO.</w:t>
            </w:r>
          </w:p>
        </w:tc>
      </w:tr>
      <w:tr w:rsidR="00EE3D35" w:rsidRPr="00A32CBE" w14:paraId="643667FE" w14:textId="77777777" w:rsidTr="009F591C">
        <w:tc>
          <w:tcPr>
            <w:tcW w:w="1052" w:type="pct"/>
            <w:tcBorders>
              <w:top w:val="single" w:sz="4" w:space="0" w:color="auto"/>
              <w:left w:val="single" w:sz="4" w:space="0" w:color="auto"/>
              <w:bottom w:val="single" w:sz="4" w:space="0" w:color="auto"/>
              <w:right w:val="single" w:sz="4" w:space="0" w:color="auto"/>
            </w:tcBorders>
          </w:tcPr>
          <w:p w14:paraId="123CDD13" w14:textId="77777777" w:rsidR="00EE3D35" w:rsidRDefault="00EE3D35" w:rsidP="00DF0A03">
            <w:pPr>
              <w:spacing w:before="120" w:after="120"/>
              <w:rPr>
                <w:rFonts w:cs="Arial"/>
                <w:sz w:val="20"/>
                <w:szCs w:val="22"/>
              </w:rPr>
            </w:pPr>
            <w:r>
              <w:rPr>
                <w:rFonts w:cs="Arial"/>
                <w:sz w:val="20"/>
                <w:szCs w:val="22"/>
              </w:rPr>
              <w:t>SIC</w:t>
            </w:r>
          </w:p>
        </w:tc>
        <w:tc>
          <w:tcPr>
            <w:tcW w:w="3948" w:type="pct"/>
            <w:tcBorders>
              <w:top w:val="single" w:sz="4" w:space="0" w:color="auto"/>
              <w:left w:val="single" w:sz="4" w:space="0" w:color="auto"/>
              <w:bottom w:val="single" w:sz="4" w:space="0" w:color="auto"/>
              <w:right w:val="single" w:sz="4" w:space="0" w:color="auto"/>
            </w:tcBorders>
          </w:tcPr>
          <w:p w14:paraId="43F9E0EB" w14:textId="77777777" w:rsidR="00EE3D35" w:rsidRDefault="00EE3D35" w:rsidP="0001134E">
            <w:pPr>
              <w:spacing w:before="120" w:after="120"/>
              <w:rPr>
                <w:rFonts w:cs="Arial"/>
                <w:sz w:val="20"/>
                <w:szCs w:val="22"/>
              </w:rPr>
            </w:pPr>
            <w:r>
              <w:rPr>
                <w:sz w:val="20"/>
              </w:rPr>
              <w:t>ATO Interest – Shortfall interest charge</w:t>
            </w:r>
          </w:p>
        </w:tc>
      </w:tr>
      <w:tr w:rsidR="0057340C" w:rsidRPr="00A32CBE" w14:paraId="158718B8" w14:textId="77777777" w:rsidTr="009F591C">
        <w:tc>
          <w:tcPr>
            <w:tcW w:w="1052" w:type="pct"/>
            <w:tcBorders>
              <w:top w:val="single" w:sz="4" w:space="0" w:color="auto"/>
              <w:left w:val="single" w:sz="4" w:space="0" w:color="auto"/>
              <w:bottom w:val="single" w:sz="4" w:space="0" w:color="auto"/>
              <w:right w:val="single" w:sz="4" w:space="0" w:color="auto"/>
            </w:tcBorders>
          </w:tcPr>
          <w:p w14:paraId="16406633" w14:textId="77777777" w:rsidR="0057340C" w:rsidRDefault="0057340C" w:rsidP="00DF0A03">
            <w:pPr>
              <w:spacing w:before="120" w:after="120"/>
              <w:rPr>
                <w:rFonts w:cs="Arial"/>
                <w:sz w:val="20"/>
                <w:szCs w:val="22"/>
              </w:rPr>
            </w:pPr>
            <w:r>
              <w:rPr>
                <w:rFonts w:cs="Arial"/>
                <w:sz w:val="20"/>
                <w:szCs w:val="22"/>
              </w:rPr>
              <w:t>TT</w:t>
            </w:r>
          </w:p>
        </w:tc>
        <w:tc>
          <w:tcPr>
            <w:tcW w:w="3948" w:type="pct"/>
            <w:tcBorders>
              <w:top w:val="single" w:sz="4" w:space="0" w:color="auto"/>
              <w:left w:val="single" w:sz="4" w:space="0" w:color="auto"/>
              <w:bottom w:val="single" w:sz="4" w:space="0" w:color="auto"/>
              <w:right w:val="single" w:sz="4" w:space="0" w:color="auto"/>
            </w:tcBorders>
          </w:tcPr>
          <w:p w14:paraId="3F9D6DB9" w14:textId="77777777" w:rsidR="0057340C" w:rsidRDefault="0057340C" w:rsidP="00DF0A03">
            <w:pPr>
              <w:spacing w:before="120" w:after="120"/>
              <w:rPr>
                <w:rFonts w:cs="Arial"/>
                <w:sz w:val="20"/>
                <w:szCs w:val="22"/>
              </w:rPr>
            </w:pPr>
            <w:r>
              <w:rPr>
                <w:rFonts w:cs="Arial"/>
                <w:sz w:val="20"/>
                <w:szCs w:val="22"/>
              </w:rPr>
              <w:t>Tax Time</w:t>
            </w:r>
          </w:p>
        </w:tc>
      </w:tr>
    </w:tbl>
    <w:p w14:paraId="7ACBFB65" w14:textId="77777777" w:rsidR="008137CE" w:rsidRDefault="008137CE" w:rsidP="00D966E0">
      <w:pPr>
        <w:pStyle w:val="Head2"/>
      </w:pPr>
      <w:bookmarkStart w:id="26" w:name="_Toc48044206"/>
      <w:r>
        <w:t xml:space="preserve">Changes in </w:t>
      </w:r>
      <w:r w:rsidR="00BB7D35">
        <w:t xml:space="preserve">2020 </w:t>
      </w:r>
      <w:r>
        <w:t>IITR service</w:t>
      </w:r>
      <w:bookmarkEnd w:id="26"/>
    </w:p>
    <w:p w14:paraId="7E784680" w14:textId="35FF7098" w:rsidR="003344C4" w:rsidRDefault="002F7273" w:rsidP="004772E5">
      <w:pPr>
        <w:jc w:val="both"/>
        <w:rPr>
          <w:sz w:val="20"/>
        </w:rPr>
      </w:pPr>
      <w:r>
        <w:rPr>
          <w:sz w:val="20"/>
        </w:rPr>
        <w:t xml:space="preserve">Tax Time </w:t>
      </w:r>
      <w:r w:rsidR="00BB7D35">
        <w:rPr>
          <w:sz w:val="20"/>
        </w:rPr>
        <w:t xml:space="preserve">2020 </w:t>
      </w:r>
      <w:r>
        <w:rPr>
          <w:sz w:val="20"/>
        </w:rPr>
        <w:t>will see changes to the Individual Incom</w:t>
      </w:r>
      <w:r w:rsidR="004D6A68">
        <w:rPr>
          <w:sz w:val="20"/>
        </w:rPr>
        <w:t>e</w:t>
      </w:r>
      <w:r>
        <w:rPr>
          <w:sz w:val="20"/>
        </w:rPr>
        <w:t xml:space="preserve"> Tax Return </w:t>
      </w:r>
      <w:r w:rsidR="00462E65">
        <w:rPr>
          <w:sz w:val="20"/>
        </w:rPr>
        <w:t xml:space="preserve">(IITR) </w:t>
      </w:r>
      <w:r>
        <w:rPr>
          <w:sz w:val="20"/>
        </w:rPr>
        <w:t>pre-lodge and lodge services.</w:t>
      </w:r>
      <w:r w:rsidR="00462E65">
        <w:rPr>
          <w:sz w:val="20"/>
        </w:rPr>
        <w:t xml:space="preserve"> </w:t>
      </w:r>
      <w:r w:rsidR="004772E5">
        <w:rPr>
          <w:sz w:val="20"/>
        </w:rPr>
        <w:t>This is a longer-term change to the processing and information requirements of the IITR</w:t>
      </w:r>
      <w:r w:rsidR="00472297">
        <w:rPr>
          <w:sz w:val="20"/>
        </w:rPr>
        <w:t xml:space="preserve"> and associated schedules</w:t>
      </w:r>
      <w:r w:rsidR="004772E5">
        <w:rPr>
          <w:sz w:val="20"/>
        </w:rPr>
        <w:t xml:space="preserve">. The change will align information requirements across all IITR electronic </w:t>
      </w:r>
      <w:r>
        <w:rPr>
          <w:sz w:val="20"/>
        </w:rPr>
        <w:t xml:space="preserve">lodgment </w:t>
      </w:r>
      <w:r w:rsidR="004772E5">
        <w:rPr>
          <w:sz w:val="20"/>
        </w:rPr>
        <w:t xml:space="preserve">channels. </w:t>
      </w:r>
      <w:r w:rsidR="00DE0D0B">
        <w:rPr>
          <w:sz w:val="20"/>
        </w:rPr>
        <w:t xml:space="preserve">As a result, </w:t>
      </w:r>
      <w:r w:rsidR="004772E5">
        <w:rPr>
          <w:sz w:val="20"/>
        </w:rPr>
        <w:t xml:space="preserve">all schedules will be updated so that a </w:t>
      </w:r>
      <w:r w:rsidR="00462E65">
        <w:rPr>
          <w:sz w:val="20"/>
        </w:rPr>
        <w:t>t</w:t>
      </w:r>
      <w:r w:rsidR="004772E5">
        <w:rPr>
          <w:sz w:val="20"/>
        </w:rPr>
        <w:t xml:space="preserve">ax </w:t>
      </w:r>
      <w:r w:rsidR="00462E65">
        <w:rPr>
          <w:sz w:val="20"/>
        </w:rPr>
        <w:t>a</w:t>
      </w:r>
      <w:r w:rsidR="004772E5">
        <w:rPr>
          <w:sz w:val="20"/>
        </w:rPr>
        <w:t xml:space="preserve">gent can </w:t>
      </w:r>
      <w:r>
        <w:rPr>
          <w:sz w:val="20"/>
        </w:rPr>
        <w:t xml:space="preserve">not only </w:t>
      </w:r>
      <w:r w:rsidR="004772E5">
        <w:rPr>
          <w:sz w:val="20"/>
        </w:rPr>
        <w:t>include a greater amount of information for each item in a schedule</w:t>
      </w:r>
      <w:r>
        <w:rPr>
          <w:sz w:val="20"/>
        </w:rPr>
        <w:t>, but retrieve</w:t>
      </w:r>
      <w:r w:rsidR="007464F8">
        <w:rPr>
          <w:sz w:val="20"/>
        </w:rPr>
        <w:t xml:space="preserve"> and amend</w:t>
      </w:r>
      <w:r>
        <w:rPr>
          <w:sz w:val="20"/>
        </w:rPr>
        <w:t xml:space="preserve"> </w:t>
      </w:r>
      <w:r w:rsidR="00B80329">
        <w:rPr>
          <w:sz w:val="20"/>
        </w:rPr>
        <w:t xml:space="preserve">any of the information previously lodged through </w:t>
      </w:r>
      <w:r w:rsidR="00C831BB">
        <w:rPr>
          <w:sz w:val="20"/>
        </w:rPr>
        <w:t xml:space="preserve">to the ATO via </w:t>
      </w:r>
      <w:r w:rsidR="00BB6625">
        <w:rPr>
          <w:sz w:val="20"/>
        </w:rPr>
        <w:t>the schedules</w:t>
      </w:r>
      <w:r w:rsidR="00C831BB">
        <w:rPr>
          <w:sz w:val="20"/>
        </w:rPr>
        <w:t>,</w:t>
      </w:r>
      <w:r w:rsidR="00BB6625">
        <w:rPr>
          <w:sz w:val="20"/>
        </w:rPr>
        <w:t xml:space="preserve"> </w:t>
      </w:r>
      <w:r w:rsidR="00C831BB">
        <w:rPr>
          <w:sz w:val="20"/>
        </w:rPr>
        <w:t>no matter what</w:t>
      </w:r>
      <w:r w:rsidR="00BB6625">
        <w:rPr>
          <w:sz w:val="20"/>
        </w:rPr>
        <w:t xml:space="preserve"> channel or </w:t>
      </w:r>
      <w:r w:rsidR="00462E65">
        <w:rPr>
          <w:sz w:val="20"/>
        </w:rPr>
        <w:t>business management software (</w:t>
      </w:r>
      <w:r w:rsidR="00BB6625">
        <w:rPr>
          <w:sz w:val="20"/>
        </w:rPr>
        <w:t>BMS</w:t>
      </w:r>
      <w:r w:rsidR="00462E65">
        <w:rPr>
          <w:sz w:val="20"/>
        </w:rPr>
        <w:t>)</w:t>
      </w:r>
      <w:r w:rsidR="00BB6625">
        <w:rPr>
          <w:sz w:val="20"/>
        </w:rPr>
        <w:t xml:space="preserve"> </w:t>
      </w:r>
      <w:r w:rsidR="00C831BB">
        <w:rPr>
          <w:sz w:val="20"/>
        </w:rPr>
        <w:t>was used</w:t>
      </w:r>
      <w:r w:rsidR="00BB6625">
        <w:rPr>
          <w:sz w:val="20"/>
        </w:rPr>
        <w:t>.</w:t>
      </w:r>
    </w:p>
    <w:p w14:paraId="6735A398" w14:textId="77777777" w:rsidR="003344C4" w:rsidRPr="00515508" w:rsidRDefault="001B23F2" w:rsidP="00D966E0">
      <w:pPr>
        <w:pStyle w:val="Heading2"/>
      </w:pPr>
      <w:bookmarkStart w:id="27" w:name="_Toc48044207"/>
      <w:r>
        <w:t xml:space="preserve">Income </w:t>
      </w:r>
      <w:r w:rsidR="001A3218">
        <w:t>d</w:t>
      </w:r>
      <w:r>
        <w:t>etails</w:t>
      </w:r>
      <w:r w:rsidR="00DE0D0B" w:rsidRPr="00EE72A9">
        <w:t xml:space="preserve"> </w:t>
      </w:r>
      <w:r w:rsidR="001A3218">
        <w:t>s</w:t>
      </w:r>
      <w:r w:rsidR="003344C4" w:rsidRPr="00EE72A9">
        <w:t>chedule</w:t>
      </w:r>
      <w:bookmarkEnd w:id="27"/>
    </w:p>
    <w:p w14:paraId="0FD1EB3E" w14:textId="238F3F87" w:rsidR="001518F4" w:rsidRDefault="003344C4" w:rsidP="001518F4">
      <w:pPr>
        <w:jc w:val="both"/>
        <w:rPr>
          <w:sz w:val="20"/>
        </w:rPr>
      </w:pPr>
      <w:r>
        <w:rPr>
          <w:sz w:val="20"/>
        </w:rPr>
        <w:t xml:space="preserve">The </w:t>
      </w:r>
      <w:r w:rsidR="00D45983">
        <w:rPr>
          <w:sz w:val="20"/>
        </w:rPr>
        <w:t xml:space="preserve">Income details </w:t>
      </w:r>
      <w:r>
        <w:rPr>
          <w:sz w:val="20"/>
        </w:rPr>
        <w:t>schedule (</w:t>
      </w:r>
      <w:r w:rsidR="00D45983">
        <w:rPr>
          <w:sz w:val="20"/>
        </w:rPr>
        <w:t>INCDTLS</w:t>
      </w:r>
      <w:r>
        <w:rPr>
          <w:sz w:val="20"/>
        </w:rPr>
        <w:t>)</w:t>
      </w:r>
      <w:r w:rsidR="00B80329">
        <w:rPr>
          <w:sz w:val="20"/>
        </w:rPr>
        <w:t xml:space="preserve"> i</w:t>
      </w:r>
      <w:r w:rsidR="006E2F8B">
        <w:rPr>
          <w:sz w:val="20"/>
        </w:rPr>
        <w:t>s new to</w:t>
      </w:r>
      <w:r w:rsidR="00B80329">
        <w:rPr>
          <w:sz w:val="20"/>
        </w:rPr>
        <w:t xml:space="preserve"> Tax Time </w:t>
      </w:r>
      <w:r w:rsidR="000C546B">
        <w:rPr>
          <w:sz w:val="20"/>
        </w:rPr>
        <w:t>2020</w:t>
      </w:r>
      <w:r w:rsidR="00936987">
        <w:rPr>
          <w:sz w:val="20"/>
        </w:rPr>
        <w:t>.</w:t>
      </w:r>
      <w:r w:rsidR="004D4920">
        <w:rPr>
          <w:sz w:val="20"/>
        </w:rPr>
        <w:t xml:space="preserve"> This </w:t>
      </w:r>
      <w:r w:rsidR="00413FFE">
        <w:rPr>
          <w:sz w:val="20"/>
        </w:rPr>
        <w:t xml:space="preserve">is </w:t>
      </w:r>
      <w:r w:rsidR="004D4920">
        <w:rPr>
          <w:sz w:val="20"/>
        </w:rPr>
        <w:t xml:space="preserve">a mandatory schedule where </w:t>
      </w:r>
      <w:r w:rsidR="00D45983">
        <w:rPr>
          <w:sz w:val="20"/>
        </w:rPr>
        <w:t>income</w:t>
      </w:r>
      <w:r w:rsidR="000C546B">
        <w:rPr>
          <w:sz w:val="20"/>
        </w:rPr>
        <w:t xml:space="preserve"> </w:t>
      </w:r>
      <w:r w:rsidR="004D4920">
        <w:rPr>
          <w:sz w:val="20"/>
        </w:rPr>
        <w:t xml:space="preserve">is </w:t>
      </w:r>
      <w:r w:rsidR="00D45983">
        <w:rPr>
          <w:sz w:val="20"/>
        </w:rPr>
        <w:t>declared</w:t>
      </w:r>
      <w:r w:rsidR="004D4920">
        <w:rPr>
          <w:sz w:val="20"/>
        </w:rPr>
        <w:t xml:space="preserve"> on the main IITR form.</w:t>
      </w:r>
      <w:r w:rsidR="001518F4">
        <w:rPr>
          <w:sz w:val="20"/>
        </w:rPr>
        <w:t xml:space="preserve"> </w:t>
      </w:r>
      <w:r w:rsidR="00D45983">
        <w:rPr>
          <w:sz w:val="20"/>
        </w:rPr>
        <w:t xml:space="preserve">The XML structure of INCDTLS will use tuples rather than contexts. </w:t>
      </w:r>
      <w:r w:rsidR="008B7AC5">
        <w:rPr>
          <w:sz w:val="20"/>
        </w:rPr>
        <w:t>R</w:t>
      </w:r>
      <w:r w:rsidR="00D45983">
        <w:rPr>
          <w:sz w:val="20"/>
        </w:rPr>
        <w:t>efer to the INCDTLS MST for further details.</w:t>
      </w:r>
      <w:r w:rsidR="001518F4">
        <w:rPr>
          <w:sz w:val="20"/>
        </w:rPr>
        <w:t xml:space="preserve"> </w:t>
      </w:r>
    </w:p>
    <w:p w14:paraId="033A6805" w14:textId="77777777" w:rsidR="00D45983" w:rsidRDefault="00D45983" w:rsidP="00D45983">
      <w:pPr>
        <w:jc w:val="both"/>
        <w:rPr>
          <w:sz w:val="20"/>
        </w:rPr>
      </w:pPr>
    </w:p>
    <w:p w14:paraId="72B527A8" w14:textId="77777777" w:rsidR="00D45983" w:rsidRDefault="00D45983" w:rsidP="00D45983">
      <w:pPr>
        <w:jc w:val="both"/>
        <w:rPr>
          <w:sz w:val="20"/>
        </w:rPr>
      </w:pPr>
      <w:r>
        <w:rPr>
          <w:sz w:val="20"/>
        </w:rPr>
        <w:t>Th</w:t>
      </w:r>
      <w:r w:rsidR="00462E65">
        <w:rPr>
          <w:sz w:val="20"/>
        </w:rPr>
        <w:t>e INCDTLS</w:t>
      </w:r>
      <w:r>
        <w:rPr>
          <w:sz w:val="20"/>
        </w:rPr>
        <w:t xml:space="preserve"> schedule will now include the following sections (including their limits):</w:t>
      </w:r>
    </w:p>
    <w:p w14:paraId="2ABF5FCE" w14:textId="77777777" w:rsidR="00D45983" w:rsidRPr="00957A5A" w:rsidRDefault="00D45983" w:rsidP="0025770A">
      <w:pPr>
        <w:pStyle w:val="ListParagraph"/>
        <w:numPr>
          <w:ilvl w:val="0"/>
          <w:numId w:val="22"/>
        </w:numPr>
        <w:jc w:val="both"/>
        <w:rPr>
          <w:rFonts w:ascii="Arial" w:hAnsi="Arial"/>
          <w:sz w:val="20"/>
        </w:rPr>
      </w:pPr>
      <w:r>
        <w:rPr>
          <w:rFonts w:ascii="Arial" w:hAnsi="Arial"/>
          <w:sz w:val="20"/>
        </w:rPr>
        <w:t>Payment Summaries (Income statements)</w:t>
      </w:r>
    </w:p>
    <w:p w14:paraId="0ACB317D"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Salary or wages payment summary</w:t>
      </w:r>
      <w:r w:rsidR="004623ED">
        <w:rPr>
          <w:rFonts w:ascii="Arial" w:hAnsi="Arial"/>
          <w:sz w:val="20"/>
        </w:rPr>
        <w:t xml:space="preserve"> </w:t>
      </w:r>
      <w:r w:rsidR="00C4148B">
        <w:rPr>
          <w:rFonts w:ascii="Arial" w:hAnsi="Arial"/>
          <w:sz w:val="20"/>
        </w:rPr>
        <w:t xml:space="preserve">(limit </w:t>
      </w:r>
      <w:r w:rsidR="00CD4C89">
        <w:rPr>
          <w:rFonts w:ascii="Arial" w:hAnsi="Arial"/>
          <w:sz w:val="20"/>
        </w:rPr>
        <w:t>57</w:t>
      </w:r>
      <w:r w:rsidR="00A75B6B">
        <w:rPr>
          <w:rFonts w:ascii="Arial" w:hAnsi="Arial"/>
          <w:sz w:val="20"/>
        </w:rPr>
        <w:t xml:space="preserve"> combined with </w:t>
      </w:r>
      <w:r w:rsidR="00A75B6B" w:rsidRPr="00FE5C35">
        <w:rPr>
          <w:rFonts w:ascii="Arial" w:hAnsi="Arial"/>
          <w:sz w:val="20"/>
        </w:rPr>
        <w:t>Australian annuities</w:t>
      </w:r>
      <w:r w:rsidR="00C4148B">
        <w:rPr>
          <w:rFonts w:ascii="Arial" w:hAnsi="Arial"/>
          <w:sz w:val="20"/>
        </w:rPr>
        <w:t>)</w:t>
      </w:r>
    </w:p>
    <w:p w14:paraId="30363F1C"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Foreign employment income payment summary</w:t>
      </w:r>
      <w:r w:rsidR="004623ED">
        <w:rPr>
          <w:rFonts w:ascii="Arial" w:hAnsi="Arial"/>
          <w:sz w:val="20"/>
        </w:rPr>
        <w:t xml:space="preserve"> </w:t>
      </w:r>
      <w:r w:rsidR="00C4148B">
        <w:rPr>
          <w:rFonts w:ascii="Arial" w:hAnsi="Arial"/>
          <w:sz w:val="20"/>
        </w:rPr>
        <w:t xml:space="preserve">(limit </w:t>
      </w:r>
      <w:r w:rsidR="00CD4C89">
        <w:rPr>
          <w:rFonts w:ascii="Arial" w:hAnsi="Arial"/>
          <w:sz w:val="20"/>
        </w:rPr>
        <w:t>3</w:t>
      </w:r>
      <w:r w:rsidR="00C4148B">
        <w:rPr>
          <w:rFonts w:ascii="Arial" w:hAnsi="Arial"/>
          <w:sz w:val="20"/>
        </w:rPr>
        <w:t>)</w:t>
      </w:r>
    </w:p>
    <w:p w14:paraId="2C1FDF94"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Employment termination payment (ETP) summary</w:t>
      </w:r>
      <w:r w:rsidR="00C4148B">
        <w:rPr>
          <w:rFonts w:ascii="Arial" w:hAnsi="Arial"/>
          <w:sz w:val="20"/>
        </w:rPr>
        <w:t xml:space="preserve"> (limit 25)</w:t>
      </w:r>
    </w:p>
    <w:p w14:paraId="5DD0F267"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Australian superannuation income stream payment summary</w:t>
      </w:r>
      <w:r w:rsidR="00D80DB0">
        <w:rPr>
          <w:rFonts w:ascii="Arial" w:hAnsi="Arial"/>
          <w:sz w:val="20"/>
        </w:rPr>
        <w:t xml:space="preserve"> (limit </w:t>
      </w:r>
      <w:r w:rsidR="00CD4C89">
        <w:rPr>
          <w:rFonts w:ascii="Arial" w:hAnsi="Arial"/>
          <w:sz w:val="20"/>
        </w:rPr>
        <w:t>20</w:t>
      </w:r>
      <w:r w:rsidR="00D80DB0">
        <w:rPr>
          <w:rFonts w:ascii="Arial" w:hAnsi="Arial"/>
          <w:sz w:val="20"/>
        </w:rPr>
        <w:t>)</w:t>
      </w:r>
    </w:p>
    <w:p w14:paraId="33F037C1"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Australian annuities payment summary</w:t>
      </w:r>
      <w:r w:rsidR="00A75B6B">
        <w:rPr>
          <w:rFonts w:ascii="Arial" w:hAnsi="Arial"/>
          <w:sz w:val="20"/>
        </w:rPr>
        <w:t xml:space="preserve"> (limit 57 combined with Salary or wages)</w:t>
      </w:r>
    </w:p>
    <w:p w14:paraId="2197B4E4" w14:textId="77777777" w:rsidR="00D45983" w:rsidRPr="00FE5C35" w:rsidRDefault="00D45983" w:rsidP="0025770A">
      <w:pPr>
        <w:pStyle w:val="ListParagraph"/>
        <w:numPr>
          <w:ilvl w:val="1"/>
          <w:numId w:val="22"/>
        </w:numPr>
        <w:jc w:val="both"/>
        <w:rPr>
          <w:rFonts w:ascii="Arial" w:hAnsi="Arial"/>
          <w:sz w:val="20"/>
        </w:rPr>
      </w:pPr>
      <w:r w:rsidRPr="00FE5C35">
        <w:rPr>
          <w:rFonts w:ascii="Arial" w:hAnsi="Arial"/>
          <w:sz w:val="20"/>
        </w:rPr>
        <w:t>Australian superannuation lump sum (SLS) payments</w:t>
      </w:r>
      <w:r w:rsidR="00482E5E">
        <w:rPr>
          <w:rFonts w:ascii="Arial" w:hAnsi="Arial"/>
          <w:sz w:val="20"/>
        </w:rPr>
        <w:t xml:space="preserve"> (limit 25)</w:t>
      </w:r>
    </w:p>
    <w:p w14:paraId="54035722" w14:textId="77777777" w:rsidR="00D45983" w:rsidRDefault="00D45983" w:rsidP="0025770A">
      <w:pPr>
        <w:pStyle w:val="ListParagraph"/>
        <w:numPr>
          <w:ilvl w:val="1"/>
          <w:numId w:val="22"/>
        </w:numPr>
        <w:jc w:val="both"/>
        <w:rPr>
          <w:rFonts w:ascii="Arial" w:hAnsi="Arial"/>
          <w:sz w:val="20"/>
        </w:rPr>
      </w:pPr>
      <w:r w:rsidRPr="00FE5C35">
        <w:rPr>
          <w:rFonts w:ascii="Arial" w:hAnsi="Arial"/>
          <w:sz w:val="20"/>
        </w:rPr>
        <w:t>Attributed personal services (Attributed PSI) payments</w:t>
      </w:r>
      <w:r w:rsidR="00482E5E">
        <w:rPr>
          <w:rFonts w:ascii="Arial" w:hAnsi="Arial"/>
          <w:sz w:val="20"/>
        </w:rPr>
        <w:t xml:space="preserve"> (limit </w:t>
      </w:r>
      <w:r w:rsidR="007F0DA7">
        <w:rPr>
          <w:rFonts w:ascii="Arial" w:hAnsi="Arial"/>
          <w:sz w:val="20"/>
        </w:rPr>
        <w:t>10</w:t>
      </w:r>
      <w:r w:rsidR="00482E5E">
        <w:rPr>
          <w:rFonts w:ascii="Arial" w:hAnsi="Arial"/>
          <w:sz w:val="20"/>
        </w:rPr>
        <w:t>)</w:t>
      </w:r>
    </w:p>
    <w:p w14:paraId="1F32980F" w14:textId="77777777" w:rsidR="00D45983" w:rsidRDefault="00D45983" w:rsidP="0025770A">
      <w:pPr>
        <w:pStyle w:val="ListParagraph"/>
        <w:numPr>
          <w:ilvl w:val="0"/>
          <w:numId w:val="22"/>
        </w:numPr>
        <w:jc w:val="both"/>
        <w:rPr>
          <w:rFonts w:ascii="Arial" w:hAnsi="Arial"/>
          <w:sz w:val="20"/>
        </w:rPr>
      </w:pPr>
      <w:r>
        <w:rPr>
          <w:rFonts w:ascii="Arial" w:hAnsi="Arial"/>
          <w:sz w:val="20"/>
        </w:rPr>
        <w:t>Employee share scheme</w:t>
      </w:r>
      <w:r w:rsidR="00D80DB0">
        <w:rPr>
          <w:rFonts w:ascii="Arial" w:hAnsi="Arial"/>
          <w:sz w:val="20"/>
        </w:rPr>
        <w:t xml:space="preserve"> (limit </w:t>
      </w:r>
      <w:r w:rsidR="007F0DA7">
        <w:rPr>
          <w:rFonts w:ascii="Arial" w:hAnsi="Arial"/>
          <w:sz w:val="20"/>
        </w:rPr>
        <w:t>50</w:t>
      </w:r>
      <w:r w:rsidR="00D80DB0">
        <w:rPr>
          <w:rFonts w:ascii="Arial" w:hAnsi="Arial"/>
          <w:sz w:val="20"/>
        </w:rPr>
        <w:t>)</w:t>
      </w:r>
    </w:p>
    <w:p w14:paraId="73002FB8" w14:textId="77777777" w:rsidR="00D45983" w:rsidRDefault="00D45983" w:rsidP="0025770A">
      <w:pPr>
        <w:pStyle w:val="ListParagraph"/>
        <w:numPr>
          <w:ilvl w:val="0"/>
          <w:numId w:val="22"/>
        </w:numPr>
        <w:jc w:val="both"/>
        <w:rPr>
          <w:rFonts w:ascii="Arial" w:hAnsi="Arial"/>
          <w:sz w:val="20"/>
        </w:rPr>
      </w:pPr>
      <w:r w:rsidRPr="003B25CD">
        <w:rPr>
          <w:rFonts w:ascii="Arial" w:hAnsi="Arial"/>
          <w:sz w:val="20"/>
        </w:rPr>
        <w:t>Australian government benefit payment summary</w:t>
      </w:r>
      <w:r>
        <w:rPr>
          <w:rFonts w:ascii="Arial" w:hAnsi="Arial"/>
          <w:sz w:val="20"/>
        </w:rPr>
        <w:t xml:space="preserve"> (limit 30, 10 per payment type) </w:t>
      </w:r>
    </w:p>
    <w:p w14:paraId="69338F7E" w14:textId="77777777" w:rsidR="00D45983" w:rsidRDefault="00D45983" w:rsidP="0025770A">
      <w:pPr>
        <w:pStyle w:val="ListParagraph"/>
        <w:numPr>
          <w:ilvl w:val="0"/>
          <w:numId w:val="22"/>
        </w:numPr>
        <w:jc w:val="both"/>
        <w:rPr>
          <w:rFonts w:ascii="Arial" w:hAnsi="Arial"/>
          <w:sz w:val="20"/>
        </w:rPr>
      </w:pPr>
      <w:r w:rsidRPr="00957A5A">
        <w:rPr>
          <w:rFonts w:ascii="Arial" w:hAnsi="Arial"/>
          <w:sz w:val="20"/>
        </w:rPr>
        <w:t>Lump Sums in Arrears</w:t>
      </w:r>
      <w:r>
        <w:rPr>
          <w:rFonts w:ascii="Arial" w:hAnsi="Arial"/>
          <w:sz w:val="20"/>
        </w:rPr>
        <w:t xml:space="preserve"> (limit 15)</w:t>
      </w:r>
    </w:p>
    <w:p w14:paraId="7A14B31B" w14:textId="77777777" w:rsidR="00D45983" w:rsidRPr="00957A5A" w:rsidRDefault="00D45983" w:rsidP="0025770A">
      <w:pPr>
        <w:pStyle w:val="ListParagraph"/>
        <w:numPr>
          <w:ilvl w:val="1"/>
          <w:numId w:val="22"/>
        </w:numPr>
        <w:jc w:val="both"/>
        <w:rPr>
          <w:rFonts w:ascii="Arial" w:hAnsi="Arial"/>
          <w:sz w:val="20"/>
        </w:rPr>
      </w:pPr>
      <w:r>
        <w:rPr>
          <w:rFonts w:ascii="Arial" w:hAnsi="Arial"/>
          <w:sz w:val="20"/>
        </w:rPr>
        <w:t>Limit of 5 years and amount per type/instance</w:t>
      </w:r>
    </w:p>
    <w:p w14:paraId="072806F4" w14:textId="77777777" w:rsidR="00D45983" w:rsidRPr="00957A5A" w:rsidRDefault="00D45983" w:rsidP="0025770A">
      <w:pPr>
        <w:pStyle w:val="ListParagraph"/>
        <w:numPr>
          <w:ilvl w:val="0"/>
          <w:numId w:val="22"/>
        </w:numPr>
        <w:jc w:val="both"/>
        <w:rPr>
          <w:rFonts w:ascii="Arial" w:hAnsi="Arial"/>
          <w:sz w:val="20"/>
        </w:rPr>
      </w:pPr>
      <w:r w:rsidRPr="00957A5A">
        <w:rPr>
          <w:rFonts w:ascii="Arial" w:hAnsi="Arial"/>
          <w:sz w:val="20"/>
        </w:rPr>
        <w:t>Interest</w:t>
      </w:r>
      <w:r>
        <w:rPr>
          <w:rFonts w:ascii="Arial" w:hAnsi="Arial"/>
          <w:sz w:val="20"/>
        </w:rPr>
        <w:t xml:space="preserve"> (limit 20)</w:t>
      </w:r>
    </w:p>
    <w:p w14:paraId="259F60BC" w14:textId="77777777" w:rsidR="00D45983" w:rsidRPr="00957A5A" w:rsidRDefault="00D45983" w:rsidP="0025770A">
      <w:pPr>
        <w:pStyle w:val="ListParagraph"/>
        <w:numPr>
          <w:ilvl w:val="0"/>
          <w:numId w:val="22"/>
        </w:numPr>
        <w:jc w:val="both"/>
        <w:rPr>
          <w:rFonts w:ascii="Arial" w:hAnsi="Arial"/>
          <w:sz w:val="20"/>
        </w:rPr>
      </w:pPr>
      <w:r w:rsidRPr="00957A5A">
        <w:rPr>
          <w:rFonts w:ascii="Arial" w:hAnsi="Arial"/>
          <w:sz w:val="20"/>
        </w:rPr>
        <w:t>Dividends</w:t>
      </w:r>
      <w:r>
        <w:rPr>
          <w:rFonts w:ascii="Arial" w:hAnsi="Arial"/>
          <w:sz w:val="20"/>
        </w:rPr>
        <w:t xml:space="preserve"> (limit 50)</w:t>
      </w:r>
    </w:p>
    <w:p w14:paraId="6E4ED892" w14:textId="77777777" w:rsidR="00D45983" w:rsidRDefault="00D45983" w:rsidP="0025770A">
      <w:pPr>
        <w:pStyle w:val="ListParagraph"/>
        <w:numPr>
          <w:ilvl w:val="0"/>
          <w:numId w:val="22"/>
        </w:numPr>
        <w:jc w:val="both"/>
        <w:rPr>
          <w:rFonts w:ascii="Arial" w:hAnsi="Arial"/>
          <w:sz w:val="20"/>
        </w:rPr>
      </w:pPr>
      <w:r w:rsidRPr="00957A5A">
        <w:rPr>
          <w:rFonts w:ascii="Arial" w:hAnsi="Arial"/>
          <w:sz w:val="20"/>
        </w:rPr>
        <w:t>Managed Fund</w:t>
      </w:r>
      <w:r w:rsidRPr="003B25CD">
        <w:t xml:space="preserve"> </w:t>
      </w:r>
      <w:r w:rsidRPr="003B25CD">
        <w:rPr>
          <w:rFonts w:ascii="Arial" w:hAnsi="Arial"/>
          <w:sz w:val="20"/>
        </w:rPr>
        <w:t>Distributions</w:t>
      </w:r>
      <w:r>
        <w:rPr>
          <w:rFonts w:ascii="Arial" w:hAnsi="Arial"/>
          <w:sz w:val="20"/>
        </w:rPr>
        <w:t xml:space="preserve"> (limit 30)</w:t>
      </w:r>
    </w:p>
    <w:p w14:paraId="61D755CB" w14:textId="77777777" w:rsidR="00D45983" w:rsidRDefault="00D45983" w:rsidP="0025770A">
      <w:pPr>
        <w:pStyle w:val="ListParagraph"/>
        <w:numPr>
          <w:ilvl w:val="0"/>
          <w:numId w:val="22"/>
        </w:numPr>
        <w:jc w:val="both"/>
        <w:rPr>
          <w:rFonts w:ascii="Arial" w:hAnsi="Arial"/>
          <w:sz w:val="20"/>
        </w:rPr>
      </w:pPr>
      <w:r w:rsidRPr="003B25CD">
        <w:rPr>
          <w:rFonts w:ascii="Arial" w:hAnsi="Arial"/>
          <w:sz w:val="20"/>
        </w:rPr>
        <w:t>Foreign employment income non-payment summary</w:t>
      </w:r>
      <w:r>
        <w:rPr>
          <w:rFonts w:ascii="Arial" w:hAnsi="Arial"/>
          <w:sz w:val="20"/>
        </w:rPr>
        <w:t xml:space="preserve"> (limit 10)</w:t>
      </w:r>
    </w:p>
    <w:p w14:paraId="1D033739" w14:textId="77777777" w:rsidR="00D45983" w:rsidRDefault="00D45983" w:rsidP="0025770A">
      <w:pPr>
        <w:pStyle w:val="ListParagraph"/>
        <w:numPr>
          <w:ilvl w:val="0"/>
          <w:numId w:val="22"/>
        </w:numPr>
        <w:jc w:val="both"/>
        <w:rPr>
          <w:rFonts w:ascii="Arial" w:hAnsi="Arial"/>
          <w:sz w:val="20"/>
        </w:rPr>
      </w:pPr>
      <w:r w:rsidRPr="00134262">
        <w:rPr>
          <w:rFonts w:ascii="Arial" w:hAnsi="Arial"/>
          <w:sz w:val="20"/>
        </w:rPr>
        <w:t>Foreign entities</w:t>
      </w:r>
      <w:r>
        <w:rPr>
          <w:rFonts w:ascii="Arial" w:hAnsi="Arial"/>
          <w:sz w:val="20"/>
        </w:rPr>
        <w:t xml:space="preserve"> (limit 1)</w:t>
      </w:r>
    </w:p>
    <w:p w14:paraId="1F6A3D75" w14:textId="77777777" w:rsidR="00D45983" w:rsidRPr="00957A5A" w:rsidRDefault="00D45983" w:rsidP="0025770A">
      <w:pPr>
        <w:pStyle w:val="ListParagraph"/>
        <w:numPr>
          <w:ilvl w:val="0"/>
          <w:numId w:val="22"/>
        </w:numPr>
        <w:jc w:val="both"/>
        <w:rPr>
          <w:rFonts w:ascii="Arial" w:hAnsi="Arial"/>
          <w:sz w:val="20"/>
        </w:rPr>
      </w:pPr>
      <w:r w:rsidRPr="003B25CD">
        <w:rPr>
          <w:rFonts w:ascii="Arial" w:hAnsi="Arial"/>
          <w:sz w:val="20"/>
        </w:rPr>
        <w:t>Foreign pensions or annuities</w:t>
      </w:r>
      <w:r>
        <w:rPr>
          <w:rFonts w:ascii="Arial" w:hAnsi="Arial"/>
          <w:sz w:val="20"/>
        </w:rPr>
        <w:t xml:space="preserve"> (limit 10)</w:t>
      </w:r>
    </w:p>
    <w:p w14:paraId="49C46A60" w14:textId="77777777" w:rsidR="00D45983" w:rsidRDefault="00D45983" w:rsidP="0025770A">
      <w:pPr>
        <w:pStyle w:val="ListParagraph"/>
        <w:numPr>
          <w:ilvl w:val="0"/>
          <w:numId w:val="22"/>
        </w:numPr>
        <w:jc w:val="both"/>
        <w:rPr>
          <w:rFonts w:ascii="Arial" w:hAnsi="Arial"/>
          <w:sz w:val="20"/>
        </w:rPr>
      </w:pPr>
      <w:r w:rsidRPr="00957A5A">
        <w:rPr>
          <w:rFonts w:ascii="Arial" w:hAnsi="Arial"/>
          <w:sz w:val="20"/>
        </w:rPr>
        <w:t xml:space="preserve">Other </w:t>
      </w:r>
      <w:r>
        <w:rPr>
          <w:rFonts w:ascii="Arial" w:hAnsi="Arial"/>
          <w:sz w:val="20"/>
        </w:rPr>
        <w:t>foreign i</w:t>
      </w:r>
      <w:r w:rsidRPr="00957A5A">
        <w:rPr>
          <w:rFonts w:ascii="Arial" w:hAnsi="Arial"/>
          <w:sz w:val="20"/>
        </w:rPr>
        <w:t>ncome</w:t>
      </w:r>
      <w:r>
        <w:rPr>
          <w:rFonts w:ascii="Arial" w:hAnsi="Arial"/>
          <w:sz w:val="20"/>
        </w:rPr>
        <w:t xml:space="preserve"> (limit 10)</w:t>
      </w:r>
    </w:p>
    <w:p w14:paraId="0F31B98C" w14:textId="77777777" w:rsidR="00D45983" w:rsidRDefault="00D45983" w:rsidP="0025770A">
      <w:pPr>
        <w:pStyle w:val="ListParagraph"/>
        <w:numPr>
          <w:ilvl w:val="0"/>
          <w:numId w:val="22"/>
        </w:numPr>
        <w:jc w:val="both"/>
        <w:rPr>
          <w:rFonts w:ascii="Arial" w:hAnsi="Arial"/>
          <w:sz w:val="20"/>
        </w:rPr>
      </w:pPr>
      <w:r>
        <w:rPr>
          <w:rFonts w:ascii="Arial" w:hAnsi="Arial"/>
          <w:sz w:val="20"/>
        </w:rPr>
        <w:t>Other Income (limit 45)</w:t>
      </w:r>
    </w:p>
    <w:p w14:paraId="01A7ED14" w14:textId="77777777" w:rsidR="00A3601E" w:rsidRDefault="00A3601E" w:rsidP="0025770A">
      <w:pPr>
        <w:pStyle w:val="ListParagraph"/>
        <w:numPr>
          <w:ilvl w:val="0"/>
          <w:numId w:val="22"/>
        </w:numPr>
        <w:jc w:val="both"/>
        <w:rPr>
          <w:rFonts w:ascii="Arial" w:hAnsi="Arial"/>
          <w:sz w:val="20"/>
        </w:rPr>
      </w:pPr>
      <w:r>
        <w:rPr>
          <w:rFonts w:ascii="Arial" w:hAnsi="Arial"/>
          <w:sz w:val="20"/>
        </w:rPr>
        <w:t xml:space="preserve">Business, </w:t>
      </w:r>
      <w:r w:rsidR="00FC3991">
        <w:rPr>
          <w:rFonts w:ascii="Arial" w:hAnsi="Arial"/>
          <w:sz w:val="20"/>
        </w:rPr>
        <w:t>p</w:t>
      </w:r>
      <w:r>
        <w:rPr>
          <w:rFonts w:ascii="Arial" w:hAnsi="Arial"/>
          <w:sz w:val="20"/>
        </w:rPr>
        <w:t>artnership</w:t>
      </w:r>
      <w:r w:rsidR="00FC3991">
        <w:rPr>
          <w:rFonts w:ascii="Arial" w:hAnsi="Arial"/>
          <w:sz w:val="20"/>
        </w:rPr>
        <w:t>s</w:t>
      </w:r>
      <w:r>
        <w:rPr>
          <w:rFonts w:ascii="Arial" w:hAnsi="Arial"/>
          <w:sz w:val="20"/>
        </w:rPr>
        <w:t xml:space="preserve"> (Limit 10) </w:t>
      </w:r>
      <w:r w:rsidR="00FC3991">
        <w:rPr>
          <w:rFonts w:ascii="Arial" w:hAnsi="Arial"/>
          <w:sz w:val="20"/>
        </w:rPr>
        <w:t>and t</w:t>
      </w:r>
      <w:r>
        <w:rPr>
          <w:rFonts w:ascii="Arial" w:hAnsi="Arial"/>
          <w:sz w:val="20"/>
        </w:rPr>
        <w:t>rusts (</w:t>
      </w:r>
      <w:r w:rsidR="00FC3991">
        <w:rPr>
          <w:rFonts w:ascii="Arial" w:hAnsi="Arial"/>
          <w:sz w:val="20"/>
        </w:rPr>
        <w:t xml:space="preserve">Limit </w:t>
      </w:r>
      <w:r>
        <w:rPr>
          <w:rFonts w:ascii="Arial" w:hAnsi="Arial"/>
          <w:sz w:val="20"/>
        </w:rPr>
        <w:t>1)</w:t>
      </w:r>
    </w:p>
    <w:p w14:paraId="223EDB1B" w14:textId="77777777" w:rsidR="00FC3991" w:rsidRDefault="00FC3991" w:rsidP="0025770A">
      <w:pPr>
        <w:pStyle w:val="ListParagraph"/>
        <w:numPr>
          <w:ilvl w:val="0"/>
          <w:numId w:val="22"/>
        </w:numPr>
        <w:jc w:val="both"/>
        <w:rPr>
          <w:rFonts w:ascii="Arial" w:hAnsi="Arial"/>
          <w:sz w:val="20"/>
        </w:rPr>
      </w:pPr>
      <w:r>
        <w:rPr>
          <w:rFonts w:ascii="Arial" w:hAnsi="Arial"/>
          <w:sz w:val="20"/>
        </w:rPr>
        <w:lastRenderedPageBreak/>
        <w:t>Business income and payment summaries (Limit 30)</w:t>
      </w:r>
    </w:p>
    <w:p w14:paraId="60684F2F" w14:textId="21EA7235" w:rsidR="00D45983" w:rsidRPr="00957A5A" w:rsidRDefault="00D45983" w:rsidP="0025770A">
      <w:pPr>
        <w:pStyle w:val="ListParagraph"/>
        <w:numPr>
          <w:ilvl w:val="0"/>
          <w:numId w:val="22"/>
        </w:numPr>
        <w:jc w:val="both"/>
        <w:rPr>
          <w:rFonts w:ascii="Arial" w:hAnsi="Arial"/>
          <w:sz w:val="20"/>
        </w:rPr>
      </w:pPr>
      <w:r w:rsidRPr="00A17598">
        <w:rPr>
          <w:rFonts w:ascii="Arial" w:hAnsi="Arial"/>
          <w:sz w:val="20"/>
        </w:rPr>
        <w:t>Early stage offsets (non-managed fund)</w:t>
      </w:r>
      <w:r>
        <w:rPr>
          <w:rFonts w:ascii="Arial" w:hAnsi="Arial"/>
          <w:sz w:val="20"/>
        </w:rPr>
        <w:t xml:space="preserve"> </w:t>
      </w:r>
      <w:r w:rsidR="00635A33" w:rsidRPr="00B04718">
        <w:rPr>
          <w:rFonts w:ascii="Arial" w:hAnsi="Arial"/>
          <w:sz w:val="20"/>
        </w:rPr>
        <w:t>(limit 1)</w:t>
      </w:r>
      <w:r w:rsidR="00F52F04">
        <w:rPr>
          <w:rFonts w:ascii="Arial" w:hAnsi="Arial"/>
          <w:sz w:val="20"/>
        </w:rPr>
        <w:t>.</w:t>
      </w:r>
    </w:p>
    <w:p w14:paraId="1CB2A225" w14:textId="77777777" w:rsidR="00D45983" w:rsidRDefault="00D45983" w:rsidP="00D45983">
      <w:pPr>
        <w:jc w:val="both"/>
        <w:rPr>
          <w:sz w:val="20"/>
        </w:rPr>
      </w:pPr>
    </w:p>
    <w:p w14:paraId="0C031BFE" w14:textId="77777777" w:rsidR="00D45983" w:rsidRDefault="00D45983" w:rsidP="00D45983">
      <w:pPr>
        <w:jc w:val="both"/>
        <w:rPr>
          <w:sz w:val="20"/>
        </w:rPr>
      </w:pPr>
      <w:r>
        <w:rPr>
          <w:sz w:val="20"/>
        </w:rPr>
        <w:t xml:space="preserve">The Income details schedule contains additional repeatable groups to allow the tax agent to report income at the granular level. </w:t>
      </w:r>
      <w:r>
        <w:rPr>
          <w:rFonts w:cs="Arial"/>
          <w:sz w:val="20"/>
          <w:szCs w:val="20"/>
        </w:rPr>
        <w:t>For example,</w:t>
      </w:r>
      <w:r>
        <w:rPr>
          <w:sz w:val="20"/>
        </w:rPr>
        <w:t xml:space="preserve"> </w:t>
      </w:r>
      <w:r w:rsidRPr="00AC5419">
        <w:rPr>
          <w:sz w:val="20"/>
        </w:rPr>
        <w:t xml:space="preserve">for </w:t>
      </w:r>
      <w:r>
        <w:rPr>
          <w:sz w:val="20"/>
        </w:rPr>
        <w:t>interest</w:t>
      </w:r>
      <w:r w:rsidRPr="00AC5419">
        <w:rPr>
          <w:sz w:val="20"/>
        </w:rPr>
        <w:t xml:space="preserve"> </w:t>
      </w:r>
      <w:r>
        <w:rPr>
          <w:sz w:val="20"/>
        </w:rPr>
        <w:t>income</w:t>
      </w:r>
      <w:r w:rsidRPr="00AC5419">
        <w:rPr>
          <w:sz w:val="20"/>
        </w:rPr>
        <w:t xml:space="preserve"> there are now repeating fields to record the individual </w:t>
      </w:r>
      <w:r>
        <w:rPr>
          <w:sz w:val="20"/>
        </w:rPr>
        <w:t xml:space="preserve">bank account details </w:t>
      </w:r>
      <w:r w:rsidRPr="00AC5419">
        <w:rPr>
          <w:sz w:val="20"/>
        </w:rPr>
        <w:t>and</w:t>
      </w:r>
      <w:r>
        <w:rPr>
          <w:sz w:val="20"/>
        </w:rPr>
        <w:t xml:space="preserve"> </w:t>
      </w:r>
      <w:r w:rsidRPr="00AC5419">
        <w:rPr>
          <w:sz w:val="20"/>
        </w:rPr>
        <w:t xml:space="preserve">amounts </w:t>
      </w:r>
      <w:r>
        <w:rPr>
          <w:sz w:val="20"/>
        </w:rPr>
        <w:t>for each account</w:t>
      </w:r>
      <w:r w:rsidRPr="00AC5419">
        <w:rPr>
          <w:sz w:val="20"/>
        </w:rPr>
        <w:t>.</w:t>
      </w:r>
      <w:r>
        <w:rPr>
          <w:sz w:val="20"/>
        </w:rPr>
        <w:t xml:space="preserve">  </w:t>
      </w:r>
    </w:p>
    <w:p w14:paraId="6E559BBD" w14:textId="77777777" w:rsidR="00D45983" w:rsidRPr="00C97A62" w:rsidRDefault="001B23F2" w:rsidP="00D966E0">
      <w:pPr>
        <w:pStyle w:val="Heading2"/>
      </w:pPr>
      <w:bookmarkStart w:id="28" w:name="_Toc48044208"/>
      <w:r>
        <w:t>Consolidation of records</w:t>
      </w:r>
      <w:bookmarkEnd w:id="28"/>
    </w:p>
    <w:p w14:paraId="654491E7" w14:textId="09077A3D" w:rsidR="00D45983" w:rsidRDefault="00D45983" w:rsidP="00D45983">
      <w:pPr>
        <w:pStyle w:val="Bullet2"/>
        <w:numPr>
          <w:ilvl w:val="0"/>
          <w:numId w:val="0"/>
        </w:numPr>
        <w:jc w:val="both"/>
        <w:rPr>
          <w:sz w:val="20"/>
        </w:rPr>
      </w:pPr>
      <w:r>
        <w:rPr>
          <w:sz w:val="20"/>
        </w:rPr>
        <w:t xml:space="preserve">Where </w:t>
      </w:r>
      <w:r>
        <w:rPr>
          <w:rStyle w:val="BodyTextChar1"/>
          <w:sz w:val="20"/>
          <w:szCs w:val="20"/>
        </w:rPr>
        <w:t xml:space="preserve">a </w:t>
      </w:r>
      <w:r w:rsidR="00413FFE">
        <w:rPr>
          <w:rStyle w:val="BodyTextChar1"/>
          <w:sz w:val="20"/>
          <w:szCs w:val="20"/>
        </w:rPr>
        <w:t xml:space="preserve">tax agent </w:t>
      </w:r>
      <w:r>
        <w:rPr>
          <w:rStyle w:val="BodyTextChar1"/>
          <w:sz w:val="20"/>
          <w:szCs w:val="20"/>
        </w:rPr>
        <w:t xml:space="preserve">client has more income to report than the </w:t>
      </w:r>
      <w:r w:rsidR="008D6B46">
        <w:rPr>
          <w:rStyle w:val="BodyTextChar1"/>
          <w:sz w:val="20"/>
          <w:szCs w:val="20"/>
        </w:rPr>
        <w:t xml:space="preserve">section </w:t>
      </w:r>
      <w:r>
        <w:rPr>
          <w:rStyle w:val="BodyTextChar1"/>
          <w:sz w:val="20"/>
          <w:szCs w:val="20"/>
        </w:rPr>
        <w:t>limit allows, consolidation of any additional records is required.</w:t>
      </w:r>
      <w:r w:rsidR="008B7AC5">
        <w:rPr>
          <w:sz w:val="20"/>
        </w:rPr>
        <w:t>R</w:t>
      </w:r>
      <w:r>
        <w:rPr>
          <w:sz w:val="20"/>
        </w:rPr>
        <w:t xml:space="preserve">efer to the </w:t>
      </w:r>
      <w:hyperlink w:anchor="Appendix" w:history="1">
        <w:r w:rsidRPr="00B70E70">
          <w:rPr>
            <w:rStyle w:val="Hyperlink"/>
            <w:noProof w:val="0"/>
            <w:sz w:val="20"/>
          </w:rPr>
          <w:t>Appendix</w:t>
        </w:r>
      </w:hyperlink>
      <w:r>
        <w:rPr>
          <w:sz w:val="20"/>
        </w:rPr>
        <w:t xml:space="preserve"> for </w:t>
      </w:r>
      <w:r w:rsidRPr="00C86DB1">
        <w:rPr>
          <w:sz w:val="20"/>
        </w:rPr>
        <w:t>guidance</w:t>
      </w:r>
      <w:r>
        <w:rPr>
          <w:sz w:val="20"/>
        </w:rPr>
        <w:t xml:space="preserve"> on </w:t>
      </w:r>
      <w:r w:rsidRPr="00C86DB1">
        <w:rPr>
          <w:sz w:val="20"/>
        </w:rPr>
        <w:t>consolidation record</w:t>
      </w:r>
      <w:r>
        <w:rPr>
          <w:sz w:val="20"/>
        </w:rPr>
        <w:t>s</w:t>
      </w:r>
      <w:r w:rsidRPr="00C86DB1">
        <w:rPr>
          <w:sz w:val="20"/>
        </w:rPr>
        <w:t xml:space="preserve"> where </w:t>
      </w:r>
      <w:r w:rsidR="008D6B46">
        <w:rPr>
          <w:sz w:val="20"/>
        </w:rPr>
        <w:t>a</w:t>
      </w:r>
      <w:r w:rsidR="008D6B46" w:rsidRPr="00C86DB1">
        <w:rPr>
          <w:sz w:val="20"/>
        </w:rPr>
        <w:t xml:space="preserve"> </w:t>
      </w:r>
      <w:r w:rsidRPr="00C86DB1">
        <w:rPr>
          <w:sz w:val="20"/>
        </w:rPr>
        <w:t>limit is exceeded</w:t>
      </w:r>
      <w:r>
        <w:rPr>
          <w:sz w:val="20"/>
        </w:rPr>
        <w:t xml:space="preserve">. </w:t>
      </w:r>
    </w:p>
    <w:p w14:paraId="129E28A8" w14:textId="77777777" w:rsidR="00DD2A99" w:rsidRPr="00C97A62" w:rsidRDefault="001B23F2" w:rsidP="00D966E0">
      <w:pPr>
        <w:pStyle w:val="Heading2"/>
      </w:pPr>
      <w:bookmarkStart w:id="29" w:name="_Toc48044209"/>
      <w:r>
        <w:t>Multi</w:t>
      </w:r>
      <w:r w:rsidR="00DD2A99">
        <w:t>-property rental</w:t>
      </w:r>
      <w:r w:rsidR="00DD2A99" w:rsidRPr="00C97A62">
        <w:t xml:space="preserve"> </w:t>
      </w:r>
      <w:r w:rsidR="001A3218">
        <w:t>s</w:t>
      </w:r>
      <w:r w:rsidR="00DD2A99" w:rsidRPr="00C97A62">
        <w:t>chedule</w:t>
      </w:r>
      <w:bookmarkEnd w:id="29"/>
      <w:r w:rsidR="00DD2A99">
        <w:t xml:space="preserve"> </w:t>
      </w:r>
    </w:p>
    <w:p w14:paraId="588A716C" w14:textId="77777777" w:rsidR="00C529F0" w:rsidRDefault="00DD2A99" w:rsidP="00C529F0">
      <w:pPr>
        <w:pStyle w:val="Bullet2"/>
        <w:numPr>
          <w:ilvl w:val="0"/>
          <w:numId w:val="0"/>
        </w:numPr>
        <w:jc w:val="both"/>
        <w:rPr>
          <w:rStyle w:val="BodyTextChar1"/>
          <w:sz w:val="20"/>
          <w:szCs w:val="20"/>
        </w:rPr>
      </w:pPr>
      <w:r>
        <w:rPr>
          <w:sz w:val="20"/>
        </w:rPr>
        <w:t xml:space="preserve">The </w:t>
      </w:r>
      <w:r w:rsidR="00C529F0" w:rsidRPr="00C529F0">
        <w:rPr>
          <w:sz w:val="20"/>
        </w:rPr>
        <w:t xml:space="preserve">Multi-Property Rental schedule (RNTLPRPTY) is mandatory from Tax Time 2020. </w:t>
      </w:r>
      <w:r w:rsidR="00C529F0">
        <w:rPr>
          <w:rStyle w:val="BodyTextChar1"/>
          <w:sz w:val="20"/>
          <w:szCs w:val="20"/>
        </w:rPr>
        <w:t>W</w:t>
      </w:r>
      <w:r w:rsidR="00C529F0" w:rsidRPr="0084148F">
        <w:rPr>
          <w:rStyle w:val="BodyTextChar1"/>
          <w:sz w:val="20"/>
          <w:szCs w:val="20"/>
        </w:rPr>
        <w:t xml:space="preserve">hen an agent is completing an Individual income tax return (IITR) for a client with one or more rental properties, the granular Multi-property rental schedule must be completed. One schedule (only) is required per taxpayer. </w:t>
      </w:r>
      <w:r w:rsidR="00C529F0">
        <w:rPr>
          <w:rStyle w:val="BodyTextChar1"/>
          <w:sz w:val="20"/>
          <w:szCs w:val="20"/>
        </w:rPr>
        <w:t>The Rental schedule (RS) has now been decommissioned for an IITR</w:t>
      </w:r>
      <w:r w:rsidR="001B23F2">
        <w:rPr>
          <w:rStyle w:val="BodyTextChar1"/>
          <w:sz w:val="20"/>
          <w:szCs w:val="20"/>
        </w:rPr>
        <w:t>.</w:t>
      </w:r>
    </w:p>
    <w:p w14:paraId="522E2582" w14:textId="77777777" w:rsidR="006E6ABB" w:rsidRDefault="006E6ABB" w:rsidP="00C529F0">
      <w:pPr>
        <w:pStyle w:val="Bullet2"/>
        <w:numPr>
          <w:ilvl w:val="0"/>
          <w:numId w:val="0"/>
        </w:numPr>
        <w:jc w:val="both"/>
        <w:rPr>
          <w:rStyle w:val="BodyTextChar1"/>
          <w:sz w:val="20"/>
          <w:szCs w:val="20"/>
        </w:rPr>
      </w:pPr>
    </w:p>
    <w:p w14:paraId="4F61CDEF" w14:textId="4249DBDC" w:rsidR="006E6ABB" w:rsidRDefault="00741299" w:rsidP="00C529F0">
      <w:pPr>
        <w:pStyle w:val="Bullet2"/>
        <w:numPr>
          <w:ilvl w:val="0"/>
          <w:numId w:val="0"/>
        </w:numPr>
        <w:jc w:val="both"/>
        <w:rPr>
          <w:rStyle w:val="BodyTextChar1"/>
          <w:sz w:val="20"/>
          <w:szCs w:val="20"/>
        </w:rPr>
      </w:pPr>
      <w:r>
        <w:rPr>
          <w:rStyle w:val="BodyTextChar1"/>
          <w:sz w:val="20"/>
          <w:szCs w:val="20"/>
        </w:rPr>
        <w:t>Where</w:t>
      </w:r>
      <w:r w:rsidRPr="00741299">
        <w:rPr>
          <w:rStyle w:val="BodyTextChar1"/>
          <w:sz w:val="20"/>
          <w:szCs w:val="20"/>
        </w:rPr>
        <w:t xml:space="preserve"> an integrated solution </w:t>
      </w:r>
      <w:r>
        <w:rPr>
          <w:rStyle w:val="BodyTextChar1"/>
          <w:sz w:val="20"/>
          <w:szCs w:val="20"/>
        </w:rPr>
        <w:t xml:space="preserve">has been developed </w:t>
      </w:r>
      <w:r w:rsidRPr="00741299">
        <w:rPr>
          <w:rStyle w:val="BodyTextChar1"/>
          <w:sz w:val="20"/>
          <w:szCs w:val="20"/>
        </w:rPr>
        <w:t>for the R</w:t>
      </w:r>
      <w:r>
        <w:rPr>
          <w:rStyle w:val="BodyTextChar1"/>
          <w:sz w:val="20"/>
          <w:szCs w:val="20"/>
        </w:rPr>
        <w:t xml:space="preserve">ental </w:t>
      </w:r>
      <w:r w:rsidRPr="00741299">
        <w:rPr>
          <w:rStyle w:val="BodyTextChar1"/>
          <w:sz w:val="20"/>
          <w:szCs w:val="20"/>
        </w:rPr>
        <w:t>S</w:t>
      </w:r>
      <w:r>
        <w:rPr>
          <w:rStyle w:val="BodyTextChar1"/>
          <w:sz w:val="20"/>
          <w:szCs w:val="20"/>
        </w:rPr>
        <w:t>chedule</w:t>
      </w:r>
      <w:r w:rsidRPr="00741299">
        <w:rPr>
          <w:rStyle w:val="BodyTextChar1"/>
          <w:sz w:val="20"/>
          <w:szCs w:val="20"/>
        </w:rPr>
        <w:t xml:space="preserve"> that distributes directly to the RNTLPRPTY, </w:t>
      </w:r>
      <w:r>
        <w:rPr>
          <w:rStyle w:val="BodyTextChar1"/>
          <w:sz w:val="20"/>
          <w:szCs w:val="20"/>
        </w:rPr>
        <w:t xml:space="preserve">the decimals </w:t>
      </w:r>
      <w:r w:rsidR="00B30B91">
        <w:rPr>
          <w:rStyle w:val="BodyTextChar1"/>
          <w:sz w:val="20"/>
          <w:szCs w:val="20"/>
        </w:rPr>
        <w:t>should</w:t>
      </w:r>
      <w:r>
        <w:rPr>
          <w:rStyle w:val="BodyTextChar1"/>
          <w:sz w:val="20"/>
          <w:szCs w:val="20"/>
        </w:rPr>
        <w:t xml:space="preserve"> be pre-populated </w:t>
      </w:r>
      <w:r w:rsidR="008D6B46">
        <w:rPr>
          <w:rStyle w:val="BodyTextChar1"/>
          <w:sz w:val="20"/>
          <w:szCs w:val="20"/>
        </w:rPr>
        <w:t>with</w:t>
      </w:r>
      <w:r>
        <w:rPr>
          <w:rStyle w:val="BodyTextChar1"/>
          <w:sz w:val="20"/>
          <w:szCs w:val="20"/>
        </w:rPr>
        <w:t xml:space="preserve"> </w:t>
      </w:r>
      <w:r w:rsidR="008D6B46">
        <w:rPr>
          <w:rStyle w:val="BodyTextChar1"/>
          <w:sz w:val="20"/>
          <w:szCs w:val="20"/>
        </w:rPr>
        <w:t>“</w:t>
      </w:r>
      <w:r>
        <w:rPr>
          <w:rStyle w:val="BodyTextChar1"/>
          <w:sz w:val="20"/>
          <w:szCs w:val="20"/>
        </w:rPr>
        <w:t>00</w:t>
      </w:r>
      <w:r w:rsidR="008D6B46">
        <w:rPr>
          <w:rStyle w:val="BodyTextChar1"/>
          <w:sz w:val="20"/>
          <w:szCs w:val="20"/>
        </w:rPr>
        <w:t>”</w:t>
      </w:r>
      <w:r w:rsidRPr="00741299">
        <w:rPr>
          <w:rStyle w:val="BodyTextChar1"/>
          <w:sz w:val="20"/>
          <w:szCs w:val="20"/>
        </w:rPr>
        <w:t xml:space="preserve"> </w:t>
      </w:r>
      <w:r w:rsidR="008D6B46">
        <w:rPr>
          <w:rStyle w:val="BodyTextChar1"/>
          <w:sz w:val="20"/>
          <w:szCs w:val="20"/>
        </w:rPr>
        <w:t xml:space="preserve">in </w:t>
      </w:r>
      <w:r w:rsidRPr="00741299">
        <w:rPr>
          <w:rStyle w:val="BodyTextChar1"/>
          <w:sz w:val="20"/>
          <w:szCs w:val="20"/>
        </w:rPr>
        <w:t>the RNTLPRPTY.</w:t>
      </w:r>
    </w:p>
    <w:p w14:paraId="76261E44" w14:textId="77777777" w:rsidR="00C529F0" w:rsidRPr="00C529F0" w:rsidRDefault="00C529F0" w:rsidP="00C529F0">
      <w:pPr>
        <w:jc w:val="both"/>
        <w:rPr>
          <w:sz w:val="20"/>
        </w:rPr>
      </w:pPr>
    </w:p>
    <w:p w14:paraId="2F640BBE" w14:textId="3F27CE85" w:rsidR="008279A9" w:rsidRDefault="00C529F0" w:rsidP="00C529F0">
      <w:pPr>
        <w:jc w:val="both"/>
        <w:rPr>
          <w:sz w:val="20"/>
        </w:rPr>
      </w:pPr>
      <w:r w:rsidRPr="00C529F0">
        <w:rPr>
          <w:sz w:val="20"/>
        </w:rPr>
        <w:t xml:space="preserve">There will be no change to reporting arrangements for rental details for partnership and trust tax returns. This means the current Rental schedule for partnership and trust returns </w:t>
      </w:r>
      <w:r w:rsidR="008D6B46">
        <w:rPr>
          <w:sz w:val="20"/>
        </w:rPr>
        <w:t>will need to be retained</w:t>
      </w:r>
      <w:r w:rsidRPr="00C529F0">
        <w:rPr>
          <w:sz w:val="20"/>
        </w:rPr>
        <w:t xml:space="preserve">.  </w:t>
      </w:r>
    </w:p>
    <w:p w14:paraId="2C234760" w14:textId="77777777" w:rsidR="00EE72A9" w:rsidRDefault="001B23F2" w:rsidP="00D966E0">
      <w:pPr>
        <w:pStyle w:val="Heading2"/>
      </w:pPr>
      <w:bookmarkStart w:id="30" w:name="_Toc48044210"/>
      <w:r>
        <w:t xml:space="preserve">PAYG Payment </w:t>
      </w:r>
      <w:r w:rsidR="001A3218">
        <w:t>s</w:t>
      </w:r>
      <w:r>
        <w:t xml:space="preserve">ummary </w:t>
      </w:r>
      <w:r w:rsidR="001A3218">
        <w:t>s</w:t>
      </w:r>
      <w:r>
        <w:t>chedule</w:t>
      </w:r>
      <w:bookmarkEnd w:id="30"/>
    </w:p>
    <w:p w14:paraId="6075EF10" w14:textId="7359D6E9" w:rsidR="001B23F2" w:rsidRDefault="00832E2B" w:rsidP="001B23F2">
      <w:pPr>
        <w:jc w:val="both"/>
        <w:rPr>
          <w:sz w:val="20"/>
        </w:rPr>
      </w:pPr>
      <w:bookmarkStart w:id="31" w:name="_Hlk43449504"/>
      <w:r>
        <w:rPr>
          <w:sz w:val="20"/>
        </w:rPr>
        <w:t xml:space="preserve">The </w:t>
      </w:r>
      <w:r w:rsidR="001B23F2" w:rsidRPr="0099187B">
        <w:rPr>
          <w:sz w:val="20"/>
        </w:rPr>
        <w:t xml:space="preserve">PAYG Payment Summary </w:t>
      </w:r>
      <w:r>
        <w:rPr>
          <w:sz w:val="20"/>
        </w:rPr>
        <w:t>s</w:t>
      </w:r>
      <w:r w:rsidR="001B23F2" w:rsidRPr="0099187B">
        <w:rPr>
          <w:sz w:val="20"/>
        </w:rPr>
        <w:t xml:space="preserve">chedule </w:t>
      </w:r>
      <w:r w:rsidR="001B23F2">
        <w:rPr>
          <w:sz w:val="20"/>
        </w:rPr>
        <w:t xml:space="preserve">(PSS) </w:t>
      </w:r>
      <w:r w:rsidR="00411CBF" w:rsidRPr="00411CBF">
        <w:rPr>
          <w:sz w:val="20"/>
        </w:rPr>
        <w:t xml:space="preserve">is no longer </w:t>
      </w:r>
      <w:r w:rsidR="00AA5618">
        <w:rPr>
          <w:sz w:val="20"/>
        </w:rPr>
        <w:t>available</w:t>
      </w:r>
      <w:r w:rsidR="00411CBF" w:rsidRPr="00411CBF">
        <w:rPr>
          <w:sz w:val="20"/>
        </w:rPr>
        <w:t xml:space="preserve"> in SBR </w:t>
      </w:r>
      <w:r w:rsidR="001B23F2">
        <w:rPr>
          <w:sz w:val="20"/>
        </w:rPr>
        <w:t>from Tax Time 2020. The information previously reported on this schedule has now been incorporated into the Income details schedule.</w:t>
      </w:r>
    </w:p>
    <w:p w14:paraId="276113B4" w14:textId="77777777" w:rsidR="001B23F2" w:rsidRDefault="001B23F2" w:rsidP="00D966E0">
      <w:pPr>
        <w:pStyle w:val="Heading2"/>
      </w:pPr>
      <w:bookmarkStart w:id="32" w:name="_Toc48044211"/>
      <w:bookmarkEnd w:id="31"/>
      <w:r>
        <w:t>Application for refund of franking credits</w:t>
      </w:r>
      <w:bookmarkEnd w:id="32"/>
    </w:p>
    <w:p w14:paraId="523DA087" w14:textId="77777777" w:rsidR="009006C4" w:rsidRDefault="001B23F2" w:rsidP="001B23F2">
      <w:r>
        <w:rPr>
          <w:sz w:val="20"/>
        </w:rPr>
        <w:t xml:space="preserve">From 1 July 2020, where a refund of franking credits is lodged, the INCDTLS will be a requirement. </w:t>
      </w:r>
    </w:p>
    <w:p w14:paraId="21444777" w14:textId="77777777" w:rsidR="009006C4" w:rsidRDefault="009006C4" w:rsidP="009006C4">
      <w:pPr>
        <w:ind w:left="-851"/>
      </w:pPr>
    </w:p>
    <w:p w14:paraId="537673B3" w14:textId="77777777" w:rsidR="009006C4" w:rsidRDefault="009006C4" w:rsidP="009006C4">
      <w:pPr>
        <w:ind w:left="-851"/>
      </w:pPr>
    </w:p>
    <w:p w14:paraId="02418135" w14:textId="77777777" w:rsidR="009006C4" w:rsidRDefault="009006C4" w:rsidP="009006C4">
      <w:pPr>
        <w:ind w:left="-851"/>
      </w:pPr>
    </w:p>
    <w:p w14:paraId="2606864D" w14:textId="77777777" w:rsidR="009006C4" w:rsidRDefault="009006C4" w:rsidP="009006C4">
      <w:pPr>
        <w:ind w:left="-851"/>
      </w:pPr>
    </w:p>
    <w:p w14:paraId="635B0CB8" w14:textId="77777777" w:rsidR="009006C4" w:rsidRDefault="009006C4" w:rsidP="009006C4">
      <w:pPr>
        <w:ind w:left="-851"/>
      </w:pPr>
    </w:p>
    <w:p w14:paraId="3703CA08" w14:textId="77777777" w:rsidR="009006C4" w:rsidRDefault="009006C4" w:rsidP="009006C4">
      <w:pPr>
        <w:ind w:left="-851"/>
      </w:pPr>
    </w:p>
    <w:p w14:paraId="276A70EC" w14:textId="77777777" w:rsidR="009006C4" w:rsidRDefault="009006C4" w:rsidP="009006C4">
      <w:pPr>
        <w:ind w:left="-851"/>
      </w:pPr>
    </w:p>
    <w:p w14:paraId="397AC34F" w14:textId="77777777" w:rsidR="009006C4" w:rsidRDefault="009006C4" w:rsidP="009006C4"/>
    <w:p w14:paraId="35A382AB" w14:textId="77777777" w:rsidR="009006C4" w:rsidRDefault="009006C4" w:rsidP="009006C4">
      <w:pPr>
        <w:ind w:left="-851"/>
      </w:pPr>
    </w:p>
    <w:p w14:paraId="5CD8B336" w14:textId="77777777" w:rsidR="009006C4" w:rsidRDefault="009006C4" w:rsidP="009006C4">
      <w:pPr>
        <w:ind w:left="-851"/>
      </w:pPr>
    </w:p>
    <w:p w14:paraId="005FF756" w14:textId="77777777" w:rsidR="009006C4" w:rsidRDefault="009006C4" w:rsidP="008137CE">
      <w:pPr>
        <w:jc w:val="both"/>
        <w:rPr>
          <w:sz w:val="20"/>
        </w:rPr>
      </w:pPr>
    </w:p>
    <w:p w14:paraId="7CA0541D" w14:textId="77777777" w:rsidR="008137CE" w:rsidRDefault="008137CE" w:rsidP="008137CE">
      <w:pPr>
        <w:jc w:val="both"/>
        <w:rPr>
          <w:sz w:val="20"/>
        </w:rPr>
      </w:pPr>
    </w:p>
    <w:p w14:paraId="2DC7CD61" w14:textId="77777777" w:rsidR="008A35BD" w:rsidRPr="003C5B7A" w:rsidRDefault="00F42FA4" w:rsidP="00D966E0">
      <w:pPr>
        <w:pStyle w:val="Head1"/>
      </w:pPr>
      <w:bookmarkStart w:id="33" w:name="_Toc48044212"/>
      <w:r w:rsidRPr="003C5B7A">
        <w:lastRenderedPageBreak/>
        <w:t xml:space="preserve">What </w:t>
      </w:r>
      <w:r w:rsidR="0013385D" w:rsidRPr="003C5B7A">
        <w:t>are the</w:t>
      </w:r>
      <w:r w:rsidRPr="003C5B7A">
        <w:t xml:space="preserve"> </w:t>
      </w:r>
      <w:r w:rsidR="00302E7E" w:rsidRPr="003C5B7A">
        <w:t>IITR</w:t>
      </w:r>
      <w:r w:rsidR="009E5786" w:rsidRPr="003C5B7A">
        <w:t xml:space="preserve"> </w:t>
      </w:r>
      <w:r w:rsidR="00AC3142">
        <w:t>l</w:t>
      </w:r>
      <w:r w:rsidR="00887175" w:rsidRPr="003C5B7A">
        <w:t xml:space="preserve">odgment </w:t>
      </w:r>
      <w:r w:rsidR="001A3218">
        <w:t>i</w:t>
      </w:r>
      <w:r w:rsidR="00887175" w:rsidRPr="003C5B7A">
        <w:t>nteractions</w:t>
      </w:r>
      <w:r w:rsidRPr="003C5B7A">
        <w:t>?</w:t>
      </w:r>
      <w:bookmarkEnd w:id="33"/>
    </w:p>
    <w:p w14:paraId="651ED93A" w14:textId="752AAA5E" w:rsidR="001936AC" w:rsidRDefault="003D3DAB" w:rsidP="005F6B9D">
      <w:pPr>
        <w:spacing w:after="120"/>
        <w:jc w:val="both"/>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w:t>
      </w:r>
      <w:r w:rsidR="001215F4">
        <w:rPr>
          <w:sz w:val="20"/>
          <w:szCs w:val="20"/>
        </w:rPr>
        <w:t xml:space="preserve"> </w:t>
      </w:r>
      <w:r w:rsidRPr="006556B8">
        <w:rPr>
          <w:sz w:val="20"/>
          <w:szCs w:val="20"/>
        </w:rPr>
        <w:t xml:space="preserve">to interact electronically to </w:t>
      </w:r>
      <w:r>
        <w:rPr>
          <w:sz w:val="20"/>
          <w:szCs w:val="20"/>
        </w:rPr>
        <w:t xml:space="preserve">validate and lodge their </w:t>
      </w:r>
      <w:r w:rsidRPr="00541B91">
        <w:rPr>
          <w:sz w:val="20"/>
          <w:szCs w:val="20"/>
        </w:rPr>
        <w:t>client</w:t>
      </w:r>
      <w:r w:rsidR="008D6B46">
        <w:rPr>
          <w:sz w:val="20"/>
          <w:szCs w:val="20"/>
        </w:rPr>
        <w:t>s</w:t>
      </w:r>
      <w:r>
        <w:rPr>
          <w:sz w:val="20"/>
          <w:szCs w:val="20"/>
        </w:rPr>
        <w:t>’ individual income</w:t>
      </w:r>
      <w:r w:rsidR="00556FEF">
        <w:rPr>
          <w:sz w:val="20"/>
          <w:szCs w:val="20"/>
        </w:rPr>
        <w:t xml:space="preserve"> tax</w:t>
      </w:r>
      <w:r>
        <w:rPr>
          <w:sz w:val="20"/>
          <w:szCs w:val="20"/>
        </w:rPr>
        <w:t xml:space="preserve"> </w:t>
      </w:r>
      <w:r w:rsidR="00AB06C9">
        <w:rPr>
          <w:sz w:val="20"/>
          <w:szCs w:val="20"/>
        </w:rPr>
        <w:t>return</w:t>
      </w:r>
      <w:r w:rsidRPr="006556B8">
        <w:rPr>
          <w:sz w:val="20"/>
          <w:szCs w:val="20"/>
        </w:rPr>
        <w:t xml:space="preserve">. </w:t>
      </w:r>
    </w:p>
    <w:p w14:paraId="6B8081D9" w14:textId="77777777" w:rsidR="002B3258" w:rsidRDefault="002B3258" w:rsidP="00D966E0">
      <w:pPr>
        <w:pStyle w:val="Head2"/>
      </w:pPr>
      <w:bookmarkStart w:id="34" w:name="_Toc48044213"/>
      <w:r>
        <w:t>Interactions</w:t>
      </w:r>
      <w:bookmarkEnd w:id="34"/>
    </w:p>
    <w:p w14:paraId="3C0264BB" w14:textId="77777777" w:rsidR="002B3258" w:rsidRDefault="002B3258" w:rsidP="002B3258">
      <w:pPr>
        <w:pStyle w:val="Bullet2"/>
        <w:numPr>
          <w:ilvl w:val="0"/>
          <w:numId w:val="0"/>
        </w:numPr>
        <w:jc w:val="both"/>
        <w:rPr>
          <w:rStyle w:val="BodyTextChar1"/>
          <w:sz w:val="20"/>
          <w:szCs w:val="20"/>
        </w:rPr>
      </w:pPr>
      <w:r w:rsidRPr="006556B8">
        <w:rPr>
          <w:rStyle w:val="BodyTextChar1"/>
          <w:sz w:val="20"/>
          <w:szCs w:val="20"/>
        </w:rPr>
        <w:t xml:space="preserve">The </w:t>
      </w:r>
      <w:r>
        <w:rPr>
          <w:rStyle w:val="BodyTextChar1"/>
          <w:sz w:val="20"/>
          <w:szCs w:val="20"/>
        </w:rPr>
        <w:t>IITR</w:t>
      </w:r>
      <w:r w:rsidRPr="006556B8">
        <w:rPr>
          <w:rStyle w:val="BodyTextChar1"/>
          <w:sz w:val="20"/>
          <w:szCs w:val="20"/>
        </w:rPr>
        <w:t xml:space="preserve"> </w:t>
      </w:r>
      <w:r>
        <w:rPr>
          <w:rStyle w:val="BodyTextChar1"/>
          <w:sz w:val="20"/>
          <w:szCs w:val="20"/>
        </w:rPr>
        <w:t>lodgment process</w:t>
      </w:r>
      <w:r w:rsidRPr="006556B8">
        <w:rPr>
          <w:rStyle w:val="BodyTextChar1"/>
          <w:sz w:val="20"/>
          <w:szCs w:val="20"/>
        </w:rPr>
        <w:t xml:space="preserve"> </w:t>
      </w:r>
      <w:r>
        <w:rPr>
          <w:rStyle w:val="BodyTextChar1"/>
          <w:sz w:val="20"/>
          <w:szCs w:val="20"/>
        </w:rPr>
        <w:t xml:space="preserve">could </w:t>
      </w:r>
      <w:r w:rsidRPr="006556B8">
        <w:rPr>
          <w:rStyle w:val="BodyTextChar1"/>
          <w:sz w:val="20"/>
          <w:szCs w:val="20"/>
        </w:rPr>
        <w:t xml:space="preserve">consist of the following </w:t>
      </w:r>
      <w:r>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2B3258" w14:paraId="012C1089" w14:textId="77777777" w:rsidTr="00396F1D">
        <w:trPr>
          <w:tblHeader/>
        </w:trPr>
        <w:tc>
          <w:tcPr>
            <w:tcW w:w="1730" w:type="dxa"/>
            <w:shd w:val="clear" w:color="auto" w:fill="C6D9F1" w:themeFill="text2" w:themeFillTint="33"/>
          </w:tcPr>
          <w:p w14:paraId="42DF405C" w14:textId="77777777" w:rsidR="002B3258" w:rsidRPr="00DF73F5" w:rsidRDefault="002B3258" w:rsidP="00396F1D">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09B4EEE1" w14:textId="77777777" w:rsidR="002B3258" w:rsidRPr="00DF73F5" w:rsidRDefault="002B3258" w:rsidP="00396F1D">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7D3CDEF6" w14:textId="77777777" w:rsidR="002B3258" w:rsidRPr="00DF73F5" w:rsidRDefault="002B3258" w:rsidP="00396F1D">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23429089" w14:textId="77777777" w:rsidR="002B3258" w:rsidRPr="00DF73F5" w:rsidRDefault="002B3258" w:rsidP="00396F1D">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4BAF9356" w14:textId="77777777" w:rsidR="002B3258" w:rsidRPr="00DF73F5" w:rsidRDefault="002B3258" w:rsidP="00396F1D">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29B43398" w14:textId="77777777" w:rsidR="002B3258" w:rsidRPr="00DF73F5" w:rsidRDefault="002B3258" w:rsidP="00396F1D">
            <w:pPr>
              <w:pStyle w:val="Bullet2"/>
              <w:numPr>
                <w:ilvl w:val="0"/>
                <w:numId w:val="0"/>
              </w:numPr>
              <w:jc w:val="both"/>
              <w:rPr>
                <w:rStyle w:val="BodyTextChar1"/>
                <w:b/>
                <w:sz w:val="20"/>
                <w:szCs w:val="20"/>
              </w:rPr>
            </w:pPr>
            <w:r>
              <w:rPr>
                <w:rStyle w:val="BodyTextChar1"/>
                <w:b/>
                <w:sz w:val="20"/>
                <w:szCs w:val="20"/>
              </w:rPr>
              <w:t>Optional</w:t>
            </w:r>
          </w:p>
        </w:tc>
      </w:tr>
      <w:tr w:rsidR="002B3258" w14:paraId="2EE273DF" w14:textId="77777777" w:rsidTr="00396F1D">
        <w:tc>
          <w:tcPr>
            <w:tcW w:w="1730" w:type="dxa"/>
          </w:tcPr>
          <w:p w14:paraId="128301BC" w14:textId="77777777" w:rsidR="002B3258" w:rsidRDefault="002B3258" w:rsidP="00396F1D">
            <w:pPr>
              <w:pStyle w:val="Bullet2"/>
              <w:numPr>
                <w:ilvl w:val="0"/>
                <w:numId w:val="0"/>
              </w:numPr>
              <w:rPr>
                <w:rFonts w:cs="Arial"/>
                <w:bCs/>
                <w:color w:val="000000"/>
                <w:sz w:val="20"/>
                <w:szCs w:val="22"/>
              </w:rPr>
            </w:pPr>
            <w:r>
              <w:rPr>
                <w:rFonts w:cs="Arial"/>
                <w:bCs/>
                <w:color w:val="000000"/>
                <w:sz w:val="20"/>
                <w:szCs w:val="22"/>
              </w:rPr>
              <w:t xml:space="preserve">LDGLST </w:t>
            </w:r>
          </w:p>
          <w:p w14:paraId="46E631FC" w14:textId="77777777" w:rsidR="002B3258" w:rsidRPr="00936310" w:rsidRDefault="002B3258" w:rsidP="00396F1D">
            <w:pPr>
              <w:pStyle w:val="Bullet2"/>
              <w:numPr>
                <w:ilvl w:val="0"/>
                <w:numId w:val="0"/>
              </w:numPr>
              <w:rPr>
                <w:rFonts w:cs="Arial"/>
                <w:bCs/>
                <w:color w:val="000000"/>
                <w:sz w:val="20"/>
                <w:szCs w:val="22"/>
              </w:rPr>
            </w:pPr>
            <w:r>
              <w:rPr>
                <w:rFonts w:cs="Arial"/>
                <w:bCs/>
                <w:color w:val="000000"/>
                <w:sz w:val="20"/>
                <w:szCs w:val="22"/>
              </w:rPr>
              <w:t>(Lodgment List)</w:t>
            </w:r>
          </w:p>
        </w:tc>
        <w:tc>
          <w:tcPr>
            <w:tcW w:w="2268" w:type="dxa"/>
          </w:tcPr>
          <w:p w14:paraId="081867BB" w14:textId="77777777" w:rsidR="002B3258" w:rsidRPr="00936310" w:rsidRDefault="002B3258" w:rsidP="00396F1D">
            <w:pPr>
              <w:pStyle w:val="Bullet2"/>
              <w:numPr>
                <w:ilvl w:val="0"/>
                <w:numId w:val="0"/>
              </w:numPr>
              <w:rPr>
                <w:rFonts w:cs="Arial"/>
                <w:i/>
                <w:color w:val="000000"/>
                <w:sz w:val="20"/>
                <w:szCs w:val="22"/>
              </w:rPr>
            </w:pPr>
            <w:r w:rsidRPr="00936310">
              <w:rPr>
                <w:rFonts w:cs="Arial"/>
                <w:i/>
                <w:color w:val="000000"/>
                <w:sz w:val="20"/>
                <w:szCs w:val="22"/>
              </w:rPr>
              <w:t>LDG</w:t>
            </w:r>
            <w:r>
              <w:rPr>
                <w:rFonts w:cs="Arial"/>
                <w:i/>
                <w:color w:val="000000"/>
                <w:sz w:val="20"/>
                <w:szCs w:val="22"/>
              </w:rPr>
              <w:t>LST</w:t>
            </w:r>
            <w:r w:rsidRPr="00936310">
              <w:rPr>
                <w:rFonts w:cs="Arial"/>
                <w:i/>
                <w:color w:val="000000"/>
                <w:sz w:val="20"/>
                <w:szCs w:val="22"/>
              </w:rPr>
              <w:t>.</w:t>
            </w:r>
            <w:r>
              <w:rPr>
                <w:rFonts w:cs="Arial"/>
                <w:i/>
                <w:color w:val="000000"/>
                <w:sz w:val="20"/>
                <w:szCs w:val="22"/>
              </w:rPr>
              <w:t>L</w:t>
            </w:r>
            <w:r w:rsidRPr="00936310">
              <w:rPr>
                <w:rFonts w:cs="Arial"/>
                <w:i/>
                <w:color w:val="000000"/>
                <w:sz w:val="20"/>
                <w:szCs w:val="22"/>
              </w:rPr>
              <w:t>ist</w:t>
            </w:r>
          </w:p>
        </w:tc>
        <w:tc>
          <w:tcPr>
            <w:tcW w:w="2268" w:type="dxa"/>
          </w:tcPr>
          <w:p w14:paraId="2B501E31" w14:textId="77777777" w:rsidR="002B3258" w:rsidRDefault="002B3258" w:rsidP="00396F1D">
            <w:pPr>
              <w:pStyle w:val="Bullet2"/>
              <w:numPr>
                <w:ilvl w:val="0"/>
                <w:numId w:val="0"/>
              </w:numPr>
              <w:rPr>
                <w:rFonts w:cs="Arial"/>
                <w:color w:val="000000"/>
                <w:sz w:val="20"/>
                <w:szCs w:val="22"/>
              </w:rPr>
            </w:pPr>
            <w:r>
              <w:rPr>
                <w:rFonts w:cs="Arial"/>
                <w:bCs/>
                <w:color w:val="000000"/>
                <w:sz w:val="20"/>
                <w:szCs w:val="22"/>
              </w:rPr>
              <w:t>Request the list of a client’s expected and received lodgments</w:t>
            </w:r>
          </w:p>
        </w:tc>
        <w:tc>
          <w:tcPr>
            <w:tcW w:w="992" w:type="dxa"/>
          </w:tcPr>
          <w:p w14:paraId="3BA30C8D"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992" w:type="dxa"/>
          </w:tcPr>
          <w:p w14:paraId="79255363"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1276" w:type="dxa"/>
          </w:tcPr>
          <w:p w14:paraId="27FCF8D3" w14:textId="77777777" w:rsidR="002B3258" w:rsidRDefault="002B3258" w:rsidP="00396F1D">
            <w:pPr>
              <w:pStyle w:val="Bullet2"/>
              <w:numPr>
                <w:ilvl w:val="0"/>
                <w:numId w:val="0"/>
              </w:numPr>
              <w:rPr>
                <w:rStyle w:val="BodyTextChar1"/>
                <w:sz w:val="20"/>
                <w:szCs w:val="20"/>
              </w:rPr>
            </w:pPr>
            <w:r>
              <w:rPr>
                <w:rStyle w:val="BodyTextChar1"/>
                <w:sz w:val="20"/>
                <w:szCs w:val="20"/>
              </w:rPr>
              <w:t>Y</w:t>
            </w:r>
          </w:p>
        </w:tc>
      </w:tr>
      <w:tr w:rsidR="002B3258" w14:paraId="08B8E11F" w14:textId="77777777" w:rsidTr="00396F1D">
        <w:tc>
          <w:tcPr>
            <w:tcW w:w="1730" w:type="dxa"/>
            <w:vMerge w:val="restart"/>
          </w:tcPr>
          <w:p w14:paraId="4083F4D9" w14:textId="77777777" w:rsidR="002B3258" w:rsidRPr="009E0508" w:rsidRDefault="002B3258" w:rsidP="00396F1D">
            <w:pPr>
              <w:pStyle w:val="Bullet2"/>
              <w:numPr>
                <w:ilvl w:val="0"/>
                <w:numId w:val="0"/>
              </w:numPr>
              <w:rPr>
                <w:b/>
                <w:sz w:val="20"/>
                <w:szCs w:val="20"/>
              </w:rPr>
            </w:pPr>
            <w:r w:rsidRPr="009E0508">
              <w:rPr>
                <w:b/>
                <w:sz w:val="20"/>
                <w:szCs w:val="20"/>
              </w:rPr>
              <w:t>IITR</w:t>
            </w:r>
          </w:p>
        </w:tc>
        <w:tc>
          <w:tcPr>
            <w:tcW w:w="2268" w:type="dxa"/>
          </w:tcPr>
          <w:p w14:paraId="21550393" w14:textId="77777777" w:rsidR="002B3258" w:rsidRPr="00F91AE4" w:rsidRDefault="002B3258" w:rsidP="00396F1D">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268" w:type="dxa"/>
          </w:tcPr>
          <w:p w14:paraId="5576D09A" w14:textId="77777777" w:rsidR="002B3258" w:rsidRPr="0025742F" w:rsidRDefault="002B3258" w:rsidP="00396F1D">
            <w:pPr>
              <w:pStyle w:val="Bullet2"/>
              <w:numPr>
                <w:ilvl w:val="0"/>
                <w:numId w:val="0"/>
              </w:numPr>
              <w:rPr>
                <w:rStyle w:val="BodyTextChar1"/>
                <w:sz w:val="20"/>
                <w:szCs w:val="20"/>
              </w:rPr>
            </w:pPr>
            <w:r>
              <w:rPr>
                <w:rStyle w:val="BodyTextChar1"/>
                <w:sz w:val="20"/>
                <w:szCs w:val="20"/>
              </w:rPr>
              <w:t xml:space="preserve">See the </w:t>
            </w:r>
            <w:r w:rsidRPr="00F26035">
              <w:rPr>
                <w:rStyle w:val="BodyTextChar1"/>
                <w:sz w:val="20"/>
                <w:szCs w:val="20"/>
              </w:rPr>
              <w:t>Pre-fill IITR Business Implementation Guide</w:t>
            </w:r>
            <w:r>
              <w:rPr>
                <w:rStyle w:val="BodyTextChar1"/>
                <w:sz w:val="20"/>
                <w:szCs w:val="20"/>
              </w:rPr>
              <w:t xml:space="preserve"> for further information</w:t>
            </w:r>
          </w:p>
        </w:tc>
        <w:tc>
          <w:tcPr>
            <w:tcW w:w="992" w:type="dxa"/>
          </w:tcPr>
          <w:p w14:paraId="4A2D989C" w14:textId="77777777" w:rsidR="002B3258" w:rsidRPr="0025742F" w:rsidRDefault="002B3258" w:rsidP="00396F1D">
            <w:pPr>
              <w:pStyle w:val="Bullet2"/>
              <w:numPr>
                <w:ilvl w:val="0"/>
                <w:numId w:val="0"/>
              </w:numPr>
              <w:rPr>
                <w:rStyle w:val="BodyTextChar1"/>
                <w:sz w:val="20"/>
                <w:szCs w:val="20"/>
              </w:rPr>
            </w:pPr>
            <w:r w:rsidRPr="0025742F">
              <w:rPr>
                <w:rStyle w:val="BodyTextChar1"/>
                <w:sz w:val="20"/>
                <w:szCs w:val="20"/>
              </w:rPr>
              <w:t>Y</w:t>
            </w:r>
          </w:p>
        </w:tc>
        <w:tc>
          <w:tcPr>
            <w:tcW w:w="992" w:type="dxa"/>
          </w:tcPr>
          <w:p w14:paraId="52446B64" w14:textId="77777777" w:rsidR="002B3258" w:rsidRPr="0025742F" w:rsidRDefault="002B3258" w:rsidP="00396F1D">
            <w:pPr>
              <w:pStyle w:val="Bullet2"/>
              <w:numPr>
                <w:ilvl w:val="0"/>
                <w:numId w:val="0"/>
              </w:numPr>
              <w:rPr>
                <w:rStyle w:val="BodyTextChar1"/>
                <w:sz w:val="20"/>
                <w:szCs w:val="20"/>
              </w:rPr>
            </w:pPr>
            <w:r w:rsidRPr="0025742F">
              <w:rPr>
                <w:rStyle w:val="BodyTextChar1"/>
                <w:sz w:val="20"/>
                <w:szCs w:val="20"/>
              </w:rPr>
              <w:t>Y</w:t>
            </w:r>
          </w:p>
        </w:tc>
        <w:tc>
          <w:tcPr>
            <w:tcW w:w="1276" w:type="dxa"/>
          </w:tcPr>
          <w:p w14:paraId="25D8C98D" w14:textId="77777777" w:rsidR="002B3258" w:rsidRPr="0025742F" w:rsidRDefault="002B3258" w:rsidP="00396F1D">
            <w:pPr>
              <w:pStyle w:val="Bullet2"/>
              <w:numPr>
                <w:ilvl w:val="0"/>
                <w:numId w:val="0"/>
              </w:numPr>
              <w:rPr>
                <w:rStyle w:val="BodyTextChar1"/>
                <w:sz w:val="20"/>
                <w:szCs w:val="20"/>
              </w:rPr>
            </w:pPr>
            <w:r>
              <w:rPr>
                <w:rStyle w:val="BodyTextChar1"/>
                <w:sz w:val="20"/>
                <w:szCs w:val="20"/>
              </w:rPr>
              <w:t>Y</w:t>
            </w:r>
          </w:p>
        </w:tc>
      </w:tr>
      <w:tr w:rsidR="002B3258" w14:paraId="2A2293FC" w14:textId="77777777" w:rsidTr="00396F1D">
        <w:tc>
          <w:tcPr>
            <w:tcW w:w="1730" w:type="dxa"/>
            <w:vMerge/>
          </w:tcPr>
          <w:p w14:paraId="37A10CE6" w14:textId="77777777" w:rsidR="002B3258" w:rsidRPr="0025742F" w:rsidRDefault="002B3258" w:rsidP="00396F1D">
            <w:pPr>
              <w:pStyle w:val="Bullet2"/>
              <w:numPr>
                <w:ilvl w:val="0"/>
                <w:numId w:val="0"/>
              </w:numPr>
              <w:rPr>
                <w:sz w:val="20"/>
                <w:szCs w:val="20"/>
              </w:rPr>
            </w:pPr>
          </w:p>
        </w:tc>
        <w:tc>
          <w:tcPr>
            <w:tcW w:w="2268" w:type="dxa"/>
          </w:tcPr>
          <w:p w14:paraId="38789498" w14:textId="77777777" w:rsidR="002B3258" w:rsidRDefault="002B3258" w:rsidP="00396F1D">
            <w:pPr>
              <w:pStyle w:val="Bullet2"/>
              <w:numPr>
                <w:ilvl w:val="0"/>
                <w:numId w:val="0"/>
              </w:numPr>
              <w:rPr>
                <w:rFonts w:cs="Arial"/>
                <w:bCs/>
                <w:i/>
                <w:color w:val="000000"/>
                <w:sz w:val="20"/>
                <w:szCs w:val="22"/>
              </w:rPr>
            </w:pPr>
            <w:r w:rsidRPr="007D18E1">
              <w:rPr>
                <w:rFonts w:cs="Arial"/>
                <w:bCs/>
                <w:i/>
                <w:color w:val="000000"/>
                <w:sz w:val="20"/>
                <w:szCs w:val="22"/>
              </w:rPr>
              <w:t>IITR.Prelodge</w:t>
            </w:r>
          </w:p>
          <w:p w14:paraId="04E9582D" w14:textId="77777777" w:rsidR="002B3258" w:rsidRPr="004D5C90" w:rsidRDefault="002B3258" w:rsidP="00396F1D">
            <w:pPr>
              <w:pStyle w:val="Bullet2"/>
              <w:numPr>
                <w:ilvl w:val="0"/>
                <w:numId w:val="0"/>
              </w:numPr>
              <w:rPr>
                <w:rStyle w:val="BodyTextChar1"/>
                <w:sz w:val="20"/>
                <w:szCs w:val="20"/>
              </w:rPr>
            </w:pPr>
          </w:p>
        </w:tc>
        <w:tc>
          <w:tcPr>
            <w:tcW w:w="2268" w:type="dxa"/>
          </w:tcPr>
          <w:p w14:paraId="06E8585E"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 xml:space="preserve">Validate IITR or RFC message before lodgment </w:t>
            </w:r>
          </w:p>
        </w:tc>
        <w:tc>
          <w:tcPr>
            <w:tcW w:w="992" w:type="dxa"/>
          </w:tcPr>
          <w:p w14:paraId="1A92D376" w14:textId="77777777" w:rsidR="002B3258" w:rsidRPr="0025742F" w:rsidRDefault="002B3258" w:rsidP="00396F1D">
            <w:pPr>
              <w:pStyle w:val="Bullet2"/>
              <w:numPr>
                <w:ilvl w:val="0"/>
                <w:numId w:val="0"/>
              </w:numPr>
              <w:rPr>
                <w:rStyle w:val="BodyTextChar1"/>
                <w:sz w:val="20"/>
                <w:szCs w:val="20"/>
              </w:rPr>
            </w:pPr>
            <w:r>
              <w:rPr>
                <w:rFonts w:cs="Arial"/>
                <w:color w:val="000000"/>
                <w:sz w:val="20"/>
                <w:szCs w:val="22"/>
              </w:rPr>
              <w:t>Y</w:t>
            </w:r>
          </w:p>
        </w:tc>
        <w:tc>
          <w:tcPr>
            <w:tcW w:w="992" w:type="dxa"/>
          </w:tcPr>
          <w:p w14:paraId="0DC70A05" w14:textId="77777777" w:rsidR="002B3258" w:rsidRPr="0025742F" w:rsidRDefault="002B3258" w:rsidP="00396F1D">
            <w:pPr>
              <w:pStyle w:val="Bullet2"/>
              <w:numPr>
                <w:ilvl w:val="0"/>
                <w:numId w:val="0"/>
              </w:numPr>
              <w:rPr>
                <w:rStyle w:val="BodyTextChar1"/>
                <w:sz w:val="20"/>
                <w:szCs w:val="20"/>
              </w:rPr>
            </w:pPr>
            <w:r>
              <w:rPr>
                <w:rFonts w:cs="Arial"/>
                <w:color w:val="000000"/>
                <w:sz w:val="20"/>
                <w:szCs w:val="22"/>
              </w:rPr>
              <w:t>Y</w:t>
            </w:r>
          </w:p>
        </w:tc>
        <w:tc>
          <w:tcPr>
            <w:tcW w:w="1276" w:type="dxa"/>
          </w:tcPr>
          <w:p w14:paraId="27D8257A" w14:textId="77777777" w:rsidR="002B3258" w:rsidRDefault="002B3258" w:rsidP="00396F1D">
            <w:pPr>
              <w:pStyle w:val="Bullet2"/>
              <w:numPr>
                <w:ilvl w:val="0"/>
                <w:numId w:val="0"/>
              </w:numPr>
              <w:rPr>
                <w:rStyle w:val="BodyTextChar1"/>
                <w:sz w:val="20"/>
                <w:szCs w:val="20"/>
              </w:rPr>
            </w:pPr>
            <w:r>
              <w:rPr>
                <w:rStyle w:val="BodyTextChar1"/>
                <w:sz w:val="20"/>
                <w:szCs w:val="20"/>
              </w:rPr>
              <w:t>Y</w:t>
            </w:r>
          </w:p>
        </w:tc>
      </w:tr>
      <w:tr w:rsidR="002B3258" w14:paraId="4632C8FC" w14:textId="77777777" w:rsidTr="00396F1D">
        <w:tc>
          <w:tcPr>
            <w:tcW w:w="1730" w:type="dxa"/>
            <w:vMerge/>
          </w:tcPr>
          <w:p w14:paraId="0B93FC26" w14:textId="77777777" w:rsidR="002B3258" w:rsidRPr="007D18E1" w:rsidRDefault="002B3258" w:rsidP="00396F1D">
            <w:pPr>
              <w:pStyle w:val="Bullet2"/>
              <w:numPr>
                <w:ilvl w:val="0"/>
                <w:numId w:val="0"/>
              </w:numPr>
              <w:rPr>
                <w:rFonts w:cs="Arial"/>
                <w:bCs/>
                <w:i/>
                <w:color w:val="000000"/>
                <w:sz w:val="20"/>
                <w:szCs w:val="22"/>
              </w:rPr>
            </w:pPr>
          </w:p>
        </w:tc>
        <w:tc>
          <w:tcPr>
            <w:tcW w:w="2268" w:type="dxa"/>
          </w:tcPr>
          <w:p w14:paraId="473CE9DD" w14:textId="77777777" w:rsidR="002B3258" w:rsidRDefault="002B3258" w:rsidP="00396F1D">
            <w:pPr>
              <w:pStyle w:val="Bullet2"/>
              <w:numPr>
                <w:ilvl w:val="0"/>
                <w:numId w:val="0"/>
              </w:numPr>
              <w:rPr>
                <w:rFonts w:cs="Arial"/>
                <w:bCs/>
                <w:i/>
                <w:color w:val="000000"/>
                <w:sz w:val="20"/>
                <w:szCs w:val="22"/>
              </w:rPr>
            </w:pPr>
            <w:r w:rsidRPr="007D18E1">
              <w:rPr>
                <w:rFonts w:cs="Arial"/>
                <w:bCs/>
                <w:i/>
                <w:color w:val="000000"/>
                <w:sz w:val="20"/>
                <w:szCs w:val="22"/>
              </w:rPr>
              <w:t>IITR.Lodge</w:t>
            </w:r>
          </w:p>
          <w:p w14:paraId="06E495A3" w14:textId="77777777" w:rsidR="002B3258" w:rsidRPr="004D5C90" w:rsidRDefault="002B3258" w:rsidP="00396F1D">
            <w:pPr>
              <w:pStyle w:val="Bullet2"/>
              <w:numPr>
                <w:ilvl w:val="0"/>
                <w:numId w:val="0"/>
              </w:numPr>
              <w:rPr>
                <w:rFonts w:cs="Arial"/>
                <w:color w:val="000000"/>
                <w:sz w:val="20"/>
                <w:szCs w:val="22"/>
              </w:rPr>
            </w:pPr>
          </w:p>
        </w:tc>
        <w:tc>
          <w:tcPr>
            <w:tcW w:w="2268" w:type="dxa"/>
          </w:tcPr>
          <w:p w14:paraId="0A4D333C"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 xml:space="preserve">Lodge IITR or RFC </w:t>
            </w:r>
          </w:p>
        </w:tc>
        <w:tc>
          <w:tcPr>
            <w:tcW w:w="992" w:type="dxa"/>
          </w:tcPr>
          <w:p w14:paraId="4EB32DEF"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992" w:type="dxa"/>
          </w:tcPr>
          <w:p w14:paraId="4AF5F8F3"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1276" w:type="dxa"/>
          </w:tcPr>
          <w:p w14:paraId="595C54EC" w14:textId="77777777" w:rsidR="002B3258" w:rsidRDefault="002B3258" w:rsidP="00396F1D">
            <w:pPr>
              <w:pStyle w:val="Bullet2"/>
              <w:numPr>
                <w:ilvl w:val="0"/>
                <w:numId w:val="0"/>
              </w:numPr>
              <w:rPr>
                <w:rStyle w:val="BodyTextChar1"/>
                <w:sz w:val="20"/>
                <w:szCs w:val="20"/>
              </w:rPr>
            </w:pPr>
            <w:r>
              <w:rPr>
                <w:rStyle w:val="BodyTextChar1"/>
                <w:sz w:val="20"/>
                <w:szCs w:val="20"/>
              </w:rPr>
              <w:t>N</w:t>
            </w:r>
          </w:p>
        </w:tc>
      </w:tr>
      <w:tr w:rsidR="002B3258" w14:paraId="1474B693" w14:textId="77777777" w:rsidTr="00396F1D">
        <w:tc>
          <w:tcPr>
            <w:tcW w:w="1730" w:type="dxa"/>
          </w:tcPr>
          <w:p w14:paraId="255550ED" w14:textId="77777777" w:rsidR="002B3258" w:rsidRPr="00936310" w:rsidRDefault="002B3258" w:rsidP="00396F1D">
            <w:pPr>
              <w:pStyle w:val="Bullet2"/>
              <w:numPr>
                <w:ilvl w:val="0"/>
                <w:numId w:val="0"/>
              </w:numPr>
              <w:rPr>
                <w:rFonts w:cs="Arial"/>
                <w:bCs/>
                <w:color w:val="000000"/>
                <w:sz w:val="20"/>
                <w:szCs w:val="22"/>
              </w:rPr>
            </w:pPr>
            <w:r>
              <w:rPr>
                <w:rFonts w:cs="Arial"/>
                <w:bCs/>
                <w:color w:val="000000"/>
                <w:sz w:val="20"/>
                <w:szCs w:val="22"/>
              </w:rPr>
              <w:t>IITRPRFL</w:t>
            </w:r>
          </w:p>
        </w:tc>
        <w:tc>
          <w:tcPr>
            <w:tcW w:w="2268" w:type="dxa"/>
          </w:tcPr>
          <w:p w14:paraId="550E64B8" w14:textId="77777777" w:rsidR="002B3258" w:rsidRPr="00F245D6" w:rsidRDefault="002B3258" w:rsidP="00396F1D">
            <w:pPr>
              <w:pStyle w:val="Bullet2"/>
              <w:numPr>
                <w:ilvl w:val="0"/>
                <w:numId w:val="0"/>
              </w:numPr>
              <w:rPr>
                <w:rFonts w:cs="Arial"/>
                <w:bCs/>
                <w:i/>
                <w:color w:val="000000"/>
                <w:sz w:val="20"/>
                <w:szCs w:val="22"/>
              </w:rPr>
            </w:pPr>
            <w:r w:rsidRPr="00F245D6">
              <w:rPr>
                <w:rFonts w:cs="Arial"/>
                <w:bCs/>
                <w:i/>
                <w:color w:val="000000"/>
                <w:sz w:val="20"/>
                <w:szCs w:val="22"/>
              </w:rPr>
              <w:t>IITRPRFL.Get</w:t>
            </w:r>
          </w:p>
        </w:tc>
        <w:tc>
          <w:tcPr>
            <w:tcW w:w="2268" w:type="dxa"/>
          </w:tcPr>
          <w:p w14:paraId="243AD1C5"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Request Profile Compare response message from the ATO</w:t>
            </w:r>
          </w:p>
        </w:tc>
        <w:tc>
          <w:tcPr>
            <w:tcW w:w="992" w:type="dxa"/>
          </w:tcPr>
          <w:p w14:paraId="7F8E2DC2"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992" w:type="dxa"/>
          </w:tcPr>
          <w:p w14:paraId="0C7E585A"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N</w:t>
            </w:r>
          </w:p>
        </w:tc>
        <w:tc>
          <w:tcPr>
            <w:tcW w:w="1276" w:type="dxa"/>
          </w:tcPr>
          <w:p w14:paraId="66102552" w14:textId="77777777" w:rsidR="002B3258" w:rsidRDefault="002B3258" w:rsidP="00396F1D">
            <w:pPr>
              <w:pStyle w:val="Bullet2"/>
              <w:numPr>
                <w:ilvl w:val="0"/>
                <w:numId w:val="0"/>
              </w:numPr>
              <w:rPr>
                <w:rStyle w:val="BodyTextChar1"/>
                <w:sz w:val="20"/>
                <w:szCs w:val="20"/>
              </w:rPr>
            </w:pPr>
            <w:r>
              <w:rPr>
                <w:rStyle w:val="BodyTextChar1"/>
                <w:sz w:val="20"/>
                <w:szCs w:val="20"/>
              </w:rPr>
              <w:t>Y</w:t>
            </w:r>
          </w:p>
        </w:tc>
      </w:tr>
      <w:tr w:rsidR="002B3258" w14:paraId="5E6901DB" w14:textId="77777777" w:rsidTr="00396F1D">
        <w:tc>
          <w:tcPr>
            <w:tcW w:w="1730" w:type="dxa"/>
          </w:tcPr>
          <w:p w14:paraId="5C8CDB93" w14:textId="77777777" w:rsidR="002B3258" w:rsidRPr="00936310" w:rsidRDefault="002B3258" w:rsidP="00396F1D">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22D07CC2" w14:textId="77777777" w:rsidR="002B3258" w:rsidRDefault="002B3258" w:rsidP="00396F1D">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334ED699" w14:textId="77777777" w:rsidR="002B3258" w:rsidRPr="004D5C90" w:rsidRDefault="002B3258" w:rsidP="00396F1D">
            <w:pPr>
              <w:pStyle w:val="Bullet2"/>
              <w:numPr>
                <w:ilvl w:val="0"/>
                <w:numId w:val="0"/>
              </w:numPr>
              <w:rPr>
                <w:rFonts w:cs="Arial"/>
                <w:color w:val="000000"/>
                <w:sz w:val="20"/>
                <w:szCs w:val="22"/>
              </w:rPr>
            </w:pPr>
          </w:p>
        </w:tc>
        <w:tc>
          <w:tcPr>
            <w:tcW w:w="2268" w:type="dxa"/>
          </w:tcPr>
          <w:p w14:paraId="728B874B"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Lodge IITR or RFC for prior years as SBR message using ELS tag format</w:t>
            </w:r>
          </w:p>
        </w:tc>
        <w:tc>
          <w:tcPr>
            <w:tcW w:w="992" w:type="dxa"/>
          </w:tcPr>
          <w:p w14:paraId="6DD22EAC"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N</w:t>
            </w:r>
          </w:p>
        </w:tc>
        <w:tc>
          <w:tcPr>
            <w:tcW w:w="992" w:type="dxa"/>
          </w:tcPr>
          <w:p w14:paraId="33556203" w14:textId="77777777" w:rsidR="002B3258" w:rsidRDefault="002B3258" w:rsidP="00396F1D">
            <w:pPr>
              <w:pStyle w:val="Bullet2"/>
              <w:numPr>
                <w:ilvl w:val="0"/>
                <w:numId w:val="0"/>
              </w:numPr>
              <w:rPr>
                <w:rFonts w:cs="Arial"/>
                <w:color w:val="000000"/>
                <w:sz w:val="20"/>
                <w:szCs w:val="22"/>
              </w:rPr>
            </w:pPr>
            <w:r>
              <w:rPr>
                <w:rFonts w:cs="Arial"/>
                <w:color w:val="000000"/>
                <w:sz w:val="20"/>
                <w:szCs w:val="22"/>
              </w:rPr>
              <w:t>Y</w:t>
            </w:r>
          </w:p>
        </w:tc>
        <w:tc>
          <w:tcPr>
            <w:tcW w:w="1276" w:type="dxa"/>
          </w:tcPr>
          <w:p w14:paraId="6D9DEBB9" w14:textId="77777777" w:rsidR="002B3258" w:rsidRDefault="002B3258" w:rsidP="00396F1D">
            <w:pPr>
              <w:pStyle w:val="Bullet2"/>
              <w:numPr>
                <w:ilvl w:val="0"/>
                <w:numId w:val="0"/>
              </w:numPr>
              <w:rPr>
                <w:rStyle w:val="BodyTextChar1"/>
                <w:sz w:val="20"/>
                <w:szCs w:val="20"/>
              </w:rPr>
            </w:pPr>
            <w:r>
              <w:rPr>
                <w:rStyle w:val="BodyTextChar1"/>
                <w:sz w:val="20"/>
                <w:szCs w:val="20"/>
              </w:rPr>
              <w:t>Y</w:t>
            </w:r>
          </w:p>
        </w:tc>
      </w:tr>
    </w:tbl>
    <w:p w14:paraId="7D790CE4" w14:textId="77777777" w:rsidR="002B3258" w:rsidRDefault="002B3258" w:rsidP="002B3258">
      <w:pPr>
        <w:pStyle w:val="Caption"/>
        <w:jc w:val="center"/>
      </w:pPr>
      <w:bookmarkStart w:id="35" w:name="_Toc41392904"/>
      <w:r>
        <w:t xml:space="preserve">Table </w:t>
      </w:r>
      <w:fldSimple w:instr=" SEQ Table \* ARABIC ">
        <w:r w:rsidR="00922A2D">
          <w:rPr>
            <w:noProof/>
          </w:rPr>
          <w:t>1</w:t>
        </w:r>
      </w:fldSimple>
      <w:r>
        <w:t>: Interactions available in IITR lodgment process</w:t>
      </w:r>
      <w:bookmarkEnd w:id="35"/>
    </w:p>
    <w:p w14:paraId="27F07AF8" w14:textId="77777777" w:rsidR="005B1476" w:rsidRPr="005B1476" w:rsidRDefault="00887154" w:rsidP="00D966E0">
      <w:pPr>
        <w:pStyle w:val="Head2"/>
      </w:pPr>
      <w:bookmarkStart w:id="36" w:name="_Toc27476838"/>
      <w:bookmarkStart w:id="37" w:name="_Toc27477089"/>
      <w:bookmarkStart w:id="38" w:name="_Toc27476839"/>
      <w:bookmarkStart w:id="39" w:name="_Toc27477090"/>
      <w:bookmarkStart w:id="40" w:name="_Toc48044214"/>
      <w:bookmarkEnd w:id="36"/>
      <w:bookmarkEnd w:id="37"/>
      <w:bookmarkEnd w:id="38"/>
      <w:bookmarkEnd w:id="39"/>
      <w:r>
        <w:t xml:space="preserve">Tax </w:t>
      </w:r>
      <w:r w:rsidR="00727F32">
        <w:t xml:space="preserve">return </w:t>
      </w:r>
      <w:r>
        <w:t xml:space="preserve">for </w:t>
      </w:r>
      <w:r w:rsidR="00727F32">
        <w:t>individuals</w:t>
      </w:r>
      <w:bookmarkEnd w:id="40"/>
    </w:p>
    <w:p w14:paraId="4FAA448C" w14:textId="576432F0" w:rsidR="002D0A0A" w:rsidRPr="009F591C" w:rsidRDefault="002D0A0A" w:rsidP="005F6B9D">
      <w:pPr>
        <w:spacing w:after="120"/>
        <w:jc w:val="both"/>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t>
      </w:r>
      <w:r w:rsidR="001215F4">
        <w:rPr>
          <w:sz w:val="20"/>
          <w:szCs w:val="20"/>
        </w:rPr>
        <w:t>determine</w:t>
      </w:r>
      <w:r w:rsidR="001215F4" w:rsidRPr="009F591C">
        <w:rPr>
          <w:sz w:val="20"/>
          <w:szCs w:val="20"/>
        </w:rPr>
        <w:t xml:space="preserve">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t>
      </w:r>
      <w:r w:rsidR="00F52F04">
        <w:rPr>
          <w:sz w:val="20"/>
          <w:szCs w:val="20"/>
        </w:rPr>
        <w:t>ending</w:t>
      </w:r>
      <w:r w:rsidRPr="009F591C">
        <w:rPr>
          <w:sz w:val="20"/>
          <w:szCs w:val="20"/>
        </w:rPr>
        <w:t xml:space="preserve"> on </w:t>
      </w:r>
      <w:r w:rsidR="00642351" w:rsidRPr="009F591C">
        <w:rPr>
          <w:sz w:val="20"/>
          <w:szCs w:val="20"/>
        </w:rPr>
        <w:t>30</w:t>
      </w:r>
      <w:r w:rsidR="00642351">
        <w:rPr>
          <w:sz w:val="20"/>
          <w:szCs w:val="20"/>
        </w:rPr>
        <w:t xml:space="preserve"> </w:t>
      </w:r>
      <w:r w:rsidRPr="009F591C">
        <w:rPr>
          <w:sz w:val="20"/>
          <w:szCs w:val="20"/>
        </w:rPr>
        <w:t>June and are due by 31 October</w:t>
      </w:r>
      <w:r w:rsidR="001215F4">
        <w:rPr>
          <w:sz w:val="20"/>
          <w:szCs w:val="20"/>
        </w:rPr>
        <w:t xml:space="preserve"> for individual taxpayers that prepare their own returns</w:t>
      </w:r>
      <w:r w:rsidR="001215F4">
        <w:rPr>
          <w:rStyle w:val="FootnoteReference"/>
          <w:sz w:val="20"/>
          <w:szCs w:val="20"/>
        </w:rPr>
        <w:footnoteReference w:id="2"/>
      </w:r>
      <w:r w:rsidRPr="009F591C">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lodge later than this, but </w:t>
      </w:r>
      <w:r w:rsidR="001215F4">
        <w:rPr>
          <w:sz w:val="20"/>
          <w:szCs w:val="20"/>
        </w:rPr>
        <w:t xml:space="preserve">the </w:t>
      </w:r>
      <w:r>
        <w:rPr>
          <w:sz w:val="20"/>
          <w:szCs w:val="20"/>
        </w:rPr>
        <w:t>taxpayer</w:t>
      </w:r>
      <w:r w:rsidRPr="009F591C">
        <w:rPr>
          <w:sz w:val="20"/>
          <w:szCs w:val="20"/>
        </w:rPr>
        <w:t xml:space="preserve"> need</w:t>
      </w:r>
      <w:r>
        <w:rPr>
          <w:sz w:val="20"/>
          <w:szCs w:val="20"/>
        </w:rPr>
        <w:t>s</w:t>
      </w:r>
      <w:r w:rsidRPr="009F591C">
        <w:rPr>
          <w:sz w:val="20"/>
          <w:szCs w:val="20"/>
        </w:rPr>
        <w:t xml:space="preserve"> to register with </w:t>
      </w:r>
      <w:r w:rsidR="001215F4">
        <w:rPr>
          <w:sz w:val="20"/>
          <w:szCs w:val="20"/>
        </w:rPr>
        <w:t xml:space="preserve">their agent </w:t>
      </w:r>
      <w:r w:rsidRPr="009F591C">
        <w:rPr>
          <w:sz w:val="20"/>
          <w:szCs w:val="20"/>
        </w:rPr>
        <w:t xml:space="preserve">as a client before </w:t>
      </w:r>
      <w:r w:rsidR="00642351" w:rsidRPr="009F591C">
        <w:rPr>
          <w:sz w:val="20"/>
          <w:szCs w:val="20"/>
        </w:rPr>
        <w:t>31</w:t>
      </w:r>
      <w:r w:rsidR="00642351">
        <w:rPr>
          <w:sz w:val="20"/>
          <w:szCs w:val="20"/>
        </w:rPr>
        <w:t xml:space="preserve"> </w:t>
      </w:r>
      <w:r w:rsidRPr="009F591C">
        <w:rPr>
          <w:sz w:val="20"/>
          <w:szCs w:val="20"/>
        </w:rPr>
        <w:t>October to qualify.</w:t>
      </w:r>
    </w:p>
    <w:p w14:paraId="5214A180" w14:textId="77777777" w:rsidR="006E0961" w:rsidRDefault="002D0A0A" w:rsidP="005F6B9D">
      <w:pPr>
        <w:spacing w:after="120"/>
        <w:jc w:val="both"/>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see the </w:t>
      </w:r>
      <w:hyperlink r:id="rId24" w:history="1">
        <w:r w:rsidR="00A57037" w:rsidRPr="00A57037">
          <w:rPr>
            <w:rStyle w:val="Hyperlink"/>
            <w:noProof w:val="0"/>
            <w:sz w:val="20"/>
            <w:szCs w:val="20"/>
          </w:rPr>
          <w:t>ATO website</w:t>
        </w:r>
      </w:hyperlink>
      <w:r w:rsidR="00A57037">
        <w:rPr>
          <w:sz w:val="20"/>
          <w:szCs w:val="20"/>
        </w:rPr>
        <w:t>.</w:t>
      </w:r>
    </w:p>
    <w:p w14:paraId="7C8481E4" w14:textId="77777777" w:rsidR="006257AA" w:rsidRDefault="005B1476" w:rsidP="00D966E0">
      <w:pPr>
        <w:pStyle w:val="Head2"/>
      </w:pPr>
      <w:bookmarkStart w:id="41" w:name="_Toc48044215"/>
      <w:r>
        <w:t xml:space="preserve">Sole </w:t>
      </w:r>
      <w:r w:rsidR="00727F32">
        <w:t>traders</w:t>
      </w:r>
      <w:bookmarkEnd w:id="41"/>
    </w:p>
    <w:p w14:paraId="0277F23B" w14:textId="77777777" w:rsidR="00751474" w:rsidRPr="009F591C" w:rsidRDefault="00195310" w:rsidP="005F6B9D">
      <w:pPr>
        <w:pStyle w:val="BulletsL1"/>
        <w:numPr>
          <w:ilvl w:val="0"/>
          <w:numId w:val="0"/>
        </w:numPr>
        <w:spacing w:before="0" w:after="120"/>
        <w:jc w:val="both"/>
        <w:rPr>
          <w:rFonts w:cs="Times New Roman"/>
        </w:rPr>
      </w:pPr>
      <w:r>
        <w:rPr>
          <w:rFonts w:cs="Times New Roman"/>
          <w:lang w:eastAsia="en-AU"/>
        </w:rPr>
        <w:t xml:space="preserve">The IITR </w:t>
      </w:r>
      <w:r w:rsidR="00AB06C9">
        <w:rPr>
          <w:rFonts w:cs="Times New Roman"/>
          <w:lang w:eastAsia="en-AU"/>
        </w:rPr>
        <w:t xml:space="preserve">should be </w:t>
      </w:r>
      <w:r>
        <w:rPr>
          <w:rFonts w:cs="Times New Roman"/>
          <w:lang w:eastAsia="en-AU"/>
        </w:rPr>
        <w:t xml:space="preserve">used for the lodgment </w:t>
      </w:r>
      <w:r w:rsidR="00246A00">
        <w:rPr>
          <w:rFonts w:cs="Times New Roman"/>
          <w:lang w:eastAsia="en-AU"/>
        </w:rPr>
        <w:t xml:space="preserve">by </w:t>
      </w:r>
      <w:r>
        <w:rPr>
          <w:rFonts w:cs="Times New Roman"/>
          <w:lang w:eastAsia="en-AU"/>
        </w:rPr>
        <w:t>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This includes:</w:t>
      </w:r>
    </w:p>
    <w:p w14:paraId="4E947236" w14:textId="77777777"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27205C">
        <w:rPr>
          <w:rFonts w:ascii="Arial" w:hAnsi="Arial" w:cs="Arial"/>
          <w:sz w:val="20"/>
          <w:szCs w:val="20"/>
        </w:rPr>
        <w:t>,</w:t>
      </w:r>
      <w:r w:rsidR="00BD0FDD">
        <w:rPr>
          <w:rFonts w:ascii="Arial" w:hAnsi="Arial" w:cs="Arial"/>
          <w:sz w:val="20"/>
          <w:szCs w:val="20"/>
        </w:rPr>
        <w:t xml:space="preserve"> and</w:t>
      </w:r>
    </w:p>
    <w:p w14:paraId="2FEE64FA" w14:textId="77777777" w:rsidR="00751474" w:rsidRPr="00195310"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lastRenderedPageBreak/>
        <w:t>other assessable income, such as salary and wages (shown on a payment summary), dividends and rental income, less any allowable deductions against this income</w:t>
      </w:r>
      <w:r w:rsidR="001B5980">
        <w:rPr>
          <w:rFonts w:ascii="Arial" w:hAnsi="Arial" w:cs="Arial"/>
          <w:sz w:val="20"/>
          <w:szCs w:val="20"/>
        </w:rPr>
        <w:t>.</w:t>
      </w:r>
    </w:p>
    <w:p w14:paraId="67A48FC1" w14:textId="77777777" w:rsidR="00516300" w:rsidRPr="00450AAF" w:rsidRDefault="00516300" w:rsidP="00D966E0">
      <w:pPr>
        <w:pStyle w:val="Head2"/>
      </w:pPr>
      <w:bookmarkStart w:id="42" w:name="_Toc413844096"/>
      <w:bookmarkStart w:id="43" w:name="_Toc413856265"/>
      <w:bookmarkStart w:id="44" w:name="_Toc413856332"/>
      <w:bookmarkStart w:id="45" w:name="_Toc413856395"/>
      <w:bookmarkStart w:id="46" w:name="_Toc413856457"/>
      <w:bookmarkStart w:id="47" w:name="_Toc413935477"/>
      <w:bookmarkStart w:id="48" w:name="_Toc413940685"/>
      <w:bookmarkStart w:id="49" w:name="_Toc413844097"/>
      <w:bookmarkStart w:id="50" w:name="_Toc413856266"/>
      <w:bookmarkStart w:id="51" w:name="_Toc413856333"/>
      <w:bookmarkStart w:id="52" w:name="_Toc413856396"/>
      <w:bookmarkStart w:id="53" w:name="_Toc413856458"/>
      <w:bookmarkStart w:id="54" w:name="_Toc413935478"/>
      <w:bookmarkStart w:id="55" w:name="_Toc413940686"/>
      <w:bookmarkStart w:id="56" w:name="_Toc413844098"/>
      <w:bookmarkStart w:id="57" w:name="_Toc413856267"/>
      <w:bookmarkStart w:id="58" w:name="_Toc413856334"/>
      <w:bookmarkStart w:id="59" w:name="_Toc413856397"/>
      <w:bookmarkStart w:id="60" w:name="_Toc413856459"/>
      <w:bookmarkStart w:id="61" w:name="_Toc413935479"/>
      <w:bookmarkStart w:id="62" w:name="_Toc413940687"/>
      <w:bookmarkStart w:id="63" w:name="_Toc413844099"/>
      <w:bookmarkStart w:id="64" w:name="_Toc413856268"/>
      <w:bookmarkStart w:id="65" w:name="_Toc413856335"/>
      <w:bookmarkStart w:id="66" w:name="_Toc413856398"/>
      <w:bookmarkStart w:id="67" w:name="_Toc413856460"/>
      <w:bookmarkStart w:id="68" w:name="_Toc413935480"/>
      <w:bookmarkStart w:id="69" w:name="_Toc413940688"/>
      <w:bookmarkStart w:id="70" w:name="_Toc413844100"/>
      <w:bookmarkStart w:id="71" w:name="_Toc413856269"/>
      <w:bookmarkStart w:id="72" w:name="_Toc413856336"/>
      <w:bookmarkStart w:id="73" w:name="_Toc413856399"/>
      <w:bookmarkStart w:id="74" w:name="_Toc413856461"/>
      <w:bookmarkStart w:id="75" w:name="_Toc413935481"/>
      <w:bookmarkStart w:id="76" w:name="_Toc413940689"/>
      <w:bookmarkStart w:id="77" w:name="_Toc4804421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77"/>
    </w:p>
    <w:p w14:paraId="2F2BBD26" w14:textId="77777777" w:rsidR="00516300" w:rsidRPr="00BE2B25" w:rsidRDefault="00516300" w:rsidP="005F6B9D">
      <w:pPr>
        <w:spacing w:after="120"/>
        <w:jc w:val="both"/>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14:paraId="3C043312" w14:textId="00D6C121" w:rsidR="00516300" w:rsidRPr="00BE2B25" w:rsidRDefault="00516300" w:rsidP="005F6B9D">
      <w:pPr>
        <w:spacing w:after="120"/>
        <w:jc w:val="both"/>
        <w:rPr>
          <w:sz w:val="20"/>
        </w:rPr>
      </w:pPr>
      <w:r w:rsidRPr="00BE2B25">
        <w:rPr>
          <w:sz w:val="20"/>
        </w:rPr>
        <w:t xml:space="preserve">If the franking credits the individual receives exceed the tax an individual has to pay, they can claim this difference back as a tax refund. This is what is known as a refund of excess franking credits. </w:t>
      </w:r>
      <w:r w:rsidR="00A57037">
        <w:rPr>
          <w:sz w:val="20"/>
        </w:rPr>
        <w:t>If the taxpayer doesn</w:t>
      </w:r>
      <w:r w:rsidR="00246A00">
        <w:rPr>
          <w:sz w:val="20"/>
        </w:rPr>
        <w:t>’</w:t>
      </w:r>
      <w:r w:rsidR="00A57037">
        <w:rPr>
          <w:sz w:val="20"/>
        </w:rPr>
        <w:t>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sidRPr="00566F09">
        <w:rPr>
          <w:sz w:val="20"/>
        </w:rPr>
        <w:t xml:space="preserve">A </w:t>
      </w:r>
      <w:r w:rsidR="001215F4">
        <w:rPr>
          <w:sz w:val="20"/>
        </w:rPr>
        <w:t>refund of franking credits (</w:t>
      </w:r>
      <w:r w:rsidR="00566F09" w:rsidRPr="00566F09">
        <w:rPr>
          <w:sz w:val="20"/>
        </w:rPr>
        <w:t>RFC</w:t>
      </w:r>
      <w:r w:rsidR="001215F4">
        <w:rPr>
          <w:sz w:val="20"/>
        </w:rPr>
        <w:t>)</w:t>
      </w:r>
      <w:r w:rsidR="00566F09" w:rsidRPr="00566F09">
        <w:rPr>
          <w:sz w:val="20"/>
        </w:rPr>
        <w:t xml:space="preserve"> can only be used to lodge if the client is not required to lodge a full </w:t>
      </w:r>
      <w:r w:rsidR="00304294">
        <w:rPr>
          <w:sz w:val="20"/>
        </w:rPr>
        <w:t>income tax return</w:t>
      </w:r>
      <w:r w:rsidR="00524C73">
        <w:rPr>
          <w:sz w:val="20"/>
        </w:rPr>
        <w:t>.</w:t>
      </w:r>
    </w:p>
    <w:p w14:paraId="08281255" w14:textId="49BBAE88" w:rsidR="00516300" w:rsidRPr="00BE2B25" w:rsidRDefault="00516300" w:rsidP="005F6B9D">
      <w:pPr>
        <w:spacing w:after="120"/>
        <w:jc w:val="both"/>
        <w:rPr>
          <w:sz w:val="20"/>
        </w:rPr>
      </w:pPr>
      <w:r w:rsidRPr="00BE2B25">
        <w:rPr>
          <w:sz w:val="20"/>
        </w:rPr>
        <w:t xml:space="preserve">A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of Section 2.</w:t>
      </w:r>
      <w:r w:rsidR="00304294">
        <w:rPr>
          <w:sz w:val="20"/>
        </w:rPr>
        <w:t xml:space="preserve">6 </w:t>
      </w:r>
      <w:r w:rsidR="00642351">
        <w:rPr>
          <w:sz w:val="20"/>
        </w:rPr>
        <w:t>below.</w:t>
      </w:r>
    </w:p>
    <w:p w14:paraId="045403BA" w14:textId="77777777" w:rsidR="00516300" w:rsidRDefault="00516300" w:rsidP="005F6B9D">
      <w:pPr>
        <w:spacing w:after="120"/>
        <w:jc w:val="both"/>
        <w:rPr>
          <w:sz w:val="20"/>
        </w:rPr>
      </w:pPr>
      <w:r w:rsidRPr="00BE2B25">
        <w:rPr>
          <w:sz w:val="20"/>
        </w:rPr>
        <w:t xml:space="preserve">For more information on refunds of franking credits for individuals, see the </w:t>
      </w:r>
      <w:hyperlink r:id="rId25"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14:paraId="261F9691" w14:textId="77777777" w:rsidR="0007668A" w:rsidRDefault="0007668A" w:rsidP="00D966E0">
      <w:pPr>
        <w:pStyle w:val="Head2"/>
      </w:pPr>
      <w:bookmarkStart w:id="78" w:name="_Toc48044217"/>
      <w:r>
        <w:t>Early lodgments</w:t>
      </w:r>
      <w:bookmarkEnd w:id="78"/>
    </w:p>
    <w:p w14:paraId="24E001A8" w14:textId="681E3660" w:rsidR="00203654" w:rsidRPr="000E72EF" w:rsidRDefault="00203654" w:rsidP="005F6B9D">
      <w:pPr>
        <w:spacing w:before="100" w:beforeAutospacing="1" w:after="100" w:afterAutospacing="1"/>
        <w:jc w:val="both"/>
        <w:rPr>
          <w:rFonts w:cs="Arial"/>
          <w:sz w:val="20"/>
          <w:szCs w:val="20"/>
        </w:rPr>
      </w:pPr>
      <w:r w:rsidRPr="00203654">
        <w:rPr>
          <w:rFonts w:cs="Arial"/>
          <w:sz w:val="20"/>
          <w:szCs w:val="20"/>
        </w:rPr>
        <w:t xml:space="preserve">A future year return is a return that is lodged by </w:t>
      </w:r>
      <w:r w:rsidR="00304294">
        <w:rPr>
          <w:rFonts w:cs="Arial"/>
          <w:sz w:val="20"/>
          <w:szCs w:val="20"/>
        </w:rPr>
        <w:t xml:space="preserve">or on behalf of </w:t>
      </w:r>
      <w:r w:rsidRPr="00203654">
        <w:rPr>
          <w:rFonts w:cs="Arial"/>
          <w:sz w:val="20"/>
          <w:szCs w:val="20"/>
        </w:rPr>
        <w:t xml:space="preserve">a client before the end of the current reporting period. For </w:t>
      </w:r>
      <w:r w:rsidR="00285D22" w:rsidRPr="00203654">
        <w:rPr>
          <w:rFonts w:cs="Arial"/>
          <w:sz w:val="20"/>
          <w:szCs w:val="20"/>
        </w:rPr>
        <w:t>example,</w:t>
      </w:r>
      <w:r w:rsidRPr="00203654">
        <w:rPr>
          <w:rFonts w:cs="Arial"/>
          <w:sz w:val="20"/>
          <w:szCs w:val="20"/>
        </w:rPr>
        <w:t xml:space="preserve"> a client lodging their </w:t>
      </w:r>
      <w:r w:rsidR="00AB06C9" w:rsidRPr="00203654">
        <w:rPr>
          <w:rFonts w:cs="Arial"/>
          <w:sz w:val="20"/>
          <w:szCs w:val="20"/>
        </w:rPr>
        <w:t>201</w:t>
      </w:r>
      <w:r w:rsidR="00AB06C9">
        <w:rPr>
          <w:rFonts w:cs="Arial"/>
          <w:sz w:val="20"/>
          <w:szCs w:val="20"/>
        </w:rPr>
        <w:t>9</w:t>
      </w:r>
      <w:r w:rsidRPr="00203654">
        <w:rPr>
          <w:rFonts w:cs="Arial"/>
          <w:sz w:val="20"/>
          <w:szCs w:val="20"/>
        </w:rPr>
        <w:t>-</w:t>
      </w:r>
      <w:r w:rsidR="00AB06C9">
        <w:rPr>
          <w:rFonts w:cs="Arial"/>
          <w:sz w:val="20"/>
          <w:szCs w:val="20"/>
        </w:rPr>
        <w:t>20</w:t>
      </w:r>
      <w:r w:rsidR="00AB06C9" w:rsidRPr="00203654">
        <w:rPr>
          <w:rFonts w:cs="Arial"/>
          <w:sz w:val="20"/>
          <w:szCs w:val="20"/>
        </w:rPr>
        <w:t xml:space="preserve"> </w:t>
      </w:r>
      <w:r w:rsidRPr="00203654">
        <w:rPr>
          <w:rFonts w:cs="Arial"/>
          <w:sz w:val="20"/>
          <w:szCs w:val="20"/>
        </w:rPr>
        <w:t xml:space="preserve">Income tax return before the end of the financial year of 30 June </w:t>
      </w:r>
      <w:r w:rsidR="00AB06C9">
        <w:rPr>
          <w:rFonts w:cs="Arial"/>
          <w:sz w:val="20"/>
          <w:szCs w:val="20"/>
        </w:rPr>
        <w:t>2020</w:t>
      </w:r>
      <w:r w:rsidR="00246A00">
        <w:rPr>
          <w:rFonts w:cs="Arial"/>
          <w:sz w:val="20"/>
          <w:szCs w:val="20"/>
        </w:rPr>
        <w:t xml:space="preserve"> -</w:t>
      </w:r>
      <w:r w:rsidR="00AB06C9" w:rsidRPr="00203654">
        <w:rPr>
          <w:rFonts w:cs="Arial"/>
          <w:sz w:val="20"/>
          <w:szCs w:val="20"/>
        </w:rPr>
        <w:t xml:space="preserve"> </w:t>
      </w:r>
      <w:r w:rsidR="00246A00">
        <w:rPr>
          <w:rFonts w:cs="Arial"/>
          <w:sz w:val="20"/>
          <w:szCs w:val="20"/>
        </w:rPr>
        <w:t xml:space="preserve">this could </w:t>
      </w:r>
      <w:r w:rsidR="00AB06C9">
        <w:rPr>
          <w:rFonts w:cs="Arial"/>
          <w:sz w:val="20"/>
          <w:szCs w:val="20"/>
        </w:rPr>
        <w:t>in</w:t>
      </w:r>
      <w:r w:rsidRPr="00203654">
        <w:rPr>
          <w:rFonts w:cs="Arial"/>
          <w:sz w:val="20"/>
          <w:szCs w:val="20"/>
        </w:rPr>
        <w:t>clud</w:t>
      </w:r>
      <w:r w:rsidR="00246A00">
        <w:rPr>
          <w:rFonts w:cs="Arial"/>
          <w:sz w:val="20"/>
          <w:szCs w:val="20"/>
        </w:rPr>
        <w:t>e</w:t>
      </w:r>
      <w:r w:rsidRPr="00203654">
        <w:rPr>
          <w:rFonts w:cs="Arial"/>
          <w:sz w:val="20"/>
          <w:szCs w:val="20"/>
        </w:rPr>
        <w:t xml:space="preserve"> </w:t>
      </w:r>
      <w:r w:rsidR="00246A00">
        <w:rPr>
          <w:rFonts w:cs="Arial"/>
          <w:sz w:val="20"/>
          <w:szCs w:val="20"/>
        </w:rPr>
        <w:t>a client with a s</w:t>
      </w:r>
      <w:r w:rsidRPr="00203654">
        <w:rPr>
          <w:rFonts w:cs="Arial"/>
          <w:sz w:val="20"/>
          <w:szCs w:val="20"/>
        </w:rPr>
        <w:t xml:space="preserve">ubstituted </w:t>
      </w:r>
      <w:r w:rsidR="00246A00">
        <w:rPr>
          <w:rFonts w:cs="Arial"/>
          <w:sz w:val="20"/>
          <w:szCs w:val="20"/>
        </w:rPr>
        <w:t>a</w:t>
      </w:r>
      <w:r w:rsidRPr="00203654">
        <w:rPr>
          <w:rFonts w:cs="Arial"/>
          <w:sz w:val="20"/>
          <w:szCs w:val="20"/>
        </w:rPr>
        <w:t xml:space="preserve">ccounting </w:t>
      </w:r>
      <w:r w:rsidR="00F1447B">
        <w:rPr>
          <w:rFonts w:cs="Arial"/>
          <w:sz w:val="20"/>
          <w:szCs w:val="20"/>
        </w:rPr>
        <w:t>p</w:t>
      </w:r>
      <w:r w:rsidRPr="00203654">
        <w:rPr>
          <w:rFonts w:cs="Arial"/>
          <w:sz w:val="20"/>
          <w:szCs w:val="20"/>
        </w:rPr>
        <w:t xml:space="preserve">eriod (SAP). </w:t>
      </w:r>
    </w:p>
    <w:p w14:paraId="40AC60B9" w14:textId="5AB0206E" w:rsidR="008B7AC5" w:rsidRDefault="000E72EF" w:rsidP="008B7AC5">
      <w:pPr>
        <w:pStyle w:val="Maintext"/>
        <w:jc w:val="both"/>
      </w:pPr>
      <w:r w:rsidRPr="000E72EF">
        <w:rPr>
          <w:rFonts w:cs="Arial"/>
          <w:sz w:val="20"/>
          <w:szCs w:val="20"/>
        </w:rPr>
        <w:t xml:space="preserve">Clients must meet certain conditions to lodge a future year </w:t>
      </w:r>
      <w:r w:rsidR="00285D22" w:rsidRPr="000E72EF">
        <w:rPr>
          <w:rFonts w:cs="Arial"/>
          <w:sz w:val="20"/>
          <w:szCs w:val="20"/>
        </w:rPr>
        <w:t>return and</w:t>
      </w:r>
      <w:r w:rsidRPr="000E72EF">
        <w:rPr>
          <w:rFonts w:cs="Arial"/>
          <w:sz w:val="20"/>
          <w:szCs w:val="20"/>
        </w:rPr>
        <w:t xml:space="preserve"> cannot choose to lodge early solely out of personal preference. </w:t>
      </w:r>
      <w:r w:rsidR="00304294">
        <w:rPr>
          <w:rFonts w:cs="Arial"/>
          <w:sz w:val="20"/>
          <w:szCs w:val="20"/>
        </w:rPr>
        <w:t>For guidance on the e</w:t>
      </w:r>
      <w:r w:rsidR="00304294" w:rsidRPr="000E72EF">
        <w:rPr>
          <w:rFonts w:cs="Arial"/>
          <w:sz w:val="20"/>
          <w:szCs w:val="20"/>
        </w:rPr>
        <w:t xml:space="preserve">ligibility </w:t>
      </w:r>
      <w:r w:rsidRPr="000E72EF">
        <w:rPr>
          <w:rFonts w:cs="Arial"/>
          <w:sz w:val="20"/>
          <w:szCs w:val="20"/>
        </w:rPr>
        <w:t>for individuals to lodge an early</w:t>
      </w:r>
      <w:r w:rsidR="008B7AC5">
        <w:rPr>
          <w:rFonts w:cs="Arial"/>
          <w:sz w:val="20"/>
          <w:szCs w:val="20"/>
        </w:rPr>
        <w:t xml:space="preserve">, refer to </w:t>
      </w:r>
      <w:hyperlink r:id="rId26" w:anchor="Eligibility_lodge_early_Tax_Return" w:history="1">
        <w:r w:rsidR="008B7AC5" w:rsidRPr="007A7418">
          <w:rPr>
            <w:rStyle w:val="Hyperlink"/>
            <w:rFonts w:cs="Arial"/>
            <w:noProof w:val="0"/>
            <w:sz w:val="20"/>
            <w:szCs w:val="20"/>
          </w:rPr>
          <w:t>Lodging your tax return early</w:t>
        </w:r>
      </w:hyperlink>
      <w:r w:rsidR="008B7AC5">
        <w:rPr>
          <w:rFonts w:cs="Arial"/>
          <w:sz w:val="20"/>
          <w:szCs w:val="20"/>
        </w:rPr>
        <w:t>.</w:t>
      </w:r>
    </w:p>
    <w:p w14:paraId="3007791E" w14:textId="77777777" w:rsidR="00627918" w:rsidRDefault="00627918" w:rsidP="000E72EF">
      <w:pPr>
        <w:pStyle w:val="Maintext"/>
      </w:pPr>
    </w:p>
    <w:p w14:paraId="29BE3A8F" w14:textId="67467633" w:rsidR="004B101E" w:rsidRDefault="00627918" w:rsidP="005F6B9D">
      <w:pPr>
        <w:jc w:val="both"/>
        <w:rPr>
          <w:rFonts w:cs="Arial"/>
          <w:color w:val="262626"/>
          <w:sz w:val="20"/>
          <w:szCs w:val="20"/>
        </w:rPr>
      </w:pPr>
      <w:r w:rsidRPr="00627918">
        <w:rPr>
          <w:rFonts w:cs="Arial"/>
          <w:color w:val="262626"/>
          <w:sz w:val="20"/>
          <w:szCs w:val="20"/>
        </w:rPr>
        <w:t>Generally</w:t>
      </w:r>
      <w:r w:rsidR="00F03233">
        <w:rPr>
          <w:rFonts w:cs="Arial"/>
          <w:color w:val="262626"/>
          <w:sz w:val="20"/>
          <w:szCs w:val="20"/>
        </w:rPr>
        <w:t>,</w:t>
      </w:r>
      <w:r w:rsidRPr="00627918">
        <w:rPr>
          <w:rFonts w:cs="Arial"/>
          <w:color w:val="262626"/>
          <w:sz w:val="20"/>
          <w:szCs w:val="20"/>
        </w:rPr>
        <w:t xml:space="preserve"> prefill data will not be available for early lodged returns however client </w:t>
      </w:r>
      <w:r w:rsidR="00AB06C9">
        <w:rPr>
          <w:rFonts w:cs="Arial"/>
          <w:color w:val="262626"/>
          <w:sz w:val="20"/>
          <w:szCs w:val="20"/>
        </w:rPr>
        <w:t>information</w:t>
      </w:r>
      <w:r w:rsidR="00AB06C9" w:rsidRPr="00627918">
        <w:rPr>
          <w:rFonts w:cs="Arial"/>
          <w:color w:val="262626"/>
          <w:sz w:val="20"/>
          <w:szCs w:val="20"/>
        </w:rPr>
        <w:t xml:space="preserve"> </w:t>
      </w:r>
      <w:r w:rsidRPr="00627918">
        <w:rPr>
          <w:rFonts w:cs="Arial"/>
          <w:color w:val="262626"/>
          <w:sz w:val="20"/>
          <w:szCs w:val="20"/>
        </w:rPr>
        <w:t xml:space="preserve">and prior year return </w:t>
      </w:r>
      <w:r w:rsidR="00AB06C9">
        <w:rPr>
          <w:rFonts w:cs="Arial"/>
          <w:color w:val="262626"/>
          <w:sz w:val="20"/>
          <w:szCs w:val="20"/>
        </w:rPr>
        <w:t>detail</w:t>
      </w:r>
      <w:r w:rsidR="00304294">
        <w:rPr>
          <w:rFonts w:cs="Arial"/>
          <w:color w:val="262626"/>
          <w:sz w:val="20"/>
          <w:szCs w:val="20"/>
        </w:rPr>
        <w:t>s</w:t>
      </w:r>
      <w:r w:rsidRPr="00627918">
        <w:rPr>
          <w:rFonts w:cs="Arial"/>
          <w:color w:val="262626"/>
          <w:sz w:val="20"/>
          <w:szCs w:val="20"/>
        </w:rPr>
        <w:t xml:space="preserve"> </w:t>
      </w:r>
      <w:r w:rsidR="00304294">
        <w:rPr>
          <w:rFonts w:cs="Arial"/>
          <w:color w:val="262626"/>
          <w:sz w:val="20"/>
          <w:szCs w:val="20"/>
        </w:rPr>
        <w:t xml:space="preserve">are </w:t>
      </w:r>
      <w:r w:rsidRPr="00627918">
        <w:rPr>
          <w:rFonts w:cs="Arial"/>
          <w:color w:val="262626"/>
          <w:sz w:val="20"/>
          <w:szCs w:val="20"/>
        </w:rPr>
        <w:t>available.</w:t>
      </w:r>
    </w:p>
    <w:p w14:paraId="01D93E72" w14:textId="77777777" w:rsidR="005B1476" w:rsidRPr="005B1476" w:rsidRDefault="005B1476" w:rsidP="00D966E0">
      <w:pPr>
        <w:pStyle w:val="Head2"/>
      </w:pPr>
      <w:bookmarkStart w:id="79" w:name="_Toc418860936"/>
      <w:bookmarkStart w:id="80" w:name="_Toc418861009"/>
      <w:bookmarkStart w:id="81" w:name="_Toc418860937"/>
      <w:bookmarkStart w:id="82" w:name="_Toc418861010"/>
      <w:bookmarkStart w:id="83" w:name="_Toc418860938"/>
      <w:bookmarkStart w:id="84" w:name="_Toc418861011"/>
      <w:bookmarkStart w:id="85" w:name="_Toc48044218"/>
      <w:bookmarkEnd w:id="79"/>
      <w:bookmarkEnd w:id="80"/>
      <w:bookmarkEnd w:id="81"/>
      <w:bookmarkEnd w:id="82"/>
      <w:bookmarkEnd w:id="83"/>
      <w:bookmarkEnd w:id="84"/>
      <w:r>
        <w:t>Where SBR</w:t>
      </w:r>
      <w:r w:rsidR="001C55B8">
        <w:t>/PLS</w:t>
      </w:r>
      <w:r>
        <w:t xml:space="preserve"> fits</w:t>
      </w:r>
      <w:r w:rsidR="007864B2">
        <w:t xml:space="preserve"> into</w:t>
      </w:r>
      <w:r w:rsidR="00497D6D">
        <w:t xml:space="preserve"> </w:t>
      </w:r>
      <w:r w:rsidR="007864B2">
        <w:t>individual lodgment obligations</w:t>
      </w:r>
      <w:bookmarkEnd w:id="85"/>
    </w:p>
    <w:p w14:paraId="063D3B43" w14:textId="77777777" w:rsidR="004E518B" w:rsidRDefault="00E051F5" w:rsidP="005F6B9D">
      <w:pPr>
        <w:pStyle w:val="Content"/>
        <w:spacing w:before="0" w:after="120"/>
        <w:jc w:val="both"/>
        <w:rPr>
          <w:szCs w:val="20"/>
        </w:rPr>
      </w:pPr>
      <w:r w:rsidRPr="00B04DD8">
        <w:rPr>
          <w:rFonts w:cs="Times New Roman"/>
          <w:szCs w:val="20"/>
        </w:rPr>
        <w:t xml:space="preserve">The IITR service provides a number of functions for lodgment of an individual </w:t>
      </w:r>
      <w:r>
        <w:rPr>
          <w:rFonts w:cs="Times New Roman"/>
          <w:szCs w:val="20"/>
        </w:rPr>
        <w:t>taxpayer’</w:t>
      </w:r>
      <w:r w:rsidRPr="00B04DD8">
        <w:rPr>
          <w:rFonts w:cs="Times New Roman"/>
          <w:szCs w:val="20"/>
        </w:rPr>
        <w:t>s reporting obligations. These include the lodgment of:</w:t>
      </w:r>
    </w:p>
    <w:p w14:paraId="76173462" w14:textId="77777777" w:rsidR="004E518B" w:rsidRPr="009F591C" w:rsidRDefault="00F1447B" w:rsidP="00EB5498">
      <w:pPr>
        <w:pStyle w:val="ListParagraph"/>
        <w:numPr>
          <w:ilvl w:val="0"/>
          <w:numId w:val="10"/>
        </w:numPr>
        <w:spacing w:before="120" w:after="120"/>
        <w:ind w:left="714" w:hanging="357"/>
        <w:contextualSpacing w:val="0"/>
        <w:rPr>
          <w:rFonts w:ascii="Arial" w:hAnsi="Arial" w:cs="Arial"/>
          <w:sz w:val="20"/>
          <w:szCs w:val="20"/>
        </w:rPr>
      </w:pPr>
      <w:r>
        <w:rPr>
          <w:rFonts w:ascii="Arial" w:hAnsi="Arial" w:cs="Arial"/>
          <w:sz w:val="20"/>
          <w:szCs w:val="20"/>
        </w:rPr>
        <w:t>t</w:t>
      </w:r>
      <w:r w:rsidR="00E051F5">
        <w:rPr>
          <w:rFonts w:ascii="Arial" w:hAnsi="Arial" w:cs="Arial"/>
          <w:sz w:val="20"/>
          <w:szCs w:val="20"/>
        </w:rPr>
        <w:t>he taxpayer’s Individual Income Tax Return where appropriate (i</w:t>
      </w:r>
      <w:r w:rsidR="00E051F5" w:rsidRPr="00EC5836">
        <w:rPr>
          <w:rFonts w:ascii="Arial" w:hAnsi="Arial" w:cs="Arial"/>
          <w:sz w:val="20"/>
          <w:szCs w:val="20"/>
        </w:rPr>
        <w:t>ncluding schedules</w:t>
      </w:r>
      <w:r w:rsidR="00E051F5">
        <w:rPr>
          <w:rFonts w:ascii="Arial" w:hAnsi="Arial" w:cs="Arial"/>
          <w:sz w:val="20"/>
          <w:szCs w:val="20"/>
        </w:rPr>
        <w:t>)</w:t>
      </w:r>
    </w:p>
    <w:p w14:paraId="73418987" w14:textId="77777777" w:rsidR="00E051F5" w:rsidRDefault="00F1447B" w:rsidP="00EB5498">
      <w:pPr>
        <w:pStyle w:val="ListParagraph"/>
        <w:numPr>
          <w:ilvl w:val="0"/>
          <w:numId w:val="10"/>
        </w:numPr>
        <w:spacing w:before="120" w:after="120"/>
        <w:ind w:left="714" w:hanging="357"/>
        <w:contextualSpacing w:val="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sidR="00BD0FDD">
        <w:rPr>
          <w:rFonts w:ascii="Arial" w:hAnsi="Arial" w:cs="Arial"/>
          <w:sz w:val="20"/>
          <w:szCs w:val="20"/>
        </w:rPr>
        <w:t xml:space="preserve"> where appropriate</w:t>
      </w:r>
    </w:p>
    <w:p w14:paraId="3445ED5D" w14:textId="77777777" w:rsidR="004E518B" w:rsidRDefault="00F1447B" w:rsidP="00EB5498">
      <w:pPr>
        <w:pStyle w:val="ListParagraph"/>
        <w:numPr>
          <w:ilvl w:val="0"/>
          <w:numId w:val="10"/>
        </w:numPr>
        <w:spacing w:before="120" w:after="120"/>
        <w:ind w:left="714" w:hanging="357"/>
        <w:contextualSpacing w:val="0"/>
        <w:rPr>
          <w:rFonts w:ascii="Arial" w:hAnsi="Arial" w:cs="Arial"/>
          <w:sz w:val="20"/>
          <w:szCs w:val="20"/>
        </w:rPr>
      </w:pPr>
      <w:r>
        <w:rPr>
          <w:rFonts w:ascii="Arial" w:hAnsi="Arial" w:cs="Arial"/>
          <w:sz w:val="20"/>
          <w:szCs w:val="20"/>
        </w:rPr>
        <w:t>a</w:t>
      </w:r>
      <w:r w:rsidR="004E518B">
        <w:rPr>
          <w:rFonts w:ascii="Arial" w:hAnsi="Arial" w:cs="Arial"/>
          <w:sz w:val="20"/>
          <w:szCs w:val="20"/>
        </w:rPr>
        <w:t>mendments to either of the above</w:t>
      </w:r>
      <w:r w:rsidR="005B2921">
        <w:rPr>
          <w:rFonts w:ascii="Arial" w:hAnsi="Arial" w:cs="Arial"/>
          <w:sz w:val="20"/>
          <w:szCs w:val="20"/>
        </w:rPr>
        <w:t>.</w:t>
      </w:r>
    </w:p>
    <w:p w14:paraId="79AFE338" w14:textId="77777777" w:rsidR="00C16AD9" w:rsidRDefault="00C16AD9" w:rsidP="005F6B9D">
      <w:pPr>
        <w:pStyle w:val="Bullet2"/>
        <w:numPr>
          <w:ilvl w:val="0"/>
          <w:numId w:val="0"/>
        </w:numPr>
        <w:jc w:val="both"/>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w:t>
      </w:r>
      <w:r w:rsidR="001C55B8">
        <w:rPr>
          <w:sz w:val="20"/>
        </w:rPr>
        <w:t>re</w:t>
      </w:r>
      <w:r>
        <w:rPr>
          <w:sz w:val="20"/>
        </w:rPr>
        <w:t xml:space="preserve">viewed their pre-fill data, and interviewed the </w:t>
      </w:r>
      <w:r w:rsidRPr="00541B91">
        <w:rPr>
          <w:sz w:val="20"/>
        </w:rPr>
        <w:t>t</w:t>
      </w:r>
      <w:r>
        <w:rPr>
          <w:sz w:val="20"/>
        </w:rPr>
        <w:t xml:space="preserve">axpayer. </w:t>
      </w:r>
      <w:r w:rsidR="00A54B40">
        <w:rPr>
          <w:sz w:val="20"/>
          <w:szCs w:val="20"/>
        </w:rPr>
        <w:t xml:space="preserve">When the agent has gathered all information required (including </w:t>
      </w:r>
      <w:r w:rsidR="001C55B8">
        <w:rPr>
          <w:sz w:val="20"/>
          <w:szCs w:val="20"/>
        </w:rPr>
        <w:t xml:space="preserve">reviewing information contained in the </w:t>
      </w:r>
      <w:r w:rsidR="00A54B40">
        <w:rPr>
          <w:sz w:val="20"/>
          <w:szCs w:val="20"/>
        </w:rPr>
        <w:t>pre-fill), the agent would then complete the return, validate it, and if required, correct any labels before lodgment.</w:t>
      </w:r>
    </w:p>
    <w:p w14:paraId="6BACE4C3" w14:textId="77777777" w:rsidR="00E6658A" w:rsidRDefault="00E6658A" w:rsidP="00E6658A">
      <w:pPr>
        <w:pStyle w:val="Bullet2"/>
        <w:numPr>
          <w:ilvl w:val="0"/>
          <w:numId w:val="0"/>
        </w:numPr>
        <w:jc w:val="center"/>
      </w:pPr>
    </w:p>
    <w:p w14:paraId="62D0EBC6" w14:textId="77777777" w:rsidR="005C48B8" w:rsidRPr="005C48B8" w:rsidRDefault="00514902" w:rsidP="00E6658A">
      <w:pPr>
        <w:pStyle w:val="Bullet2"/>
        <w:numPr>
          <w:ilvl w:val="0"/>
          <w:numId w:val="0"/>
        </w:numPr>
        <w:jc w:val="center"/>
        <w:rPr>
          <w:b/>
          <w:sz w:val="20"/>
        </w:rPr>
      </w:pPr>
      <w:r w:rsidRPr="00CF2B5C">
        <w:object w:dxaOrig="12053" w:dyaOrig="19199" w14:anchorId="7C856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525.75pt" o:ole="">
            <v:imagedata r:id="rId27" o:title=""/>
          </v:shape>
          <o:OLEObject Type="Embed" ProgID="Visio.Drawing.11" ShapeID="_x0000_i1025" DrawAspect="Content" ObjectID="_1658743847" r:id="rId28"/>
        </w:object>
      </w:r>
    </w:p>
    <w:p w14:paraId="03F1EA2B" w14:textId="77777777" w:rsidR="006C1ABC" w:rsidRDefault="00FC4447" w:rsidP="004E518B">
      <w:pPr>
        <w:pStyle w:val="Caption"/>
        <w:jc w:val="center"/>
      </w:pPr>
      <w:bookmarkStart w:id="86" w:name="Figure1"/>
      <w:bookmarkStart w:id="87" w:name="_Toc39664082"/>
      <w:r>
        <w:t xml:space="preserve">Figure </w:t>
      </w:r>
      <w:fldSimple w:instr=" SEQ Figure \* ARABIC ">
        <w:r w:rsidR="00922A2D">
          <w:rPr>
            <w:noProof/>
          </w:rPr>
          <w:t>1</w:t>
        </w:r>
      </w:fldSimple>
      <w:bookmarkEnd w:id="86"/>
      <w:r>
        <w:t>: SBR interactions and IITR lodgment business process</w:t>
      </w:r>
      <w:bookmarkEnd w:id="87"/>
    </w:p>
    <w:p w14:paraId="72B121ED" w14:textId="77777777" w:rsidR="00F33643" w:rsidRPr="00F33643" w:rsidRDefault="00F33643" w:rsidP="00F33643"/>
    <w:p w14:paraId="106F64AE" w14:textId="77777777" w:rsidR="003611DD" w:rsidRDefault="003611DD" w:rsidP="00F1447B">
      <w:pPr>
        <w:pStyle w:val="Bullet2"/>
        <w:numPr>
          <w:ilvl w:val="0"/>
          <w:numId w:val="0"/>
        </w:numPr>
        <w:spacing w:before="0" w:after="0"/>
        <w:jc w:val="both"/>
        <w:rPr>
          <w:sz w:val="20"/>
        </w:rPr>
      </w:pPr>
      <w:bookmarkStart w:id="88" w:name="_Toc411501171"/>
      <w:bookmarkStart w:id="89" w:name="_Toc411501172"/>
      <w:bookmarkStart w:id="90" w:name="_Toc411501173"/>
      <w:bookmarkStart w:id="91" w:name="_Toc411500252"/>
      <w:bookmarkStart w:id="92" w:name="_Toc411501174"/>
      <w:bookmarkStart w:id="93" w:name="_Toc411500253"/>
      <w:bookmarkStart w:id="94" w:name="_Toc411501175"/>
      <w:bookmarkStart w:id="95" w:name="_Toc411500254"/>
      <w:bookmarkStart w:id="96" w:name="_Toc411501176"/>
      <w:bookmarkStart w:id="97" w:name="_Toc411500255"/>
      <w:bookmarkStart w:id="98" w:name="_Toc411501177"/>
      <w:bookmarkStart w:id="99" w:name="_Toc411500256"/>
      <w:bookmarkStart w:id="100" w:name="_Toc411501178"/>
      <w:bookmarkStart w:id="101" w:name="_Toc411500257"/>
      <w:bookmarkStart w:id="102" w:name="_Toc411501179"/>
      <w:bookmarkStart w:id="103" w:name="_Toc411500258"/>
      <w:bookmarkStart w:id="104" w:name="_Toc41150118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sz w:val="20"/>
        </w:rPr>
        <w:t>The tax agent could check the status of the lodged IITR at a later date through their BMS.</w:t>
      </w:r>
    </w:p>
    <w:p w14:paraId="1C762A20" w14:textId="77777777" w:rsidR="00F1447B" w:rsidRDefault="00F1447B" w:rsidP="00F1447B">
      <w:pPr>
        <w:pStyle w:val="Bullet2"/>
        <w:numPr>
          <w:ilvl w:val="0"/>
          <w:numId w:val="0"/>
        </w:numPr>
        <w:spacing w:before="0" w:after="0"/>
        <w:jc w:val="both"/>
        <w:rPr>
          <w:sz w:val="20"/>
        </w:rPr>
      </w:pPr>
    </w:p>
    <w:p w14:paraId="7C3AC8F7" w14:textId="153173F9" w:rsidR="00607340" w:rsidRDefault="00607340" w:rsidP="00F1447B">
      <w:pPr>
        <w:jc w:val="both"/>
        <w:rPr>
          <w:rFonts w:cs="Arial"/>
          <w:sz w:val="20"/>
          <w:szCs w:val="20"/>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7A03ED">
        <w:rPr>
          <w:rFonts w:cs="Arial"/>
          <w:sz w:val="20"/>
          <w:szCs w:val="20"/>
        </w:rPr>
        <w:t xml:space="preserve">For guidance on the use of the IITR interactions for an RFC, see </w:t>
      </w:r>
      <w:r w:rsidR="00304294">
        <w:rPr>
          <w:rFonts w:cs="Arial"/>
          <w:sz w:val="20"/>
          <w:szCs w:val="20"/>
        </w:rPr>
        <w:t>S</w:t>
      </w:r>
      <w:r w:rsidR="00304294" w:rsidRPr="007A03ED">
        <w:rPr>
          <w:rFonts w:cs="Arial"/>
          <w:sz w:val="20"/>
          <w:szCs w:val="20"/>
        </w:rPr>
        <w:t xml:space="preserve">ection </w:t>
      </w:r>
      <w:r w:rsidR="001D49CF">
        <w:rPr>
          <w:rFonts w:cs="Arial"/>
          <w:sz w:val="20"/>
          <w:szCs w:val="20"/>
        </w:rPr>
        <w:t>6</w:t>
      </w:r>
      <w:r w:rsidRPr="007A03ED">
        <w:rPr>
          <w:rFonts w:cs="Arial"/>
          <w:sz w:val="20"/>
          <w:szCs w:val="20"/>
        </w:rPr>
        <w:t xml:space="preserve"> of this guide.</w:t>
      </w:r>
    </w:p>
    <w:p w14:paraId="763CA689" w14:textId="77777777" w:rsidR="00F1447B" w:rsidRPr="00607340" w:rsidRDefault="00F1447B" w:rsidP="00F1447B">
      <w:pPr>
        <w:jc w:val="both"/>
        <w:rPr>
          <w:rStyle w:val="BodyTextChar1"/>
          <w:rFonts w:cs="Arial"/>
          <w:b/>
          <w:bCs/>
          <w:sz w:val="20"/>
          <w:szCs w:val="20"/>
          <w:lang w:val="en-AU" w:eastAsia="en-AU"/>
        </w:rPr>
      </w:pPr>
    </w:p>
    <w:p w14:paraId="0FCDCAE3" w14:textId="77777777" w:rsidR="00BA28FD" w:rsidRDefault="003D3DAB" w:rsidP="00F1447B">
      <w:pPr>
        <w:pStyle w:val="Bullet2"/>
        <w:numPr>
          <w:ilvl w:val="0"/>
          <w:numId w:val="0"/>
        </w:numPr>
        <w:spacing w:before="0" w:after="0"/>
        <w:jc w:val="both"/>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105" w:name="_Toc411501182"/>
      <w:bookmarkEnd w:id="105"/>
      <w:r w:rsidR="00AB3156">
        <w:rPr>
          <w:rStyle w:val="BodyTextChar1"/>
          <w:sz w:val="20"/>
          <w:szCs w:val="20"/>
        </w:rPr>
        <w:t xml:space="preserve"> However, note that </w:t>
      </w:r>
      <w:r w:rsidR="00AB3156" w:rsidRPr="00AB3156">
        <w:rPr>
          <w:rStyle w:val="BodyTextChar1"/>
          <w:i/>
          <w:sz w:val="20"/>
          <w:szCs w:val="20"/>
        </w:rPr>
        <w:t>IITR.Prelodge</w:t>
      </w:r>
      <w:r w:rsidR="00AB3156">
        <w:rPr>
          <w:rStyle w:val="BodyTextChar1"/>
          <w:sz w:val="20"/>
          <w:szCs w:val="20"/>
        </w:rPr>
        <w:t xml:space="preserve"> and </w:t>
      </w:r>
      <w:r w:rsidR="00AB3156" w:rsidRPr="00AB3156">
        <w:rPr>
          <w:rStyle w:val="BodyTextChar1"/>
          <w:i/>
          <w:sz w:val="20"/>
          <w:szCs w:val="20"/>
        </w:rPr>
        <w:t xml:space="preserve">IITR.Lodge </w:t>
      </w:r>
      <w:r w:rsidR="00AB3156">
        <w:rPr>
          <w:rStyle w:val="BodyTextChar1"/>
          <w:sz w:val="20"/>
          <w:szCs w:val="20"/>
        </w:rPr>
        <w:t>messages cannot be included in the same batch request.</w:t>
      </w:r>
    </w:p>
    <w:p w14:paraId="64ED1658" w14:textId="77777777" w:rsidR="00F1447B" w:rsidRDefault="00F1447B" w:rsidP="00F1447B">
      <w:pPr>
        <w:pStyle w:val="Bullet2"/>
        <w:numPr>
          <w:ilvl w:val="0"/>
          <w:numId w:val="0"/>
        </w:numPr>
        <w:spacing w:before="0" w:after="0"/>
        <w:jc w:val="both"/>
        <w:rPr>
          <w:sz w:val="20"/>
        </w:rPr>
      </w:pPr>
    </w:p>
    <w:p w14:paraId="767F0A6D" w14:textId="77777777" w:rsidR="00EC025B" w:rsidRDefault="00EC025B" w:rsidP="00F1447B">
      <w:pPr>
        <w:pStyle w:val="Bullet2"/>
        <w:numPr>
          <w:ilvl w:val="0"/>
          <w:numId w:val="0"/>
        </w:numPr>
        <w:spacing w:before="0" w:after="0"/>
        <w:jc w:val="both"/>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w:t>
      </w:r>
      <w:r w:rsidR="005C48B8">
        <w:rPr>
          <w:sz w:val="20"/>
        </w:rPr>
        <w:t>,</w:t>
      </w:r>
      <w:r>
        <w:rPr>
          <w:sz w:val="20"/>
        </w:rPr>
        <w:t xml:space="preserve"> the</w:t>
      </w:r>
      <w:r w:rsidRPr="00231626">
        <w:rPr>
          <w:sz w:val="20"/>
        </w:rPr>
        <w:t xml:space="preserve"> </w:t>
      </w:r>
      <w:r>
        <w:rPr>
          <w:sz w:val="20"/>
        </w:rPr>
        <w:t xml:space="preserve">Pre-fill </w:t>
      </w:r>
      <w:r w:rsidRPr="00231626">
        <w:rPr>
          <w:sz w:val="20"/>
        </w:rPr>
        <w:t>IITR Business Implementation Guide</w:t>
      </w:r>
      <w:r w:rsidR="005C48B8">
        <w:rPr>
          <w:sz w:val="20"/>
        </w:rPr>
        <w:t xml:space="preserve">, and the </w:t>
      </w:r>
      <w:r w:rsidR="009D4544">
        <w:rPr>
          <w:sz w:val="20"/>
        </w:rPr>
        <w:t>IITR Profile Compare Business Implementation Guide</w:t>
      </w:r>
      <w:r w:rsidRPr="00231626">
        <w:rPr>
          <w:sz w:val="20"/>
        </w:rPr>
        <w:t xml:space="preserv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LDG</w:t>
      </w:r>
      <w:r w:rsidR="004B101E">
        <w:rPr>
          <w:i/>
          <w:sz w:val="20"/>
        </w:rPr>
        <w:t>LST</w:t>
      </w:r>
      <w:r w:rsidRPr="00BB7D60">
        <w:rPr>
          <w:i/>
          <w:sz w:val="20"/>
        </w:rPr>
        <w:t>.</w:t>
      </w:r>
      <w:r w:rsidR="004B101E">
        <w:rPr>
          <w:i/>
          <w:sz w:val="20"/>
        </w:rPr>
        <w:t>L</w:t>
      </w:r>
      <w:r w:rsidR="004B101E" w:rsidRPr="00BB7D60">
        <w:rPr>
          <w:i/>
          <w:sz w:val="20"/>
        </w:rPr>
        <w:t>ist</w:t>
      </w:r>
      <w:r>
        <w:rPr>
          <w:sz w:val="20"/>
        </w:rPr>
        <w:t>,</w:t>
      </w:r>
      <w:r w:rsidRPr="00231626">
        <w:rPr>
          <w:sz w:val="20"/>
        </w:rPr>
        <w:t xml:space="preserve"> </w:t>
      </w:r>
      <w:r>
        <w:rPr>
          <w:i/>
          <w:sz w:val="20"/>
        </w:rPr>
        <w:t>IITR.Prefill</w:t>
      </w:r>
      <w:r w:rsidR="009D4544">
        <w:rPr>
          <w:i/>
          <w:sz w:val="20"/>
        </w:rPr>
        <w:t xml:space="preserve">, and IITRPRFL.Get </w:t>
      </w:r>
      <w:r w:rsidR="009D4544" w:rsidRPr="00F1447B">
        <w:rPr>
          <w:sz w:val="20"/>
        </w:rPr>
        <w:t>respectively</w:t>
      </w:r>
      <w:r>
        <w:rPr>
          <w:i/>
          <w:sz w:val="20"/>
        </w:rPr>
        <w:t>.</w:t>
      </w:r>
    </w:p>
    <w:p w14:paraId="02BFFD59" w14:textId="77777777" w:rsidR="00A949F4" w:rsidRDefault="00A949F4" w:rsidP="00D966E0">
      <w:pPr>
        <w:pStyle w:val="Head2"/>
      </w:pPr>
      <w:bookmarkStart w:id="106" w:name="_Toc416179688"/>
      <w:bookmarkStart w:id="107" w:name="_Toc416181616"/>
      <w:bookmarkStart w:id="108" w:name="_Toc411501184"/>
      <w:bookmarkStart w:id="109" w:name="_Toc411524675"/>
      <w:bookmarkStart w:id="110" w:name="_Toc411593583"/>
      <w:bookmarkStart w:id="111" w:name="_Toc48044219"/>
      <w:bookmarkEnd w:id="106"/>
      <w:bookmarkEnd w:id="107"/>
      <w:bookmarkEnd w:id="108"/>
      <w:bookmarkEnd w:id="109"/>
      <w:bookmarkEnd w:id="110"/>
      <w:r>
        <w:t>Schedules</w:t>
      </w:r>
      <w:bookmarkEnd w:id="111"/>
    </w:p>
    <w:p w14:paraId="1A66FBA7" w14:textId="77777777" w:rsidR="00A949F4" w:rsidRDefault="00A949F4" w:rsidP="005F6B9D">
      <w:pPr>
        <w:pStyle w:val="Bullet2"/>
        <w:numPr>
          <w:ilvl w:val="0"/>
          <w:numId w:val="0"/>
        </w:numPr>
        <w:jc w:val="both"/>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w:t>
      </w:r>
      <w:r w:rsidR="000B29E0">
        <w:rPr>
          <w:rStyle w:val="BodyTextChar1"/>
          <w:sz w:val="20"/>
          <w:szCs w:val="20"/>
        </w:rPr>
        <w:t xml:space="preserve">that can be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sidR="000B29E0">
        <w:rPr>
          <w:rStyle w:val="BodyTextChar1"/>
          <w:sz w:val="20"/>
          <w:szCs w:val="20"/>
        </w:rPr>
        <w:t xml:space="preserve"> are</w:t>
      </w:r>
      <w:r w:rsidR="00F80B57">
        <w:rPr>
          <w:rStyle w:val="BodyTextChar1"/>
          <w:sz w:val="20"/>
          <w:szCs w:val="20"/>
        </w:rPr>
        <w:t xml:space="preserve">: </w:t>
      </w:r>
    </w:p>
    <w:p w14:paraId="7BD0F19C" w14:textId="77777777" w:rsidR="00697F70" w:rsidRDefault="00AB06C9" w:rsidP="0069160C">
      <w:pPr>
        <w:pStyle w:val="Bullet2"/>
        <w:numPr>
          <w:ilvl w:val="0"/>
          <w:numId w:val="14"/>
        </w:numPr>
        <w:rPr>
          <w:rStyle w:val="BodyTextChar1"/>
          <w:sz w:val="20"/>
          <w:szCs w:val="20"/>
        </w:rPr>
      </w:pPr>
      <w:r>
        <w:rPr>
          <w:rStyle w:val="BodyTextChar1"/>
          <w:sz w:val="20"/>
          <w:szCs w:val="20"/>
        </w:rPr>
        <w:t xml:space="preserve">Income Details </w:t>
      </w:r>
      <w:r w:rsidR="009D4544">
        <w:rPr>
          <w:rStyle w:val="BodyTextChar1"/>
          <w:sz w:val="20"/>
          <w:szCs w:val="20"/>
        </w:rPr>
        <w:t>(</w:t>
      </w:r>
      <w:r>
        <w:rPr>
          <w:rStyle w:val="BodyTextChar1"/>
          <w:sz w:val="20"/>
          <w:szCs w:val="20"/>
        </w:rPr>
        <w:t>INCDTLS</w:t>
      </w:r>
      <w:r w:rsidR="009D4544">
        <w:rPr>
          <w:rStyle w:val="BodyTextChar1"/>
          <w:sz w:val="20"/>
          <w:szCs w:val="20"/>
        </w:rPr>
        <w:t>) schedule</w:t>
      </w:r>
      <w:r w:rsidR="00573CFD">
        <w:rPr>
          <w:rStyle w:val="BodyTextChar1"/>
          <w:sz w:val="20"/>
          <w:szCs w:val="20"/>
        </w:rPr>
        <w:t xml:space="preserve"> </w:t>
      </w:r>
    </w:p>
    <w:p w14:paraId="19D1EA81" w14:textId="77777777" w:rsidR="00AB06C9" w:rsidRDefault="00AB06C9" w:rsidP="0069160C">
      <w:pPr>
        <w:pStyle w:val="Bullet2"/>
        <w:numPr>
          <w:ilvl w:val="0"/>
          <w:numId w:val="14"/>
        </w:numPr>
        <w:rPr>
          <w:rStyle w:val="BodyTextChar1"/>
          <w:sz w:val="20"/>
          <w:szCs w:val="20"/>
        </w:rPr>
      </w:pPr>
      <w:r>
        <w:rPr>
          <w:rStyle w:val="BodyTextChar1"/>
          <w:sz w:val="20"/>
          <w:szCs w:val="20"/>
        </w:rPr>
        <w:t>Deductions (DDCTNS) schedule</w:t>
      </w:r>
    </w:p>
    <w:p w14:paraId="251E2205" w14:textId="77777777" w:rsidR="00A86B14" w:rsidRDefault="00E41F46" w:rsidP="00A86B14">
      <w:pPr>
        <w:pStyle w:val="Bullet2"/>
        <w:numPr>
          <w:ilvl w:val="0"/>
          <w:numId w:val="14"/>
        </w:numPr>
        <w:rPr>
          <w:rStyle w:val="BodyTextChar1"/>
          <w:sz w:val="20"/>
          <w:szCs w:val="20"/>
        </w:rPr>
      </w:pPr>
      <w:r>
        <w:rPr>
          <w:rStyle w:val="BodyTextChar1"/>
          <w:sz w:val="20"/>
          <w:szCs w:val="20"/>
        </w:rPr>
        <w:t xml:space="preserve">Multi-Property </w:t>
      </w:r>
      <w:r w:rsidR="00A86B14">
        <w:rPr>
          <w:rStyle w:val="BodyTextChar1"/>
          <w:sz w:val="20"/>
          <w:szCs w:val="20"/>
        </w:rPr>
        <w:t>Rental (R</w:t>
      </w:r>
      <w:r>
        <w:rPr>
          <w:rStyle w:val="BodyTextChar1"/>
          <w:sz w:val="20"/>
          <w:szCs w:val="20"/>
        </w:rPr>
        <w:t>NTLPRPTY</w:t>
      </w:r>
      <w:r w:rsidR="00A86B14">
        <w:rPr>
          <w:rStyle w:val="BodyTextChar1"/>
          <w:sz w:val="20"/>
          <w:szCs w:val="20"/>
        </w:rPr>
        <w:t>)</w:t>
      </w:r>
      <w:r>
        <w:rPr>
          <w:rStyle w:val="BodyTextChar1"/>
          <w:sz w:val="20"/>
          <w:szCs w:val="20"/>
        </w:rPr>
        <w:t xml:space="preserve"> schedule</w:t>
      </w:r>
      <w:r w:rsidR="00AB06C9">
        <w:rPr>
          <w:rStyle w:val="BodyTextChar1"/>
          <w:sz w:val="20"/>
          <w:szCs w:val="20"/>
        </w:rPr>
        <w:t>.</w:t>
      </w:r>
      <w:r>
        <w:rPr>
          <w:rStyle w:val="BodyTextChar1"/>
          <w:sz w:val="20"/>
          <w:szCs w:val="20"/>
        </w:rPr>
        <w:t xml:space="preserve"> </w:t>
      </w:r>
      <w:r w:rsidR="000656E5">
        <w:rPr>
          <w:rStyle w:val="BodyTextChar1"/>
          <w:sz w:val="20"/>
          <w:szCs w:val="20"/>
        </w:rPr>
        <w:t xml:space="preserve">Rental Schedule (RS) </w:t>
      </w:r>
      <w:r w:rsidR="00AB06C9">
        <w:rPr>
          <w:rStyle w:val="BodyTextChar1"/>
          <w:sz w:val="20"/>
          <w:szCs w:val="20"/>
        </w:rPr>
        <w:t xml:space="preserve">has now been </w:t>
      </w:r>
      <w:r w:rsidR="000656E5">
        <w:rPr>
          <w:rStyle w:val="BodyTextChar1"/>
          <w:sz w:val="20"/>
          <w:szCs w:val="20"/>
        </w:rPr>
        <w:t>decommissioned f</w:t>
      </w:r>
      <w:r w:rsidR="00AB06C9">
        <w:rPr>
          <w:rStyle w:val="BodyTextChar1"/>
          <w:sz w:val="20"/>
          <w:szCs w:val="20"/>
        </w:rPr>
        <w:t>rom</w:t>
      </w:r>
      <w:r w:rsidR="000656E5">
        <w:rPr>
          <w:rStyle w:val="BodyTextChar1"/>
          <w:sz w:val="20"/>
          <w:szCs w:val="20"/>
        </w:rPr>
        <w:t xml:space="preserve"> Tax Time 2020 for Individuals</w:t>
      </w:r>
    </w:p>
    <w:p w14:paraId="100BD46A" w14:textId="77777777"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14:paraId="30E09BA2" w14:textId="3A2C2057" w:rsidR="00A86B14" w:rsidRDefault="0069388A" w:rsidP="00BA555F">
      <w:pPr>
        <w:pStyle w:val="Bullet2"/>
        <w:numPr>
          <w:ilvl w:val="0"/>
          <w:numId w:val="14"/>
        </w:numPr>
        <w:spacing w:before="0" w:after="0"/>
        <w:ind w:left="714" w:hanging="357"/>
        <w:rPr>
          <w:rStyle w:val="BodyTextChar1"/>
          <w:sz w:val="20"/>
          <w:szCs w:val="20"/>
        </w:rPr>
      </w:pPr>
      <w:r>
        <w:rPr>
          <w:rStyle w:val="BodyTextChar1"/>
          <w:sz w:val="20"/>
          <w:szCs w:val="20"/>
        </w:rPr>
        <w:t xml:space="preserve">Non Resident Foreign Income </w:t>
      </w:r>
      <w:r w:rsidR="00F1447B">
        <w:rPr>
          <w:rStyle w:val="BodyTextChar1"/>
          <w:sz w:val="20"/>
          <w:szCs w:val="20"/>
        </w:rPr>
        <w:t>s</w:t>
      </w:r>
      <w:r>
        <w:rPr>
          <w:rStyle w:val="BodyTextChar1"/>
          <w:sz w:val="20"/>
          <w:szCs w:val="20"/>
        </w:rPr>
        <w:t>chedule (</w:t>
      </w:r>
      <w:r w:rsidR="00AB713B">
        <w:rPr>
          <w:rStyle w:val="BodyTextChar1"/>
          <w:sz w:val="20"/>
          <w:szCs w:val="20"/>
        </w:rPr>
        <w:t>NRFI</w:t>
      </w:r>
      <w:r>
        <w:rPr>
          <w:rStyle w:val="BodyTextChar1"/>
          <w:sz w:val="20"/>
          <w:szCs w:val="20"/>
        </w:rPr>
        <w:t>)</w:t>
      </w:r>
      <w:r w:rsidR="00F52F04">
        <w:rPr>
          <w:rStyle w:val="BodyTextChar1"/>
          <w:sz w:val="20"/>
          <w:szCs w:val="20"/>
        </w:rPr>
        <w:t>.</w:t>
      </w:r>
    </w:p>
    <w:p w14:paraId="33BF6760" w14:textId="77777777" w:rsidR="00A3601E" w:rsidRDefault="00A3601E" w:rsidP="00A3601E">
      <w:pPr>
        <w:pStyle w:val="Bullet2"/>
        <w:numPr>
          <w:ilvl w:val="0"/>
          <w:numId w:val="0"/>
        </w:numPr>
        <w:rPr>
          <w:rStyle w:val="BodyTextChar1"/>
          <w:sz w:val="20"/>
          <w:szCs w:val="20"/>
        </w:rPr>
      </w:pPr>
    </w:p>
    <w:p w14:paraId="50ED9954" w14:textId="77777777" w:rsidR="00A3601E" w:rsidRPr="00EB5498" w:rsidRDefault="00A3601E" w:rsidP="00A3601E">
      <w:pPr>
        <w:pStyle w:val="Bullet2"/>
        <w:numPr>
          <w:ilvl w:val="0"/>
          <w:numId w:val="0"/>
        </w:numPr>
        <w:rPr>
          <w:rStyle w:val="BodyTextChar1"/>
          <w:b/>
          <w:sz w:val="20"/>
          <w:szCs w:val="20"/>
        </w:rPr>
      </w:pPr>
      <w:r w:rsidRPr="00EB5498">
        <w:rPr>
          <w:rStyle w:val="BodyTextChar1"/>
          <w:b/>
          <w:sz w:val="20"/>
          <w:szCs w:val="20"/>
        </w:rPr>
        <w:t>General business guidance for schedules</w:t>
      </w:r>
    </w:p>
    <w:p w14:paraId="462001FC" w14:textId="77777777" w:rsidR="00A3601E" w:rsidRDefault="00A3601E" w:rsidP="0025770A">
      <w:pPr>
        <w:pStyle w:val="Bullet2"/>
        <w:numPr>
          <w:ilvl w:val="0"/>
          <w:numId w:val="21"/>
        </w:numPr>
        <w:ind w:left="714" w:hanging="357"/>
        <w:rPr>
          <w:rStyle w:val="BodyTextChar1"/>
          <w:sz w:val="20"/>
          <w:szCs w:val="20"/>
        </w:rPr>
      </w:pPr>
      <w:r>
        <w:rPr>
          <w:rStyle w:val="BodyTextChar1"/>
          <w:sz w:val="20"/>
          <w:szCs w:val="20"/>
        </w:rPr>
        <w:t xml:space="preserve">The INCDTLS </w:t>
      </w:r>
      <w:r w:rsidR="00EB5498">
        <w:rPr>
          <w:rStyle w:val="BodyTextChar1"/>
          <w:sz w:val="20"/>
          <w:szCs w:val="20"/>
        </w:rPr>
        <w:t xml:space="preserve">schedule </w:t>
      </w:r>
      <w:r>
        <w:rPr>
          <w:rStyle w:val="BodyTextChar1"/>
          <w:sz w:val="20"/>
          <w:szCs w:val="20"/>
        </w:rPr>
        <w:t>must now be attached to the IITR submission when an application for refund of franking credits (RFC) is submitted.</w:t>
      </w:r>
      <w:r w:rsidRPr="001F587F">
        <w:t xml:space="preserve"> </w:t>
      </w:r>
      <w:r w:rsidRPr="001F587F">
        <w:rPr>
          <w:rStyle w:val="BodyTextChar1"/>
          <w:sz w:val="20"/>
          <w:szCs w:val="20"/>
        </w:rPr>
        <w:t>No other schedules are permitted.</w:t>
      </w:r>
    </w:p>
    <w:p w14:paraId="54F8EB8D" w14:textId="31D90337" w:rsidR="00A3601E" w:rsidRDefault="00A3601E" w:rsidP="0025770A">
      <w:pPr>
        <w:pStyle w:val="Bullet2"/>
        <w:numPr>
          <w:ilvl w:val="0"/>
          <w:numId w:val="21"/>
        </w:numPr>
        <w:ind w:left="714" w:hanging="357"/>
        <w:rPr>
          <w:rStyle w:val="BodyTextChar1"/>
          <w:sz w:val="20"/>
          <w:szCs w:val="20"/>
        </w:rPr>
      </w:pPr>
      <w:r>
        <w:rPr>
          <w:rStyle w:val="BodyTextChar1"/>
          <w:sz w:val="20"/>
          <w:szCs w:val="20"/>
        </w:rPr>
        <w:t xml:space="preserve">Information recorded in schedules must match the composite information recorded where there is a corresponding label in the IITR. </w:t>
      </w:r>
      <w:r>
        <w:rPr>
          <w:rFonts w:cs="Arial"/>
          <w:sz w:val="20"/>
          <w:szCs w:val="20"/>
        </w:rPr>
        <w:t>For example</w:t>
      </w:r>
      <w:r w:rsidR="00285D22">
        <w:rPr>
          <w:rFonts w:cs="Arial"/>
          <w:sz w:val="20"/>
          <w:szCs w:val="20"/>
        </w:rPr>
        <w:t>,</w:t>
      </w:r>
      <w:r>
        <w:rPr>
          <w:rFonts w:cs="Arial"/>
          <w:sz w:val="20"/>
          <w:szCs w:val="20"/>
        </w:rPr>
        <w:t xml:space="preserve"> </w:t>
      </w:r>
      <w:r>
        <w:rPr>
          <w:rStyle w:val="BodyTextChar1"/>
          <w:sz w:val="20"/>
          <w:szCs w:val="20"/>
        </w:rPr>
        <w:t xml:space="preserve">where multiple other work related expenses have been recorded in the Deductions </w:t>
      </w:r>
      <w:r w:rsidR="00D1039E">
        <w:rPr>
          <w:rStyle w:val="BodyTextChar1"/>
          <w:sz w:val="20"/>
          <w:szCs w:val="20"/>
        </w:rPr>
        <w:t xml:space="preserve">schedule </w:t>
      </w:r>
      <w:r>
        <w:rPr>
          <w:rStyle w:val="BodyTextChar1"/>
          <w:sz w:val="20"/>
          <w:szCs w:val="20"/>
        </w:rPr>
        <w:t>(DDCTNS) the total other work related expenses recorded in the IITR must match the total of all of the other work related expenses recorded in the Deductions schedule. There are new validation rules to cover this type of scenario.</w:t>
      </w:r>
    </w:p>
    <w:p w14:paraId="6C71533E" w14:textId="77777777" w:rsidR="00D1039E" w:rsidRPr="00D1039E" w:rsidRDefault="00D1039E" w:rsidP="0025770A">
      <w:pPr>
        <w:pStyle w:val="Bullet2"/>
        <w:numPr>
          <w:ilvl w:val="0"/>
          <w:numId w:val="21"/>
        </w:numPr>
        <w:tabs>
          <w:tab w:val="left" w:pos="720"/>
        </w:tabs>
        <w:rPr>
          <w:rStyle w:val="BodyTextChar1"/>
          <w:sz w:val="20"/>
          <w:szCs w:val="20"/>
        </w:rPr>
      </w:pPr>
      <w:r>
        <w:rPr>
          <w:rStyle w:val="BodyTextChar1"/>
          <w:sz w:val="20"/>
          <w:szCs w:val="20"/>
        </w:rPr>
        <w:t xml:space="preserve">For more </w:t>
      </w:r>
      <w:r w:rsidR="006B6B34">
        <w:rPr>
          <w:rStyle w:val="BodyTextChar1"/>
          <w:sz w:val="20"/>
          <w:szCs w:val="20"/>
        </w:rPr>
        <w:t xml:space="preserve">detailed </w:t>
      </w:r>
      <w:r>
        <w:rPr>
          <w:rStyle w:val="BodyTextChar1"/>
          <w:sz w:val="20"/>
          <w:szCs w:val="20"/>
        </w:rPr>
        <w:t xml:space="preserve">information about the Deductions schedule (DDCTNS) refer to the </w:t>
      </w:r>
      <w:hyperlink r:id="rId29" w:history="1">
        <w:r w:rsidRPr="00D1039E">
          <w:rPr>
            <w:rStyle w:val="Hyperlink"/>
            <w:noProof w:val="0"/>
            <w:sz w:val="20"/>
            <w:szCs w:val="20"/>
            <w:lang w:val="en-US" w:eastAsia="en-US"/>
          </w:rPr>
          <w:t>Question</w:t>
        </w:r>
        <w:r w:rsidR="006B6B34">
          <w:rPr>
            <w:rStyle w:val="Hyperlink"/>
            <w:noProof w:val="0"/>
            <w:sz w:val="20"/>
            <w:szCs w:val="20"/>
            <w:lang w:val="en-US" w:eastAsia="en-US"/>
          </w:rPr>
          <w:t xml:space="preserve"> and a</w:t>
        </w:r>
        <w:r w:rsidRPr="00D1039E">
          <w:rPr>
            <w:rStyle w:val="Hyperlink"/>
            <w:noProof w:val="0"/>
            <w:sz w:val="20"/>
            <w:szCs w:val="20"/>
            <w:lang w:val="en-US" w:eastAsia="en-US"/>
          </w:rPr>
          <w:t>nswer document</w:t>
        </w:r>
      </w:hyperlink>
      <w:r>
        <w:rPr>
          <w:rStyle w:val="BodyTextChar1"/>
          <w:sz w:val="20"/>
          <w:szCs w:val="20"/>
        </w:rPr>
        <w:t xml:space="preserve"> </w:t>
      </w:r>
      <w:r w:rsidR="008B7AC5">
        <w:rPr>
          <w:rStyle w:val="BodyTextChar1"/>
          <w:sz w:val="20"/>
          <w:szCs w:val="20"/>
        </w:rPr>
        <w:t xml:space="preserve">or latest news at </w:t>
      </w:r>
      <w:hyperlink r:id="rId30" w:history="1">
        <w:r w:rsidR="008B7AC5" w:rsidRPr="00076514">
          <w:rPr>
            <w:rStyle w:val="Hyperlink"/>
            <w:noProof w:val="0"/>
            <w:sz w:val="20"/>
            <w:szCs w:val="20"/>
            <w:lang w:val="en-US" w:eastAsia="en-US"/>
          </w:rPr>
          <w:t>Practitioner lodgment service</w:t>
        </w:r>
      </w:hyperlink>
      <w:r w:rsidR="008B7AC5">
        <w:rPr>
          <w:rStyle w:val="BodyTextChar1"/>
          <w:sz w:val="20"/>
          <w:szCs w:val="20"/>
        </w:rPr>
        <w:t>.</w:t>
      </w:r>
    </w:p>
    <w:p w14:paraId="52935541" w14:textId="77777777" w:rsidR="00A3601E" w:rsidRDefault="00EB5498" w:rsidP="0025770A">
      <w:pPr>
        <w:pStyle w:val="Bullet2"/>
        <w:numPr>
          <w:ilvl w:val="0"/>
          <w:numId w:val="21"/>
        </w:numPr>
        <w:ind w:left="714" w:hanging="357"/>
        <w:rPr>
          <w:rStyle w:val="BodyTextChar1"/>
          <w:sz w:val="20"/>
          <w:szCs w:val="20"/>
        </w:rPr>
      </w:pPr>
      <w:r>
        <w:rPr>
          <w:rStyle w:val="BodyTextChar1"/>
          <w:sz w:val="20"/>
          <w:szCs w:val="20"/>
        </w:rPr>
        <w:t>L</w:t>
      </w:r>
      <w:r w:rsidR="00A3601E">
        <w:rPr>
          <w:rStyle w:val="BodyTextChar1"/>
          <w:sz w:val="20"/>
          <w:szCs w:val="20"/>
        </w:rPr>
        <w:t xml:space="preserve">ine items in the schedule </w:t>
      </w:r>
      <w:r>
        <w:rPr>
          <w:rStyle w:val="BodyTextChar1"/>
          <w:sz w:val="20"/>
          <w:szCs w:val="20"/>
        </w:rPr>
        <w:t xml:space="preserve">should be ordered </w:t>
      </w:r>
      <w:r w:rsidR="00A3601E">
        <w:rPr>
          <w:rStyle w:val="BodyTextChar1"/>
          <w:sz w:val="20"/>
          <w:szCs w:val="20"/>
        </w:rPr>
        <w:t>in descending $value order where applicable.</w:t>
      </w:r>
    </w:p>
    <w:p w14:paraId="793A6F75" w14:textId="253ACB16" w:rsidR="006B6B34" w:rsidRDefault="006B6B34" w:rsidP="0025770A">
      <w:pPr>
        <w:pStyle w:val="Bullet2"/>
        <w:numPr>
          <w:ilvl w:val="0"/>
          <w:numId w:val="21"/>
        </w:numPr>
        <w:ind w:left="714" w:hanging="357"/>
        <w:rPr>
          <w:rStyle w:val="BodyTextChar1"/>
          <w:sz w:val="20"/>
          <w:szCs w:val="20"/>
        </w:rPr>
      </w:pPr>
      <w:r w:rsidRPr="006B6B34">
        <w:rPr>
          <w:rStyle w:val="BodyTextChar1"/>
          <w:sz w:val="20"/>
          <w:szCs w:val="20"/>
        </w:rPr>
        <w:t xml:space="preserve">Where more items need to be included in a schedule, but the limit for that item has been reached, consolidate the additional records. Refer to the </w:t>
      </w:r>
      <w:hyperlink w:anchor="Appendix" w:history="1">
        <w:r w:rsidR="00D3091E" w:rsidRPr="00B70E70">
          <w:rPr>
            <w:rStyle w:val="Hyperlink"/>
            <w:noProof w:val="0"/>
            <w:sz w:val="20"/>
          </w:rPr>
          <w:t>Appendix</w:t>
        </w:r>
      </w:hyperlink>
      <w:r w:rsidR="00D3091E" w:rsidRPr="00D3091E">
        <w:rPr>
          <w:rStyle w:val="BodyTextChar1"/>
          <w:sz w:val="20"/>
          <w:szCs w:val="20"/>
        </w:rPr>
        <w:t xml:space="preserve"> </w:t>
      </w:r>
      <w:r w:rsidRPr="006B6B34">
        <w:rPr>
          <w:rStyle w:val="BodyTextChar1"/>
          <w:sz w:val="20"/>
          <w:szCs w:val="20"/>
        </w:rPr>
        <w:t>for further detail on consolidation of records.</w:t>
      </w:r>
    </w:p>
    <w:p w14:paraId="51D2DB55" w14:textId="77777777" w:rsidR="00A3601E" w:rsidRDefault="006B6B34" w:rsidP="0025770A">
      <w:pPr>
        <w:pStyle w:val="Bullet2"/>
        <w:numPr>
          <w:ilvl w:val="0"/>
          <w:numId w:val="32"/>
        </w:numPr>
        <w:spacing w:before="0" w:after="0"/>
        <w:ind w:left="714" w:hanging="357"/>
        <w:rPr>
          <w:rStyle w:val="BodyTextChar1"/>
          <w:sz w:val="20"/>
          <w:szCs w:val="20"/>
        </w:rPr>
      </w:pPr>
      <w:r>
        <w:rPr>
          <w:rStyle w:val="BodyTextChar1"/>
          <w:sz w:val="20"/>
          <w:szCs w:val="20"/>
        </w:rPr>
        <w:t xml:space="preserve">For more information on the </w:t>
      </w:r>
      <w:r w:rsidR="00A3601E">
        <w:rPr>
          <w:rStyle w:val="BodyTextChar1"/>
          <w:sz w:val="20"/>
          <w:szCs w:val="20"/>
        </w:rPr>
        <w:t>r</w:t>
      </w:r>
      <w:r>
        <w:rPr>
          <w:rStyle w:val="BodyTextChar1"/>
          <w:sz w:val="20"/>
          <w:szCs w:val="20"/>
        </w:rPr>
        <w:t xml:space="preserve">equirements and </w:t>
      </w:r>
      <w:r w:rsidR="00A3601E">
        <w:rPr>
          <w:rStyle w:val="BodyTextChar1"/>
          <w:sz w:val="20"/>
          <w:szCs w:val="20"/>
        </w:rPr>
        <w:t xml:space="preserve">circumstances that determine when a schedule should be used refer to the </w:t>
      </w:r>
      <w:r w:rsidR="00A3601E" w:rsidRPr="002D2036">
        <w:rPr>
          <w:rFonts w:cs="Arial"/>
          <w:sz w:val="20"/>
          <w:szCs w:val="20"/>
        </w:rPr>
        <w:t>ATO Service Registry</w:t>
      </w:r>
      <w:r w:rsidR="00A3601E">
        <w:rPr>
          <w:rStyle w:val="BodyTextChar1"/>
          <w:sz w:val="20"/>
          <w:szCs w:val="20"/>
        </w:rPr>
        <w:t xml:space="preserve">, </w:t>
      </w:r>
      <w:r w:rsidR="00EB5498">
        <w:rPr>
          <w:rStyle w:val="BodyTextChar1"/>
          <w:sz w:val="20"/>
          <w:szCs w:val="20"/>
        </w:rPr>
        <w:t xml:space="preserve">and </w:t>
      </w:r>
      <w:r w:rsidR="00A3601E">
        <w:rPr>
          <w:rStyle w:val="BodyTextChar1"/>
          <w:sz w:val="20"/>
          <w:szCs w:val="20"/>
        </w:rPr>
        <w:t xml:space="preserve">the IITR </w:t>
      </w:r>
      <w:r w:rsidR="00EB5498">
        <w:rPr>
          <w:rStyle w:val="BodyTextChar1"/>
          <w:sz w:val="20"/>
          <w:szCs w:val="20"/>
        </w:rPr>
        <w:t xml:space="preserve">and schedule </w:t>
      </w:r>
      <w:r w:rsidR="00A3601E">
        <w:rPr>
          <w:rStyle w:val="BodyTextChar1"/>
          <w:sz w:val="20"/>
          <w:szCs w:val="20"/>
        </w:rPr>
        <w:t xml:space="preserve">message structure tables </w:t>
      </w:r>
      <w:r w:rsidR="00EB5498">
        <w:rPr>
          <w:rStyle w:val="BodyTextChar1"/>
          <w:sz w:val="20"/>
          <w:szCs w:val="20"/>
        </w:rPr>
        <w:t xml:space="preserve">(MSTs) </w:t>
      </w:r>
      <w:r w:rsidR="00A3601E">
        <w:rPr>
          <w:rStyle w:val="BodyTextChar1"/>
          <w:sz w:val="20"/>
          <w:szCs w:val="20"/>
        </w:rPr>
        <w:t>and validation rules</w:t>
      </w:r>
      <w:r>
        <w:rPr>
          <w:rStyle w:val="BodyTextChar1"/>
          <w:sz w:val="20"/>
          <w:szCs w:val="20"/>
        </w:rPr>
        <w:t xml:space="preserve"> (VRs)</w:t>
      </w:r>
      <w:r w:rsidR="00A3601E">
        <w:rPr>
          <w:rStyle w:val="BodyTextChar1"/>
          <w:sz w:val="20"/>
          <w:szCs w:val="20"/>
        </w:rPr>
        <w:t>.</w:t>
      </w:r>
    </w:p>
    <w:p w14:paraId="21352139" w14:textId="77777777" w:rsidR="00104B1E" w:rsidRPr="00515508" w:rsidRDefault="00104B1E" w:rsidP="00D966E0">
      <w:pPr>
        <w:pStyle w:val="Heading2"/>
      </w:pPr>
      <w:bookmarkStart w:id="112" w:name="_Toc48044220"/>
      <w:r>
        <w:t>Income details (INCDTLS) schedule guidance</w:t>
      </w:r>
      <w:bookmarkEnd w:id="112"/>
    </w:p>
    <w:p w14:paraId="0E485D47" w14:textId="77777777" w:rsidR="00AB06C9" w:rsidRPr="00EB5498" w:rsidRDefault="00104B1E" w:rsidP="00104B1E">
      <w:pPr>
        <w:pStyle w:val="Bullet2"/>
        <w:numPr>
          <w:ilvl w:val="0"/>
          <w:numId w:val="0"/>
        </w:numPr>
        <w:spacing w:before="0" w:after="0"/>
        <w:rPr>
          <w:rStyle w:val="BodyTextChar1"/>
          <w:b/>
          <w:sz w:val="20"/>
          <w:szCs w:val="20"/>
        </w:rPr>
      </w:pPr>
      <w:r>
        <w:rPr>
          <w:rStyle w:val="BodyTextChar1"/>
          <w:sz w:val="20"/>
          <w:szCs w:val="20"/>
        </w:rPr>
        <w:t>The following guidance is provided for the Income details schedule.</w:t>
      </w:r>
    </w:p>
    <w:p w14:paraId="092F30E8" w14:textId="68AE294E" w:rsidR="00A35A2E" w:rsidRPr="00515508" w:rsidRDefault="001A3218" w:rsidP="00D966E0">
      <w:pPr>
        <w:pStyle w:val="Heading2"/>
      </w:pPr>
      <w:bookmarkStart w:id="113" w:name="_Toc27138044"/>
      <w:bookmarkStart w:id="114" w:name="_Toc48044221"/>
      <w:r>
        <w:t xml:space="preserve">Payment summaries </w:t>
      </w:r>
      <w:r w:rsidR="00137B9F">
        <w:t xml:space="preserve">and </w:t>
      </w:r>
      <w:r>
        <w:t>Income s</w:t>
      </w:r>
      <w:r w:rsidR="00A35A2E" w:rsidRPr="00880C78">
        <w:t>tatements</w:t>
      </w:r>
      <w:r w:rsidR="003540FC">
        <w:t xml:space="preserve"> </w:t>
      </w:r>
      <w:r w:rsidR="00A35A2E" w:rsidRPr="00880C78">
        <w:t>section of INCDTLS</w:t>
      </w:r>
      <w:bookmarkEnd w:id="113"/>
      <w:bookmarkEnd w:id="114"/>
    </w:p>
    <w:p w14:paraId="7273EC06" w14:textId="77777777" w:rsidR="00B04718" w:rsidRDefault="00996DAA" w:rsidP="00996DAA">
      <w:pPr>
        <w:pStyle w:val="Bullet2"/>
        <w:numPr>
          <w:ilvl w:val="0"/>
          <w:numId w:val="0"/>
        </w:numPr>
        <w:rPr>
          <w:rStyle w:val="BodyTextChar1"/>
          <w:sz w:val="20"/>
          <w:szCs w:val="20"/>
        </w:rPr>
      </w:pPr>
      <w:r>
        <w:rPr>
          <w:rStyle w:val="BodyTextChar1"/>
          <w:sz w:val="20"/>
          <w:szCs w:val="20"/>
        </w:rPr>
        <w:t xml:space="preserve">All payment summary types are now reported in the INCDTLS schedule. </w:t>
      </w:r>
      <w:r w:rsidR="00B04718">
        <w:rPr>
          <w:rStyle w:val="BodyTextChar1"/>
          <w:sz w:val="20"/>
          <w:szCs w:val="20"/>
        </w:rPr>
        <w:t xml:space="preserve">These have been broken down into the various payment summary types as </w:t>
      </w:r>
      <w:r w:rsidR="003B000E">
        <w:rPr>
          <w:rStyle w:val="BodyTextChar1"/>
          <w:sz w:val="20"/>
          <w:szCs w:val="20"/>
        </w:rPr>
        <w:t>t</w:t>
      </w:r>
      <w:r w:rsidR="00B04718">
        <w:rPr>
          <w:rStyle w:val="BodyTextChar1"/>
          <w:sz w:val="20"/>
          <w:szCs w:val="20"/>
        </w:rPr>
        <w:t>uples as follows:</w:t>
      </w:r>
    </w:p>
    <w:p w14:paraId="6432A7C6"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Salary or wages payment summary</w:t>
      </w:r>
      <w:r>
        <w:rPr>
          <w:rStyle w:val="BodyTextChar1"/>
          <w:sz w:val="20"/>
          <w:szCs w:val="20"/>
        </w:rPr>
        <w:t xml:space="preserve"> (</w:t>
      </w:r>
      <w:r w:rsidRPr="00B04718">
        <w:rPr>
          <w:rStyle w:val="BodyTextChar1"/>
          <w:sz w:val="20"/>
          <w:szCs w:val="20"/>
        </w:rPr>
        <w:t>INCDTLS309</w:t>
      </w:r>
      <w:r>
        <w:rPr>
          <w:rStyle w:val="BodyTextChar1"/>
          <w:sz w:val="20"/>
          <w:szCs w:val="20"/>
        </w:rPr>
        <w:t>)</w:t>
      </w:r>
    </w:p>
    <w:p w14:paraId="065B520A"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Foreign employment income payment summary</w:t>
      </w:r>
      <w:r>
        <w:rPr>
          <w:rStyle w:val="BodyTextChar1"/>
          <w:sz w:val="20"/>
          <w:szCs w:val="20"/>
        </w:rPr>
        <w:t xml:space="preserve"> (</w:t>
      </w:r>
      <w:r w:rsidRPr="00B04718">
        <w:rPr>
          <w:rStyle w:val="BodyTextChar1"/>
          <w:sz w:val="20"/>
          <w:szCs w:val="20"/>
        </w:rPr>
        <w:t>INCDTLS160</w:t>
      </w:r>
      <w:r>
        <w:rPr>
          <w:rStyle w:val="BodyTextChar1"/>
          <w:sz w:val="20"/>
          <w:szCs w:val="20"/>
        </w:rPr>
        <w:t>)</w:t>
      </w:r>
    </w:p>
    <w:p w14:paraId="78670DD0"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Employment termination payment (ETP) summary</w:t>
      </w:r>
      <w:r>
        <w:rPr>
          <w:rStyle w:val="BodyTextChar1"/>
          <w:sz w:val="20"/>
          <w:szCs w:val="20"/>
        </w:rPr>
        <w:t xml:space="preserve"> (</w:t>
      </w:r>
      <w:r w:rsidRPr="00B04718">
        <w:rPr>
          <w:rStyle w:val="BodyTextChar1"/>
          <w:sz w:val="20"/>
          <w:szCs w:val="20"/>
        </w:rPr>
        <w:t>INCDTLS135</w:t>
      </w:r>
      <w:r>
        <w:rPr>
          <w:rStyle w:val="BodyTextChar1"/>
          <w:sz w:val="20"/>
          <w:szCs w:val="20"/>
        </w:rPr>
        <w:t>)</w:t>
      </w:r>
    </w:p>
    <w:p w14:paraId="2489F002"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Australian superannuation income stream payment summary</w:t>
      </w:r>
      <w:r>
        <w:rPr>
          <w:rStyle w:val="BodyTextChar1"/>
          <w:sz w:val="20"/>
          <w:szCs w:val="20"/>
        </w:rPr>
        <w:t xml:space="preserve"> (</w:t>
      </w:r>
      <w:r w:rsidRPr="00B04718">
        <w:rPr>
          <w:rStyle w:val="BodyTextChar1"/>
          <w:sz w:val="20"/>
          <w:szCs w:val="20"/>
        </w:rPr>
        <w:t>INCDTLS108</w:t>
      </w:r>
      <w:r>
        <w:rPr>
          <w:rStyle w:val="BodyTextChar1"/>
          <w:sz w:val="20"/>
          <w:szCs w:val="20"/>
        </w:rPr>
        <w:t>)</w:t>
      </w:r>
    </w:p>
    <w:p w14:paraId="5AC9318D"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Australian annuities payment summary</w:t>
      </w:r>
      <w:r>
        <w:rPr>
          <w:rStyle w:val="BodyTextChar1"/>
          <w:sz w:val="20"/>
          <w:szCs w:val="20"/>
        </w:rPr>
        <w:t xml:space="preserve"> (</w:t>
      </w:r>
      <w:r w:rsidRPr="00B04718">
        <w:rPr>
          <w:rStyle w:val="BodyTextChar1"/>
          <w:sz w:val="20"/>
          <w:szCs w:val="20"/>
        </w:rPr>
        <w:t>INCDTLS145</w:t>
      </w:r>
      <w:r>
        <w:rPr>
          <w:rStyle w:val="BodyTextChar1"/>
          <w:sz w:val="20"/>
          <w:szCs w:val="20"/>
        </w:rPr>
        <w:t>)</w:t>
      </w:r>
    </w:p>
    <w:p w14:paraId="737ECA3B" w14:textId="77777777" w:rsidR="00B04718" w:rsidRDefault="00B04718" w:rsidP="0025770A">
      <w:pPr>
        <w:pStyle w:val="Bullet2"/>
        <w:numPr>
          <w:ilvl w:val="0"/>
          <w:numId w:val="26"/>
        </w:numPr>
        <w:rPr>
          <w:rStyle w:val="BodyTextChar1"/>
          <w:sz w:val="20"/>
          <w:szCs w:val="20"/>
        </w:rPr>
      </w:pPr>
      <w:r w:rsidRPr="00B04718">
        <w:rPr>
          <w:rStyle w:val="BodyTextChar1"/>
          <w:sz w:val="20"/>
          <w:szCs w:val="20"/>
        </w:rPr>
        <w:t>Australian superannuation lump sum (SLS) payments</w:t>
      </w:r>
      <w:r>
        <w:rPr>
          <w:rStyle w:val="BodyTextChar1"/>
          <w:sz w:val="20"/>
          <w:szCs w:val="20"/>
        </w:rPr>
        <w:t xml:space="preserve"> (</w:t>
      </w:r>
      <w:r w:rsidRPr="00B04718">
        <w:rPr>
          <w:rStyle w:val="BodyTextChar1"/>
          <w:sz w:val="20"/>
          <w:szCs w:val="20"/>
        </w:rPr>
        <w:t>INCDTLS327</w:t>
      </w:r>
      <w:r>
        <w:rPr>
          <w:rStyle w:val="BodyTextChar1"/>
          <w:sz w:val="20"/>
          <w:szCs w:val="20"/>
        </w:rPr>
        <w:t>)</w:t>
      </w:r>
    </w:p>
    <w:p w14:paraId="62213BBB" w14:textId="77777777" w:rsidR="00B04718" w:rsidRDefault="00B04718" w:rsidP="0025770A">
      <w:pPr>
        <w:pStyle w:val="Bullet2"/>
        <w:numPr>
          <w:ilvl w:val="0"/>
          <w:numId w:val="26"/>
        </w:numPr>
        <w:spacing w:after="0"/>
        <w:ind w:left="714" w:hanging="357"/>
        <w:rPr>
          <w:rStyle w:val="BodyTextChar1"/>
          <w:sz w:val="20"/>
          <w:szCs w:val="20"/>
        </w:rPr>
      </w:pPr>
      <w:r w:rsidRPr="00B04718">
        <w:rPr>
          <w:rStyle w:val="BodyTextChar1"/>
          <w:sz w:val="20"/>
          <w:szCs w:val="20"/>
        </w:rPr>
        <w:t>Attributed personal services (Attributed PSI) payments</w:t>
      </w:r>
      <w:r>
        <w:rPr>
          <w:rStyle w:val="BodyTextChar1"/>
          <w:sz w:val="20"/>
          <w:szCs w:val="20"/>
        </w:rPr>
        <w:t xml:space="preserve"> (</w:t>
      </w:r>
      <w:r w:rsidRPr="00B04718">
        <w:rPr>
          <w:rStyle w:val="BodyTextChar1"/>
          <w:sz w:val="20"/>
          <w:szCs w:val="20"/>
        </w:rPr>
        <w:t>INCDTLS340</w:t>
      </w:r>
      <w:r>
        <w:rPr>
          <w:rStyle w:val="BodyTextChar1"/>
          <w:sz w:val="20"/>
          <w:szCs w:val="20"/>
        </w:rPr>
        <w:t>)</w:t>
      </w:r>
      <w:r w:rsidR="00D3091E">
        <w:rPr>
          <w:rStyle w:val="BodyTextChar1"/>
          <w:sz w:val="20"/>
          <w:szCs w:val="20"/>
        </w:rPr>
        <w:t>.</w:t>
      </w:r>
    </w:p>
    <w:p w14:paraId="2FFD7057" w14:textId="77777777" w:rsidR="00B04718" w:rsidRDefault="00B04718" w:rsidP="007D29F5">
      <w:pPr>
        <w:pStyle w:val="Bullet2"/>
        <w:numPr>
          <w:ilvl w:val="0"/>
          <w:numId w:val="0"/>
        </w:numPr>
        <w:spacing w:before="0" w:after="0"/>
        <w:rPr>
          <w:rStyle w:val="BodyTextChar1"/>
          <w:sz w:val="20"/>
          <w:szCs w:val="20"/>
        </w:rPr>
      </w:pPr>
    </w:p>
    <w:p w14:paraId="28CB99AA" w14:textId="77777777" w:rsidR="00996DAA" w:rsidRDefault="00996DAA" w:rsidP="00996DAA">
      <w:pPr>
        <w:pStyle w:val="Bullet2"/>
        <w:numPr>
          <w:ilvl w:val="0"/>
          <w:numId w:val="0"/>
        </w:numPr>
        <w:rPr>
          <w:rStyle w:val="BodyTextChar1"/>
          <w:i/>
          <w:sz w:val="20"/>
          <w:szCs w:val="20"/>
        </w:rPr>
      </w:pPr>
      <w:r w:rsidRPr="00F4557D">
        <w:rPr>
          <w:rStyle w:val="BodyTextChar1"/>
          <w:sz w:val="20"/>
          <w:szCs w:val="20"/>
        </w:rPr>
        <w:t>Within the</w:t>
      </w:r>
      <w:r>
        <w:rPr>
          <w:rStyle w:val="BodyTextChar1"/>
          <w:sz w:val="20"/>
          <w:szCs w:val="20"/>
        </w:rPr>
        <w:t xml:space="preserve"> </w:t>
      </w:r>
      <w:r>
        <w:rPr>
          <w:rStyle w:val="BodyTextChar1"/>
          <w:i/>
          <w:sz w:val="20"/>
          <w:szCs w:val="20"/>
        </w:rPr>
        <w:t>Payment summaries</w:t>
      </w:r>
      <w:r>
        <w:rPr>
          <w:rStyle w:val="BodyTextChar1"/>
          <w:sz w:val="20"/>
          <w:szCs w:val="20"/>
        </w:rPr>
        <w:t xml:space="preserve"> (</w:t>
      </w:r>
      <w:r w:rsidRPr="00F4557D">
        <w:rPr>
          <w:rStyle w:val="BodyTextChar1"/>
          <w:sz w:val="20"/>
          <w:szCs w:val="20"/>
        </w:rPr>
        <w:t>INCDTLS002</w:t>
      </w:r>
      <w:r>
        <w:rPr>
          <w:rStyle w:val="BodyTextChar1"/>
          <w:sz w:val="20"/>
          <w:szCs w:val="20"/>
        </w:rPr>
        <w:t>) tuple, the following 3 elements are consistent across each of the payment summary types:</w:t>
      </w:r>
    </w:p>
    <w:p w14:paraId="25D2E35B" w14:textId="77777777" w:rsidR="00996DAA" w:rsidRDefault="00996DAA" w:rsidP="0025770A">
      <w:pPr>
        <w:pStyle w:val="Bullet2"/>
        <w:numPr>
          <w:ilvl w:val="0"/>
          <w:numId w:val="25"/>
        </w:numPr>
        <w:rPr>
          <w:rStyle w:val="BodyTextChar1"/>
          <w:sz w:val="20"/>
          <w:szCs w:val="20"/>
        </w:rPr>
      </w:pPr>
      <w:r w:rsidRPr="004D441B">
        <w:rPr>
          <w:rStyle w:val="BodyTextChar1"/>
          <w:i/>
          <w:sz w:val="20"/>
          <w:szCs w:val="20"/>
        </w:rPr>
        <w:t>Payer’s name</w:t>
      </w:r>
      <w:r>
        <w:rPr>
          <w:rStyle w:val="BodyTextChar1"/>
          <w:i/>
          <w:sz w:val="20"/>
          <w:szCs w:val="20"/>
        </w:rPr>
        <w:t xml:space="preserve"> </w:t>
      </w:r>
      <w:r>
        <w:rPr>
          <w:rStyle w:val="BodyTextChar1"/>
          <w:sz w:val="20"/>
          <w:szCs w:val="20"/>
        </w:rPr>
        <w:t>(</w:t>
      </w:r>
      <w:r w:rsidRPr="004D441B">
        <w:rPr>
          <w:rStyle w:val="BodyTextChar1"/>
          <w:sz w:val="20"/>
          <w:szCs w:val="20"/>
        </w:rPr>
        <w:t>INCDTLS306</w:t>
      </w:r>
      <w:r>
        <w:rPr>
          <w:rStyle w:val="BodyTextChar1"/>
          <w:sz w:val="20"/>
          <w:szCs w:val="20"/>
        </w:rPr>
        <w:t>)</w:t>
      </w:r>
    </w:p>
    <w:p w14:paraId="2668D04F" w14:textId="6C2AA384" w:rsidR="00996DAA" w:rsidRDefault="00996DAA" w:rsidP="0025770A">
      <w:pPr>
        <w:pStyle w:val="Bullet2"/>
        <w:numPr>
          <w:ilvl w:val="0"/>
          <w:numId w:val="25"/>
        </w:numPr>
        <w:rPr>
          <w:rStyle w:val="BodyTextChar1"/>
          <w:sz w:val="20"/>
          <w:szCs w:val="20"/>
        </w:rPr>
      </w:pPr>
      <w:r w:rsidRPr="00D35313">
        <w:rPr>
          <w:rStyle w:val="BodyTextChar1"/>
          <w:i/>
          <w:sz w:val="20"/>
          <w:szCs w:val="20"/>
        </w:rPr>
        <w:t xml:space="preserve">Payer's Australian business number </w:t>
      </w:r>
      <w:r w:rsidRPr="00D35313">
        <w:rPr>
          <w:rStyle w:val="BodyTextChar1"/>
          <w:sz w:val="20"/>
          <w:szCs w:val="20"/>
        </w:rPr>
        <w:t xml:space="preserve">(INCDTLS307) </w:t>
      </w:r>
    </w:p>
    <w:p w14:paraId="1E0C2DA9" w14:textId="77777777" w:rsidR="00996DAA" w:rsidRDefault="00996DAA" w:rsidP="0025770A">
      <w:pPr>
        <w:pStyle w:val="Bullet2"/>
        <w:numPr>
          <w:ilvl w:val="0"/>
          <w:numId w:val="25"/>
        </w:numPr>
        <w:rPr>
          <w:rStyle w:val="BodyTextChar1"/>
          <w:sz w:val="20"/>
          <w:szCs w:val="20"/>
        </w:rPr>
      </w:pPr>
      <w:r w:rsidRPr="00D35313">
        <w:rPr>
          <w:rStyle w:val="BodyTextChar1"/>
          <w:i/>
          <w:sz w:val="20"/>
          <w:szCs w:val="20"/>
        </w:rPr>
        <w:t xml:space="preserve">Payer's withholding payer number </w:t>
      </w:r>
      <w:r w:rsidRPr="00D35313">
        <w:rPr>
          <w:rStyle w:val="BodyTextChar1"/>
          <w:sz w:val="20"/>
          <w:szCs w:val="20"/>
        </w:rPr>
        <w:t>(INCDTLS308)</w:t>
      </w:r>
      <w:r w:rsidR="00D3091E">
        <w:rPr>
          <w:rStyle w:val="BodyTextChar1"/>
          <w:sz w:val="20"/>
          <w:szCs w:val="20"/>
        </w:rPr>
        <w:t>.</w:t>
      </w:r>
      <w:r w:rsidRPr="00D35313">
        <w:rPr>
          <w:rStyle w:val="BodyTextChar1"/>
          <w:sz w:val="20"/>
          <w:szCs w:val="20"/>
        </w:rPr>
        <w:t xml:space="preserve"> </w:t>
      </w:r>
    </w:p>
    <w:p w14:paraId="54406065" w14:textId="77777777" w:rsidR="00604F23" w:rsidRPr="00713B03" w:rsidRDefault="00713B03" w:rsidP="007D29F5">
      <w:pPr>
        <w:pStyle w:val="Bullet2"/>
        <w:numPr>
          <w:ilvl w:val="0"/>
          <w:numId w:val="0"/>
        </w:numPr>
        <w:spacing w:before="0" w:after="120"/>
        <w:rPr>
          <w:rStyle w:val="BodyTextChar1"/>
          <w:i/>
          <w:sz w:val="20"/>
          <w:szCs w:val="20"/>
        </w:rPr>
      </w:pPr>
      <w:r>
        <w:rPr>
          <w:rStyle w:val="BodyTextChar1"/>
          <w:sz w:val="20"/>
          <w:szCs w:val="20"/>
        </w:rPr>
        <w:t xml:space="preserve">These form part of the </w:t>
      </w:r>
      <w:r w:rsidRPr="00713B03">
        <w:rPr>
          <w:rStyle w:val="BodyTextChar1"/>
          <w:i/>
          <w:sz w:val="20"/>
          <w:szCs w:val="20"/>
        </w:rPr>
        <w:t>Payer information</w:t>
      </w:r>
      <w:r>
        <w:rPr>
          <w:rStyle w:val="BodyTextChar1"/>
          <w:i/>
          <w:sz w:val="20"/>
          <w:szCs w:val="20"/>
        </w:rPr>
        <w:t xml:space="preserve"> </w:t>
      </w:r>
      <w:r w:rsidRPr="00713B03">
        <w:rPr>
          <w:rStyle w:val="BodyTextChar1"/>
          <w:sz w:val="20"/>
          <w:szCs w:val="20"/>
        </w:rPr>
        <w:t>(INCDTLS305)</w:t>
      </w:r>
      <w:r>
        <w:rPr>
          <w:rStyle w:val="BodyTextChar1"/>
          <w:sz w:val="20"/>
          <w:szCs w:val="20"/>
        </w:rPr>
        <w:t xml:space="preserve"> </w:t>
      </w:r>
      <w:r w:rsidR="003B000E">
        <w:rPr>
          <w:rStyle w:val="BodyTextChar1"/>
          <w:sz w:val="20"/>
          <w:szCs w:val="20"/>
        </w:rPr>
        <w:t>t</w:t>
      </w:r>
      <w:r>
        <w:rPr>
          <w:rStyle w:val="BodyTextChar1"/>
          <w:sz w:val="20"/>
          <w:szCs w:val="20"/>
        </w:rPr>
        <w:t xml:space="preserve">uple within </w:t>
      </w:r>
      <w:r w:rsidRPr="00F4557D">
        <w:rPr>
          <w:rStyle w:val="BodyTextChar1"/>
          <w:sz w:val="20"/>
          <w:szCs w:val="20"/>
        </w:rPr>
        <w:t>INCDTLS002</w:t>
      </w:r>
      <w:r>
        <w:rPr>
          <w:rStyle w:val="BodyTextChar1"/>
          <w:sz w:val="20"/>
          <w:szCs w:val="20"/>
        </w:rPr>
        <w:t xml:space="preserve">. </w:t>
      </w:r>
    </w:p>
    <w:p w14:paraId="44BEDEC7" w14:textId="77777777" w:rsidR="00996DAA" w:rsidRDefault="00996DAA" w:rsidP="007D29F5">
      <w:pPr>
        <w:pStyle w:val="Bullet2"/>
        <w:numPr>
          <w:ilvl w:val="0"/>
          <w:numId w:val="0"/>
        </w:numPr>
        <w:spacing w:before="0" w:after="0"/>
        <w:rPr>
          <w:rStyle w:val="BodyTextChar1"/>
          <w:sz w:val="20"/>
          <w:szCs w:val="20"/>
        </w:rPr>
      </w:pPr>
      <w:r>
        <w:rPr>
          <w:rStyle w:val="BodyTextChar1"/>
          <w:sz w:val="20"/>
          <w:szCs w:val="20"/>
        </w:rPr>
        <w:t xml:space="preserve">All items from a payment summary are now reported </w:t>
      </w:r>
      <w:r w:rsidR="00713B03">
        <w:rPr>
          <w:rStyle w:val="BodyTextChar1"/>
          <w:sz w:val="20"/>
          <w:szCs w:val="20"/>
        </w:rPr>
        <w:t>under</w:t>
      </w:r>
      <w:r>
        <w:rPr>
          <w:rStyle w:val="BodyTextChar1"/>
          <w:sz w:val="20"/>
          <w:szCs w:val="20"/>
        </w:rPr>
        <w:t xml:space="preserve"> this section, with the exception of deductible amounts such as </w:t>
      </w:r>
      <w:r w:rsidRPr="002C7CEE">
        <w:rPr>
          <w:rStyle w:val="BodyTextChar1"/>
          <w:sz w:val="20"/>
          <w:szCs w:val="20"/>
        </w:rPr>
        <w:t xml:space="preserve">union or professional association fees </w:t>
      </w:r>
      <w:r>
        <w:rPr>
          <w:rStyle w:val="BodyTextChar1"/>
          <w:sz w:val="20"/>
          <w:szCs w:val="20"/>
        </w:rPr>
        <w:t xml:space="preserve">and workplace giving. These amounts will remain in the DDCTNS schedule. Refer to the </w:t>
      </w:r>
      <w:r w:rsidRPr="00996DAA">
        <w:rPr>
          <w:rStyle w:val="BodyTextChar1"/>
          <w:sz w:val="20"/>
          <w:szCs w:val="20"/>
        </w:rPr>
        <w:t>ATO PIITR.0007 2020 Business implementation guide for further details on mapping of the various deductible amounts.</w:t>
      </w:r>
    </w:p>
    <w:p w14:paraId="69755B32" w14:textId="77777777" w:rsidR="00B04718" w:rsidRDefault="00B04718" w:rsidP="007D29F5">
      <w:pPr>
        <w:pStyle w:val="Bullet2"/>
        <w:numPr>
          <w:ilvl w:val="0"/>
          <w:numId w:val="0"/>
        </w:numPr>
        <w:spacing w:before="0" w:after="0"/>
        <w:rPr>
          <w:b/>
          <w:sz w:val="20"/>
          <w:lang w:val="en-US" w:eastAsia="en-US"/>
        </w:rPr>
      </w:pPr>
    </w:p>
    <w:p w14:paraId="56388460" w14:textId="77777777" w:rsidR="009000F0" w:rsidRDefault="009000F0" w:rsidP="009131F4">
      <w:pPr>
        <w:pStyle w:val="Bullet2"/>
        <w:numPr>
          <w:ilvl w:val="0"/>
          <w:numId w:val="0"/>
        </w:numPr>
        <w:rPr>
          <w:b/>
          <w:sz w:val="20"/>
          <w:lang w:val="en-US" w:eastAsia="en-US"/>
        </w:rPr>
      </w:pPr>
      <w:r>
        <w:rPr>
          <w:b/>
          <w:sz w:val="20"/>
          <w:lang w:val="en-US" w:eastAsia="en-US"/>
        </w:rPr>
        <w:t xml:space="preserve">Salary </w:t>
      </w:r>
      <w:r w:rsidR="00075B82">
        <w:rPr>
          <w:b/>
          <w:sz w:val="20"/>
          <w:lang w:val="en-US" w:eastAsia="en-US"/>
        </w:rPr>
        <w:t>or</w:t>
      </w:r>
      <w:r>
        <w:rPr>
          <w:b/>
          <w:sz w:val="20"/>
          <w:lang w:val="en-US" w:eastAsia="en-US"/>
        </w:rPr>
        <w:t xml:space="preserve"> Wages</w:t>
      </w:r>
      <w:r w:rsidRPr="009131F4">
        <w:rPr>
          <w:b/>
          <w:sz w:val="20"/>
          <w:lang w:val="en-US" w:eastAsia="en-US"/>
        </w:rPr>
        <w:t xml:space="preserve"> income</w:t>
      </w:r>
      <w:r>
        <w:rPr>
          <w:b/>
          <w:sz w:val="20"/>
          <w:lang w:val="en-US" w:eastAsia="en-US"/>
        </w:rPr>
        <w:t xml:space="preserve"> – INB Payment Summary</w:t>
      </w:r>
    </w:p>
    <w:p w14:paraId="513B3057" w14:textId="77777777" w:rsidR="00B04718" w:rsidRPr="00B04718" w:rsidRDefault="006E7337" w:rsidP="00543475">
      <w:pPr>
        <w:pStyle w:val="Bullet2"/>
        <w:numPr>
          <w:ilvl w:val="0"/>
          <w:numId w:val="0"/>
        </w:numPr>
        <w:spacing w:before="0" w:after="0"/>
        <w:rPr>
          <w:sz w:val="20"/>
          <w:lang w:val="en-US" w:eastAsia="en-US"/>
        </w:rPr>
      </w:pPr>
      <w:r>
        <w:rPr>
          <w:sz w:val="20"/>
          <w:lang w:val="en-US" w:eastAsia="en-US"/>
        </w:rPr>
        <w:t xml:space="preserve">Salary </w:t>
      </w:r>
      <w:r w:rsidR="00075B82">
        <w:rPr>
          <w:sz w:val="20"/>
          <w:lang w:val="en-US" w:eastAsia="en-US"/>
        </w:rPr>
        <w:t>or</w:t>
      </w:r>
      <w:r>
        <w:rPr>
          <w:sz w:val="20"/>
          <w:lang w:val="en-US" w:eastAsia="en-US"/>
        </w:rPr>
        <w:t xml:space="preserve"> Wages reported </w:t>
      </w:r>
      <w:r w:rsidR="00B04718" w:rsidRPr="00B04718">
        <w:rPr>
          <w:sz w:val="20"/>
          <w:lang w:val="en-US" w:eastAsia="en-US"/>
        </w:rPr>
        <w:t xml:space="preserve">on an INB payment summary can now be reported under the </w:t>
      </w:r>
      <w:r w:rsidR="00B04718" w:rsidRPr="00B04718">
        <w:rPr>
          <w:i/>
          <w:sz w:val="20"/>
          <w:lang w:val="en-US" w:eastAsia="en-US"/>
        </w:rPr>
        <w:t>Salary or wages payment summary</w:t>
      </w:r>
      <w:r w:rsidR="00B04718" w:rsidRPr="00B04718">
        <w:rPr>
          <w:sz w:val="20"/>
          <w:lang w:val="en-US" w:eastAsia="en-US"/>
        </w:rPr>
        <w:t xml:space="preserve"> (INCDTLS309) </w:t>
      </w:r>
      <w:r w:rsidR="003B000E">
        <w:rPr>
          <w:sz w:val="20"/>
          <w:lang w:val="en-US" w:eastAsia="en-US"/>
        </w:rPr>
        <w:t>t</w:t>
      </w:r>
      <w:r w:rsidR="00B04718" w:rsidRPr="00B04718">
        <w:rPr>
          <w:sz w:val="20"/>
          <w:lang w:val="en-US" w:eastAsia="en-US"/>
        </w:rPr>
        <w:t>uple</w:t>
      </w:r>
      <w:r w:rsidR="00B04718">
        <w:rPr>
          <w:sz w:val="20"/>
          <w:lang w:val="en-US" w:eastAsia="en-US"/>
        </w:rPr>
        <w:t>.</w:t>
      </w:r>
    </w:p>
    <w:p w14:paraId="66BA4ECC" w14:textId="77777777" w:rsidR="00543475" w:rsidRDefault="00543475" w:rsidP="00543475">
      <w:pPr>
        <w:pStyle w:val="Bullet2"/>
        <w:numPr>
          <w:ilvl w:val="0"/>
          <w:numId w:val="0"/>
        </w:numPr>
        <w:spacing w:before="0" w:after="0"/>
        <w:rPr>
          <w:rStyle w:val="BodyTextChar1"/>
          <w:sz w:val="20"/>
          <w:szCs w:val="20"/>
        </w:rPr>
      </w:pPr>
    </w:p>
    <w:p w14:paraId="146DD61B" w14:textId="77777777" w:rsidR="00604F23" w:rsidRPr="009131F4" w:rsidRDefault="00604F23" w:rsidP="00BA555F">
      <w:pPr>
        <w:pStyle w:val="Bullet2"/>
        <w:numPr>
          <w:ilvl w:val="0"/>
          <w:numId w:val="0"/>
        </w:numPr>
        <w:spacing w:before="0" w:after="0"/>
        <w:rPr>
          <w:rStyle w:val="BodyTextChar1"/>
          <w:sz w:val="20"/>
          <w:szCs w:val="20"/>
        </w:rPr>
      </w:pPr>
      <w:r w:rsidRPr="009131F4">
        <w:rPr>
          <w:rStyle w:val="BodyTextChar1"/>
          <w:sz w:val="20"/>
          <w:szCs w:val="20"/>
        </w:rPr>
        <w:t xml:space="preserve">For example, if the taxpayer received </w:t>
      </w:r>
      <w:r>
        <w:rPr>
          <w:rStyle w:val="BodyTextChar1"/>
          <w:sz w:val="20"/>
          <w:szCs w:val="20"/>
        </w:rPr>
        <w:t xml:space="preserve">$80,000 in salary and wages, </w:t>
      </w:r>
      <w:r w:rsidRPr="009131F4">
        <w:rPr>
          <w:rStyle w:val="BodyTextChar1"/>
          <w:sz w:val="20"/>
          <w:szCs w:val="20"/>
        </w:rPr>
        <w:t>allowance</w:t>
      </w:r>
      <w:r>
        <w:rPr>
          <w:rStyle w:val="BodyTextChar1"/>
          <w:sz w:val="20"/>
          <w:szCs w:val="20"/>
        </w:rPr>
        <w:t>s</w:t>
      </w:r>
      <w:r w:rsidRPr="009131F4">
        <w:rPr>
          <w:rStyle w:val="BodyTextChar1"/>
          <w:sz w:val="20"/>
          <w:szCs w:val="20"/>
        </w:rPr>
        <w:t xml:space="preserve"> </w:t>
      </w:r>
      <w:r>
        <w:rPr>
          <w:rStyle w:val="BodyTextChar1"/>
          <w:sz w:val="20"/>
          <w:szCs w:val="20"/>
        </w:rPr>
        <w:t>of $20,000</w:t>
      </w:r>
      <w:r w:rsidR="008B02EA">
        <w:rPr>
          <w:rStyle w:val="BodyTextChar1"/>
          <w:sz w:val="20"/>
          <w:szCs w:val="20"/>
        </w:rPr>
        <w:t>, workplace giving of $500</w:t>
      </w:r>
      <w:r>
        <w:rPr>
          <w:rStyle w:val="BodyTextChar1"/>
          <w:sz w:val="20"/>
          <w:szCs w:val="20"/>
        </w:rPr>
        <w:t xml:space="preserve"> </w:t>
      </w:r>
      <w:r w:rsidRPr="009131F4">
        <w:rPr>
          <w:rStyle w:val="BodyTextChar1"/>
          <w:sz w:val="20"/>
          <w:szCs w:val="20"/>
        </w:rPr>
        <w:t>and tax withheld</w:t>
      </w:r>
      <w:r>
        <w:rPr>
          <w:rStyle w:val="BodyTextChar1"/>
          <w:sz w:val="20"/>
          <w:szCs w:val="20"/>
        </w:rPr>
        <w:t xml:space="preserve"> of $25,000</w:t>
      </w:r>
      <w:r w:rsidRPr="009131F4">
        <w:rPr>
          <w:rStyle w:val="BodyTextChar1"/>
          <w:sz w:val="20"/>
          <w:szCs w:val="20"/>
        </w:rPr>
        <w:t xml:space="preserve"> on their INB payment summary, it will be reported as follows:</w:t>
      </w:r>
    </w:p>
    <w:tbl>
      <w:tblPr>
        <w:tblStyle w:val="TableGrid"/>
        <w:tblW w:w="0" w:type="auto"/>
        <w:tblLook w:val="04A0" w:firstRow="1" w:lastRow="0" w:firstColumn="1" w:lastColumn="0" w:noHBand="0" w:noVBand="1"/>
      </w:tblPr>
      <w:tblGrid>
        <w:gridCol w:w="1655"/>
        <w:gridCol w:w="4509"/>
        <w:gridCol w:w="3078"/>
      </w:tblGrid>
      <w:tr w:rsidR="00604F23" w:rsidRPr="009131F4" w14:paraId="6DDAB958" w14:textId="77777777" w:rsidTr="008B02EA">
        <w:tc>
          <w:tcPr>
            <w:tcW w:w="1655" w:type="dxa"/>
          </w:tcPr>
          <w:p w14:paraId="54BB9629" w14:textId="77777777" w:rsidR="00604F23" w:rsidRPr="009131F4" w:rsidRDefault="00553D6A" w:rsidP="00553D6A">
            <w:pPr>
              <w:pStyle w:val="Bullet2"/>
              <w:numPr>
                <w:ilvl w:val="0"/>
                <w:numId w:val="0"/>
              </w:numPr>
              <w:rPr>
                <w:rStyle w:val="BodyTextChar1"/>
                <w:b/>
                <w:sz w:val="20"/>
                <w:szCs w:val="20"/>
              </w:rPr>
            </w:pPr>
            <w:r>
              <w:rPr>
                <w:rStyle w:val="BodyTextChar1"/>
                <w:b/>
                <w:sz w:val="20"/>
                <w:szCs w:val="20"/>
              </w:rPr>
              <w:t>Alias</w:t>
            </w:r>
          </w:p>
        </w:tc>
        <w:tc>
          <w:tcPr>
            <w:tcW w:w="4509" w:type="dxa"/>
          </w:tcPr>
          <w:p w14:paraId="3B7C8041" w14:textId="77777777" w:rsidR="00604F23" w:rsidRPr="009131F4" w:rsidRDefault="00604F23" w:rsidP="000C546B">
            <w:pPr>
              <w:pStyle w:val="Bullet2"/>
              <w:numPr>
                <w:ilvl w:val="0"/>
                <w:numId w:val="0"/>
              </w:numPr>
              <w:rPr>
                <w:rStyle w:val="BodyTextChar1"/>
                <w:b/>
                <w:sz w:val="20"/>
                <w:szCs w:val="20"/>
              </w:rPr>
            </w:pPr>
            <w:r>
              <w:rPr>
                <w:rStyle w:val="BodyTextChar1"/>
                <w:b/>
                <w:sz w:val="20"/>
                <w:szCs w:val="20"/>
              </w:rPr>
              <w:t>Report Label</w:t>
            </w:r>
          </w:p>
        </w:tc>
        <w:tc>
          <w:tcPr>
            <w:tcW w:w="3078" w:type="dxa"/>
          </w:tcPr>
          <w:p w14:paraId="325123E4" w14:textId="77777777" w:rsidR="00604F23" w:rsidRPr="009131F4" w:rsidRDefault="00604F23" w:rsidP="000C546B">
            <w:pPr>
              <w:pStyle w:val="Bullet2"/>
              <w:numPr>
                <w:ilvl w:val="0"/>
                <w:numId w:val="0"/>
              </w:numPr>
              <w:rPr>
                <w:rStyle w:val="BodyTextChar1"/>
                <w:b/>
                <w:sz w:val="20"/>
                <w:szCs w:val="20"/>
              </w:rPr>
            </w:pPr>
            <w:r>
              <w:rPr>
                <w:rStyle w:val="BodyTextChar1"/>
                <w:b/>
                <w:sz w:val="20"/>
                <w:szCs w:val="20"/>
              </w:rPr>
              <w:t xml:space="preserve">Value </w:t>
            </w:r>
          </w:p>
        </w:tc>
      </w:tr>
      <w:tr w:rsidR="00604F23" w:rsidRPr="009131F4" w14:paraId="451887A0" w14:textId="77777777" w:rsidTr="008B02EA">
        <w:tc>
          <w:tcPr>
            <w:tcW w:w="1655" w:type="dxa"/>
          </w:tcPr>
          <w:p w14:paraId="7B0544CC" w14:textId="77777777" w:rsidR="00604F23" w:rsidRPr="009131F4" w:rsidRDefault="00604F23" w:rsidP="000C546B">
            <w:pPr>
              <w:pStyle w:val="Bullet2"/>
              <w:numPr>
                <w:ilvl w:val="0"/>
                <w:numId w:val="0"/>
              </w:numPr>
              <w:rPr>
                <w:rStyle w:val="BodyTextChar1"/>
                <w:sz w:val="20"/>
                <w:szCs w:val="20"/>
              </w:rPr>
            </w:pPr>
            <w:r w:rsidRPr="00604F23">
              <w:rPr>
                <w:rStyle w:val="BodyTextChar1"/>
                <w:sz w:val="20"/>
                <w:szCs w:val="20"/>
              </w:rPr>
              <w:t>INCDTLS306</w:t>
            </w:r>
          </w:p>
        </w:tc>
        <w:tc>
          <w:tcPr>
            <w:tcW w:w="4509" w:type="dxa"/>
          </w:tcPr>
          <w:p w14:paraId="142D529A" w14:textId="77777777" w:rsidR="00604F23" w:rsidRPr="009131F4" w:rsidRDefault="00604F23" w:rsidP="00604F23">
            <w:pPr>
              <w:pStyle w:val="Bullet2"/>
              <w:numPr>
                <w:ilvl w:val="0"/>
                <w:numId w:val="0"/>
              </w:numPr>
              <w:rPr>
                <w:rStyle w:val="BodyTextChar1"/>
                <w:sz w:val="20"/>
                <w:szCs w:val="20"/>
              </w:rPr>
            </w:pPr>
            <w:r w:rsidRPr="00604F23">
              <w:rPr>
                <w:rStyle w:val="BodyTextChar1"/>
                <w:sz w:val="20"/>
                <w:szCs w:val="20"/>
              </w:rPr>
              <w:t>Payer's name</w:t>
            </w:r>
          </w:p>
        </w:tc>
        <w:tc>
          <w:tcPr>
            <w:tcW w:w="3078" w:type="dxa"/>
          </w:tcPr>
          <w:p w14:paraId="29C6A79A" w14:textId="77777777" w:rsidR="00604F23" w:rsidRPr="009131F4" w:rsidRDefault="00604F23" w:rsidP="000C546B">
            <w:pPr>
              <w:pStyle w:val="Bullet2"/>
              <w:numPr>
                <w:ilvl w:val="0"/>
                <w:numId w:val="0"/>
              </w:numPr>
              <w:rPr>
                <w:rStyle w:val="BodyTextChar1"/>
                <w:sz w:val="20"/>
                <w:szCs w:val="20"/>
              </w:rPr>
            </w:pPr>
            <w:r>
              <w:rPr>
                <w:rStyle w:val="BodyTextChar1"/>
                <w:sz w:val="20"/>
                <w:szCs w:val="20"/>
              </w:rPr>
              <w:t>xxxx</w:t>
            </w:r>
          </w:p>
        </w:tc>
      </w:tr>
      <w:tr w:rsidR="00604F23" w:rsidRPr="009131F4" w14:paraId="56A1424B" w14:textId="77777777" w:rsidTr="008B02EA">
        <w:tc>
          <w:tcPr>
            <w:tcW w:w="1655" w:type="dxa"/>
          </w:tcPr>
          <w:p w14:paraId="5917E64E" w14:textId="77777777" w:rsidR="00604F23" w:rsidRPr="009131F4" w:rsidRDefault="00604F23" w:rsidP="000C546B">
            <w:pPr>
              <w:pStyle w:val="Bullet2"/>
              <w:numPr>
                <w:ilvl w:val="0"/>
                <w:numId w:val="0"/>
              </w:numPr>
              <w:rPr>
                <w:rStyle w:val="BodyTextChar1"/>
                <w:sz w:val="20"/>
                <w:szCs w:val="20"/>
              </w:rPr>
            </w:pPr>
            <w:r w:rsidRPr="00604F23">
              <w:rPr>
                <w:rStyle w:val="BodyTextChar1"/>
                <w:sz w:val="20"/>
                <w:szCs w:val="20"/>
              </w:rPr>
              <w:t>INCDTLS307</w:t>
            </w:r>
          </w:p>
        </w:tc>
        <w:tc>
          <w:tcPr>
            <w:tcW w:w="4509" w:type="dxa"/>
          </w:tcPr>
          <w:p w14:paraId="04EB2EBB" w14:textId="77777777" w:rsidR="00604F23" w:rsidRPr="009131F4" w:rsidRDefault="00604F23" w:rsidP="000C546B">
            <w:pPr>
              <w:pStyle w:val="Bullet2"/>
              <w:numPr>
                <w:ilvl w:val="0"/>
                <w:numId w:val="0"/>
              </w:numPr>
              <w:rPr>
                <w:rStyle w:val="BodyTextChar1"/>
                <w:sz w:val="20"/>
                <w:szCs w:val="20"/>
              </w:rPr>
            </w:pPr>
            <w:r w:rsidRPr="00604F23">
              <w:rPr>
                <w:rStyle w:val="BodyTextChar1"/>
                <w:sz w:val="20"/>
                <w:szCs w:val="20"/>
              </w:rPr>
              <w:t>Payer's Australian business number</w:t>
            </w:r>
          </w:p>
        </w:tc>
        <w:tc>
          <w:tcPr>
            <w:tcW w:w="3078" w:type="dxa"/>
          </w:tcPr>
          <w:p w14:paraId="4D6C8118" w14:textId="77777777" w:rsidR="00604F23" w:rsidRPr="009131F4" w:rsidRDefault="00604F23" w:rsidP="000C546B">
            <w:pPr>
              <w:pStyle w:val="Bullet2"/>
              <w:numPr>
                <w:ilvl w:val="0"/>
                <w:numId w:val="0"/>
              </w:numPr>
              <w:rPr>
                <w:rStyle w:val="BodyTextChar1"/>
                <w:sz w:val="20"/>
                <w:szCs w:val="20"/>
              </w:rPr>
            </w:pPr>
            <w:r>
              <w:rPr>
                <w:rStyle w:val="BodyTextChar1"/>
                <w:sz w:val="20"/>
                <w:szCs w:val="20"/>
              </w:rPr>
              <w:t>1234567890</w:t>
            </w:r>
          </w:p>
        </w:tc>
      </w:tr>
      <w:tr w:rsidR="00604F23" w:rsidRPr="009131F4" w14:paraId="4D33E322" w14:textId="77777777" w:rsidTr="008B02EA">
        <w:tc>
          <w:tcPr>
            <w:tcW w:w="1655" w:type="dxa"/>
          </w:tcPr>
          <w:p w14:paraId="03792984" w14:textId="77777777" w:rsidR="00604F23" w:rsidRPr="00604F23" w:rsidRDefault="00604F23" w:rsidP="000C546B">
            <w:pPr>
              <w:pStyle w:val="Bullet2"/>
              <w:numPr>
                <w:ilvl w:val="0"/>
                <w:numId w:val="0"/>
              </w:numPr>
              <w:rPr>
                <w:rStyle w:val="BodyTextChar1"/>
                <w:sz w:val="20"/>
                <w:szCs w:val="20"/>
              </w:rPr>
            </w:pPr>
            <w:r w:rsidRPr="00604F23">
              <w:rPr>
                <w:rStyle w:val="BodyTextChar1"/>
                <w:sz w:val="20"/>
                <w:szCs w:val="20"/>
              </w:rPr>
              <w:t>INCDTLS312</w:t>
            </w:r>
          </w:p>
        </w:tc>
        <w:tc>
          <w:tcPr>
            <w:tcW w:w="4509" w:type="dxa"/>
          </w:tcPr>
          <w:p w14:paraId="5A3A6081" w14:textId="77777777" w:rsidR="00604F23" w:rsidRPr="009131F4" w:rsidRDefault="00604F23" w:rsidP="000C546B">
            <w:pPr>
              <w:pStyle w:val="Bullet2"/>
              <w:numPr>
                <w:ilvl w:val="0"/>
                <w:numId w:val="0"/>
              </w:numPr>
              <w:rPr>
                <w:rStyle w:val="BodyTextChar1"/>
                <w:sz w:val="20"/>
                <w:szCs w:val="20"/>
              </w:rPr>
            </w:pPr>
            <w:r w:rsidRPr="00604F23">
              <w:rPr>
                <w:rStyle w:val="BodyTextChar1"/>
                <w:sz w:val="20"/>
                <w:szCs w:val="20"/>
              </w:rPr>
              <w:t>Salary or wages gross amount</w:t>
            </w:r>
          </w:p>
        </w:tc>
        <w:tc>
          <w:tcPr>
            <w:tcW w:w="3078" w:type="dxa"/>
          </w:tcPr>
          <w:p w14:paraId="0C950D82" w14:textId="77777777" w:rsidR="00604F23" w:rsidRPr="009131F4" w:rsidRDefault="00604F23" w:rsidP="000C546B">
            <w:pPr>
              <w:pStyle w:val="Bullet2"/>
              <w:numPr>
                <w:ilvl w:val="0"/>
                <w:numId w:val="0"/>
              </w:numPr>
              <w:rPr>
                <w:rStyle w:val="BodyTextChar1"/>
                <w:sz w:val="20"/>
                <w:szCs w:val="20"/>
              </w:rPr>
            </w:pPr>
            <w:r>
              <w:rPr>
                <w:rStyle w:val="BodyTextChar1"/>
                <w:sz w:val="20"/>
                <w:szCs w:val="20"/>
              </w:rPr>
              <w:t>$80,000</w:t>
            </w:r>
          </w:p>
        </w:tc>
      </w:tr>
      <w:tr w:rsidR="00604F23" w:rsidRPr="009131F4" w14:paraId="261A9325" w14:textId="77777777" w:rsidTr="008B02EA">
        <w:tc>
          <w:tcPr>
            <w:tcW w:w="1655" w:type="dxa"/>
          </w:tcPr>
          <w:p w14:paraId="5A9D5DF3" w14:textId="77777777" w:rsidR="00604F23" w:rsidRPr="00604F23" w:rsidRDefault="00604F23" w:rsidP="000C546B">
            <w:pPr>
              <w:pStyle w:val="Bullet2"/>
              <w:numPr>
                <w:ilvl w:val="0"/>
                <w:numId w:val="0"/>
              </w:numPr>
              <w:rPr>
                <w:rStyle w:val="BodyTextChar1"/>
                <w:sz w:val="20"/>
                <w:szCs w:val="20"/>
              </w:rPr>
            </w:pPr>
            <w:r w:rsidRPr="00604F23">
              <w:rPr>
                <w:rStyle w:val="BodyTextChar1"/>
                <w:sz w:val="20"/>
                <w:szCs w:val="20"/>
              </w:rPr>
              <w:t>INCDTLS311</w:t>
            </w:r>
          </w:p>
        </w:tc>
        <w:tc>
          <w:tcPr>
            <w:tcW w:w="4509" w:type="dxa"/>
          </w:tcPr>
          <w:p w14:paraId="622A21DF" w14:textId="77777777" w:rsidR="00604F23" w:rsidRPr="009131F4" w:rsidRDefault="00604F23" w:rsidP="000C546B">
            <w:pPr>
              <w:pStyle w:val="Bullet2"/>
              <w:numPr>
                <w:ilvl w:val="0"/>
                <w:numId w:val="0"/>
              </w:numPr>
              <w:rPr>
                <w:rStyle w:val="BodyTextChar1"/>
                <w:sz w:val="20"/>
                <w:szCs w:val="20"/>
              </w:rPr>
            </w:pPr>
            <w:r w:rsidRPr="00604F23">
              <w:rPr>
                <w:rStyle w:val="BodyTextChar1"/>
                <w:sz w:val="20"/>
                <w:szCs w:val="20"/>
              </w:rPr>
              <w:t>Salary or wages tax withheld amount</w:t>
            </w:r>
          </w:p>
        </w:tc>
        <w:tc>
          <w:tcPr>
            <w:tcW w:w="3078" w:type="dxa"/>
          </w:tcPr>
          <w:p w14:paraId="056245C0" w14:textId="77777777" w:rsidR="00604F23" w:rsidRPr="009131F4" w:rsidRDefault="00604F23" w:rsidP="000C546B">
            <w:pPr>
              <w:pStyle w:val="Bullet2"/>
              <w:numPr>
                <w:ilvl w:val="0"/>
                <w:numId w:val="0"/>
              </w:numPr>
              <w:rPr>
                <w:rStyle w:val="BodyTextChar1"/>
                <w:sz w:val="20"/>
                <w:szCs w:val="20"/>
              </w:rPr>
            </w:pPr>
            <w:r>
              <w:rPr>
                <w:rStyle w:val="BodyTextChar1"/>
                <w:sz w:val="20"/>
                <w:szCs w:val="20"/>
              </w:rPr>
              <w:t>$25,000</w:t>
            </w:r>
          </w:p>
        </w:tc>
      </w:tr>
      <w:tr w:rsidR="00604F23" w:rsidRPr="009131F4" w14:paraId="52A09AF6" w14:textId="77777777" w:rsidTr="008B02EA">
        <w:tc>
          <w:tcPr>
            <w:tcW w:w="1655" w:type="dxa"/>
          </w:tcPr>
          <w:p w14:paraId="648BB55A" w14:textId="77777777" w:rsidR="00604F23" w:rsidRPr="00604F23" w:rsidRDefault="00604F23" w:rsidP="000C546B">
            <w:pPr>
              <w:pStyle w:val="Bullet2"/>
              <w:numPr>
                <w:ilvl w:val="0"/>
                <w:numId w:val="0"/>
              </w:numPr>
              <w:rPr>
                <w:rStyle w:val="BodyTextChar1"/>
                <w:sz w:val="20"/>
                <w:szCs w:val="20"/>
              </w:rPr>
            </w:pPr>
            <w:r w:rsidRPr="00604F23">
              <w:rPr>
                <w:rStyle w:val="BodyTextChar1"/>
                <w:sz w:val="20"/>
                <w:szCs w:val="20"/>
              </w:rPr>
              <w:t>INCDTLS313</w:t>
            </w:r>
          </w:p>
        </w:tc>
        <w:tc>
          <w:tcPr>
            <w:tcW w:w="4509" w:type="dxa"/>
          </w:tcPr>
          <w:p w14:paraId="5EB91F66" w14:textId="77777777" w:rsidR="00604F23" w:rsidRPr="00604F23" w:rsidRDefault="00604F23" w:rsidP="000C546B">
            <w:pPr>
              <w:pStyle w:val="Bullet2"/>
              <w:numPr>
                <w:ilvl w:val="0"/>
                <w:numId w:val="0"/>
              </w:numPr>
              <w:rPr>
                <w:rStyle w:val="BodyTextChar1"/>
                <w:sz w:val="20"/>
                <w:szCs w:val="20"/>
              </w:rPr>
            </w:pPr>
            <w:r w:rsidRPr="00604F23">
              <w:rPr>
                <w:rStyle w:val="BodyTextChar1"/>
                <w:sz w:val="20"/>
                <w:szCs w:val="20"/>
              </w:rPr>
              <w:t>Allowances including commissions, director's fees, bonuses, tips or consultation fees etc.</w:t>
            </w:r>
          </w:p>
        </w:tc>
        <w:tc>
          <w:tcPr>
            <w:tcW w:w="3078" w:type="dxa"/>
          </w:tcPr>
          <w:p w14:paraId="7EF686DC" w14:textId="77777777" w:rsidR="00604F23" w:rsidRDefault="00604F23" w:rsidP="000C546B">
            <w:pPr>
              <w:pStyle w:val="Bullet2"/>
              <w:numPr>
                <w:ilvl w:val="0"/>
                <w:numId w:val="0"/>
              </w:numPr>
              <w:rPr>
                <w:rStyle w:val="BodyTextChar1"/>
                <w:sz w:val="20"/>
                <w:szCs w:val="20"/>
              </w:rPr>
            </w:pPr>
            <w:r>
              <w:rPr>
                <w:rStyle w:val="BodyTextChar1"/>
                <w:sz w:val="20"/>
                <w:szCs w:val="20"/>
              </w:rPr>
              <w:t>$20,000</w:t>
            </w:r>
          </w:p>
        </w:tc>
      </w:tr>
      <w:tr w:rsidR="008B02EA" w:rsidRPr="009131F4" w14:paraId="3753D4FD" w14:textId="77777777" w:rsidTr="008B02EA">
        <w:tc>
          <w:tcPr>
            <w:tcW w:w="1655" w:type="dxa"/>
          </w:tcPr>
          <w:p w14:paraId="76659EB7" w14:textId="77777777" w:rsidR="008B02EA" w:rsidRPr="00345ED9" w:rsidRDefault="008B02EA" w:rsidP="000C546B">
            <w:pPr>
              <w:pStyle w:val="Bullet2"/>
              <w:numPr>
                <w:ilvl w:val="0"/>
                <w:numId w:val="0"/>
              </w:numPr>
              <w:rPr>
                <w:sz w:val="20"/>
                <w:szCs w:val="20"/>
              </w:rPr>
            </w:pPr>
            <w:r w:rsidRPr="00345ED9">
              <w:rPr>
                <w:sz w:val="20"/>
                <w:szCs w:val="20"/>
              </w:rPr>
              <w:t>DDCTNS412</w:t>
            </w:r>
          </w:p>
        </w:tc>
        <w:tc>
          <w:tcPr>
            <w:tcW w:w="4509" w:type="dxa"/>
          </w:tcPr>
          <w:p w14:paraId="3386BA08" w14:textId="77777777" w:rsidR="008B02EA" w:rsidRPr="00345ED9" w:rsidRDefault="008B02EA" w:rsidP="000C546B">
            <w:pPr>
              <w:pStyle w:val="Bullet2"/>
              <w:numPr>
                <w:ilvl w:val="0"/>
                <w:numId w:val="0"/>
              </w:numPr>
              <w:rPr>
                <w:sz w:val="20"/>
                <w:szCs w:val="20"/>
              </w:rPr>
            </w:pPr>
            <w:r w:rsidRPr="00345ED9">
              <w:rPr>
                <w:sz w:val="20"/>
                <w:szCs w:val="20"/>
              </w:rPr>
              <w:t>Gifts or donations description</w:t>
            </w:r>
          </w:p>
        </w:tc>
        <w:tc>
          <w:tcPr>
            <w:tcW w:w="3078" w:type="dxa"/>
          </w:tcPr>
          <w:p w14:paraId="529B9FF1" w14:textId="77777777" w:rsidR="008B02EA" w:rsidRDefault="008B02EA" w:rsidP="000C546B">
            <w:pPr>
              <w:pStyle w:val="Bullet2"/>
              <w:numPr>
                <w:ilvl w:val="0"/>
                <w:numId w:val="0"/>
              </w:numPr>
              <w:rPr>
                <w:rStyle w:val="BodyTextChar1"/>
                <w:sz w:val="20"/>
                <w:szCs w:val="20"/>
              </w:rPr>
            </w:pPr>
            <w:r w:rsidRPr="00345ED9">
              <w:rPr>
                <w:sz w:val="20"/>
                <w:szCs w:val="20"/>
              </w:rPr>
              <w:t>Salary or wages workplace giving</w:t>
            </w:r>
          </w:p>
        </w:tc>
      </w:tr>
      <w:tr w:rsidR="008B02EA" w:rsidRPr="009131F4" w14:paraId="0B385E56" w14:textId="77777777" w:rsidTr="008B02EA">
        <w:tc>
          <w:tcPr>
            <w:tcW w:w="1655" w:type="dxa"/>
          </w:tcPr>
          <w:p w14:paraId="261ED217" w14:textId="77777777" w:rsidR="008B02EA" w:rsidRPr="00604F23" w:rsidRDefault="008B02EA" w:rsidP="000C546B">
            <w:pPr>
              <w:pStyle w:val="Bullet2"/>
              <w:numPr>
                <w:ilvl w:val="0"/>
                <w:numId w:val="0"/>
              </w:numPr>
              <w:rPr>
                <w:rStyle w:val="BodyTextChar1"/>
                <w:sz w:val="20"/>
                <w:szCs w:val="20"/>
              </w:rPr>
            </w:pPr>
            <w:r w:rsidRPr="00345ED9">
              <w:rPr>
                <w:sz w:val="20"/>
                <w:szCs w:val="20"/>
              </w:rPr>
              <w:t>DDCTNS413</w:t>
            </w:r>
          </w:p>
        </w:tc>
        <w:tc>
          <w:tcPr>
            <w:tcW w:w="4509" w:type="dxa"/>
          </w:tcPr>
          <w:p w14:paraId="076E9094" w14:textId="77777777" w:rsidR="008B02EA" w:rsidRPr="00604F23" w:rsidRDefault="008B02EA" w:rsidP="000C546B">
            <w:pPr>
              <w:pStyle w:val="Bullet2"/>
              <w:numPr>
                <w:ilvl w:val="0"/>
                <w:numId w:val="0"/>
              </w:numPr>
              <w:rPr>
                <w:rStyle w:val="BodyTextChar1"/>
                <w:sz w:val="20"/>
                <w:szCs w:val="20"/>
              </w:rPr>
            </w:pPr>
            <w:r w:rsidRPr="00345ED9">
              <w:rPr>
                <w:sz w:val="20"/>
                <w:szCs w:val="20"/>
              </w:rPr>
              <w:t>Gifts or donations amount</w:t>
            </w:r>
          </w:p>
        </w:tc>
        <w:tc>
          <w:tcPr>
            <w:tcW w:w="3078" w:type="dxa"/>
          </w:tcPr>
          <w:p w14:paraId="37AD3789" w14:textId="77777777" w:rsidR="008B02EA" w:rsidRDefault="008B02EA" w:rsidP="000C546B">
            <w:pPr>
              <w:pStyle w:val="Bullet2"/>
              <w:numPr>
                <w:ilvl w:val="0"/>
                <w:numId w:val="0"/>
              </w:numPr>
              <w:rPr>
                <w:rStyle w:val="BodyTextChar1"/>
                <w:sz w:val="20"/>
                <w:szCs w:val="20"/>
              </w:rPr>
            </w:pPr>
            <w:r>
              <w:rPr>
                <w:rStyle w:val="BodyTextChar1"/>
                <w:sz w:val="20"/>
                <w:szCs w:val="20"/>
              </w:rPr>
              <w:t>$500</w:t>
            </w:r>
          </w:p>
        </w:tc>
      </w:tr>
    </w:tbl>
    <w:p w14:paraId="0C87BB5F" w14:textId="77777777" w:rsidR="002040E8" w:rsidRDefault="00075B82" w:rsidP="00075B82">
      <w:pPr>
        <w:pStyle w:val="Caption"/>
        <w:jc w:val="center"/>
      </w:pPr>
      <w:bookmarkStart w:id="115" w:name="_Toc41392905"/>
      <w:r>
        <w:t xml:space="preserve">Table </w:t>
      </w:r>
      <w:fldSimple w:instr=" SEQ Table \* ARABIC ">
        <w:r w:rsidR="00922A2D">
          <w:rPr>
            <w:noProof/>
          </w:rPr>
          <w:t>2</w:t>
        </w:r>
      </w:fldSimple>
      <w:r>
        <w:t xml:space="preserve">: Salary or </w:t>
      </w:r>
      <w:r w:rsidR="00AC3142">
        <w:t>w</w:t>
      </w:r>
      <w:r>
        <w:t xml:space="preserve">ages income - </w:t>
      </w:r>
      <w:r w:rsidRPr="002040E8">
        <w:t xml:space="preserve">INB Payment </w:t>
      </w:r>
      <w:r w:rsidR="00AC3142">
        <w:t>s</w:t>
      </w:r>
      <w:r w:rsidRPr="002040E8">
        <w:t>ummary</w:t>
      </w:r>
      <w:r>
        <w:t xml:space="preserve"> example</w:t>
      </w:r>
      <w:bookmarkEnd w:id="115"/>
    </w:p>
    <w:p w14:paraId="4E2BF2D8" w14:textId="77777777" w:rsidR="00075B82" w:rsidRPr="00075B82" w:rsidRDefault="00075B82" w:rsidP="00075B82"/>
    <w:p w14:paraId="07101F50" w14:textId="77777777" w:rsidR="00543475" w:rsidRDefault="00543475" w:rsidP="00996DAA">
      <w:pPr>
        <w:pStyle w:val="Bullet2"/>
        <w:numPr>
          <w:ilvl w:val="0"/>
          <w:numId w:val="0"/>
        </w:numPr>
        <w:rPr>
          <w:b/>
          <w:sz w:val="20"/>
          <w:lang w:val="en-US" w:eastAsia="en-US"/>
        </w:rPr>
      </w:pPr>
      <w:r>
        <w:rPr>
          <w:b/>
          <w:sz w:val="20"/>
          <w:lang w:val="en-US" w:eastAsia="en-US"/>
        </w:rPr>
        <w:t>Allowances income</w:t>
      </w:r>
    </w:p>
    <w:p w14:paraId="108E078C" w14:textId="77777777" w:rsidR="009131F4" w:rsidRPr="00543475" w:rsidRDefault="00ED451D" w:rsidP="00996DAA">
      <w:pPr>
        <w:pStyle w:val="Bullet2"/>
        <w:numPr>
          <w:ilvl w:val="0"/>
          <w:numId w:val="0"/>
        </w:numPr>
        <w:rPr>
          <w:rStyle w:val="BodyTextChar1"/>
          <w:b/>
          <w:sz w:val="20"/>
        </w:rPr>
      </w:pPr>
      <w:r w:rsidRPr="009131F4">
        <w:rPr>
          <w:rStyle w:val="BodyTextChar1"/>
          <w:i/>
          <w:sz w:val="20"/>
          <w:szCs w:val="20"/>
        </w:rPr>
        <w:t xml:space="preserve">Tax withheld from allowances, earnings, tips, director’s fees </w:t>
      </w:r>
      <w:r w:rsidR="00995CBD" w:rsidRPr="009131F4">
        <w:rPr>
          <w:rStyle w:val="BodyTextChar1"/>
          <w:i/>
          <w:sz w:val="20"/>
          <w:szCs w:val="20"/>
        </w:rPr>
        <w:t>etc.</w:t>
      </w:r>
      <w:r w:rsidRPr="009131F4">
        <w:rPr>
          <w:rStyle w:val="BodyTextChar1"/>
          <w:i/>
          <w:sz w:val="20"/>
          <w:szCs w:val="20"/>
        </w:rPr>
        <w:t xml:space="preserve"> (</w:t>
      </w:r>
      <w:r w:rsidRPr="009131F4">
        <w:rPr>
          <w:rStyle w:val="BodyTextChar1"/>
          <w:sz w:val="20"/>
          <w:szCs w:val="20"/>
        </w:rPr>
        <w:t xml:space="preserve">INCDTLS339) </w:t>
      </w:r>
      <w:r w:rsidR="00996DAA" w:rsidRPr="009131F4">
        <w:rPr>
          <w:rStyle w:val="BodyTextChar1"/>
          <w:sz w:val="20"/>
          <w:szCs w:val="20"/>
        </w:rPr>
        <w:t xml:space="preserve">is </w:t>
      </w:r>
      <w:r w:rsidR="00A573E0" w:rsidRPr="00A573E0">
        <w:rPr>
          <w:rStyle w:val="BodyTextChar1"/>
          <w:b/>
          <w:sz w:val="20"/>
          <w:szCs w:val="20"/>
        </w:rPr>
        <w:t>only</w:t>
      </w:r>
      <w:r w:rsidR="00A573E0" w:rsidRPr="009131F4">
        <w:rPr>
          <w:rStyle w:val="BodyTextChar1"/>
          <w:sz w:val="20"/>
          <w:szCs w:val="20"/>
        </w:rPr>
        <w:t xml:space="preserve"> </w:t>
      </w:r>
      <w:r w:rsidR="00996DAA" w:rsidRPr="009131F4">
        <w:rPr>
          <w:rStyle w:val="BodyTextChar1"/>
          <w:sz w:val="20"/>
          <w:szCs w:val="20"/>
        </w:rPr>
        <w:t xml:space="preserve">to be used in the scenario where the payment summary </w:t>
      </w:r>
      <w:r w:rsidR="00A573E0">
        <w:rPr>
          <w:rStyle w:val="BodyTextChar1"/>
          <w:b/>
          <w:sz w:val="20"/>
          <w:szCs w:val="20"/>
        </w:rPr>
        <w:t xml:space="preserve">only </w:t>
      </w:r>
      <w:r w:rsidR="00996DAA" w:rsidRPr="009131F4">
        <w:rPr>
          <w:rStyle w:val="BodyTextChar1"/>
          <w:sz w:val="20"/>
          <w:szCs w:val="20"/>
        </w:rPr>
        <w:t>include</w:t>
      </w:r>
      <w:r w:rsidR="00A573E0">
        <w:rPr>
          <w:rStyle w:val="BodyTextChar1"/>
          <w:sz w:val="20"/>
          <w:szCs w:val="20"/>
        </w:rPr>
        <w:t>s this kind of income.</w:t>
      </w:r>
      <w:r w:rsidR="00996DAA" w:rsidRPr="009131F4">
        <w:rPr>
          <w:rStyle w:val="BodyTextChar1"/>
          <w:sz w:val="20"/>
          <w:szCs w:val="20"/>
        </w:rPr>
        <w:t xml:space="preserve"> </w:t>
      </w:r>
    </w:p>
    <w:p w14:paraId="33C44447" w14:textId="77777777" w:rsidR="00A573E0" w:rsidRDefault="00A573E0" w:rsidP="00A573E0">
      <w:pPr>
        <w:pStyle w:val="Bullet2"/>
        <w:numPr>
          <w:ilvl w:val="0"/>
          <w:numId w:val="0"/>
        </w:numPr>
        <w:rPr>
          <w:rStyle w:val="BodyTextChar1"/>
          <w:color w:val="FF0000"/>
          <w:sz w:val="20"/>
          <w:szCs w:val="20"/>
        </w:rPr>
      </w:pPr>
      <w:r>
        <w:rPr>
          <w:rStyle w:val="BodyTextChar1"/>
          <w:sz w:val="20"/>
          <w:szCs w:val="20"/>
        </w:rPr>
        <w:t xml:space="preserve">Note: </w:t>
      </w:r>
      <w:r w:rsidRPr="00713B03">
        <w:rPr>
          <w:rStyle w:val="BodyTextChar1"/>
          <w:sz w:val="20"/>
          <w:szCs w:val="20"/>
        </w:rPr>
        <w:t xml:space="preserve">There is no requirement to complete the </w:t>
      </w:r>
      <w:r w:rsidRPr="00713B03">
        <w:rPr>
          <w:rStyle w:val="BodyTextChar1"/>
          <w:i/>
          <w:sz w:val="20"/>
          <w:szCs w:val="20"/>
        </w:rPr>
        <w:t>Payer information</w:t>
      </w:r>
      <w:r w:rsidRPr="00713B03">
        <w:rPr>
          <w:rStyle w:val="BodyTextChar1"/>
          <w:sz w:val="20"/>
          <w:szCs w:val="20"/>
        </w:rPr>
        <w:t xml:space="preserve"> (INCDTLS305) </w:t>
      </w:r>
      <w:r>
        <w:rPr>
          <w:rStyle w:val="BodyTextChar1"/>
          <w:sz w:val="20"/>
          <w:szCs w:val="20"/>
        </w:rPr>
        <w:t>t</w:t>
      </w:r>
      <w:r w:rsidRPr="00713B03">
        <w:rPr>
          <w:rStyle w:val="BodyTextChar1"/>
          <w:sz w:val="20"/>
          <w:szCs w:val="20"/>
        </w:rPr>
        <w:t>uple in this instance.</w:t>
      </w:r>
    </w:p>
    <w:p w14:paraId="0B7C1709" w14:textId="77777777" w:rsidR="00ED451D" w:rsidRPr="009131F4" w:rsidRDefault="00996DAA" w:rsidP="00996DAA">
      <w:pPr>
        <w:pStyle w:val="Bullet2"/>
        <w:numPr>
          <w:ilvl w:val="0"/>
          <w:numId w:val="0"/>
        </w:numPr>
        <w:rPr>
          <w:rStyle w:val="BodyTextChar1"/>
          <w:sz w:val="20"/>
          <w:szCs w:val="20"/>
        </w:rPr>
      </w:pPr>
      <w:r w:rsidRPr="009131F4">
        <w:rPr>
          <w:rStyle w:val="BodyTextChar1"/>
          <w:sz w:val="20"/>
          <w:szCs w:val="20"/>
        </w:rPr>
        <w:t>For example, if the</w:t>
      </w:r>
      <w:r w:rsidR="00ED451D" w:rsidRPr="009131F4">
        <w:rPr>
          <w:rStyle w:val="BodyTextChar1"/>
          <w:sz w:val="20"/>
          <w:szCs w:val="20"/>
        </w:rPr>
        <w:t xml:space="preserve"> taxpayer received</w:t>
      </w:r>
      <w:r w:rsidR="009000F0">
        <w:rPr>
          <w:rStyle w:val="BodyTextChar1"/>
          <w:sz w:val="20"/>
          <w:szCs w:val="20"/>
        </w:rPr>
        <w:t xml:space="preserve"> an INB payment summary with only</w:t>
      </w:r>
      <w:r w:rsidR="00ED451D" w:rsidRPr="009131F4">
        <w:rPr>
          <w:rStyle w:val="BodyTextChar1"/>
          <w:sz w:val="20"/>
          <w:szCs w:val="20"/>
        </w:rPr>
        <w:t xml:space="preserve"> </w:t>
      </w:r>
      <w:r w:rsidR="009131F4">
        <w:rPr>
          <w:rStyle w:val="BodyTextChar1"/>
          <w:sz w:val="20"/>
          <w:szCs w:val="20"/>
        </w:rPr>
        <w:t xml:space="preserve">$20,000 in </w:t>
      </w:r>
      <w:r w:rsidR="00ED451D" w:rsidRPr="009131F4">
        <w:rPr>
          <w:rStyle w:val="BodyTextChar1"/>
          <w:sz w:val="20"/>
          <w:szCs w:val="20"/>
        </w:rPr>
        <w:t>allowance</w:t>
      </w:r>
      <w:r w:rsidR="009131F4">
        <w:rPr>
          <w:rStyle w:val="BodyTextChar1"/>
          <w:sz w:val="20"/>
          <w:szCs w:val="20"/>
        </w:rPr>
        <w:t>s</w:t>
      </w:r>
      <w:r w:rsidR="00ED451D" w:rsidRPr="009131F4">
        <w:rPr>
          <w:rStyle w:val="BodyTextChar1"/>
          <w:sz w:val="20"/>
          <w:szCs w:val="20"/>
        </w:rPr>
        <w:t xml:space="preserve"> and tax withheld</w:t>
      </w:r>
      <w:r w:rsidR="009131F4">
        <w:rPr>
          <w:rStyle w:val="BodyTextChar1"/>
          <w:sz w:val="20"/>
          <w:szCs w:val="20"/>
        </w:rPr>
        <w:t xml:space="preserve"> of $1,000</w:t>
      </w:r>
      <w:r w:rsidR="00ED451D" w:rsidRPr="009131F4">
        <w:rPr>
          <w:rStyle w:val="BodyTextChar1"/>
          <w:sz w:val="20"/>
          <w:szCs w:val="20"/>
        </w:rPr>
        <w:t>, it will be reported as follows:</w:t>
      </w:r>
    </w:p>
    <w:tbl>
      <w:tblPr>
        <w:tblStyle w:val="TableGrid"/>
        <w:tblW w:w="0" w:type="auto"/>
        <w:tblLook w:val="04A0" w:firstRow="1" w:lastRow="0" w:firstColumn="1" w:lastColumn="0" w:noHBand="0" w:noVBand="1"/>
      </w:tblPr>
      <w:tblGrid>
        <w:gridCol w:w="1656"/>
        <w:gridCol w:w="4520"/>
        <w:gridCol w:w="3066"/>
      </w:tblGrid>
      <w:tr w:rsidR="009131F4" w:rsidRPr="009131F4" w14:paraId="7CE659F5" w14:textId="77777777" w:rsidTr="002040E8">
        <w:tc>
          <w:tcPr>
            <w:tcW w:w="1656" w:type="dxa"/>
          </w:tcPr>
          <w:p w14:paraId="328C736F" w14:textId="77777777" w:rsidR="009131F4" w:rsidRPr="009131F4" w:rsidRDefault="00553D6A" w:rsidP="000C546B">
            <w:pPr>
              <w:pStyle w:val="Bullet2"/>
              <w:numPr>
                <w:ilvl w:val="0"/>
                <w:numId w:val="0"/>
              </w:numPr>
              <w:rPr>
                <w:rStyle w:val="BodyTextChar1"/>
                <w:b/>
                <w:sz w:val="20"/>
                <w:szCs w:val="20"/>
              </w:rPr>
            </w:pPr>
            <w:r>
              <w:rPr>
                <w:rStyle w:val="BodyTextChar1"/>
                <w:b/>
                <w:sz w:val="20"/>
                <w:szCs w:val="20"/>
              </w:rPr>
              <w:t>Alias</w:t>
            </w:r>
            <w:r w:rsidRPr="009131F4">
              <w:rPr>
                <w:rStyle w:val="BodyTextChar1"/>
                <w:b/>
                <w:sz w:val="20"/>
                <w:szCs w:val="20"/>
              </w:rPr>
              <w:t xml:space="preserve"> </w:t>
            </w:r>
            <w:r w:rsidR="009131F4" w:rsidRPr="009131F4">
              <w:rPr>
                <w:rStyle w:val="BodyTextChar1"/>
                <w:b/>
                <w:sz w:val="20"/>
                <w:szCs w:val="20"/>
              </w:rPr>
              <w:t>ID</w:t>
            </w:r>
          </w:p>
        </w:tc>
        <w:tc>
          <w:tcPr>
            <w:tcW w:w="4520" w:type="dxa"/>
          </w:tcPr>
          <w:p w14:paraId="513547E2" w14:textId="77777777" w:rsidR="009131F4" w:rsidRPr="009131F4" w:rsidRDefault="009131F4" w:rsidP="000C546B">
            <w:pPr>
              <w:pStyle w:val="Bullet2"/>
              <w:numPr>
                <w:ilvl w:val="0"/>
                <w:numId w:val="0"/>
              </w:numPr>
              <w:rPr>
                <w:rStyle w:val="BodyTextChar1"/>
                <w:b/>
                <w:sz w:val="20"/>
                <w:szCs w:val="20"/>
              </w:rPr>
            </w:pPr>
            <w:r>
              <w:rPr>
                <w:rStyle w:val="BodyTextChar1"/>
                <w:b/>
                <w:sz w:val="20"/>
                <w:szCs w:val="20"/>
              </w:rPr>
              <w:t>Report Label</w:t>
            </w:r>
          </w:p>
        </w:tc>
        <w:tc>
          <w:tcPr>
            <w:tcW w:w="3066" w:type="dxa"/>
          </w:tcPr>
          <w:p w14:paraId="04138BC9" w14:textId="77777777" w:rsidR="009131F4" w:rsidRPr="009131F4" w:rsidRDefault="009131F4" w:rsidP="000C546B">
            <w:pPr>
              <w:pStyle w:val="Bullet2"/>
              <w:numPr>
                <w:ilvl w:val="0"/>
                <w:numId w:val="0"/>
              </w:numPr>
              <w:rPr>
                <w:rStyle w:val="BodyTextChar1"/>
                <w:b/>
                <w:sz w:val="20"/>
                <w:szCs w:val="20"/>
              </w:rPr>
            </w:pPr>
            <w:r>
              <w:rPr>
                <w:rStyle w:val="BodyTextChar1"/>
                <w:b/>
                <w:sz w:val="20"/>
                <w:szCs w:val="20"/>
              </w:rPr>
              <w:t xml:space="preserve">Value </w:t>
            </w:r>
          </w:p>
        </w:tc>
      </w:tr>
      <w:tr w:rsidR="009131F4" w:rsidRPr="009131F4" w14:paraId="75CC6AF7" w14:textId="77777777" w:rsidTr="002040E8">
        <w:tc>
          <w:tcPr>
            <w:tcW w:w="1656" w:type="dxa"/>
          </w:tcPr>
          <w:p w14:paraId="2C161832" w14:textId="77777777" w:rsidR="009131F4" w:rsidRPr="009131F4" w:rsidRDefault="009131F4" w:rsidP="000C546B">
            <w:pPr>
              <w:pStyle w:val="Bullet2"/>
              <w:numPr>
                <w:ilvl w:val="0"/>
                <w:numId w:val="0"/>
              </w:numPr>
              <w:rPr>
                <w:rStyle w:val="BodyTextChar1"/>
                <w:sz w:val="20"/>
                <w:szCs w:val="20"/>
              </w:rPr>
            </w:pPr>
            <w:r w:rsidRPr="009131F4">
              <w:rPr>
                <w:rStyle w:val="BodyTextChar1"/>
                <w:sz w:val="20"/>
                <w:szCs w:val="20"/>
              </w:rPr>
              <w:t>INCDTLS313</w:t>
            </w:r>
          </w:p>
        </w:tc>
        <w:tc>
          <w:tcPr>
            <w:tcW w:w="4520" w:type="dxa"/>
          </w:tcPr>
          <w:p w14:paraId="66AB0A4E" w14:textId="77777777" w:rsidR="009131F4" w:rsidRPr="009131F4" w:rsidRDefault="009131F4" w:rsidP="000C546B">
            <w:pPr>
              <w:pStyle w:val="Bullet2"/>
              <w:numPr>
                <w:ilvl w:val="0"/>
                <w:numId w:val="0"/>
              </w:numPr>
              <w:rPr>
                <w:rStyle w:val="BodyTextChar1"/>
                <w:sz w:val="20"/>
                <w:szCs w:val="20"/>
              </w:rPr>
            </w:pPr>
            <w:r w:rsidRPr="009131F4">
              <w:rPr>
                <w:rStyle w:val="BodyTextChar1"/>
                <w:sz w:val="20"/>
                <w:szCs w:val="20"/>
              </w:rPr>
              <w:t>Allowances including commissions, director's fees, bonuses, tips or consultation fees etc.</w:t>
            </w:r>
          </w:p>
        </w:tc>
        <w:tc>
          <w:tcPr>
            <w:tcW w:w="3066" w:type="dxa"/>
          </w:tcPr>
          <w:p w14:paraId="4AB751DD" w14:textId="77777777" w:rsidR="009131F4" w:rsidRPr="009131F4" w:rsidRDefault="009131F4" w:rsidP="000C546B">
            <w:pPr>
              <w:pStyle w:val="Bullet2"/>
              <w:numPr>
                <w:ilvl w:val="0"/>
                <w:numId w:val="0"/>
              </w:numPr>
              <w:rPr>
                <w:rStyle w:val="BodyTextChar1"/>
                <w:sz w:val="20"/>
                <w:szCs w:val="20"/>
              </w:rPr>
            </w:pPr>
            <w:r>
              <w:rPr>
                <w:rStyle w:val="BodyTextChar1"/>
                <w:sz w:val="20"/>
                <w:szCs w:val="20"/>
              </w:rPr>
              <w:t>$20,000</w:t>
            </w:r>
          </w:p>
        </w:tc>
      </w:tr>
      <w:tr w:rsidR="009131F4" w:rsidRPr="009131F4" w14:paraId="41E45C9B" w14:textId="77777777" w:rsidTr="002040E8">
        <w:tc>
          <w:tcPr>
            <w:tcW w:w="1656" w:type="dxa"/>
          </w:tcPr>
          <w:p w14:paraId="3E308436" w14:textId="77777777" w:rsidR="009131F4" w:rsidRPr="009131F4" w:rsidRDefault="009131F4" w:rsidP="000C546B">
            <w:pPr>
              <w:pStyle w:val="Bullet2"/>
              <w:numPr>
                <w:ilvl w:val="0"/>
                <w:numId w:val="0"/>
              </w:numPr>
              <w:rPr>
                <w:rStyle w:val="BodyTextChar1"/>
                <w:sz w:val="20"/>
                <w:szCs w:val="20"/>
              </w:rPr>
            </w:pPr>
            <w:r w:rsidRPr="009131F4">
              <w:rPr>
                <w:rStyle w:val="BodyTextChar1"/>
                <w:sz w:val="20"/>
                <w:szCs w:val="20"/>
              </w:rPr>
              <w:t>INCDTLS339</w:t>
            </w:r>
          </w:p>
        </w:tc>
        <w:tc>
          <w:tcPr>
            <w:tcW w:w="4520" w:type="dxa"/>
          </w:tcPr>
          <w:p w14:paraId="664CD678" w14:textId="77777777" w:rsidR="009131F4" w:rsidRPr="009131F4" w:rsidRDefault="009131F4" w:rsidP="000C546B">
            <w:pPr>
              <w:pStyle w:val="Bullet2"/>
              <w:numPr>
                <w:ilvl w:val="0"/>
                <w:numId w:val="0"/>
              </w:numPr>
              <w:rPr>
                <w:rStyle w:val="BodyTextChar1"/>
                <w:sz w:val="20"/>
                <w:szCs w:val="20"/>
              </w:rPr>
            </w:pPr>
            <w:r w:rsidRPr="009131F4">
              <w:rPr>
                <w:rStyle w:val="BodyTextChar1"/>
                <w:sz w:val="20"/>
                <w:szCs w:val="20"/>
              </w:rPr>
              <w:t xml:space="preserve">Tax withheld from allowances, earnings, tips, director’s fees </w:t>
            </w:r>
            <w:r w:rsidR="00995CBD" w:rsidRPr="009131F4">
              <w:rPr>
                <w:rStyle w:val="BodyTextChar1"/>
                <w:sz w:val="20"/>
                <w:szCs w:val="20"/>
              </w:rPr>
              <w:t>etc.</w:t>
            </w:r>
          </w:p>
        </w:tc>
        <w:tc>
          <w:tcPr>
            <w:tcW w:w="3066" w:type="dxa"/>
          </w:tcPr>
          <w:p w14:paraId="2CCCA50B" w14:textId="77777777" w:rsidR="009131F4" w:rsidRPr="009131F4" w:rsidRDefault="009131F4" w:rsidP="000C546B">
            <w:pPr>
              <w:pStyle w:val="Bullet2"/>
              <w:numPr>
                <w:ilvl w:val="0"/>
                <w:numId w:val="0"/>
              </w:numPr>
              <w:rPr>
                <w:rStyle w:val="BodyTextChar1"/>
                <w:sz w:val="20"/>
                <w:szCs w:val="20"/>
              </w:rPr>
            </w:pPr>
            <w:r>
              <w:rPr>
                <w:rStyle w:val="BodyTextChar1"/>
                <w:sz w:val="20"/>
                <w:szCs w:val="20"/>
              </w:rPr>
              <w:t>$1,000</w:t>
            </w:r>
          </w:p>
        </w:tc>
      </w:tr>
    </w:tbl>
    <w:p w14:paraId="70C17654" w14:textId="77777777" w:rsidR="002040E8" w:rsidRDefault="00075B82" w:rsidP="00E335ED">
      <w:pPr>
        <w:pStyle w:val="Caption"/>
        <w:jc w:val="center"/>
      </w:pPr>
      <w:bookmarkStart w:id="116" w:name="_Toc41392906"/>
      <w:r>
        <w:t xml:space="preserve">Table </w:t>
      </w:r>
      <w:fldSimple w:instr=" SEQ Table \* ARABIC ">
        <w:r w:rsidR="00922A2D">
          <w:rPr>
            <w:noProof/>
          </w:rPr>
          <w:t>3</w:t>
        </w:r>
      </w:fldSimple>
      <w:r w:rsidR="002040E8">
        <w:t xml:space="preserve">: </w:t>
      </w:r>
      <w:r w:rsidR="002040E8" w:rsidRPr="002040E8">
        <w:t>Allowances income</w:t>
      </w:r>
      <w:r w:rsidR="002040E8">
        <w:t xml:space="preserve"> example</w:t>
      </w:r>
      <w:bookmarkEnd w:id="116"/>
    </w:p>
    <w:p w14:paraId="48E5746B" w14:textId="77777777" w:rsidR="00427E98" w:rsidRDefault="00427E98" w:rsidP="007D29F5">
      <w:pPr>
        <w:pStyle w:val="Bullet2"/>
        <w:numPr>
          <w:ilvl w:val="0"/>
          <w:numId w:val="0"/>
        </w:numPr>
        <w:spacing w:before="0" w:after="0"/>
        <w:rPr>
          <w:rStyle w:val="BodyTextChar1"/>
          <w:b/>
          <w:sz w:val="20"/>
          <w:szCs w:val="20"/>
        </w:rPr>
      </w:pPr>
    </w:p>
    <w:p w14:paraId="25B0091C" w14:textId="3ACFDF89" w:rsidR="002B2AD4" w:rsidRPr="002B2AD4" w:rsidRDefault="002B2AD4" w:rsidP="00996DAA">
      <w:pPr>
        <w:pStyle w:val="Bullet2"/>
        <w:numPr>
          <w:ilvl w:val="0"/>
          <w:numId w:val="0"/>
        </w:numPr>
        <w:rPr>
          <w:rStyle w:val="BodyTextChar1"/>
          <w:b/>
          <w:color w:val="FF0000"/>
          <w:sz w:val="20"/>
          <w:szCs w:val="20"/>
        </w:rPr>
      </w:pPr>
      <w:r w:rsidRPr="002B2AD4">
        <w:rPr>
          <w:rStyle w:val="BodyTextChar1"/>
          <w:b/>
          <w:sz w:val="20"/>
          <w:szCs w:val="20"/>
        </w:rPr>
        <w:t xml:space="preserve">Salary </w:t>
      </w:r>
      <w:r w:rsidR="00252492">
        <w:rPr>
          <w:rStyle w:val="BodyTextChar1"/>
          <w:b/>
          <w:sz w:val="20"/>
          <w:szCs w:val="20"/>
        </w:rPr>
        <w:t>and</w:t>
      </w:r>
      <w:r w:rsidR="00252492" w:rsidRPr="002B2AD4">
        <w:rPr>
          <w:rStyle w:val="BodyTextChar1"/>
          <w:b/>
          <w:sz w:val="20"/>
          <w:szCs w:val="20"/>
        </w:rPr>
        <w:t xml:space="preserve"> </w:t>
      </w:r>
      <w:r w:rsidRPr="002B2AD4">
        <w:rPr>
          <w:rStyle w:val="BodyTextChar1"/>
          <w:b/>
          <w:sz w:val="20"/>
          <w:szCs w:val="20"/>
        </w:rPr>
        <w:t>Wages Income and Employment termination payment summary</w:t>
      </w:r>
      <w:r w:rsidR="00F402D8">
        <w:rPr>
          <w:rStyle w:val="BodyTextChar1"/>
          <w:b/>
          <w:sz w:val="20"/>
          <w:szCs w:val="20"/>
        </w:rPr>
        <w:t xml:space="preserve"> </w:t>
      </w:r>
      <w:r w:rsidR="00F402D8" w:rsidRPr="002B2AD4">
        <w:rPr>
          <w:rStyle w:val="BodyTextChar1"/>
          <w:b/>
          <w:sz w:val="20"/>
          <w:szCs w:val="20"/>
        </w:rPr>
        <w:t>(</w:t>
      </w:r>
      <w:r w:rsidR="00F402D8">
        <w:rPr>
          <w:rStyle w:val="BodyTextChar1"/>
          <w:b/>
          <w:sz w:val="20"/>
          <w:szCs w:val="20"/>
        </w:rPr>
        <w:t>EMP</w:t>
      </w:r>
      <w:r w:rsidR="00F402D8" w:rsidRPr="002B2AD4">
        <w:rPr>
          <w:rStyle w:val="BodyTextChar1"/>
          <w:b/>
          <w:sz w:val="20"/>
          <w:szCs w:val="20"/>
        </w:rPr>
        <w:t>)</w:t>
      </w:r>
    </w:p>
    <w:p w14:paraId="6D5A41A6" w14:textId="77777777" w:rsidR="002B2AD4" w:rsidRDefault="002B2AD4" w:rsidP="007D29F5">
      <w:pPr>
        <w:pStyle w:val="Bullet2"/>
        <w:numPr>
          <w:ilvl w:val="0"/>
          <w:numId w:val="0"/>
        </w:numPr>
        <w:spacing w:before="0" w:after="0"/>
        <w:rPr>
          <w:rStyle w:val="BodyTextChar1"/>
          <w:sz w:val="20"/>
          <w:szCs w:val="20"/>
        </w:rPr>
      </w:pPr>
      <w:r w:rsidRPr="002B2AD4">
        <w:rPr>
          <w:rStyle w:val="BodyTextChar1"/>
          <w:sz w:val="20"/>
          <w:szCs w:val="20"/>
        </w:rPr>
        <w:t xml:space="preserve">Where a taxpayer has received </w:t>
      </w:r>
      <w:r w:rsidR="00427E98">
        <w:rPr>
          <w:rStyle w:val="BodyTextChar1"/>
          <w:sz w:val="20"/>
          <w:szCs w:val="20"/>
        </w:rPr>
        <w:t xml:space="preserve">2 payment types, report each payment summary as </w:t>
      </w:r>
      <w:r w:rsidR="00713B03">
        <w:rPr>
          <w:rStyle w:val="BodyTextChar1"/>
          <w:sz w:val="20"/>
          <w:szCs w:val="20"/>
        </w:rPr>
        <w:t xml:space="preserve">a </w:t>
      </w:r>
      <w:r w:rsidR="00427E98">
        <w:rPr>
          <w:rStyle w:val="BodyTextChar1"/>
          <w:sz w:val="20"/>
          <w:szCs w:val="20"/>
        </w:rPr>
        <w:t xml:space="preserve">separate </w:t>
      </w:r>
      <w:r w:rsidR="00713B03">
        <w:rPr>
          <w:rStyle w:val="BodyTextChar1"/>
          <w:sz w:val="20"/>
          <w:szCs w:val="20"/>
        </w:rPr>
        <w:t xml:space="preserve">entry. For example, </w:t>
      </w:r>
      <w:r w:rsidR="00A31141">
        <w:rPr>
          <w:rStyle w:val="BodyTextChar1"/>
          <w:sz w:val="20"/>
          <w:szCs w:val="20"/>
        </w:rPr>
        <w:t xml:space="preserve">where the taxpayer receives an INB Payment summary and </w:t>
      </w:r>
      <w:r w:rsidR="004623ED">
        <w:rPr>
          <w:rStyle w:val="BodyTextChar1"/>
          <w:sz w:val="20"/>
          <w:szCs w:val="20"/>
        </w:rPr>
        <w:t>an</w:t>
      </w:r>
      <w:r w:rsidR="004623ED" w:rsidRPr="004623ED">
        <w:rPr>
          <w:rStyle w:val="BodyTextChar1"/>
          <w:sz w:val="20"/>
          <w:szCs w:val="20"/>
        </w:rPr>
        <w:t xml:space="preserve"> </w:t>
      </w:r>
      <w:r w:rsidR="004623ED">
        <w:rPr>
          <w:rStyle w:val="BodyTextChar1"/>
          <w:sz w:val="20"/>
          <w:szCs w:val="20"/>
        </w:rPr>
        <w:t>EMP Payment summary</w:t>
      </w:r>
      <w:r w:rsidR="00A31141">
        <w:rPr>
          <w:rStyle w:val="BodyTextChar1"/>
          <w:sz w:val="20"/>
          <w:szCs w:val="20"/>
        </w:rPr>
        <w:t>, report them as follows:</w:t>
      </w:r>
    </w:p>
    <w:p w14:paraId="3A956C46" w14:textId="77777777" w:rsidR="00BA555F" w:rsidRDefault="00BA555F" w:rsidP="00996DAA">
      <w:pPr>
        <w:pStyle w:val="Bullet2"/>
        <w:numPr>
          <w:ilvl w:val="0"/>
          <w:numId w:val="0"/>
        </w:numPr>
        <w:rPr>
          <w:rStyle w:val="BodyTextChar1"/>
          <w:sz w:val="20"/>
          <w:szCs w:val="20"/>
        </w:rPr>
      </w:pPr>
    </w:p>
    <w:p w14:paraId="116793B9" w14:textId="77777777" w:rsidR="002B2AD4" w:rsidRPr="004623ED" w:rsidRDefault="004623ED" w:rsidP="00996DAA">
      <w:pPr>
        <w:pStyle w:val="Bullet2"/>
        <w:numPr>
          <w:ilvl w:val="0"/>
          <w:numId w:val="0"/>
        </w:numPr>
        <w:rPr>
          <w:rStyle w:val="BodyTextChar1"/>
          <w:b/>
          <w:color w:val="FF0000"/>
          <w:sz w:val="20"/>
          <w:szCs w:val="20"/>
        </w:rPr>
      </w:pPr>
      <w:r w:rsidRPr="004623ED">
        <w:rPr>
          <w:rStyle w:val="BodyTextChar1"/>
          <w:b/>
          <w:sz w:val="20"/>
          <w:szCs w:val="20"/>
        </w:rPr>
        <w:lastRenderedPageBreak/>
        <w:t>INB Payment summary</w:t>
      </w:r>
    </w:p>
    <w:tbl>
      <w:tblPr>
        <w:tblStyle w:val="TableGrid"/>
        <w:tblW w:w="0" w:type="auto"/>
        <w:tblLook w:val="04A0" w:firstRow="1" w:lastRow="0" w:firstColumn="1" w:lastColumn="0" w:noHBand="0" w:noVBand="1"/>
      </w:tblPr>
      <w:tblGrid>
        <w:gridCol w:w="1655"/>
        <w:gridCol w:w="4509"/>
        <w:gridCol w:w="3078"/>
      </w:tblGrid>
      <w:tr w:rsidR="00A31141" w:rsidRPr="009131F4" w14:paraId="2D09593F" w14:textId="77777777" w:rsidTr="004455FD">
        <w:tc>
          <w:tcPr>
            <w:tcW w:w="1655" w:type="dxa"/>
          </w:tcPr>
          <w:p w14:paraId="4D9ACEF6" w14:textId="77777777" w:rsidR="00A31141" w:rsidRPr="009131F4" w:rsidRDefault="00553D6A" w:rsidP="004455FD">
            <w:pPr>
              <w:pStyle w:val="Bullet2"/>
              <w:numPr>
                <w:ilvl w:val="0"/>
                <w:numId w:val="0"/>
              </w:numPr>
              <w:rPr>
                <w:rStyle w:val="BodyTextChar1"/>
                <w:b/>
                <w:sz w:val="20"/>
                <w:szCs w:val="20"/>
              </w:rPr>
            </w:pPr>
            <w:r>
              <w:rPr>
                <w:rStyle w:val="BodyTextChar1"/>
                <w:b/>
                <w:sz w:val="20"/>
                <w:szCs w:val="20"/>
              </w:rPr>
              <w:t>Alias</w:t>
            </w:r>
          </w:p>
        </w:tc>
        <w:tc>
          <w:tcPr>
            <w:tcW w:w="4509" w:type="dxa"/>
          </w:tcPr>
          <w:p w14:paraId="47029A65" w14:textId="77777777" w:rsidR="00A31141" w:rsidRPr="009131F4" w:rsidRDefault="00A31141" w:rsidP="004455FD">
            <w:pPr>
              <w:pStyle w:val="Bullet2"/>
              <w:numPr>
                <w:ilvl w:val="0"/>
                <w:numId w:val="0"/>
              </w:numPr>
              <w:rPr>
                <w:rStyle w:val="BodyTextChar1"/>
                <w:b/>
                <w:sz w:val="20"/>
                <w:szCs w:val="20"/>
              </w:rPr>
            </w:pPr>
            <w:r>
              <w:rPr>
                <w:rStyle w:val="BodyTextChar1"/>
                <w:b/>
                <w:sz w:val="20"/>
                <w:szCs w:val="20"/>
              </w:rPr>
              <w:t>Report Label</w:t>
            </w:r>
          </w:p>
        </w:tc>
        <w:tc>
          <w:tcPr>
            <w:tcW w:w="3078" w:type="dxa"/>
          </w:tcPr>
          <w:p w14:paraId="49E9E52A" w14:textId="77777777" w:rsidR="00A31141" w:rsidRPr="009131F4" w:rsidRDefault="00A31141" w:rsidP="004455FD">
            <w:pPr>
              <w:pStyle w:val="Bullet2"/>
              <w:numPr>
                <w:ilvl w:val="0"/>
                <w:numId w:val="0"/>
              </w:numPr>
              <w:rPr>
                <w:rStyle w:val="BodyTextChar1"/>
                <w:b/>
                <w:sz w:val="20"/>
                <w:szCs w:val="20"/>
              </w:rPr>
            </w:pPr>
            <w:r>
              <w:rPr>
                <w:rStyle w:val="BodyTextChar1"/>
                <w:b/>
                <w:sz w:val="20"/>
                <w:szCs w:val="20"/>
              </w:rPr>
              <w:t xml:space="preserve">Value </w:t>
            </w:r>
          </w:p>
        </w:tc>
      </w:tr>
      <w:tr w:rsidR="00A31141" w:rsidRPr="009131F4" w14:paraId="649AFD9B" w14:textId="77777777" w:rsidTr="004455FD">
        <w:tc>
          <w:tcPr>
            <w:tcW w:w="1655" w:type="dxa"/>
          </w:tcPr>
          <w:p w14:paraId="5AB18952"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INCDTLS306</w:t>
            </w:r>
          </w:p>
        </w:tc>
        <w:tc>
          <w:tcPr>
            <w:tcW w:w="4509" w:type="dxa"/>
          </w:tcPr>
          <w:p w14:paraId="67EDFAE9"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Payer's name</w:t>
            </w:r>
          </w:p>
        </w:tc>
        <w:tc>
          <w:tcPr>
            <w:tcW w:w="3078" w:type="dxa"/>
          </w:tcPr>
          <w:p w14:paraId="2FBF9A9B" w14:textId="03F1FE7A" w:rsidR="00A31141" w:rsidRPr="009131F4" w:rsidRDefault="00FE0E3F" w:rsidP="004455FD">
            <w:pPr>
              <w:pStyle w:val="Bullet2"/>
              <w:numPr>
                <w:ilvl w:val="0"/>
                <w:numId w:val="0"/>
              </w:numPr>
              <w:rPr>
                <w:rStyle w:val="BodyTextChar1"/>
                <w:sz w:val="20"/>
                <w:szCs w:val="20"/>
              </w:rPr>
            </w:pPr>
            <w:r>
              <w:rPr>
                <w:rStyle w:val="BodyTextChar1"/>
                <w:sz w:val="20"/>
                <w:szCs w:val="20"/>
              </w:rPr>
              <w:t>X</w:t>
            </w:r>
            <w:r w:rsidR="00A31141">
              <w:rPr>
                <w:rStyle w:val="BodyTextChar1"/>
                <w:sz w:val="20"/>
                <w:szCs w:val="20"/>
              </w:rPr>
              <w:t>xxx</w:t>
            </w:r>
          </w:p>
        </w:tc>
      </w:tr>
      <w:tr w:rsidR="00A31141" w:rsidRPr="009131F4" w14:paraId="167DB5A9" w14:textId="77777777" w:rsidTr="004455FD">
        <w:tc>
          <w:tcPr>
            <w:tcW w:w="1655" w:type="dxa"/>
          </w:tcPr>
          <w:p w14:paraId="29000039"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INCDTLS307</w:t>
            </w:r>
          </w:p>
        </w:tc>
        <w:tc>
          <w:tcPr>
            <w:tcW w:w="4509" w:type="dxa"/>
          </w:tcPr>
          <w:p w14:paraId="0015472E"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Payer's Australian business number</w:t>
            </w:r>
          </w:p>
        </w:tc>
        <w:tc>
          <w:tcPr>
            <w:tcW w:w="3078" w:type="dxa"/>
          </w:tcPr>
          <w:p w14:paraId="4B58533A"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1234567890</w:t>
            </w:r>
          </w:p>
        </w:tc>
      </w:tr>
      <w:tr w:rsidR="00A31141" w:rsidRPr="009131F4" w14:paraId="3CD54225" w14:textId="77777777" w:rsidTr="004455FD">
        <w:tc>
          <w:tcPr>
            <w:tcW w:w="1655" w:type="dxa"/>
          </w:tcPr>
          <w:p w14:paraId="6FAED07C" w14:textId="77777777" w:rsidR="00A31141" w:rsidRPr="00604F23" w:rsidRDefault="00A31141" w:rsidP="004455FD">
            <w:pPr>
              <w:pStyle w:val="Bullet2"/>
              <w:numPr>
                <w:ilvl w:val="0"/>
                <w:numId w:val="0"/>
              </w:numPr>
              <w:rPr>
                <w:rStyle w:val="BodyTextChar1"/>
                <w:sz w:val="20"/>
                <w:szCs w:val="20"/>
              </w:rPr>
            </w:pPr>
            <w:r w:rsidRPr="00604F23">
              <w:rPr>
                <w:rStyle w:val="BodyTextChar1"/>
                <w:sz w:val="20"/>
                <w:szCs w:val="20"/>
              </w:rPr>
              <w:t>INCDTLS312</w:t>
            </w:r>
          </w:p>
        </w:tc>
        <w:tc>
          <w:tcPr>
            <w:tcW w:w="4509" w:type="dxa"/>
          </w:tcPr>
          <w:p w14:paraId="208118D0"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Salary or wages gross amount</w:t>
            </w:r>
          </w:p>
        </w:tc>
        <w:tc>
          <w:tcPr>
            <w:tcW w:w="3078" w:type="dxa"/>
          </w:tcPr>
          <w:p w14:paraId="13A1AF78"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$80,000</w:t>
            </w:r>
          </w:p>
        </w:tc>
      </w:tr>
      <w:tr w:rsidR="00A31141" w:rsidRPr="009131F4" w14:paraId="19E554C4" w14:textId="77777777" w:rsidTr="004455FD">
        <w:tc>
          <w:tcPr>
            <w:tcW w:w="1655" w:type="dxa"/>
          </w:tcPr>
          <w:p w14:paraId="5C575E15" w14:textId="77777777" w:rsidR="00A31141" w:rsidRPr="00604F23" w:rsidRDefault="00A31141" w:rsidP="004455FD">
            <w:pPr>
              <w:pStyle w:val="Bullet2"/>
              <w:numPr>
                <w:ilvl w:val="0"/>
                <w:numId w:val="0"/>
              </w:numPr>
              <w:rPr>
                <w:rStyle w:val="BodyTextChar1"/>
                <w:sz w:val="20"/>
                <w:szCs w:val="20"/>
              </w:rPr>
            </w:pPr>
            <w:r w:rsidRPr="00604F23">
              <w:rPr>
                <w:rStyle w:val="BodyTextChar1"/>
                <w:sz w:val="20"/>
                <w:szCs w:val="20"/>
              </w:rPr>
              <w:t>INCDTLS311</w:t>
            </w:r>
          </w:p>
        </w:tc>
        <w:tc>
          <w:tcPr>
            <w:tcW w:w="4509" w:type="dxa"/>
          </w:tcPr>
          <w:p w14:paraId="1EC120E6"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Salary or wages tax withheld amount</w:t>
            </w:r>
          </w:p>
        </w:tc>
        <w:tc>
          <w:tcPr>
            <w:tcW w:w="3078" w:type="dxa"/>
          </w:tcPr>
          <w:p w14:paraId="7217E627"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$25,000</w:t>
            </w:r>
          </w:p>
        </w:tc>
      </w:tr>
    </w:tbl>
    <w:p w14:paraId="0DF19A94" w14:textId="714CBD4A" w:rsidR="002040E8" w:rsidRDefault="00075B82" w:rsidP="007D29F5">
      <w:pPr>
        <w:pStyle w:val="Caption"/>
        <w:jc w:val="center"/>
      </w:pPr>
      <w:bookmarkStart w:id="117" w:name="_Toc41392907"/>
      <w:r>
        <w:t xml:space="preserve">Table </w:t>
      </w:r>
      <w:fldSimple w:instr=" SEQ Table \* ARABIC ">
        <w:r w:rsidR="00922A2D">
          <w:rPr>
            <w:noProof/>
          </w:rPr>
          <w:t>4</w:t>
        </w:r>
      </w:fldSimple>
      <w:r w:rsidR="002040E8">
        <w:t>: Combined S</w:t>
      </w:r>
      <w:r w:rsidR="00252492">
        <w:t>alary</w:t>
      </w:r>
      <w:r w:rsidR="00F03233">
        <w:t xml:space="preserve"> </w:t>
      </w:r>
      <w:r w:rsidR="00252492">
        <w:t>and Wages</w:t>
      </w:r>
      <w:r w:rsidR="002040E8">
        <w:t xml:space="preserve"> and </w:t>
      </w:r>
      <w:r w:rsidR="00F402D8">
        <w:t>EMP</w:t>
      </w:r>
      <w:r w:rsidR="002040E8" w:rsidRPr="002040E8">
        <w:t xml:space="preserve"> </w:t>
      </w:r>
      <w:r w:rsidR="002040E8">
        <w:t>example</w:t>
      </w:r>
      <w:bookmarkEnd w:id="117"/>
    </w:p>
    <w:p w14:paraId="08C3DC29" w14:textId="77777777" w:rsidR="002040E8" w:rsidRDefault="002040E8" w:rsidP="00996DAA">
      <w:pPr>
        <w:pStyle w:val="Bullet2"/>
        <w:numPr>
          <w:ilvl w:val="0"/>
          <w:numId w:val="0"/>
        </w:numPr>
        <w:rPr>
          <w:rStyle w:val="BodyTextChar1"/>
          <w:color w:val="FF0000"/>
          <w:sz w:val="20"/>
          <w:szCs w:val="20"/>
        </w:rPr>
      </w:pPr>
    </w:p>
    <w:p w14:paraId="5CE1D3CE" w14:textId="77777777" w:rsidR="00A31141" w:rsidRPr="004623ED" w:rsidRDefault="004623ED" w:rsidP="00996DAA">
      <w:pPr>
        <w:pStyle w:val="Bullet2"/>
        <w:numPr>
          <w:ilvl w:val="0"/>
          <w:numId w:val="0"/>
        </w:numPr>
        <w:rPr>
          <w:rStyle w:val="BodyTextChar1"/>
          <w:b/>
          <w:color w:val="FF0000"/>
          <w:sz w:val="20"/>
          <w:szCs w:val="20"/>
        </w:rPr>
      </w:pPr>
      <w:r w:rsidRPr="004623ED">
        <w:rPr>
          <w:rStyle w:val="BodyTextChar1"/>
          <w:b/>
          <w:sz w:val="20"/>
          <w:szCs w:val="20"/>
        </w:rPr>
        <w:t>EMP Payment summary</w:t>
      </w:r>
    </w:p>
    <w:tbl>
      <w:tblPr>
        <w:tblStyle w:val="TableGrid"/>
        <w:tblW w:w="0" w:type="auto"/>
        <w:tblLook w:val="04A0" w:firstRow="1" w:lastRow="0" w:firstColumn="1" w:lastColumn="0" w:noHBand="0" w:noVBand="1"/>
      </w:tblPr>
      <w:tblGrid>
        <w:gridCol w:w="1655"/>
        <w:gridCol w:w="4509"/>
        <w:gridCol w:w="3078"/>
      </w:tblGrid>
      <w:tr w:rsidR="00A31141" w:rsidRPr="009131F4" w14:paraId="43752745" w14:textId="77777777" w:rsidTr="004455FD">
        <w:tc>
          <w:tcPr>
            <w:tcW w:w="1655" w:type="dxa"/>
          </w:tcPr>
          <w:p w14:paraId="5E87678A" w14:textId="77777777" w:rsidR="00A31141" w:rsidRPr="009131F4" w:rsidRDefault="00553D6A" w:rsidP="004455FD">
            <w:pPr>
              <w:pStyle w:val="Bullet2"/>
              <w:numPr>
                <w:ilvl w:val="0"/>
                <w:numId w:val="0"/>
              </w:numPr>
              <w:rPr>
                <w:rStyle w:val="BodyTextChar1"/>
                <w:b/>
                <w:sz w:val="20"/>
                <w:szCs w:val="20"/>
              </w:rPr>
            </w:pPr>
            <w:r>
              <w:rPr>
                <w:rStyle w:val="BodyTextChar1"/>
                <w:b/>
                <w:sz w:val="20"/>
                <w:szCs w:val="20"/>
              </w:rPr>
              <w:t>Alias</w:t>
            </w:r>
          </w:p>
        </w:tc>
        <w:tc>
          <w:tcPr>
            <w:tcW w:w="4509" w:type="dxa"/>
          </w:tcPr>
          <w:p w14:paraId="0B9C13F2" w14:textId="77777777" w:rsidR="00A31141" w:rsidRPr="009131F4" w:rsidRDefault="00A31141" w:rsidP="004455FD">
            <w:pPr>
              <w:pStyle w:val="Bullet2"/>
              <w:numPr>
                <w:ilvl w:val="0"/>
                <w:numId w:val="0"/>
              </w:numPr>
              <w:rPr>
                <w:rStyle w:val="BodyTextChar1"/>
                <w:b/>
                <w:sz w:val="20"/>
                <w:szCs w:val="20"/>
              </w:rPr>
            </w:pPr>
            <w:r>
              <w:rPr>
                <w:rStyle w:val="BodyTextChar1"/>
                <w:b/>
                <w:sz w:val="20"/>
                <w:szCs w:val="20"/>
              </w:rPr>
              <w:t>Report Label</w:t>
            </w:r>
          </w:p>
        </w:tc>
        <w:tc>
          <w:tcPr>
            <w:tcW w:w="3078" w:type="dxa"/>
          </w:tcPr>
          <w:p w14:paraId="7DB5D339" w14:textId="77777777" w:rsidR="00A31141" w:rsidRPr="009131F4" w:rsidRDefault="00A31141" w:rsidP="004455FD">
            <w:pPr>
              <w:pStyle w:val="Bullet2"/>
              <w:numPr>
                <w:ilvl w:val="0"/>
                <w:numId w:val="0"/>
              </w:numPr>
              <w:rPr>
                <w:rStyle w:val="BodyTextChar1"/>
                <w:b/>
                <w:sz w:val="20"/>
                <w:szCs w:val="20"/>
              </w:rPr>
            </w:pPr>
            <w:r>
              <w:rPr>
                <w:rStyle w:val="BodyTextChar1"/>
                <w:b/>
                <w:sz w:val="20"/>
                <w:szCs w:val="20"/>
              </w:rPr>
              <w:t xml:space="preserve">Value </w:t>
            </w:r>
          </w:p>
        </w:tc>
      </w:tr>
      <w:tr w:rsidR="00A31141" w:rsidRPr="009131F4" w14:paraId="39CBB257" w14:textId="77777777" w:rsidTr="004455FD">
        <w:tc>
          <w:tcPr>
            <w:tcW w:w="1655" w:type="dxa"/>
          </w:tcPr>
          <w:p w14:paraId="00705BC3"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INCDTLS306</w:t>
            </w:r>
          </w:p>
        </w:tc>
        <w:tc>
          <w:tcPr>
            <w:tcW w:w="4509" w:type="dxa"/>
          </w:tcPr>
          <w:p w14:paraId="717CE536"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Payer's name</w:t>
            </w:r>
          </w:p>
        </w:tc>
        <w:tc>
          <w:tcPr>
            <w:tcW w:w="3078" w:type="dxa"/>
          </w:tcPr>
          <w:p w14:paraId="5F722A40" w14:textId="4F7A8035" w:rsidR="00A31141" w:rsidRPr="009131F4" w:rsidRDefault="00FE0E3F" w:rsidP="004455FD">
            <w:pPr>
              <w:pStyle w:val="Bullet2"/>
              <w:numPr>
                <w:ilvl w:val="0"/>
                <w:numId w:val="0"/>
              </w:numPr>
              <w:rPr>
                <w:rStyle w:val="BodyTextChar1"/>
                <w:sz w:val="20"/>
                <w:szCs w:val="20"/>
              </w:rPr>
            </w:pPr>
            <w:r>
              <w:rPr>
                <w:rStyle w:val="BodyTextChar1"/>
                <w:sz w:val="20"/>
                <w:szCs w:val="20"/>
              </w:rPr>
              <w:t>X</w:t>
            </w:r>
            <w:r w:rsidR="00A31141">
              <w:rPr>
                <w:rStyle w:val="BodyTextChar1"/>
                <w:sz w:val="20"/>
                <w:szCs w:val="20"/>
              </w:rPr>
              <w:t>xxx</w:t>
            </w:r>
          </w:p>
        </w:tc>
      </w:tr>
      <w:tr w:rsidR="00A31141" w:rsidRPr="009131F4" w14:paraId="18C75BCA" w14:textId="77777777" w:rsidTr="004455FD">
        <w:tc>
          <w:tcPr>
            <w:tcW w:w="1655" w:type="dxa"/>
          </w:tcPr>
          <w:p w14:paraId="56858C52"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INCDTLS307</w:t>
            </w:r>
          </w:p>
        </w:tc>
        <w:tc>
          <w:tcPr>
            <w:tcW w:w="4509" w:type="dxa"/>
          </w:tcPr>
          <w:p w14:paraId="5C650206" w14:textId="77777777" w:rsidR="00A31141" w:rsidRPr="009131F4" w:rsidRDefault="00A31141" w:rsidP="004455FD">
            <w:pPr>
              <w:pStyle w:val="Bullet2"/>
              <w:numPr>
                <w:ilvl w:val="0"/>
                <w:numId w:val="0"/>
              </w:numPr>
              <w:rPr>
                <w:rStyle w:val="BodyTextChar1"/>
                <w:sz w:val="20"/>
                <w:szCs w:val="20"/>
              </w:rPr>
            </w:pPr>
            <w:r w:rsidRPr="00604F23">
              <w:rPr>
                <w:rStyle w:val="BodyTextChar1"/>
                <w:sz w:val="20"/>
                <w:szCs w:val="20"/>
              </w:rPr>
              <w:t>Payer's Australian business number</w:t>
            </w:r>
          </w:p>
        </w:tc>
        <w:tc>
          <w:tcPr>
            <w:tcW w:w="3078" w:type="dxa"/>
          </w:tcPr>
          <w:p w14:paraId="2A0B9106"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1234567890</w:t>
            </w:r>
          </w:p>
        </w:tc>
      </w:tr>
      <w:tr w:rsidR="00A31141" w:rsidRPr="009131F4" w14:paraId="3E9FD3E9" w14:textId="77777777" w:rsidTr="004455FD">
        <w:tc>
          <w:tcPr>
            <w:tcW w:w="1655" w:type="dxa"/>
          </w:tcPr>
          <w:p w14:paraId="3319083C" w14:textId="77777777" w:rsidR="00A31141" w:rsidRPr="00604F23" w:rsidRDefault="00A31141" w:rsidP="004455FD">
            <w:pPr>
              <w:pStyle w:val="Bullet2"/>
              <w:numPr>
                <w:ilvl w:val="0"/>
                <w:numId w:val="0"/>
              </w:numPr>
              <w:rPr>
                <w:rStyle w:val="BodyTextChar1"/>
                <w:sz w:val="20"/>
                <w:szCs w:val="20"/>
              </w:rPr>
            </w:pPr>
            <w:r w:rsidRPr="00A31141">
              <w:rPr>
                <w:rStyle w:val="BodyTextChar1"/>
                <w:sz w:val="20"/>
                <w:szCs w:val="20"/>
              </w:rPr>
              <w:t>INCDTLS136</w:t>
            </w:r>
          </w:p>
        </w:tc>
        <w:tc>
          <w:tcPr>
            <w:tcW w:w="4509" w:type="dxa"/>
          </w:tcPr>
          <w:p w14:paraId="625DB3F2" w14:textId="77777777" w:rsidR="00A31141" w:rsidRPr="009131F4" w:rsidRDefault="00A31141" w:rsidP="004455FD">
            <w:pPr>
              <w:pStyle w:val="Bullet2"/>
              <w:numPr>
                <w:ilvl w:val="0"/>
                <w:numId w:val="0"/>
              </w:numPr>
              <w:rPr>
                <w:rStyle w:val="BodyTextChar1"/>
                <w:sz w:val="20"/>
                <w:szCs w:val="20"/>
              </w:rPr>
            </w:pPr>
            <w:r w:rsidRPr="00A31141">
              <w:rPr>
                <w:rStyle w:val="BodyTextChar1"/>
                <w:sz w:val="20"/>
                <w:szCs w:val="20"/>
              </w:rPr>
              <w:t>ETP country code</w:t>
            </w:r>
          </w:p>
        </w:tc>
        <w:tc>
          <w:tcPr>
            <w:tcW w:w="3078" w:type="dxa"/>
          </w:tcPr>
          <w:p w14:paraId="3FCD3610"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AU</w:t>
            </w:r>
          </w:p>
        </w:tc>
      </w:tr>
      <w:tr w:rsidR="00A31141" w:rsidRPr="009131F4" w14:paraId="65B91711" w14:textId="77777777" w:rsidTr="004455FD">
        <w:tc>
          <w:tcPr>
            <w:tcW w:w="1655" w:type="dxa"/>
          </w:tcPr>
          <w:p w14:paraId="14917228" w14:textId="77777777" w:rsidR="00A31141" w:rsidRPr="00604F23" w:rsidRDefault="00A31141" w:rsidP="004455FD">
            <w:pPr>
              <w:pStyle w:val="Bullet2"/>
              <w:numPr>
                <w:ilvl w:val="0"/>
                <w:numId w:val="0"/>
              </w:numPr>
              <w:rPr>
                <w:rStyle w:val="BodyTextChar1"/>
                <w:sz w:val="20"/>
                <w:szCs w:val="20"/>
              </w:rPr>
            </w:pPr>
            <w:r w:rsidRPr="00A31141">
              <w:rPr>
                <w:rStyle w:val="BodyTextChar1"/>
                <w:sz w:val="20"/>
                <w:szCs w:val="20"/>
              </w:rPr>
              <w:t>INCDTLS137</w:t>
            </w:r>
          </w:p>
        </w:tc>
        <w:tc>
          <w:tcPr>
            <w:tcW w:w="4509" w:type="dxa"/>
          </w:tcPr>
          <w:p w14:paraId="2AD51A36" w14:textId="77777777" w:rsidR="00A31141" w:rsidRPr="009131F4" w:rsidRDefault="00A31141" w:rsidP="004455FD">
            <w:pPr>
              <w:pStyle w:val="Bullet2"/>
              <w:numPr>
                <w:ilvl w:val="0"/>
                <w:numId w:val="0"/>
              </w:numPr>
              <w:rPr>
                <w:rStyle w:val="BodyTextChar1"/>
                <w:sz w:val="20"/>
                <w:szCs w:val="20"/>
              </w:rPr>
            </w:pPr>
            <w:r w:rsidRPr="00A31141">
              <w:rPr>
                <w:rStyle w:val="BodyTextChar1"/>
                <w:sz w:val="20"/>
                <w:szCs w:val="20"/>
              </w:rPr>
              <w:t>ETP date of payment</w:t>
            </w:r>
          </w:p>
        </w:tc>
        <w:tc>
          <w:tcPr>
            <w:tcW w:w="3078" w:type="dxa"/>
          </w:tcPr>
          <w:p w14:paraId="4C5B4D80"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01/07/2019</w:t>
            </w:r>
          </w:p>
        </w:tc>
      </w:tr>
      <w:tr w:rsidR="00A31141" w:rsidRPr="009131F4" w14:paraId="1C7C60BD" w14:textId="77777777" w:rsidTr="004455FD">
        <w:tc>
          <w:tcPr>
            <w:tcW w:w="1655" w:type="dxa"/>
          </w:tcPr>
          <w:p w14:paraId="08B6D2C7" w14:textId="77777777" w:rsidR="00A31141" w:rsidRPr="00A31141" w:rsidRDefault="00A31141" w:rsidP="004455FD">
            <w:pPr>
              <w:pStyle w:val="Bullet2"/>
              <w:numPr>
                <w:ilvl w:val="0"/>
                <w:numId w:val="0"/>
              </w:numPr>
              <w:rPr>
                <w:rStyle w:val="BodyTextChar1"/>
                <w:sz w:val="20"/>
                <w:szCs w:val="20"/>
              </w:rPr>
            </w:pPr>
            <w:r w:rsidRPr="00A31141">
              <w:rPr>
                <w:rStyle w:val="BodyTextChar1"/>
                <w:sz w:val="20"/>
                <w:szCs w:val="20"/>
              </w:rPr>
              <w:t>INCDTLS138</w:t>
            </w:r>
          </w:p>
        </w:tc>
        <w:tc>
          <w:tcPr>
            <w:tcW w:w="4509" w:type="dxa"/>
          </w:tcPr>
          <w:p w14:paraId="68C0C979" w14:textId="77777777" w:rsidR="00A31141" w:rsidRPr="00A31141" w:rsidRDefault="00A31141" w:rsidP="004455FD">
            <w:pPr>
              <w:pStyle w:val="Bullet2"/>
              <w:numPr>
                <w:ilvl w:val="0"/>
                <w:numId w:val="0"/>
              </w:numPr>
              <w:rPr>
                <w:rStyle w:val="BodyTextChar1"/>
                <w:sz w:val="20"/>
                <w:szCs w:val="20"/>
              </w:rPr>
            </w:pPr>
            <w:r w:rsidRPr="00A31141">
              <w:rPr>
                <w:rStyle w:val="BodyTextChar1"/>
                <w:sz w:val="20"/>
                <w:szCs w:val="20"/>
              </w:rPr>
              <w:t>ETP code</w:t>
            </w:r>
          </w:p>
        </w:tc>
        <w:tc>
          <w:tcPr>
            <w:tcW w:w="3078" w:type="dxa"/>
          </w:tcPr>
          <w:p w14:paraId="46FE151A" w14:textId="77777777" w:rsidR="00A31141" w:rsidRPr="009131F4" w:rsidRDefault="00A31141" w:rsidP="004455FD">
            <w:pPr>
              <w:pStyle w:val="Bullet2"/>
              <w:numPr>
                <w:ilvl w:val="0"/>
                <w:numId w:val="0"/>
              </w:numPr>
              <w:rPr>
                <w:rStyle w:val="BodyTextChar1"/>
                <w:sz w:val="20"/>
                <w:szCs w:val="20"/>
              </w:rPr>
            </w:pPr>
            <w:r>
              <w:rPr>
                <w:rStyle w:val="BodyTextChar1"/>
                <w:sz w:val="20"/>
                <w:szCs w:val="20"/>
              </w:rPr>
              <w:t>R</w:t>
            </w:r>
          </w:p>
        </w:tc>
      </w:tr>
      <w:tr w:rsidR="00DB0930" w:rsidRPr="009131F4" w14:paraId="1A015583" w14:textId="77777777" w:rsidTr="004455FD">
        <w:tc>
          <w:tcPr>
            <w:tcW w:w="1655" w:type="dxa"/>
          </w:tcPr>
          <w:p w14:paraId="6A97E16A" w14:textId="77777777" w:rsidR="00DB0930" w:rsidRPr="00A31141" w:rsidRDefault="00DB0930" w:rsidP="004455FD">
            <w:pPr>
              <w:pStyle w:val="Bullet2"/>
              <w:numPr>
                <w:ilvl w:val="0"/>
                <w:numId w:val="0"/>
              </w:numPr>
              <w:rPr>
                <w:rStyle w:val="BodyTextChar1"/>
                <w:sz w:val="20"/>
                <w:szCs w:val="20"/>
              </w:rPr>
            </w:pPr>
            <w:r w:rsidRPr="00DB0930">
              <w:rPr>
                <w:rStyle w:val="BodyTextChar1"/>
                <w:sz w:val="20"/>
                <w:szCs w:val="20"/>
              </w:rPr>
              <w:t>INCDTLS139</w:t>
            </w:r>
          </w:p>
        </w:tc>
        <w:tc>
          <w:tcPr>
            <w:tcW w:w="4509" w:type="dxa"/>
          </w:tcPr>
          <w:p w14:paraId="5FAF8688" w14:textId="77777777" w:rsidR="00DB0930" w:rsidRPr="00A31141" w:rsidRDefault="00DB0930" w:rsidP="004455FD">
            <w:pPr>
              <w:pStyle w:val="Bullet2"/>
              <w:numPr>
                <w:ilvl w:val="0"/>
                <w:numId w:val="0"/>
              </w:numPr>
              <w:rPr>
                <w:rStyle w:val="BodyTextChar1"/>
                <w:sz w:val="20"/>
                <w:szCs w:val="20"/>
              </w:rPr>
            </w:pPr>
            <w:r w:rsidRPr="00DB0930">
              <w:rPr>
                <w:rStyle w:val="BodyTextChar1"/>
                <w:sz w:val="20"/>
                <w:szCs w:val="20"/>
              </w:rPr>
              <w:t>ETP tax withheld amount</w:t>
            </w:r>
          </w:p>
        </w:tc>
        <w:tc>
          <w:tcPr>
            <w:tcW w:w="3078" w:type="dxa"/>
          </w:tcPr>
          <w:p w14:paraId="6BC9063D" w14:textId="77777777" w:rsidR="00DB0930" w:rsidRDefault="00DB0930" w:rsidP="004455FD">
            <w:pPr>
              <w:pStyle w:val="Bullet2"/>
              <w:numPr>
                <w:ilvl w:val="0"/>
                <w:numId w:val="0"/>
              </w:numPr>
              <w:rPr>
                <w:rStyle w:val="BodyTextChar1"/>
                <w:sz w:val="20"/>
                <w:szCs w:val="20"/>
              </w:rPr>
            </w:pPr>
            <w:r>
              <w:rPr>
                <w:rStyle w:val="BodyTextChar1"/>
                <w:sz w:val="20"/>
                <w:szCs w:val="20"/>
              </w:rPr>
              <w:t>$5,000</w:t>
            </w:r>
          </w:p>
        </w:tc>
      </w:tr>
      <w:tr w:rsidR="00DB0930" w:rsidRPr="009131F4" w14:paraId="2F5B9D53" w14:textId="77777777" w:rsidTr="00DB0930">
        <w:tc>
          <w:tcPr>
            <w:tcW w:w="1655" w:type="dxa"/>
          </w:tcPr>
          <w:p w14:paraId="403A461A" w14:textId="77777777" w:rsidR="00DB0930" w:rsidRPr="00A31141" w:rsidRDefault="00DB0930" w:rsidP="004455FD">
            <w:pPr>
              <w:pStyle w:val="Bullet2"/>
              <w:numPr>
                <w:ilvl w:val="0"/>
                <w:numId w:val="0"/>
              </w:numPr>
              <w:rPr>
                <w:rStyle w:val="BodyTextChar1"/>
                <w:sz w:val="20"/>
                <w:szCs w:val="20"/>
              </w:rPr>
            </w:pPr>
            <w:r w:rsidRPr="00A31141">
              <w:rPr>
                <w:rStyle w:val="BodyTextChar1"/>
                <w:sz w:val="20"/>
                <w:szCs w:val="20"/>
              </w:rPr>
              <w:t>INCDTLS140</w:t>
            </w:r>
          </w:p>
        </w:tc>
        <w:tc>
          <w:tcPr>
            <w:tcW w:w="4509" w:type="dxa"/>
          </w:tcPr>
          <w:p w14:paraId="16A0202D" w14:textId="77777777" w:rsidR="00DB0930" w:rsidRPr="00A31141" w:rsidRDefault="00DB0930" w:rsidP="004455FD">
            <w:pPr>
              <w:pStyle w:val="Bullet2"/>
              <w:numPr>
                <w:ilvl w:val="0"/>
                <w:numId w:val="0"/>
              </w:numPr>
              <w:rPr>
                <w:rStyle w:val="BodyTextChar1"/>
                <w:sz w:val="20"/>
                <w:szCs w:val="20"/>
              </w:rPr>
            </w:pPr>
            <w:r w:rsidRPr="00A31141">
              <w:rPr>
                <w:rStyle w:val="BodyTextChar1"/>
                <w:sz w:val="20"/>
                <w:szCs w:val="20"/>
              </w:rPr>
              <w:t>ETP taxable component</w:t>
            </w:r>
          </w:p>
        </w:tc>
        <w:tc>
          <w:tcPr>
            <w:tcW w:w="3078" w:type="dxa"/>
          </w:tcPr>
          <w:p w14:paraId="17FF11D3" w14:textId="77777777" w:rsidR="00DB0930" w:rsidRDefault="00DB0930" w:rsidP="004455FD">
            <w:pPr>
              <w:pStyle w:val="Bullet2"/>
              <w:numPr>
                <w:ilvl w:val="0"/>
                <w:numId w:val="0"/>
              </w:numPr>
              <w:rPr>
                <w:rStyle w:val="BodyTextChar1"/>
                <w:sz w:val="20"/>
                <w:szCs w:val="20"/>
              </w:rPr>
            </w:pPr>
            <w:r>
              <w:rPr>
                <w:rStyle w:val="BodyTextChar1"/>
                <w:sz w:val="20"/>
                <w:szCs w:val="20"/>
              </w:rPr>
              <w:t>$40,000</w:t>
            </w:r>
          </w:p>
        </w:tc>
      </w:tr>
    </w:tbl>
    <w:p w14:paraId="68AF528A" w14:textId="77777777" w:rsidR="00F402D8" w:rsidRDefault="00075B82" w:rsidP="00E335ED">
      <w:pPr>
        <w:pStyle w:val="Caption"/>
        <w:jc w:val="center"/>
      </w:pPr>
      <w:bookmarkStart w:id="118" w:name="_Toc41392908"/>
      <w:r>
        <w:t xml:space="preserve">Table </w:t>
      </w:r>
      <w:fldSimple w:instr=" SEQ Table \* ARABIC ">
        <w:r w:rsidR="00922A2D">
          <w:rPr>
            <w:noProof/>
          </w:rPr>
          <w:t>5</w:t>
        </w:r>
      </w:fldSimple>
      <w:r w:rsidR="00F402D8">
        <w:t>: EMP</w:t>
      </w:r>
      <w:r w:rsidR="00F402D8" w:rsidRPr="002040E8">
        <w:t xml:space="preserve"> </w:t>
      </w:r>
      <w:r w:rsidR="00F402D8">
        <w:t>example</w:t>
      </w:r>
      <w:bookmarkEnd w:id="118"/>
    </w:p>
    <w:p w14:paraId="28FE6CB9" w14:textId="77777777" w:rsidR="002B2AD4" w:rsidRDefault="002B2AD4" w:rsidP="00171FDD">
      <w:pPr>
        <w:pStyle w:val="Bullet2"/>
        <w:numPr>
          <w:ilvl w:val="0"/>
          <w:numId w:val="0"/>
        </w:numPr>
        <w:spacing w:before="0"/>
        <w:rPr>
          <w:rStyle w:val="BodyTextChar1"/>
          <w:color w:val="FF0000"/>
          <w:sz w:val="20"/>
          <w:szCs w:val="20"/>
        </w:rPr>
      </w:pPr>
    </w:p>
    <w:p w14:paraId="439DC0F6" w14:textId="77777777" w:rsidR="009131F4" w:rsidRDefault="009131F4" w:rsidP="00996DAA">
      <w:pPr>
        <w:pStyle w:val="Bullet2"/>
        <w:numPr>
          <w:ilvl w:val="0"/>
          <w:numId w:val="0"/>
        </w:numPr>
        <w:rPr>
          <w:rStyle w:val="BodyTextChar1"/>
          <w:b/>
          <w:sz w:val="20"/>
          <w:szCs w:val="20"/>
        </w:rPr>
      </w:pPr>
      <w:r w:rsidRPr="009131F4">
        <w:rPr>
          <w:rStyle w:val="BodyTextChar1"/>
          <w:b/>
          <w:sz w:val="20"/>
          <w:szCs w:val="20"/>
        </w:rPr>
        <w:t>Lump Sum E income</w:t>
      </w:r>
    </w:p>
    <w:p w14:paraId="16006959" w14:textId="77777777" w:rsidR="00996DAA" w:rsidRDefault="00996DAA" w:rsidP="00996DAA">
      <w:pPr>
        <w:pStyle w:val="Bullet2"/>
        <w:numPr>
          <w:ilvl w:val="0"/>
          <w:numId w:val="0"/>
        </w:numPr>
        <w:rPr>
          <w:rStyle w:val="BodyTextChar1"/>
          <w:sz w:val="20"/>
          <w:szCs w:val="20"/>
        </w:rPr>
      </w:pPr>
      <w:r>
        <w:rPr>
          <w:rStyle w:val="BodyTextChar1"/>
          <w:sz w:val="20"/>
          <w:szCs w:val="20"/>
        </w:rPr>
        <w:t xml:space="preserve">Where the payment summary includes a Lump Sum E, </w:t>
      </w:r>
      <w:r w:rsidR="00713B03">
        <w:rPr>
          <w:rStyle w:val="BodyTextChar1"/>
          <w:sz w:val="20"/>
          <w:szCs w:val="20"/>
        </w:rPr>
        <w:t xml:space="preserve">include the full amount at </w:t>
      </w:r>
      <w:r w:rsidR="00713B03" w:rsidRPr="00713B03">
        <w:rPr>
          <w:rStyle w:val="BodyTextChar1"/>
          <w:i/>
          <w:sz w:val="20"/>
          <w:szCs w:val="20"/>
        </w:rPr>
        <w:t>Salary or wages lump sum E</w:t>
      </w:r>
      <w:r w:rsidR="00713B03">
        <w:rPr>
          <w:rStyle w:val="BodyTextChar1"/>
          <w:sz w:val="20"/>
          <w:szCs w:val="20"/>
        </w:rPr>
        <w:t xml:space="preserve"> (</w:t>
      </w:r>
      <w:r w:rsidR="00713B03" w:rsidRPr="00713B03">
        <w:rPr>
          <w:rStyle w:val="BodyTextChar1"/>
          <w:sz w:val="20"/>
          <w:szCs w:val="20"/>
        </w:rPr>
        <w:t>INCDTLS326</w:t>
      </w:r>
      <w:r w:rsidR="00713B03">
        <w:rPr>
          <w:rStyle w:val="BodyTextChar1"/>
          <w:sz w:val="20"/>
          <w:szCs w:val="20"/>
        </w:rPr>
        <w:t xml:space="preserve">). </w:t>
      </w:r>
      <w:r w:rsidR="008B7AC5">
        <w:rPr>
          <w:rStyle w:val="BodyTextChar1"/>
          <w:sz w:val="20"/>
          <w:szCs w:val="20"/>
        </w:rPr>
        <w:t>R</w:t>
      </w:r>
      <w:r>
        <w:rPr>
          <w:rStyle w:val="BodyTextChar1"/>
          <w:sz w:val="20"/>
          <w:szCs w:val="20"/>
        </w:rPr>
        <w:t xml:space="preserve">efer to </w:t>
      </w:r>
      <w:hyperlink w:anchor="LumpSumInArrears264" w:history="1">
        <w:r w:rsidRPr="00D35686">
          <w:rPr>
            <w:rStyle w:val="Hyperlink"/>
            <w:noProof w:val="0"/>
            <w:sz w:val="20"/>
            <w:szCs w:val="20"/>
            <w:lang w:val="en-US" w:eastAsia="en-US"/>
          </w:rPr>
          <w:t>Section 2.</w:t>
        </w:r>
        <w:r w:rsidR="008B7AC5">
          <w:rPr>
            <w:rStyle w:val="Hyperlink"/>
            <w:noProof w:val="0"/>
            <w:sz w:val="20"/>
            <w:szCs w:val="20"/>
            <w:lang w:val="en-US" w:eastAsia="en-US"/>
          </w:rPr>
          <w:t>8.3</w:t>
        </w:r>
        <w:r w:rsidRPr="00D35686">
          <w:rPr>
            <w:rStyle w:val="Hyperlink"/>
            <w:noProof w:val="0"/>
            <w:sz w:val="20"/>
            <w:szCs w:val="20"/>
            <w:lang w:val="en-US" w:eastAsia="en-US"/>
          </w:rPr>
          <w:t xml:space="preserve"> Lump sum in arrears payment section of INCDTLS</w:t>
        </w:r>
      </w:hyperlink>
      <w:r>
        <w:rPr>
          <w:rStyle w:val="BodyTextChar1"/>
          <w:sz w:val="20"/>
          <w:szCs w:val="20"/>
        </w:rPr>
        <w:t xml:space="preserve"> for details on how to include the breakdown attributable to each Lump Sum E payment.</w:t>
      </w:r>
    </w:p>
    <w:p w14:paraId="28D635DA" w14:textId="77777777" w:rsidR="00DE1127" w:rsidRDefault="00DE1127" w:rsidP="00996DAA">
      <w:pPr>
        <w:pStyle w:val="Bullet2"/>
        <w:numPr>
          <w:ilvl w:val="0"/>
          <w:numId w:val="0"/>
        </w:numPr>
        <w:rPr>
          <w:rStyle w:val="BodyTextChar1"/>
          <w:sz w:val="20"/>
          <w:szCs w:val="20"/>
        </w:rPr>
      </w:pPr>
    </w:p>
    <w:p w14:paraId="3CDCC0B7" w14:textId="77777777" w:rsidR="00DE1127" w:rsidRDefault="006144C8" w:rsidP="00996DAA">
      <w:pPr>
        <w:pStyle w:val="Bullet2"/>
        <w:numPr>
          <w:ilvl w:val="0"/>
          <w:numId w:val="0"/>
        </w:numPr>
        <w:rPr>
          <w:rStyle w:val="BodyTextChar1"/>
          <w:sz w:val="20"/>
          <w:szCs w:val="20"/>
        </w:rPr>
      </w:pPr>
      <w:r>
        <w:rPr>
          <w:rStyle w:val="BodyTextChar1"/>
          <w:sz w:val="20"/>
          <w:szCs w:val="20"/>
        </w:rPr>
        <w:t>Where the</w:t>
      </w:r>
      <w:r w:rsidR="00DE1127">
        <w:rPr>
          <w:rStyle w:val="BodyTextChar1"/>
          <w:sz w:val="20"/>
          <w:szCs w:val="20"/>
        </w:rPr>
        <w:t xml:space="preserve"> Lump Sum in Arrears is </w:t>
      </w:r>
      <w:r>
        <w:rPr>
          <w:rStyle w:val="BodyTextChar1"/>
          <w:sz w:val="20"/>
          <w:szCs w:val="20"/>
        </w:rPr>
        <w:t>included in a</w:t>
      </w:r>
      <w:r w:rsidR="00DB4DD0">
        <w:rPr>
          <w:rStyle w:val="BodyTextChar1"/>
          <w:sz w:val="20"/>
          <w:szCs w:val="20"/>
        </w:rPr>
        <w:t>n INB</w:t>
      </w:r>
      <w:r>
        <w:rPr>
          <w:rStyle w:val="BodyTextChar1"/>
          <w:sz w:val="20"/>
          <w:szCs w:val="20"/>
        </w:rPr>
        <w:t xml:space="preserve"> payment summary, the tax withheld is </w:t>
      </w:r>
      <w:r w:rsidR="00DE1127">
        <w:rPr>
          <w:rStyle w:val="BodyTextChar1"/>
          <w:sz w:val="20"/>
          <w:szCs w:val="20"/>
        </w:rPr>
        <w:t xml:space="preserve">to </w:t>
      </w:r>
      <w:r w:rsidR="00DB4DD0">
        <w:rPr>
          <w:rStyle w:val="BodyTextChar1"/>
          <w:sz w:val="20"/>
          <w:szCs w:val="20"/>
        </w:rPr>
        <w:t xml:space="preserve">be reported at </w:t>
      </w:r>
      <w:r w:rsidR="002C24FA" w:rsidRPr="00604F23">
        <w:rPr>
          <w:rStyle w:val="BodyTextChar1"/>
          <w:sz w:val="20"/>
          <w:szCs w:val="20"/>
        </w:rPr>
        <w:t>INCDTLS311</w:t>
      </w:r>
      <w:r w:rsidR="002C24FA">
        <w:rPr>
          <w:rStyle w:val="BodyTextChar1"/>
          <w:sz w:val="20"/>
          <w:szCs w:val="20"/>
        </w:rPr>
        <w:t xml:space="preserve">. This amount is then to be included </w:t>
      </w:r>
      <w:r w:rsidR="00DB4DD0">
        <w:rPr>
          <w:rStyle w:val="BodyTextChar1"/>
          <w:sz w:val="20"/>
          <w:szCs w:val="20"/>
        </w:rPr>
        <w:t xml:space="preserve">in the main IITR at </w:t>
      </w:r>
      <w:r w:rsidR="002C24FA" w:rsidRPr="00DB4DD0">
        <w:rPr>
          <w:rStyle w:val="BodyTextChar1"/>
          <w:i/>
          <w:sz w:val="20"/>
          <w:szCs w:val="20"/>
        </w:rPr>
        <w:t>Salary or wages tax withheld</w:t>
      </w:r>
      <w:r w:rsidR="00DB4DD0">
        <w:rPr>
          <w:rStyle w:val="BodyTextChar1"/>
          <w:i/>
          <w:sz w:val="20"/>
          <w:szCs w:val="20"/>
        </w:rPr>
        <w:t xml:space="preserve"> </w:t>
      </w:r>
      <w:r w:rsidR="00DB4DD0" w:rsidRPr="00DB4DD0">
        <w:rPr>
          <w:rStyle w:val="BodyTextChar1"/>
          <w:sz w:val="20"/>
          <w:szCs w:val="20"/>
        </w:rPr>
        <w:t>(</w:t>
      </w:r>
      <w:r w:rsidR="00DB4DD0">
        <w:rPr>
          <w:rStyle w:val="BodyTextChar1"/>
          <w:sz w:val="20"/>
          <w:szCs w:val="20"/>
        </w:rPr>
        <w:t>IITR600)</w:t>
      </w:r>
      <w:r w:rsidR="002C24FA">
        <w:rPr>
          <w:rStyle w:val="BodyTextChar1"/>
          <w:sz w:val="20"/>
          <w:szCs w:val="20"/>
        </w:rPr>
        <w:t>.</w:t>
      </w:r>
    </w:p>
    <w:p w14:paraId="7BDA021F" w14:textId="77777777" w:rsidR="00292A84" w:rsidRDefault="00292A84" w:rsidP="00996DAA">
      <w:pPr>
        <w:pStyle w:val="Bullet2"/>
        <w:numPr>
          <w:ilvl w:val="0"/>
          <w:numId w:val="0"/>
        </w:numPr>
        <w:rPr>
          <w:rStyle w:val="BodyTextChar1"/>
          <w:b/>
          <w:sz w:val="20"/>
          <w:szCs w:val="20"/>
        </w:rPr>
      </w:pPr>
    </w:p>
    <w:p w14:paraId="759050B3" w14:textId="77777777" w:rsidR="00292A84" w:rsidRDefault="00292A84" w:rsidP="00996DAA">
      <w:pPr>
        <w:pStyle w:val="Bullet2"/>
        <w:numPr>
          <w:ilvl w:val="0"/>
          <w:numId w:val="0"/>
        </w:numPr>
        <w:rPr>
          <w:rStyle w:val="BodyTextChar1"/>
          <w:b/>
          <w:sz w:val="20"/>
          <w:szCs w:val="20"/>
        </w:rPr>
      </w:pPr>
      <w:r w:rsidRPr="00292A84">
        <w:rPr>
          <w:rStyle w:val="BodyTextChar1"/>
          <w:b/>
          <w:sz w:val="20"/>
          <w:szCs w:val="20"/>
        </w:rPr>
        <w:t>Australian superannuation income stream payment summary</w:t>
      </w:r>
    </w:p>
    <w:p w14:paraId="3C74E388" w14:textId="77777777" w:rsidR="00292A84" w:rsidRDefault="00216100" w:rsidP="00996DAA">
      <w:pPr>
        <w:pStyle w:val="Bullet2"/>
        <w:numPr>
          <w:ilvl w:val="0"/>
          <w:numId w:val="0"/>
        </w:numPr>
        <w:rPr>
          <w:rStyle w:val="BodyTextChar1"/>
          <w:sz w:val="20"/>
          <w:szCs w:val="20"/>
        </w:rPr>
      </w:pPr>
      <w:r w:rsidRPr="00216100">
        <w:rPr>
          <w:rStyle w:val="BodyTextChar1"/>
          <w:sz w:val="20"/>
          <w:szCs w:val="20"/>
        </w:rPr>
        <w:t>Australian superannuati</w:t>
      </w:r>
      <w:r w:rsidR="00716104">
        <w:rPr>
          <w:rStyle w:val="BodyTextChar1"/>
          <w:sz w:val="20"/>
          <w:szCs w:val="20"/>
        </w:rPr>
        <w:t>on income stream payments</w:t>
      </w:r>
      <w:r>
        <w:rPr>
          <w:sz w:val="20"/>
          <w:lang w:val="en-US" w:eastAsia="en-US"/>
        </w:rPr>
        <w:t xml:space="preserve"> reported </w:t>
      </w:r>
      <w:r w:rsidRPr="00B04718">
        <w:rPr>
          <w:sz w:val="20"/>
          <w:lang w:val="en-US" w:eastAsia="en-US"/>
        </w:rPr>
        <w:t xml:space="preserve">on an </w:t>
      </w:r>
      <w:r>
        <w:rPr>
          <w:sz w:val="20"/>
          <w:lang w:val="en-US" w:eastAsia="en-US"/>
        </w:rPr>
        <w:t>SPN</w:t>
      </w:r>
      <w:r w:rsidRPr="00B04718">
        <w:rPr>
          <w:sz w:val="20"/>
          <w:lang w:val="en-US" w:eastAsia="en-US"/>
        </w:rPr>
        <w:t xml:space="preserve"> payment summary </w:t>
      </w:r>
      <w:r w:rsidR="00B30B91">
        <w:rPr>
          <w:sz w:val="20"/>
          <w:lang w:val="en-US" w:eastAsia="en-US"/>
        </w:rPr>
        <w:t>are</w:t>
      </w:r>
      <w:r w:rsidRPr="00B04718">
        <w:rPr>
          <w:sz w:val="20"/>
          <w:lang w:val="en-US" w:eastAsia="en-US"/>
        </w:rPr>
        <w:t xml:space="preserve"> now reported under the </w:t>
      </w:r>
      <w:r w:rsidRPr="00216100">
        <w:rPr>
          <w:i/>
          <w:sz w:val="20"/>
          <w:lang w:val="en-US" w:eastAsia="en-US"/>
        </w:rPr>
        <w:t xml:space="preserve">Australian superannuation income stream payment summary </w:t>
      </w:r>
      <w:r w:rsidRPr="00B04718">
        <w:rPr>
          <w:sz w:val="20"/>
          <w:lang w:val="en-US" w:eastAsia="en-US"/>
        </w:rPr>
        <w:t>(</w:t>
      </w:r>
      <w:r w:rsidRPr="00216100">
        <w:rPr>
          <w:sz w:val="20"/>
          <w:lang w:val="en-US" w:eastAsia="en-US"/>
        </w:rPr>
        <w:t>INCDTLS108</w:t>
      </w:r>
      <w:r w:rsidRPr="00B04718">
        <w:rPr>
          <w:sz w:val="20"/>
          <w:lang w:val="en-US" w:eastAsia="en-US"/>
        </w:rPr>
        <w:t xml:space="preserve">) </w:t>
      </w:r>
      <w:r>
        <w:rPr>
          <w:sz w:val="20"/>
          <w:lang w:val="en-US" w:eastAsia="en-US"/>
        </w:rPr>
        <w:t>t</w:t>
      </w:r>
      <w:r w:rsidRPr="00B04718">
        <w:rPr>
          <w:sz w:val="20"/>
          <w:lang w:val="en-US" w:eastAsia="en-US"/>
        </w:rPr>
        <w:t>uple</w:t>
      </w:r>
      <w:r>
        <w:rPr>
          <w:sz w:val="20"/>
          <w:lang w:val="en-US" w:eastAsia="en-US"/>
        </w:rPr>
        <w:t>.</w:t>
      </w:r>
      <w:r>
        <w:rPr>
          <w:rStyle w:val="BodyTextChar1"/>
          <w:sz w:val="20"/>
          <w:szCs w:val="20"/>
        </w:rPr>
        <w:t xml:space="preserve"> </w:t>
      </w:r>
    </w:p>
    <w:p w14:paraId="6B499FA9" w14:textId="77777777" w:rsidR="00216100" w:rsidRDefault="00216100" w:rsidP="00996DAA">
      <w:pPr>
        <w:pStyle w:val="Bullet2"/>
        <w:numPr>
          <w:ilvl w:val="0"/>
          <w:numId w:val="0"/>
        </w:numPr>
        <w:rPr>
          <w:rStyle w:val="BodyTextChar1"/>
          <w:sz w:val="20"/>
          <w:szCs w:val="20"/>
        </w:rPr>
      </w:pPr>
    </w:p>
    <w:p w14:paraId="027F0CA3" w14:textId="77777777" w:rsidR="00216100" w:rsidRDefault="00216100" w:rsidP="00996DAA">
      <w:pPr>
        <w:pStyle w:val="Bullet2"/>
        <w:numPr>
          <w:ilvl w:val="0"/>
          <w:numId w:val="0"/>
        </w:numPr>
        <w:rPr>
          <w:rStyle w:val="BodyTextChar1"/>
          <w:b/>
          <w:sz w:val="20"/>
          <w:szCs w:val="20"/>
        </w:rPr>
      </w:pPr>
      <w:r>
        <w:rPr>
          <w:rStyle w:val="BodyTextChar1"/>
          <w:sz w:val="20"/>
          <w:szCs w:val="20"/>
        </w:rPr>
        <w:t xml:space="preserve">For example, </w:t>
      </w:r>
      <w:r w:rsidR="003540FC">
        <w:rPr>
          <w:rStyle w:val="BodyTextChar1"/>
          <w:sz w:val="20"/>
          <w:szCs w:val="20"/>
        </w:rPr>
        <w:t xml:space="preserve">where a taxpayer received </w:t>
      </w:r>
      <w:r>
        <w:rPr>
          <w:rStyle w:val="BodyTextChar1"/>
          <w:sz w:val="20"/>
          <w:szCs w:val="20"/>
        </w:rPr>
        <w:t xml:space="preserve">an </w:t>
      </w:r>
      <w:r w:rsidRPr="00216100">
        <w:rPr>
          <w:rStyle w:val="BodyTextChar1"/>
          <w:sz w:val="20"/>
          <w:szCs w:val="20"/>
        </w:rPr>
        <w:t>Australian superannuation income stream payment summary</w:t>
      </w:r>
      <w:r>
        <w:rPr>
          <w:rStyle w:val="BodyTextChar1"/>
          <w:sz w:val="20"/>
          <w:szCs w:val="20"/>
        </w:rPr>
        <w:t xml:space="preserve"> with a </w:t>
      </w:r>
      <w:r w:rsidR="00A252F2">
        <w:rPr>
          <w:rStyle w:val="BodyTextChar1"/>
          <w:sz w:val="20"/>
          <w:szCs w:val="20"/>
        </w:rPr>
        <w:t>t</w:t>
      </w:r>
      <w:r w:rsidRPr="00216100">
        <w:rPr>
          <w:rStyle w:val="BodyTextChar1"/>
          <w:sz w:val="20"/>
          <w:szCs w:val="20"/>
        </w:rPr>
        <w:t>axable component taxed element</w:t>
      </w:r>
      <w:r>
        <w:rPr>
          <w:rStyle w:val="BodyTextChar1"/>
          <w:sz w:val="20"/>
          <w:szCs w:val="20"/>
        </w:rPr>
        <w:t xml:space="preserve"> </w:t>
      </w:r>
      <w:r w:rsidR="00A252F2">
        <w:rPr>
          <w:rStyle w:val="BodyTextChar1"/>
          <w:sz w:val="20"/>
          <w:szCs w:val="20"/>
        </w:rPr>
        <w:t xml:space="preserve">amount </w:t>
      </w:r>
      <w:r>
        <w:rPr>
          <w:rStyle w:val="BodyTextChar1"/>
          <w:sz w:val="20"/>
          <w:szCs w:val="20"/>
        </w:rPr>
        <w:t xml:space="preserve">of $48,000 and a tax offset attributable to this payment of $7,200, </w:t>
      </w:r>
      <w:r w:rsidR="003540FC">
        <w:rPr>
          <w:rStyle w:val="BodyTextChar1"/>
          <w:sz w:val="20"/>
          <w:szCs w:val="20"/>
        </w:rPr>
        <w:t xml:space="preserve">it should be </w:t>
      </w:r>
      <w:r>
        <w:rPr>
          <w:rStyle w:val="BodyTextChar1"/>
          <w:sz w:val="20"/>
          <w:szCs w:val="20"/>
        </w:rPr>
        <w:t>report</w:t>
      </w:r>
      <w:r w:rsidR="003540FC">
        <w:rPr>
          <w:rStyle w:val="BodyTextChar1"/>
          <w:sz w:val="20"/>
          <w:szCs w:val="20"/>
        </w:rPr>
        <w:t>ed</w:t>
      </w:r>
      <w:r>
        <w:rPr>
          <w:rStyle w:val="BodyTextChar1"/>
          <w:sz w:val="20"/>
          <w:szCs w:val="20"/>
        </w:rPr>
        <w:t xml:space="preserve"> as follows:</w:t>
      </w:r>
    </w:p>
    <w:tbl>
      <w:tblPr>
        <w:tblStyle w:val="TableGrid"/>
        <w:tblW w:w="0" w:type="auto"/>
        <w:tblLook w:val="04A0" w:firstRow="1" w:lastRow="0" w:firstColumn="1" w:lastColumn="0" w:noHBand="0" w:noVBand="1"/>
      </w:tblPr>
      <w:tblGrid>
        <w:gridCol w:w="1656"/>
        <w:gridCol w:w="4520"/>
        <w:gridCol w:w="3066"/>
      </w:tblGrid>
      <w:tr w:rsidR="001D7F04" w:rsidRPr="009131F4" w14:paraId="5C48853C" w14:textId="77777777" w:rsidTr="00822987">
        <w:trPr>
          <w:tblHeader/>
        </w:trPr>
        <w:tc>
          <w:tcPr>
            <w:tcW w:w="1656" w:type="dxa"/>
          </w:tcPr>
          <w:p w14:paraId="5F146E9A" w14:textId="77777777" w:rsidR="001D7F04" w:rsidRPr="009131F4" w:rsidRDefault="001D7F04" w:rsidP="00E45DFD">
            <w:pPr>
              <w:pStyle w:val="Bullet2"/>
              <w:numPr>
                <w:ilvl w:val="0"/>
                <w:numId w:val="0"/>
              </w:numPr>
              <w:rPr>
                <w:rStyle w:val="BodyTextChar1"/>
                <w:b/>
                <w:sz w:val="20"/>
                <w:szCs w:val="20"/>
              </w:rPr>
            </w:pPr>
            <w:r>
              <w:rPr>
                <w:rStyle w:val="BodyTextChar1"/>
                <w:b/>
                <w:sz w:val="20"/>
                <w:szCs w:val="20"/>
              </w:rPr>
              <w:t>Alias</w:t>
            </w:r>
            <w:r w:rsidRPr="009131F4">
              <w:rPr>
                <w:rStyle w:val="BodyTextChar1"/>
                <w:b/>
                <w:sz w:val="20"/>
                <w:szCs w:val="20"/>
              </w:rPr>
              <w:t xml:space="preserve"> ID</w:t>
            </w:r>
          </w:p>
        </w:tc>
        <w:tc>
          <w:tcPr>
            <w:tcW w:w="4520" w:type="dxa"/>
          </w:tcPr>
          <w:p w14:paraId="2DE3FC4A" w14:textId="77777777" w:rsidR="001D7F04" w:rsidRPr="009131F4" w:rsidRDefault="001D7F04" w:rsidP="00E45DFD">
            <w:pPr>
              <w:pStyle w:val="Bullet2"/>
              <w:numPr>
                <w:ilvl w:val="0"/>
                <w:numId w:val="0"/>
              </w:numPr>
              <w:rPr>
                <w:rStyle w:val="BodyTextChar1"/>
                <w:b/>
                <w:sz w:val="20"/>
                <w:szCs w:val="20"/>
              </w:rPr>
            </w:pPr>
            <w:r>
              <w:rPr>
                <w:rStyle w:val="BodyTextChar1"/>
                <w:b/>
                <w:sz w:val="20"/>
                <w:szCs w:val="20"/>
              </w:rPr>
              <w:t>Report Label</w:t>
            </w:r>
          </w:p>
        </w:tc>
        <w:tc>
          <w:tcPr>
            <w:tcW w:w="3066" w:type="dxa"/>
          </w:tcPr>
          <w:p w14:paraId="1E527468" w14:textId="77777777" w:rsidR="001D7F04" w:rsidRPr="009131F4" w:rsidRDefault="001D7F04" w:rsidP="00E45DFD">
            <w:pPr>
              <w:pStyle w:val="Bullet2"/>
              <w:numPr>
                <w:ilvl w:val="0"/>
                <w:numId w:val="0"/>
              </w:numPr>
              <w:rPr>
                <w:rStyle w:val="BodyTextChar1"/>
                <w:b/>
                <w:sz w:val="20"/>
                <w:szCs w:val="20"/>
              </w:rPr>
            </w:pPr>
            <w:r>
              <w:rPr>
                <w:rStyle w:val="BodyTextChar1"/>
                <w:b/>
                <w:sz w:val="20"/>
                <w:szCs w:val="20"/>
              </w:rPr>
              <w:t xml:space="preserve">Value </w:t>
            </w:r>
          </w:p>
        </w:tc>
      </w:tr>
      <w:tr w:rsidR="00716104" w:rsidRPr="009131F4" w14:paraId="5DB845A8" w14:textId="77777777" w:rsidTr="00E45DFD">
        <w:tc>
          <w:tcPr>
            <w:tcW w:w="1656" w:type="dxa"/>
          </w:tcPr>
          <w:p w14:paraId="652C2543" w14:textId="77777777" w:rsidR="00716104" w:rsidRPr="00246E9C" w:rsidRDefault="00716104" w:rsidP="00E45DFD">
            <w:pPr>
              <w:pStyle w:val="Bullet2"/>
              <w:numPr>
                <w:ilvl w:val="0"/>
                <w:numId w:val="0"/>
              </w:numPr>
              <w:rPr>
                <w:rStyle w:val="BodyTextChar1"/>
                <w:sz w:val="20"/>
                <w:szCs w:val="20"/>
              </w:rPr>
            </w:pPr>
            <w:r w:rsidRPr="00716104">
              <w:rPr>
                <w:rStyle w:val="BodyTextChar1"/>
                <w:sz w:val="20"/>
                <w:szCs w:val="20"/>
              </w:rPr>
              <w:t>INCDTLS307</w:t>
            </w:r>
          </w:p>
        </w:tc>
        <w:tc>
          <w:tcPr>
            <w:tcW w:w="4520" w:type="dxa"/>
          </w:tcPr>
          <w:p w14:paraId="699E6CB4" w14:textId="77777777" w:rsidR="00716104" w:rsidRPr="00246E9C" w:rsidRDefault="00716104" w:rsidP="00E45DFD">
            <w:pPr>
              <w:pStyle w:val="Bullet2"/>
              <w:numPr>
                <w:ilvl w:val="0"/>
                <w:numId w:val="0"/>
              </w:numPr>
              <w:rPr>
                <w:rStyle w:val="BodyTextChar1"/>
                <w:sz w:val="20"/>
                <w:szCs w:val="20"/>
              </w:rPr>
            </w:pPr>
            <w:r w:rsidRPr="00716104">
              <w:rPr>
                <w:rStyle w:val="BodyTextChar1"/>
                <w:sz w:val="20"/>
                <w:szCs w:val="20"/>
              </w:rPr>
              <w:t>Payer's Australian business number</w:t>
            </w:r>
          </w:p>
        </w:tc>
        <w:tc>
          <w:tcPr>
            <w:tcW w:w="3066" w:type="dxa"/>
          </w:tcPr>
          <w:p w14:paraId="7DBD2EC5" w14:textId="5FF8A32E" w:rsidR="00716104" w:rsidRDefault="00FE0E3F" w:rsidP="00E45DFD">
            <w:pPr>
              <w:pStyle w:val="Bullet2"/>
              <w:numPr>
                <w:ilvl w:val="0"/>
                <w:numId w:val="0"/>
              </w:numPr>
              <w:rPr>
                <w:rStyle w:val="BodyTextChar1"/>
                <w:sz w:val="20"/>
                <w:szCs w:val="20"/>
              </w:rPr>
            </w:pPr>
            <w:r>
              <w:rPr>
                <w:rStyle w:val="BodyTextChar1"/>
                <w:sz w:val="20"/>
                <w:szCs w:val="20"/>
              </w:rPr>
              <w:t>X</w:t>
            </w:r>
            <w:r w:rsidR="00716104">
              <w:rPr>
                <w:rStyle w:val="BodyTextChar1"/>
                <w:sz w:val="20"/>
                <w:szCs w:val="20"/>
              </w:rPr>
              <w:t>xxxx</w:t>
            </w:r>
          </w:p>
        </w:tc>
      </w:tr>
      <w:tr w:rsidR="00716104" w:rsidRPr="009131F4" w14:paraId="0524C5E8" w14:textId="77777777" w:rsidTr="00E45DFD">
        <w:tc>
          <w:tcPr>
            <w:tcW w:w="1656" w:type="dxa"/>
          </w:tcPr>
          <w:p w14:paraId="0155353F" w14:textId="77777777" w:rsidR="00716104" w:rsidRPr="00246E9C" w:rsidRDefault="00716104" w:rsidP="00E45DFD">
            <w:pPr>
              <w:pStyle w:val="Bullet2"/>
              <w:numPr>
                <w:ilvl w:val="0"/>
                <w:numId w:val="0"/>
              </w:numPr>
              <w:rPr>
                <w:rStyle w:val="BodyTextChar1"/>
                <w:sz w:val="20"/>
                <w:szCs w:val="20"/>
              </w:rPr>
            </w:pPr>
            <w:r w:rsidRPr="00716104">
              <w:rPr>
                <w:rStyle w:val="BodyTextChar1"/>
                <w:sz w:val="20"/>
                <w:szCs w:val="20"/>
              </w:rPr>
              <w:t>INCDTLS109</w:t>
            </w:r>
          </w:p>
        </w:tc>
        <w:tc>
          <w:tcPr>
            <w:tcW w:w="4520" w:type="dxa"/>
          </w:tcPr>
          <w:p w14:paraId="3CE864FD" w14:textId="77777777" w:rsidR="00716104" w:rsidRPr="00246E9C" w:rsidRDefault="00716104" w:rsidP="00E45DFD">
            <w:pPr>
              <w:pStyle w:val="Bullet2"/>
              <w:numPr>
                <w:ilvl w:val="0"/>
                <w:numId w:val="0"/>
              </w:numPr>
              <w:rPr>
                <w:rStyle w:val="BodyTextChar1"/>
                <w:sz w:val="20"/>
                <w:szCs w:val="20"/>
              </w:rPr>
            </w:pPr>
            <w:r w:rsidRPr="00716104">
              <w:rPr>
                <w:rStyle w:val="BodyTextChar1"/>
                <w:sz w:val="20"/>
                <w:szCs w:val="20"/>
              </w:rPr>
              <w:t>Are you under 60 years of age and a death benefits dependant, where the deceased died at 60 years or over?</w:t>
            </w:r>
          </w:p>
        </w:tc>
        <w:tc>
          <w:tcPr>
            <w:tcW w:w="3066" w:type="dxa"/>
          </w:tcPr>
          <w:p w14:paraId="3A77131B" w14:textId="77777777" w:rsidR="00716104" w:rsidRDefault="00C07A17" w:rsidP="00E45DFD">
            <w:pPr>
              <w:pStyle w:val="Bullet2"/>
              <w:numPr>
                <w:ilvl w:val="0"/>
                <w:numId w:val="0"/>
              </w:numPr>
              <w:rPr>
                <w:rStyle w:val="BodyTextChar1"/>
                <w:sz w:val="20"/>
                <w:szCs w:val="20"/>
              </w:rPr>
            </w:pPr>
            <w:r>
              <w:rPr>
                <w:rStyle w:val="BodyTextChar1"/>
                <w:sz w:val="20"/>
                <w:szCs w:val="20"/>
              </w:rPr>
              <w:t>False</w:t>
            </w:r>
          </w:p>
        </w:tc>
      </w:tr>
      <w:tr w:rsidR="00C07A17" w:rsidRPr="009131F4" w14:paraId="44ED54E2" w14:textId="77777777" w:rsidTr="00E45DFD">
        <w:tc>
          <w:tcPr>
            <w:tcW w:w="1656" w:type="dxa"/>
          </w:tcPr>
          <w:p w14:paraId="6EC9199D" w14:textId="77777777" w:rsidR="00C07A17" w:rsidRPr="00246E9C" w:rsidRDefault="00C07A17" w:rsidP="00E45DFD">
            <w:pPr>
              <w:pStyle w:val="Bullet2"/>
              <w:numPr>
                <w:ilvl w:val="0"/>
                <w:numId w:val="0"/>
              </w:numPr>
              <w:rPr>
                <w:rStyle w:val="BodyTextChar1"/>
                <w:sz w:val="20"/>
                <w:szCs w:val="20"/>
              </w:rPr>
            </w:pPr>
            <w:r w:rsidRPr="00C07A17">
              <w:rPr>
                <w:rStyle w:val="BodyTextChar1"/>
                <w:sz w:val="20"/>
                <w:szCs w:val="20"/>
              </w:rPr>
              <w:t>INCDTLS110</w:t>
            </w:r>
          </w:p>
        </w:tc>
        <w:tc>
          <w:tcPr>
            <w:tcW w:w="4520" w:type="dxa"/>
          </w:tcPr>
          <w:p w14:paraId="33E88F0D" w14:textId="77777777" w:rsidR="00C07A17" w:rsidRPr="00246E9C" w:rsidRDefault="00C07A17" w:rsidP="00E45DFD">
            <w:pPr>
              <w:pStyle w:val="Bullet2"/>
              <w:numPr>
                <w:ilvl w:val="0"/>
                <w:numId w:val="0"/>
              </w:numPr>
              <w:rPr>
                <w:rStyle w:val="BodyTextChar1"/>
                <w:sz w:val="20"/>
                <w:szCs w:val="20"/>
              </w:rPr>
            </w:pPr>
            <w:r w:rsidRPr="00C07A17">
              <w:rPr>
                <w:rStyle w:val="BodyTextChar1"/>
                <w:sz w:val="20"/>
                <w:szCs w:val="20"/>
              </w:rPr>
              <w:t>Superannuation income stream payment period start date</w:t>
            </w:r>
          </w:p>
        </w:tc>
        <w:tc>
          <w:tcPr>
            <w:tcW w:w="3066" w:type="dxa"/>
          </w:tcPr>
          <w:p w14:paraId="7BC4B8AA" w14:textId="77777777" w:rsidR="00C07A17" w:rsidRDefault="00C07A17" w:rsidP="00E45DFD">
            <w:pPr>
              <w:pStyle w:val="Bullet2"/>
              <w:numPr>
                <w:ilvl w:val="0"/>
                <w:numId w:val="0"/>
              </w:numPr>
              <w:rPr>
                <w:rStyle w:val="BodyTextChar1"/>
                <w:sz w:val="20"/>
                <w:szCs w:val="20"/>
              </w:rPr>
            </w:pPr>
            <w:r>
              <w:rPr>
                <w:rStyle w:val="BodyTextChar1"/>
                <w:sz w:val="20"/>
                <w:szCs w:val="20"/>
              </w:rPr>
              <w:t>01/07/2019</w:t>
            </w:r>
          </w:p>
        </w:tc>
      </w:tr>
      <w:tr w:rsidR="00C07A17" w:rsidRPr="009131F4" w14:paraId="34E7A268" w14:textId="77777777" w:rsidTr="00E45DFD">
        <w:tc>
          <w:tcPr>
            <w:tcW w:w="1656" w:type="dxa"/>
          </w:tcPr>
          <w:p w14:paraId="5FDE3725" w14:textId="77777777" w:rsidR="00C07A17" w:rsidRPr="00246E9C" w:rsidRDefault="00C07A17" w:rsidP="00E45DFD">
            <w:pPr>
              <w:pStyle w:val="Bullet2"/>
              <w:numPr>
                <w:ilvl w:val="0"/>
                <w:numId w:val="0"/>
              </w:numPr>
              <w:rPr>
                <w:rStyle w:val="BodyTextChar1"/>
                <w:sz w:val="20"/>
                <w:szCs w:val="20"/>
              </w:rPr>
            </w:pPr>
            <w:r>
              <w:rPr>
                <w:rStyle w:val="BodyTextChar1"/>
                <w:sz w:val="20"/>
                <w:szCs w:val="20"/>
              </w:rPr>
              <w:t>INCDTLS111</w:t>
            </w:r>
          </w:p>
        </w:tc>
        <w:tc>
          <w:tcPr>
            <w:tcW w:w="4520" w:type="dxa"/>
          </w:tcPr>
          <w:p w14:paraId="6AF6667F" w14:textId="77777777" w:rsidR="00C07A17" w:rsidRPr="00246E9C" w:rsidRDefault="00C07A17" w:rsidP="00C07A17">
            <w:pPr>
              <w:pStyle w:val="Bullet2"/>
              <w:numPr>
                <w:ilvl w:val="0"/>
                <w:numId w:val="0"/>
              </w:numPr>
              <w:rPr>
                <w:rStyle w:val="BodyTextChar1"/>
                <w:sz w:val="20"/>
                <w:szCs w:val="20"/>
              </w:rPr>
            </w:pPr>
            <w:r w:rsidRPr="00C07A17">
              <w:rPr>
                <w:rStyle w:val="BodyTextChar1"/>
                <w:sz w:val="20"/>
                <w:szCs w:val="20"/>
              </w:rPr>
              <w:t xml:space="preserve">Superannuation income stream payment period </w:t>
            </w:r>
            <w:r>
              <w:rPr>
                <w:rStyle w:val="BodyTextChar1"/>
                <w:sz w:val="20"/>
                <w:szCs w:val="20"/>
              </w:rPr>
              <w:t>end</w:t>
            </w:r>
            <w:r w:rsidRPr="00C07A17">
              <w:rPr>
                <w:rStyle w:val="BodyTextChar1"/>
                <w:sz w:val="20"/>
                <w:szCs w:val="20"/>
              </w:rPr>
              <w:t xml:space="preserve"> date</w:t>
            </w:r>
          </w:p>
        </w:tc>
        <w:tc>
          <w:tcPr>
            <w:tcW w:w="3066" w:type="dxa"/>
          </w:tcPr>
          <w:p w14:paraId="09C71119" w14:textId="77777777" w:rsidR="00C07A17" w:rsidRDefault="00C07A17" w:rsidP="00E45DFD">
            <w:pPr>
              <w:pStyle w:val="Bullet2"/>
              <w:numPr>
                <w:ilvl w:val="0"/>
                <w:numId w:val="0"/>
              </w:numPr>
              <w:rPr>
                <w:rStyle w:val="BodyTextChar1"/>
                <w:sz w:val="20"/>
                <w:szCs w:val="20"/>
              </w:rPr>
            </w:pPr>
            <w:r>
              <w:rPr>
                <w:rStyle w:val="BodyTextChar1"/>
                <w:sz w:val="20"/>
                <w:szCs w:val="20"/>
              </w:rPr>
              <w:t>30/06/2020</w:t>
            </w:r>
          </w:p>
        </w:tc>
      </w:tr>
      <w:tr w:rsidR="001D7F04" w:rsidRPr="009131F4" w14:paraId="1FE01378" w14:textId="77777777" w:rsidTr="00E45DFD">
        <w:tc>
          <w:tcPr>
            <w:tcW w:w="1656" w:type="dxa"/>
          </w:tcPr>
          <w:p w14:paraId="354E3DB5" w14:textId="77777777" w:rsidR="001D7F04" w:rsidRPr="009131F4" w:rsidRDefault="00246E9C" w:rsidP="00E45DFD">
            <w:pPr>
              <w:pStyle w:val="Bullet2"/>
              <w:numPr>
                <w:ilvl w:val="0"/>
                <w:numId w:val="0"/>
              </w:numPr>
              <w:rPr>
                <w:rStyle w:val="BodyTextChar1"/>
                <w:sz w:val="20"/>
                <w:szCs w:val="20"/>
              </w:rPr>
            </w:pPr>
            <w:r w:rsidRPr="00246E9C">
              <w:rPr>
                <w:rStyle w:val="BodyTextChar1"/>
                <w:sz w:val="20"/>
                <w:szCs w:val="20"/>
              </w:rPr>
              <w:lastRenderedPageBreak/>
              <w:t>INCDTLS113</w:t>
            </w:r>
          </w:p>
        </w:tc>
        <w:tc>
          <w:tcPr>
            <w:tcW w:w="4520" w:type="dxa"/>
          </w:tcPr>
          <w:p w14:paraId="15A21F00" w14:textId="77777777" w:rsidR="001D7F04" w:rsidRPr="009131F4" w:rsidRDefault="00246E9C" w:rsidP="00E45DFD">
            <w:pPr>
              <w:pStyle w:val="Bullet2"/>
              <w:numPr>
                <w:ilvl w:val="0"/>
                <w:numId w:val="0"/>
              </w:numPr>
              <w:rPr>
                <w:rStyle w:val="BodyTextChar1"/>
                <w:sz w:val="20"/>
                <w:szCs w:val="20"/>
              </w:rPr>
            </w:pPr>
            <w:r w:rsidRPr="00246E9C">
              <w:rPr>
                <w:rStyle w:val="BodyTextChar1"/>
                <w:sz w:val="20"/>
                <w:szCs w:val="20"/>
              </w:rPr>
              <w:t>Superannuation income stream taxable component taxed element</w:t>
            </w:r>
          </w:p>
        </w:tc>
        <w:tc>
          <w:tcPr>
            <w:tcW w:w="3066" w:type="dxa"/>
          </w:tcPr>
          <w:p w14:paraId="078BF91A" w14:textId="77777777" w:rsidR="001D7F04" w:rsidRPr="009131F4" w:rsidRDefault="00246E9C" w:rsidP="00E45DFD">
            <w:pPr>
              <w:pStyle w:val="Bullet2"/>
              <w:numPr>
                <w:ilvl w:val="0"/>
                <w:numId w:val="0"/>
              </w:numPr>
              <w:rPr>
                <w:rStyle w:val="BodyTextChar1"/>
                <w:sz w:val="20"/>
                <w:szCs w:val="20"/>
              </w:rPr>
            </w:pPr>
            <w:r>
              <w:rPr>
                <w:rStyle w:val="BodyTextChar1"/>
                <w:sz w:val="20"/>
                <w:szCs w:val="20"/>
              </w:rPr>
              <w:t>$48,000</w:t>
            </w:r>
          </w:p>
        </w:tc>
      </w:tr>
      <w:tr w:rsidR="001D7F04" w:rsidRPr="009131F4" w14:paraId="09DAC18D" w14:textId="77777777" w:rsidTr="00E45DFD">
        <w:tc>
          <w:tcPr>
            <w:tcW w:w="1656" w:type="dxa"/>
          </w:tcPr>
          <w:p w14:paraId="72579ED5" w14:textId="77777777" w:rsidR="001D7F04" w:rsidRPr="009131F4" w:rsidRDefault="00246E9C" w:rsidP="00E45DFD">
            <w:pPr>
              <w:pStyle w:val="Bullet2"/>
              <w:numPr>
                <w:ilvl w:val="0"/>
                <w:numId w:val="0"/>
              </w:numPr>
              <w:rPr>
                <w:rStyle w:val="BodyTextChar1"/>
                <w:sz w:val="20"/>
                <w:szCs w:val="20"/>
              </w:rPr>
            </w:pPr>
            <w:r w:rsidRPr="00246E9C">
              <w:rPr>
                <w:rStyle w:val="BodyTextChar1"/>
                <w:sz w:val="20"/>
                <w:szCs w:val="20"/>
              </w:rPr>
              <w:t>INCDTLS116</w:t>
            </w:r>
          </w:p>
        </w:tc>
        <w:tc>
          <w:tcPr>
            <w:tcW w:w="4520" w:type="dxa"/>
          </w:tcPr>
          <w:p w14:paraId="26755315" w14:textId="77777777" w:rsidR="001D7F04" w:rsidRPr="009131F4" w:rsidRDefault="00246E9C" w:rsidP="00E45DFD">
            <w:pPr>
              <w:pStyle w:val="Bullet2"/>
              <w:numPr>
                <w:ilvl w:val="0"/>
                <w:numId w:val="0"/>
              </w:numPr>
              <w:rPr>
                <w:rStyle w:val="BodyTextChar1"/>
                <w:sz w:val="20"/>
                <w:szCs w:val="20"/>
              </w:rPr>
            </w:pPr>
            <w:r w:rsidRPr="00246E9C">
              <w:rPr>
                <w:rStyle w:val="BodyTextChar1"/>
                <w:sz w:val="20"/>
                <w:szCs w:val="20"/>
              </w:rPr>
              <w:t>Superannuation income stream tax offset</w:t>
            </w:r>
          </w:p>
        </w:tc>
        <w:tc>
          <w:tcPr>
            <w:tcW w:w="3066" w:type="dxa"/>
          </w:tcPr>
          <w:p w14:paraId="7E011049" w14:textId="77777777" w:rsidR="001D7F04" w:rsidRPr="009131F4" w:rsidRDefault="00246E9C" w:rsidP="00E45DFD">
            <w:pPr>
              <w:pStyle w:val="Bullet2"/>
              <w:numPr>
                <w:ilvl w:val="0"/>
                <w:numId w:val="0"/>
              </w:numPr>
              <w:rPr>
                <w:rStyle w:val="BodyTextChar1"/>
                <w:sz w:val="20"/>
                <w:szCs w:val="20"/>
              </w:rPr>
            </w:pPr>
            <w:r>
              <w:rPr>
                <w:rStyle w:val="BodyTextChar1"/>
                <w:sz w:val="20"/>
                <w:szCs w:val="20"/>
              </w:rPr>
              <w:t>$7,200</w:t>
            </w:r>
          </w:p>
        </w:tc>
      </w:tr>
    </w:tbl>
    <w:p w14:paraId="283FE99C" w14:textId="77777777" w:rsidR="001D7F04" w:rsidRDefault="001D7F04" w:rsidP="00996DAA">
      <w:pPr>
        <w:pStyle w:val="Bullet2"/>
        <w:numPr>
          <w:ilvl w:val="0"/>
          <w:numId w:val="0"/>
        </w:numPr>
        <w:rPr>
          <w:rStyle w:val="BodyTextChar1"/>
          <w:b/>
          <w:sz w:val="20"/>
          <w:szCs w:val="20"/>
        </w:rPr>
      </w:pPr>
    </w:p>
    <w:p w14:paraId="36F1BFAB" w14:textId="77777777" w:rsidR="00216100" w:rsidRPr="00246E9C" w:rsidRDefault="00216100" w:rsidP="00246E9C">
      <w:pPr>
        <w:pStyle w:val="Bullet2"/>
        <w:numPr>
          <w:ilvl w:val="0"/>
          <w:numId w:val="0"/>
        </w:numPr>
        <w:spacing w:after="0"/>
        <w:rPr>
          <w:rStyle w:val="BodyTextChar1"/>
          <w:b/>
          <w:sz w:val="20"/>
          <w:szCs w:val="20"/>
        </w:rPr>
      </w:pPr>
      <w:r w:rsidRPr="00246E9C">
        <w:rPr>
          <w:rStyle w:val="BodyTextChar1"/>
          <w:b/>
          <w:sz w:val="20"/>
          <w:szCs w:val="20"/>
        </w:rPr>
        <w:t>Australian superannuati</w:t>
      </w:r>
      <w:r w:rsidR="00246E9C" w:rsidRPr="00246E9C">
        <w:rPr>
          <w:rStyle w:val="BodyTextChar1"/>
          <w:b/>
          <w:sz w:val="20"/>
          <w:szCs w:val="20"/>
        </w:rPr>
        <w:t>on income stream payments</w:t>
      </w:r>
      <w:r w:rsidRPr="00246E9C">
        <w:rPr>
          <w:rStyle w:val="BodyTextChar1"/>
          <w:b/>
          <w:sz w:val="20"/>
          <w:szCs w:val="20"/>
        </w:rPr>
        <w:t xml:space="preserve"> subject to the Defined Benefit Cap rules</w:t>
      </w:r>
    </w:p>
    <w:p w14:paraId="7352CD39" w14:textId="77777777" w:rsidR="00292A84" w:rsidRDefault="001D7F04" w:rsidP="00246E9C">
      <w:pPr>
        <w:pStyle w:val="Bullet2"/>
        <w:numPr>
          <w:ilvl w:val="0"/>
          <w:numId w:val="0"/>
        </w:numPr>
        <w:spacing w:after="0"/>
        <w:rPr>
          <w:rStyle w:val="BodyTextChar1"/>
          <w:sz w:val="20"/>
          <w:szCs w:val="20"/>
        </w:rPr>
      </w:pPr>
      <w:r w:rsidRPr="00003EDC">
        <w:rPr>
          <w:rStyle w:val="BodyTextChar1"/>
          <w:sz w:val="20"/>
          <w:szCs w:val="20"/>
        </w:rPr>
        <w:t xml:space="preserve">The </w:t>
      </w:r>
      <w:hyperlink r:id="rId31" w:anchor="DBICT/questions/" w:history="1">
        <w:r w:rsidR="00292A84" w:rsidRPr="00003EDC">
          <w:rPr>
            <w:rStyle w:val="BodyTextChar1"/>
            <w:b/>
            <w:sz w:val="20"/>
            <w:szCs w:val="20"/>
          </w:rPr>
          <w:t>Defined benefit income cap tool</w:t>
        </w:r>
      </w:hyperlink>
      <w:r w:rsidRPr="00003EDC">
        <w:rPr>
          <w:rStyle w:val="BodyTextChar1"/>
          <w:sz w:val="20"/>
          <w:szCs w:val="20"/>
        </w:rPr>
        <w:t xml:space="preserve"> can be used to determine the amount</w:t>
      </w:r>
      <w:r w:rsidR="00246E9C">
        <w:rPr>
          <w:rStyle w:val="BodyTextChar1"/>
          <w:sz w:val="20"/>
          <w:szCs w:val="20"/>
        </w:rPr>
        <w:t xml:space="preserve"> of the offset if required.</w:t>
      </w:r>
    </w:p>
    <w:p w14:paraId="4A97F632" w14:textId="62C1CDB5" w:rsidR="00246E9C" w:rsidRDefault="00C07A17" w:rsidP="00246E9C">
      <w:pPr>
        <w:pStyle w:val="Bullet2"/>
        <w:numPr>
          <w:ilvl w:val="0"/>
          <w:numId w:val="0"/>
        </w:numPr>
        <w:spacing w:before="0" w:after="0"/>
        <w:rPr>
          <w:rStyle w:val="BodyTextChar1"/>
          <w:sz w:val="20"/>
          <w:szCs w:val="20"/>
        </w:rPr>
      </w:pPr>
      <w:r>
        <w:rPr>
          <w:rStyle w:val="BodyTextChar1"/>
          <w:sz w:val="20"/>
          <w:szCs w:val="20"/>
        </w:rPr>
        <w:t xml:space="preserve">Where </w:t>
      </w:r>
      <w:r w:rsidR="009D5D3E">
        <w:rPr>
          <w:rStyle w:val="BodyTextChar1"/>
          <w:sz w:val="20"/>
          <w:szCs w:val="20"/>
        </w:rPr>
        <w:t xml:space="preserve">any payments are </w:t>
      </w:r>
      <w:r>
        <w:rPr>
          <w:rStyle w:val="BodyTextChar1"/>
          <w:sz w:val="20"/>
          <w:szCs w:val="20"/>
        </w:rPr>
        <w:t xml:space="preserve">subject to the defined benefit cap </w:t>
      </w:r>
      <w:r w:rsidR="00A76C40">
        <w:rPr>
          <w:rStyle w:val="BodyTextChar1"/>
          <w:sz w:val="20"/>
          <w:szCs w:val="20"/>
        </w:rPr>
        <w:t>rules, there</w:t>
      </w:r>
      <w:r w:rsidR="00246E9C">
        <w:rPr>
          <w:rStyle w:val="BodyTextChar1"/>
          <w:sz w:val="20"/>
          <w:szCs w:val="20"/>
        </w:rPr>
        <w:t xml:space="preserve"> will not be a requirement to report the offset at </w:t>
      </w:r>
      <w:r w:rsidR="00246E9C" w:rsidRPr="00246E9C">
        <w:rPr>
          <w:rStyle w:val="BodyTextChar1"/>
          <w:sz w:val="20"/>
          <w:szCs w:val="20"/>
        </w:rPr>
        <w:t>INCDTLS116</w:t>
      </w:r>
      <w:r w:rsidR="00246E9C">
        <w:rPr>
          <w:rStyle w:val="BodyTextChar1"/>
          <w:sz w:val="20"/>
          <w:szCs w:val="20"/>
        </w:rPr>
        <w:t xml:space="preserve">. The total offset can be reported in the main IITR at </w:t>
      </w:r>
      <w:r w:rsidR="00246E9C" w:rsidRPr="00246E9C">
        <w:rPr>
          <w:rStyle w:val="BodyTextChar1"/>
          <w:i/>
          <w:sz w:val="20"/>
          <w:szCs w:val="20"/>
        </w:rPr>
        <w:t>Australian superannuation income stream</w:t>
      </w:r>
      <w:r w:rsidR="00246E9C">
        <w:rPr>
          <w:rStyle w:val="BodyTextChar1"/>
          <w:i/>
          <w:sz w:val="20"/>
          <w:szCs w:val="20"/>
        </w:rPr>
        <w:t xml:space="preserve"> </w:t>
      </w:r>
      <w:r w:rsidR="00246E9C" w:rsidRPr="00246E9C">
        <w:rPr>
          <w:rStyle w:val="BodyTextChar1"/>
          <w:sz w:val="20"/>
          <w:szCs w:val="20"/>
        </w:rPr>
        <w:t>(I</w:t>
      </w:r>
      <w:r w:rsidR="00246E9C">
        <w:rPr>
          <w:rStyle w:val="BodyTextChar1"/>
          <w:sz w:val="20"/>
          <w:szCs w:val="20"/>
        </w:rPr>
        <w:t xml:space="preserve">ITR166). This includes where there </w:t>
      </w:r>
      <w:r w:rsidR="009D5D3E">
        <w:rPr>
          <w:rStyle w:val="BodyTextChar1"/>
          <w:sz w:val="20"/>
          <w:szCs w:val="20"/>
        </w:rPr>
        <w:t>is either</w:t>
      </w:r>
      <w:r w:rsidR="00246E9C">
        <w:rPr>
          <w:rStyle w:val="BodyTextChar1"/>
          <w:sz w:val="20"/>
          <w:szCs w:val="20"/>
        </w:rPr>
        <w:t xml:space="preserve"> </w:t>
      </w:r>
      <w:r w:rsidR="009D5D3E">
        <w:rPr>
          <w:rStyle w:val="BodyTextChar1"/>
          <w:sz w:val="20"/>
          <w:szCs w:val="20"/>
        </w:rPr>
        <w:t xml:space="preserve">one payment or </w:t>
      </w:r>
      <w:r w:rsidR="00246E9C">
        <w:rPr>
          <w:rStyle w:val="BodyTextChar1"/>
          <w:sz w:val="20"/>
          <w:szCs w:val="20"/>
        </w:rPr>
        <w:t>multiple payments subject to the cap.</w:t>
      </w:r>
    </w:p>
    <w:p w14:paraId="42CCCAFC" w14:textId="77777777" w:rsidR="00246E9C" w:rsidRPr="00003EDC" w:rsidRDefault="00246E9C" w:rsidP="00996DAA">
      <w:pPr>
        <w:pStyle w:val="Bullet2"/>
        <w:numPr>
          <w:ilvl w:val="0"/>
          <w:numId w:val="0"/>
        </w:numPr>
        <w:rPr>
          <w:rStyle w:val="BodyTextChar1"/>
          <w:sz w:val="20"/>
          <w:szCs w:val="20"/>
        </w:rPr>
      </w:pPr>
    </w:p>
    <w:p w14:paraId="4593F1D3" w14:textId="77777777" w:rsidR="00292A84" w:rsidRDefault="00246E9C" w:rsidP="00996DAA">
      <w:pPr>
        <w:pStyle w:val="Bullet2"/>
        <w:numPr>
          <w:ilvl w:val="0"/>
          <w:numId w:val="0"/>
        </w:numPr>
        <w:rPr>
          <w:rStyle w:val="BodyTextChar1"/>
          <w:sz w:val="20"/>
          <w:szCs w:val="20"/>
        </w:rPr>
      </w:pPr>
      <w:r>
        <w:rPr>
          <w:rStyle w:val="BodyTextChar1"/>
          <w:sz w:val="20"/>
          <w:szCs w:val="20"/>
        </w:rPr>
        <w:t>For example, where a taxpayer has received the following payments</w:t>
      </w:r>
      <w:r w:rsidR="00BD1D41">
        <w:rPr>
          <w:rStyle w:val="BodyTextChar1"/>
          <w:sz w:val="20"/>
          <w:szCs w:val="20"/>
        </w:rPr>
        <w:t xml:space="preserve"> </w:t>
      </w:r>
      <w:r w:rsidR="00B4572E">
        <w:rPr>
          <w:rStyle w:val="BodyTextChar1"/>
          <w:sz w:val="20"/>
          <w:szCs w:val="20"/>
        </w:rPr>
        <w:t>and all payments are</w:t>
      </w:r>
      <w:r w:rsidR="00BD1D41">
        <w:rPr>
          <w:rStyle w:val="BodyTextChar1"/>
          <w:sz w:val="20"/>
          <w:szCs w:val="20"/>
        </w:rPr>
        <w:t xml:space="preserve"> subject to the cap</w:t>
      </w:r>
      <w:r>
        <w:rPr>
          <w:rStyle w:val="BodyTextChar1"/>
          <w:sz w:val="20"/>
          <w:szCs w:val="20"/>
        </w:rPr>
        <w:t>:</w:t>
      </w:r>
    </w:p>
    <w:p w14:paraId="57B1020B" w14:textId="77777777" w:rsidR="00246E9C" w:rsidRPr="00BD1D41" w:rsidRDefault="00246E9C" w:rsidP="00996DAA">
      <w:pPr>
        <w:pStyle w:val="Bullet2"/>
        <w:numPr>
          <w:ilvl w:val="0"/>
          <w:numId w:val="0"/>
        </w:numPr>
        <w:rPr>
          <w:rStyle w:val="BodyTextChar1"/>
          <w:b/>
          <w:sz w:val="20"/>
          <w:szCs w:val="20"/>
        </w:rPr>
      </w:pPr>
      <w:r w:rsidRPr="00BD1D41">
        <w:rPr>
          <w:rStyle w:val="BodyTextChar1"/>
          <w:b/>
          <w:sz w:val="20"/>
          <w:szCs w:val="20"/>
        </w:rPr>
        <w:t xml:space="preserve">Payment 1 </w:t>
      </w:r>
    </w:p>
    <w:p w14:paraId="3CA84A65" w14:textId="77777777" w:rsidR="00246E9C" w:rsidRDefault="00246E9C" w:rsidP="00996DAA">
      <w:pPr>
        <w:pStyle w:val="Bullet2"/>
        <w:numPr>
          <w:ilvl w:val="0"/>
          <w:numId w:val="0"/>
        </w:numPr>
        <w:rPr>
          <w:rStyle w:val="BodyTextChar1"/>
          <w:sz w:val="20"/>
          <w:szCs w:val="20"/>
        </w:rPr>
      </w:pPr>
      <w:r w:rsidRPr="00246E9C">
        <w:rPr>
          <w:rStyle w:val="BodyTextChar1"/>
          <w:sz w:val="20"/>
          <w:szCs w:val="20"/>
        </w:rPr>
        <w:t xml:space="preserve">Superannuation income stream taxable component </w:t>
      </w:r>
      <w:r w:rsidR="00032C92">
        <w:rPr>
          <w:rStyle w:val="BodyTextChar1"/>
          <w:sz w:val="20"/>
          <w:szCs w:val="20"/>
        </w:rPr>
        <w:t>un</w:t>
      </w:r>
      <w:r w:rsidRPr="00246E9C">
        <w:rPr>
          <w:rStyle w:val="BodyTextChar1"/>
          <w:sz w:val="20"/>
          <w:szCs w:val="20"/>
        </w:rPr>
        <w:t>taxed element</w:t>
      </w:r>
      <w:r>
        <w:rPr>
          <w:rStyle w:val="BodyTextChar1"/>
          <w:sz w:val="20"/>
          <w:szCs w:val="20"/>
        </w:rPr>
        <w:t xml:space="preserve"> $</w:t>
      </w:r>
      <w:r w:rsidR="00032C92" w:rsidRPr="00032C92">
        <w:rPr>
          <w:rStyle w:val="BodyTextChar1"/>
          <w:sz w:val="20"/>
          <w:szCs w:val="20"/>
        </w:rPr>
        <w:t>25</w:t>
      </w:r>
      <w:r w:rsidR="00032C92">
        <w:rPr>
          <w:rStyle w:val="BodyTextChar1"/>
          <w:sz w:val="20"/>
          <w:szCs w:val="20"/>
        </w:rPr>
        <w:t>,</w:t>
      </w:r>
      <w:r w:rsidR="00032C92" w:rsidRPr="00032C92">
        <w:rPr>
          <w:rStyle w:val="BodyTextChar1"/>
          <w:sz w:val="20"/>
          <w:szCs w:val="20"/>
        </w:rPr>
        <w:t>276</w:t>
      </w:r>
      <w:r w:rsidR="00822987">
        <w:rPr>
          <w:rStyle w:val="BodyTextChar1"/>
          <w:sz w:val="20"/>
          <w:szCs w:val="20"/>
        </w:rPr>
        <w:t>.</w:t>
      </w:r>
    </w:p>
    <w:p w14:paraId="1F3ADBD6" w14:textId="77777777" w:rsidR="00246E9C" w:rsidRPr="00BD1D41" w:rsidRDefault="00246E9C" w:rsidP="00996DAA">
      <w:pPr>
        <w:pStyle w:val="Bullet2"/>
        <w:numPr>
          <w:ilvl w:val="0"/>
          <w:numId w:val="0"/>
        </w:numPr>
        <w:rPr>
          <w:rStyle w:val="BodyTextChar1"/>
          <w:b/>
          <w:sz w:val="20"/>
          <w:szCs w:val="20"/>
        </w:rPr>
      </w:pPr>
      <w:r w:rsidRPr="00BD1D41">
        <w:rPr>
          <w:rStyle w:val="BodyTextChar1"/>
          <w:b/>
          <w:sz w:val="20"/>
          <w:szCs w:val="20"/>
        </w:rPr>
        <w:t xml:space="preserve">Payment 2 </w:t>
      </w:r>
    </w:p>
    <w:p w14:paraId="30105DBC" w14:textId="77777777" w:rsidR="00246E9C" w:rsidRDefault="00032C92" w:rsidP="00996DAA">
      <w:pPr>
        <w:pStyle w:val="Bullet2"/>
        <w:numPr>
          <w:ilvl w:val="0"/>
          <w:numId w:val="0"/>
        </w:numPr>
        <w:rPr>
          <w:rStyle w:val="BodyTextChar1"/>
          <w:sz w:val="20"/>
          <w:szCs w:val="20"/>
        </w:rPr>
      </w:pPr>
      <w:r w:rsidRPr="00246E9C">
        <w:rPr>
          <w:rStyle w:val="BodyTextChar1"/>
          <w:sz w:val="20"/>
          <w:szCs w:val="20"/>
        </w:rPr>
        <w:t xml:space="preserve">Superannuation income stream taxable component </w:t>
      </w:r>
      <w:r>
        <w:rPr>
          <w:rStyle w:val="BodyTextChar1"/>
          <w:sz w:val="20"/>
          <w:szCs w:val="20"/>
        </w:rPr>
        <w:t>un</w:t>
      </w:r>
      <w:r w:rsidRPr="00246E9C">
        <w:rPr>
          <w:rStyle w:val="BodyTextChar1"/>
          <w:sz w:val="20"/>
          <w:szCs w:val="20"/>
        </w:rPr>
        <w:t>taxed element</w:t>
      </w:r>
      <w:r>
        <w:rPr>
          <w:rStyle w:val="BodyTextChar1"/>
          <w:sz w:val="20"/>
          <w:szCs w:val="20"/>
        </w:rPr>
        <w:t xml:space="preserve"> $</w:t>
      </w:r>
      <w:r w:rsidRPr="00032C92">
        <w:t xml:space="preserve"> </w:t>
      </w:r>
      <w:r>
        <w:rPr>
          <w:rStyle w:val="BodyTextChar1"/>
          <w:sz w:val="20"/>
          <w:szCs w:val="20"/>
        </w:rPr>
        <w:t>31,</w:t>
      </w:r>
      <w:r w:rsidRPr="00032C92">
        <w:rPr>
          <w:rStyle w:val="BodyTextChar1"/>
          <w:sz w:val="20"/>
          <w:szCs w:val="20"/>
        </w:rPr>
        <w:t>244</w:t>
      </w:r>
      <w:r w:rsidR="00822987">
        <w:rPr>
          <w:rStyle w:val="BodyTextChar1"/>
          <w:sz w:val="20"/>
          <w:szCs w:val="20"/>
        </w:rPr>
        <w:t>.</w:t>
      </w:r>
    </w:p>
    <w:p w14:paraId="7EE8C996" w14:textId="77777777" w:rsidR="00032C92" w:rsidRPr="00BD1D41" w:rsidRDefault="00032C92" w:rsidP="00996DAA">
      <w:pPr>
        <w:pStyle w:val="Bullet2"/>
        <w:numPr>
          <w:ilvl w:val="0"/>
          <w:numId w:val="0"/>
        </w:numPr>
        <w:rPr>
          <w:rStyle w:val="BodyTextChar1"/>
          <w:b/>
          <w:sz w:val="20"/>
          <w:szCs w:val="20"/>
        </w:rPr>
      </w:pPr>
      <w:r w:rsidRPr="00BD1D41">
        <w:rPr>
          <w:rStyle w:val="BodyTextChar1"/>
          <w:b/>
          <w:sz w:val="20"/>
          <w:szCs w:val="20"/>
        </w:rPr>
        <w:t xml:space="preserve">Payment 3 </w:t>
      </w:r>
    </w:p>
    <w:p w14:paraId="438A8CF5" w14:textId="77777777" w:rsidR="00032C92" w:rsidRDefault="00032C92" w:rsidP="00996DAA">
      <w:pPr>
        <w:pStyle w:val="Bullet2"/>
        <w:numPr>
          <w:ilvl w:val="0"/>
          <w:numId w:val="0"/>
        </w:numPr>
        <w:rPr>
          <w:rStyle w:val="BodyTextChar1"/>
          <w:sz w:val="20"/>
          <w:szCs w:val="20"/>
        </w:rPr>
      </w:pPr>
      <w:r w:rsidRPr="00032C92">
        <w:rPr>
          <w:rStyle w:val="BodyTextChar1"/>
          <w:sz w:val="20"/>
          <w:szCs w:val="20"/>
        </w:rPr>
        <w:t>AASIS Taxable component untaxed element data</w:t>
      </w:r>
      <w:r>
        <w:rPr>
          <w:rStyle w:val="BodyTextChar1"/>
          <w:sz w:val="20"/>
          <w:szCs w:val="20"/>
        </w:rPr>
        <w:t xml:space="preserve"> $59,677</w:t>
      </w:r>
      <w:r w:rsidR="00822987">
        <w:rPr>
          <w:rStyle w:val="BodyTextChar1"/>
          <w:sz w:val="20"/>
          <w:szCs w:val="20"/>
        </w:rPr>
        <w:t>.</w:t>
      </w:r>
    </w:p>
    <w:p w14:paraId="354E6A72" w14:textId="77777777" w:rsidR="00032C92" w:rsidRDefault="00032C92" w:rsidP="00996DAA">
      <w:pPr>
        <w:pStyle w:val="Bullet2"/>
        <w:numPr>
          <w:ilvl w:val="0"/>
          <w:numId w:val="0"/>
        </w:numPr>
        <w:rPr>
          <w:rStyle w:val="BodyTextChar1"/>
          <w:sz w:val="20"/>
          <w:szCs w:val="20"/>
        </w:rPr>
      </w:pPr>
    </w:p>
    <w:p w14:paraId="1C567048" w14:textId="77777777" w:rsidR="00246E9C" w:rsidRDefault="000661E6" w:rsidP="00246E9C">
      <w:pPr>
        <w:pStyle w:val="Bullet2"/>
        <w:numPr>
          <w:ilvl w:val="0"/>
          <w:numId w:val="0"/>
        </w:numPr>
        <w:rPr>
          <w:rStyle w:val="BodyTextChar1"/>
          <w:b/>
          <w:sz w:val="20"/>
          <w:szCs w:val="20"/>
        </w:rPr>
      </w:pPr>
      <w:r>
        <w:rPr>
          <w:rStyle w:val="BodyTextChar1"/>
          <w:sz w:val="20"/>
          <w:szCs w:val="20"/>
        </w:rPr>
        <w:t>It should be reported</w:t>
      </w:r>
      <w:r w:rsidR="00246E9C">
        <w:rPr>
          <w:rStyle w:val="BodyTextChar1"/>
          <w:sz w:val="20"/>
          <w:szCs w:val="20"/>
        </w:rPr>
        <w:t xml:space="preserve"> as follows:</w:t>
      </w:r>
    </w:p>
    <w:tbl>
      <w:tblPr>
        <w:tblStyle w:val="TableGrid"/>
        <w:tblW w:w="0" w:type="auto"/>
        <w:tblLook w:val="04A0" w:firstRow="1" w:lastRow="0" w:firstColumn="1" w:lastColumn="0" w:noHBand="0" w:noVBand="1"/>
      </w:tblPr>
      <w:tblGrid>
        <w:gridCol w:w="1656"/>
        <w:gridCol w:w="4520"/>
        <w:gridCol w:w="3066"/>
      </w:tblGrid>
      <w:tr w:rsidR="00C07A17" w:rsidRPr="009131F4" w14:paraId="14ECFBF8" w14:textId="77777777" w:rsidTr="00822987">
        <w:trPr>
          <w:tblHeader/>
        </w:trPr>
        <w:tc>
          <w:tcPr>
            <w:tcW w:w="1656" w:type="dxa"/>
          </w:tcPr>
          <w:p w14:paraId="3B1E3DF8" w14:textId="77777777" w:rsidR="00C07A17" w:rsidRPr="009131F4" w:rsidRDefault="00C07A17" w:rsidP="00137B9F">
            <w:pPr>
              <w:pStyle w:val="Bullet2"/>
              <w:numPr>
                <w:ilvl w:val="0"/>
                <w:numId w:val="0"/>
              </w:numPr>
              <w:rPr>
                <w:rStyle w:val="BodyTextChar1"/>
                <w:b/>
                <w:sz w:val="20"/>
                <w:szCs w:val="20"/>
              </w:rPr>
            </w:pPr>
            <w:r>
              <w:rPr>
                <w:rStyle w:val="BodyTextChar1"/>
                <w:b/>
                <w:sz w:val="20"/>
                <w:szCs w:val="20"/>
              </w:rPr>
              <w:t>Alias</w:t>
            </w:r>
            <w:r w:rsidRPr="009131F4">
              <w:rPr>
                <w:rStyle w:val="BodyTextChar1"/>
                <w:b/>
                <w:sz w:val="20"/>
                <w:szCs w:val="20"/>
              </w:rPr>
              <w:t xml:space="preserve"> ID</w:t>
            </w:r>
          </w:p>
        </w:tc>
        <w:tc>
          <w:tcPr>
            <w:tcW w:w="4520" w:type="dxa"/>
          </w:tcPr>
          <w:p w14:paraId="123C1555" w14:textId="77777777" w:rsidR="00C07A17" w:rsidRPr="009131F4" w:rsidRDefault="00C07A17" w:rsidP="00137B9F">
            <w:pPr>
              <w:pStyle w:val="Bullet2"/>
              <w:numPr>
                <w:ilvl w:val="0"/>
                <w:numId w:val="0"/>
              </w:numPr>
              <w:rPr>
                <w:rStyle w:val="BodyTextChar1"/>
                <w:b/>
                <w:sz w:val="20"/>
                <w:szCs w:val="20"/>
              </w:rPr>
            </w:pPr>
            <w:r>
              <w:rPr>
                <w:rStyle w:val="BodyTextChar1"/>
                <w:b/>
                <w:sz w:val="20"/>
                <w:szCs w:val="20"/>
              </w:rPr>
              <w:t>Report Label</w:t>
            </w:r>
          </w:p>
        </w:tc>
        <w:tc>
          <w:tcPr>
            <w:tcW w:w="3066" w:type="dxa"/>
          </w:tcPr>
          <w:p w14:paraId="260B273C" w14:textId="77777777" w:rsidR="00C07A17" w:rsidRPr="009131F4" w:rsidRDefault="00C07A17" w:rsidP="00137B9F">
            <w:pPr>
              <w:pStyle w:val="Bullet2"/>
              <w:numPr>
                <w:ilvl w:val="0"/>
                <w:numId w:val="0"/>
              </w:numPr>
              <w:rPr>
                <w:rStyle w:val="BodyTextChar1"/>
                <w:b/>
                <w:sz w:val="20"/>
                <w:szCs w:val="20"/>
              </w:rPr>
            </w:pPr>
            <w:r>
              <w:rPr>
                <w:rStyle w:val="BodyTextChar1"/>
                <w:b/>
                <w:sz w:val="20"/>
                <w:szCs w:val="20"/>
              </w:rPr>
              <w:t xml:space="preserve">Value </w:t>
            </w:r>
          </w:p>
        </w:tc>
      </w:tr>
      <w:tr w:rsidR="00C07A17" w:rsidRPr="009131F4" w14:paraId="31D82AEF" w14:textId="77777777" w:rsidTr="00137B9F">
        <w:tc>
          <w:tcPr>
            <w:tcW w:w="1656" w:type="dxa"/>
          </w:tcPr>
          <w:p w14:paraId="628B2465" w14:textId="77777777" w:rsidR="00C07A17" w:rsidRPr="00246E9C" w:rsidRDefault="00C07A17" w:rsidP="00137B9F">
            <w:pPr>
              <w:pStyle w:val="Bullet2"/>
              <w:numPr>
                <w:ilvl w:val="0"/>
                <w:numId w:val="0"/>
              </w:numPr>
              <w:rPr>
                <w:rStyle w:val="BodyTextChar1"/>
                <w:sz w:val="20"/>
                <w:szCs w:val="20"/>
              </w:rPr>
            </w:pPr>
            <w:r w:rsidRPr="00716104">
              <w:rPr>
                <w:rStyle w:val="BodyTextChar1"/>
                <w:sz w:val="20"/>
                <w:szCs w:val="20"/>
              </w:rPr>
              <w:t>INCDTLS307</w:t>
            </w:r>
          </w:p>
        </w:tc>
        <w:tc>
          <w:tcPr>
            <w:tcW w:w="4520" w:type="dxa"/>
          </w:tcPr>
          <w:p w14:paraId="0F002597" w14:textId="77777777" w:rsidR="00C07A17" w:rsidRPr="00246E9C" w:rsidRDefault="00C07A17" w:rsidP="00137B9F">
            <w:pPr>
              <w:pStyle w:val="Bullet2"/>
              <w:numPr>
                <w:ilvl w:val="0"/>
                <w:numId w:val="0"/>
              </w:numPr>
              <w:rPr>
                <w:rStyle w:val="BodyTextChar1"/>
                <w:sz w:val="20"/>
                <w:szCs w:val="20"/>
              </w:rPr>
            </w:pPr>
            <w:r w:rsidRPr="00716104">
              <w:rPr>
                <w:rStyle w:val="BodyTextChar1"/>
                <w:sz w:val="20"/>
                <w:szCs w:val="20"/>
              </w:rPr>
              <w:t>Payer's Australian business number</w:t>
            </w:r>
          </w:p>
        </w:tc>
        <w:tc>
          <w:tcPr>
            <w:tcW w:w="3066" w:type="dxa"/>
          </w:tcPr>
          <w:p w14:paraId="13AEBEBE" w14:textId="6BD97CCD" w:rsidR="00C07A17" w:rsidRDefault="00FE0E3F" w:rsidP="00137B9F">
            <w:pPr>
              <w:pStyle w:val="Bullet2"/>
              <w:numPr>
                <w:ilvl w:val="0"/>
                <w:numId w:val="0"/>
              </w:numPr>
              <w:rPr>
                <w:rStyle w:val="BodyTextChar1"/>
                <w:sz w:val="20"/>
                <w:szCs w:val="20"/>
              </w:rPr>
            </w:pPr>
            <w:r>
              <w:rPr>
                <w:rStyle w:val="BodyTextChar1"/>
                <w:sz w:val="20"/>
                <w:szCs w:val="20"/>
              </w:rPr>
              <w:t>X</w:t>
            </w:r>
            <w:r w:rsidR="00C07A17">
              <w:rPr>
                <w:rStyle w:val="BodyTextChar1"/>
                <w:sz w:val="20"/>
                <w:szCs w:val="20"/>
              </w:rPr>
              <w:t>xxxx</w:t>
            </w:r>
          </w:p>
        </w:tc>
      </w:tr>
      <w:tr w:rsidR="00C07A17" w:rsidRPr="009131F4" w14:paraId="40B210EE" w14:textId="77777777" w:rsidTr="00137B9F">
        <w:tc>
          <w:tcPr>
            <w:tcW w:w="1656" w:type="dxa"/>
          </w:tcPr>
          <w:p w14:paraId="4CF3D73C" w14:textId="77777777" w:rsidR="00C07A17" w:rsidRPr="00246E9C" w:rsidRDefault="00C07A17" w:rsidP="00137B9F">
            <w:pPr>
              <w:pStyle w:val="Bullet2"/>
              <w:numPr>
                <w:ilvl w:val="0"/>
                <w:numId w:val="0"/>
              </w:numPr>
              <w:rPr>
                <w:rStyle w:val="BodyTextChar1"/>
                <w:sz w:val="20"/>
                <w:szCs w:val="20"/>
              </w:rPr>
            </w:pPr>
            <w:r w:rsidRPr="00716104">
              <w:rPr>
                <w:rStyle w:val="BodyTextChar1"/>
                <w:sz w:val="20"/>
                <w:szCs w:val="20"/>
              </w:rPr>
              <w:t>INCDTLS109</w:t>
            </w:r>
          </w:p>
        </w:tc>
        <w:tc>
          <w:tcPr>
            <w:tcW w:w="4520" w:type="dxa"/>
          </w:tcPr>
          <w:p w14:paraId="4194EC6B" w14:textId="77777777" w:rsidR="00C07A17" w:rsidRPr="00246E9C" w:rsidRDefault="00C07A17" w:rsidP="00137B9F">
            <w:pPr>
              <w:pStyle w:val="Bullet2"/>
              <w:numPr>
                <w:ilvl w:val="0"/>
                <w:numId w:val="0"/>
              </w:numPr>
              <w:rPr>
                <w:rStyle w:val="BodyTextChar1"/>
                <w:sz w:val="20"/>
                <w:szCs w:val="20"/>
              </w:rPr>
            </w:pPr>
            <w:r w:rsidRPr="00716104">
              <w:rPr>
                <w:rStyle w:val="BodyTextChar1"/>
                <w:sz w:val="20"/>
                <w:szCs w:val="20"/>
              </w:rPr>
              <w:t>Are you under 60 years of age and a death benefits dependant, where the deceased died at 60 years or over?</w:t>
            </w:r>
          </w:p>
        </w:tc>
        <w:tc>
          <w:tcPr>
            <w:tcW w:w="3066" w:type="dxa"/>
          </w:tcPr>
          <w:p w14:paraId="093E93A0" w14:textId="77777777" w:rsidR="00C07A17" w:rsidRDefault="00C07A17" w:rsidP="00137B9F">
            <w:pPr>
              <w:pStyle w:val="Bullet2"/>
              <w:numPr>
                <w:ilvl w:val="0"/>
                <w:numId w:val="0"/>
              </w:numPr>
              <w:rPr>
                <w:rStyle w:val="BodyTextChar1"/>
                <w:sz w:val="20"/>
                <w:szCs w:val="20"/>
              </w:rPr>
            </w:pPr>
            <w:r>
              <w:rPr>
                <w:rStyle w:val="BodyTextChar1"/>
                <w:sz w:val="20"/>
                <w:szCs w:val="20"/>
              </w:rPr>
              <w:t>True</w:t>
            </w:r>
          </w:p>
        </w:tc>
      </w:tr>
      <w:tr w:rsidR="00C07A17" w:rsidRPr="009131F4" w14:paraId="2377DD58" w14:textId="77777777" w:rsidTr="00137B9F">
        <w:tc>
          <w:tcPr>
            <w:tcW w:w="1656" w:type="dxa"/>
          </w:tcPr>
          <w:p w14:paraId="0A404FF5" w14:textId="77777777" w:rsidR="00C07A17" w:rsidRPr="00246E9C" w:rsidRDefault="00C07A17" w:rsidP="00137B9F">
            <w:pPr>
              <w:pStyle w:val="Bullet2"/>
              <w:numPr>
                <w:ilvl w:val="0"/>
                <w:numId w:val="0"/>
              </w:numPr>
              <w:rPr>
                <w:rStyle w:val="BodyTextChar1"/>
                <w:sz w:val="20"/>
                <w:szCs w:val="20"/>
              </w:rPr>
            </w:pPr>
            <w:r w:rsidRPr="00C07A17">
              <w:rPr>
                <w:rStyle w:val="BodyTextChar1"/>
                <w:sz w:val="20"/>
                <w:szCs w:val="20"/>
              </w:rPr>
              <w:t>INCDTLS110</w:t>
            </w:r>
          </w:p>
        </w:tc>
        <w:tc>
          <w:tcPr>
            <w:tcW w:w="4520" w:type="dxa"/>
          </w:tcPr>
          <w:p w14:paraId="60482725" w14:textId="77777777" w:rsidR="00C07A17" w:rsidRPr="00246E9C" w:rsidRDefault="00C07A17" w:rsidP="00137B9F">
            <w:pPr>
              <w:pStyle w:val="Bullet2"/>
              <w:numPr>
                <w:ilvl w:val="0"/>
                <w:numId w:val="0"/>
              </w:numPr>
              <w:rPr>
                <w:rStyle w:val="BodyTextChar1"/>
                <w:sz w:val="20"/>
                <w:szCs w:val="20"/>
              </w:rPr>
            </w:pPr>
            <w:r w:rsidRPr="00C07A17">
              <w:rPr>
                <w:rStyle w:val="BodyTextChar1"/>
                <w:sz w:val="20"/>
                <w:szCs w:val="20"/>
              </w:rPr>
              <w:t>Superannuation income stream payment period start date</w:t>
            </w:r>
          </w:p>
        </w:tc>
        <w:tc>
          <w:tcPr>
            <w:tcW w:w="3066" w:type="dxa"/>
          </w:tcPr>
          <w:p w14:paraId="4B1298AC" w14:textId="77777777" w:rsidR="00C07A17" w:rsidRDefault="00C07A17" w:rsidP="00137B9F">
            <w:pPr>
              <w:pStyle w:val="Bullet2"/>
              <w:numPr>
                <w:ilvl w:val="0"/>
                <w:numId w:val="0"/>
              </w:numPr>
              <w:rPr>
                <w:rStyle w:val="BodyTextChar1"/>
                <w:sz w:val="20"/>
                <w:szCs w:val="20"/>
              </w:rPr>
            </w:pPr>
            <w:r>
              <w:rPr>
                <w:rStyle w:val="BodyTextChar1"/>
                <w:sz w:val="20"/>
                <w:szCs w:val="20"/>
              </w:rPr>
              <w:t>01/07/2019</w:t>
            </w:r>
          </w:p>
        </w:tc>
      </w:tr>
      <w:tr w:rsidR="00C07A17" w:rsidRPr="009131F4" w14:paraId="052DAD30" w14:textId="77777777" w:rsidTr="00137B9F">
        <w:tc>
          <w:tcPr>
            <w:tcW w:w="1656" w:type="dxa"/>
          </w:tcPr>
          <w:p w14:paraId="48735129" w14:textId="77777777" w:rsidR="00C07A17" w:rsidRPr="00246E9C" w:rsidRDefault="00C07A17" w:rsidP="00137B9F">
            <w:pPr>
              <w:pStyle w:val="Bullet2"/>
              <w:numPr>
                <w:ilvl w:val="0"/>
                <w:numId w:val="0"/>
              </w:numPr>
              <w:rPr>
                <w:rStyle w:val="BodyTextChar1"/>
                <w:sz w:val="20"/>
                <w:szCs w:val="20"/>
              </w:rPr>
            </w:pPr>
            <w:r>
              <w:rPr>
                <w:rStyle w:val="BodyTextChar1"/>
                <w:sz w:val="20"/>
                <w:szCs w:val="20"/>
              </w:rPr>
              <w:t>INCDTLS111</w:t>
            </w:r>
          </w:p>
        </w:tc>
        <w:tc>
          <w:tcPr>
            <w:tcW w:w="4520" w:type="dxa"/>
          </w:tcPr>
          <w:p w14:paraId="0AFD63B8" w14:textId="77777777" w:rsidR="00C07A17" w:rsidRPr="00246E9C" w:rsidRDefault="00C07A17" w:rsidP="00137B9F">
            <w:pPr>
              <w:pStyle w:val="Bullet2"/>
              <w:numPr>
                <w:ilvl w:val="0"/>
                <w:numId w:val="0"/>
              </w:numPr>
              <w:rPr>
                <w:rStyle w:val="BodyTextChar1"/>
                <w:sz w:val="20"/>
                <w:szCs w:val="20"/>
              </w:rPr>
            </w:pPr>
            <w:r w:rsidRPr="00C07A17">
              <w:rPr>
                <w:rStyle w:val="BodyTextChar1"/>
                <w:sz w:val="20"/>
                <w:szCs w:val="20"/>
              </w:rPr>
              <w:t xml:space="preserve">Superannuation income stream payment period </w:t>
            </w:r>
            <w:r>
              <w:rPr>
                <w:rStyle w:val="BodyTextChar1"/>
                <w:sz w:val="20"/>
                <w:szCs w:val="20"/>
              </w:rPr>
              <w:t>end</w:t>
            </w:r>
            <w:r w:rsidRPr="00C07A17">
              <w:rPr>
                <w:rStyle w:val="BodyTextChar1"/>
                <w:sz w:val="20"/>
                <w:szCs w:val="20"/>
              </w:rPr>
              <w:t xml:space="preserve"> date</w:t>
            </w:r>
          </w:p>
        </w:tc>
        <w:tc>
          <w:tcPr>
            <w:tcW w:w="3066" w:type="dxa"/>
          </w:tcPr>
          <w:p w14:paraId="35E74ACF" w14:textId="77777777" w:rsidR="00C07A17" w:rsidRDefault="00C07A17" w:rsidP="00137B9F">
            <w:pPr>
              <w:pStyle w:val="Bullet2"/>
              <w:numPr>
                <w:ilvl w:val="0"/>
                <w:numId w:val="0"/>
              </w:numPr>
              <w:rPr>
                <w:rStyle w:val="BodyTextChar1"/>
                <w:sz w:val="20"/>
                <w:szCs w:val="20"/>
              </w:rPr>
            </w:pPr>
            <w:r>
              <w:rPr>
                <w:rStyle w:val="BodyTextChar1"/>
                <w:sz w:val="20"/>
                <w:szCs w:val="20"/>
              </w:rPr>
              <w:t>30/06/2020</w:t>
            </w:r>
          </w:p>
        </w:tc>
      </w:tr>
      <w:tr w:rsidR="00C07A17" w:rsidRPr="009131F4" w14:paraId="7D1AFD13" w14:textId="77777777" w:rsidTr="00137B9F">
        <w:tc>
          <w:tcPr>
            <w:tcW w:w="1656" w:type="dxa"/>
          </w:tcPr>
          <w:p w14:paraId="4459B093" w14:textId="77777777" w:rsidR="00C07A17" w:rsidRPr="009131F4" w:rsidRDefault="00032C92" w:rsidP="00137B9F">
            <w:pPr>
              <w:pStyle w:val="Bullet2"/>
              <w:numPr>
                <w:ilvl w:val="0"/>
                <w:numId w:val="0"/>
              </w:numPr>
              <w:rPr>
                <w:rStyle w:val="BodyTextChar1"/>
                <w:sz w:val="20"/>
                <w:szCs w:val="20"/>
              </w:rPr>
            </w:pPr>
            <w:r>
              <w:rPr>
                <w:rStyle w:val="BodyTextChar1"/>
                <w:sz w:val="20"/>
                <w:szCs w:val="20"/>
              </w:rPr>
              <w:t>INCDTLS114</w:t>
            </w:r>
          </w:p>
        </w:tc>
        <w:tc>
          <w:tcPr>
            <w:tcW w:w="4520" w:type="dxa"/>
          </w:tcPr>
          <w:p w14:paraId="3FD7E2B3" w14:textId="77777777" w:rsidR="00C07A17" w:rsidRPr="009131F4" w:rsidRDefault="00C07A17" w:rsidP="00032C92">
            <w:pPr>
              <w:pStyle w:val="Bullet2"/>
              <w:numPr>
                <w:ilvl w:val="0"/>
                <w:numId w:val="0"/>
              </w:numPr>
              <w:rPr>
                <w:rStyle w:val="BodyTextChar1"/>
                <w:sz w:val="20"/>
                <w:szCs w:val="20"/>
              </w:rPr>
            </w:pPr>
            <w:r w:rsidRPr="00246E9C">
              <w:rPr>
                <w:rStyle w:val="BodyTextChar1"/>
                <w:sz w:val="20"/>
                <w:szCs w:val="20"/>
              </w:rPr>
              <w:t xml:space="preserve">Superannuation income stream taxable component </w:t>
            </w:r>
            <w:r w:rsidR="00032C92">
              <w:rPr>
                <w:rStyle w:val="BodyTextChar1"/>
                <w:sz w:val="20"/>
                <w:szCs w:val="20"/>
              </w:rPr>
              <w:t>unt</w:t>
            </w:r>
            <w:r w:rsidRPr="00246E9C">
              <w:rPr>
                <w:rStyle w:val="BodyTextChar1"/>
                <w:sz w:val="20"/>
                <w:szCs w:val="20"/>
              </w:rPr>
              <w:t>axed element</w:t>
            </w:r>
          </w:p>
        </w:tc>
        <w:tc>
          <w:tcPr>
            <w:tcW w:w="3066" w:type="dxa"/>
          </w:tcPr>
          <w:p w14:paraId="5820CB10" w14:textId="77777777" w:rsidR="00C07A17" w:rsidRPr="009131F4" w:rsidRDefault="00032C92" w:rsidP="00C07A17">
            <w:pPr>
              <w:pStyle w:val="Bullet2"/>
              <w:numPr>
                <w:ilvl w:val="0"/>
                <w:numId w:val="0"/>
              </w:numPr>
              <w:rPr>
                <w:rStyle w:val="BodyTextChar1"/>
                <w:sz w:val="20"/>
                <w:szCs w:val="20"/>
              </w:rPr>
            </w:pPr>
            <w:r>
              <w:rPr>
                <w:rStyle w:val="BodyTextChar1"/>
                <w:sz w:val="20"/>
                <w:szCs w:val="20"/>
              </w:rPr>
              <w:t>$</w:t>
            </w:r>
            <w:r w:rsidRPr="00032C92">
              <w:rPr>
                <w:rStyle w:val="BodyTextChar1"/>
                <w:sz w:val="20"/>
                <w:szCs w:val="20"/>
              </w:rPr>
              <w:t>25</w:t>
            </w:r>
            <w:r>
              <w:rPr>
                <w:rStyle w:val="BodyTextChar1"/>
                <w:sz w:val="20"/>
                <w:szCs w:val="20"/>
              </w:rPr>
              <w:t>,</w:t>
            </w:r>
            <w:r w:rsidRPr="00032C92">
              <w:rPr>
                <w:rStyle w:val="BodyTextChar1"/>
                <w:sz w:val="20"/>
                <w:szCs w:val="20"/>
              </w:rPr>
              <w:t>276</w:t>
            </w:r>
          </w:p>
        </w:tc>
      </w:tr>
      <w:tr w:rsidR="00BD1D41" w:rsidRPr="009131F4" w14:paraId="5348252E" w14:textId="77777777" w:rsidTr="00137B9F">
        <w:tc>
          <w:tcPr>
            <w:tcW w:w="1656" w:type="dxa"/>
          </w:tcPr>
          <w:p w14:paraId="0F6BC10F" w14:textId="77777777" w:rsidR="00BD1D41" w:rsidRPr="00716104" w:rsidRDefault="00BD1D41" w:rsidP="00137B9F">
            <w:pPr>
              <w:pStyle w:val="Bullet2"/>
              <w:numPr>
                <w:ilvl w:val="0"/>
                <w:numId w:val="0"/>
              </w:numPr>
              <w:rPr>
                <w:rStyle w:val="BodyTextChar1"/>
                <w:sz w:val="20"/>
                <w:szCs w:val="20"/>
              </w:rPr>
            </w:pPr>
          </w:p>
        </w:tc>
        <w:tc>
          <w:tcPr>
            <w:tcW w:w="4520" w:type="dxa"/>
          </w:tcPr>
          <w:p w14:paraId="33DA195E" w14:textId="77777777" w:rsidR="00BD1D41" w:rsidRPr="00716104" w:rsidRDefault="00BD1D41" w:rsidP="00137B9F">
            <w:pPr>
              <w:pStyle w:val="Bullet2"/>
              <w:numPr>
                <w:ilvl w:val="0"/>
                <w:numId w:val="0"/>
              </w:numPr>
              <w:rPr>
                <w:rStyle w:val="BodyTextChar1"/>
                <w:sz w:val="20"/>
                <w:szCs w:val="20"/>
              </w:rPr>
            </w:pPr>
          </w:p>
        </w:tc>
        <w:tc>
          <w:tcPr>
            <w:tcW w:w="3066" w:type="dxa"/>
          </w:tcPr>
          <w:p w14:paraId="510BF879" w14:textId="77777777" w:rsidR="00BD1D41" w:rsidRDefault="00BD1D41" w:rsidP="00137B9F">
            <w:pPr>
              <w:pStyle w:val="Bullet2"/>
              <w:numPr>
                <w:ilvl w:val="0"/>
                <w:numId w:val="0"/>
              </w:numPr>
              <w:rPr>
                <w:rStyle w:val="BodyTextChar1"/>
                <w:sz w:val="20"/>
                <w:szCs w:val="20"/>
              </w:rPr>
            </w:pPr>
          </w:p>
        </w:tc>
      </w:tr>
      <w:tr w:rsidR="00032C92" w:rsidRPr="009131F4" w14:paraId="1F66B9DB" w14:textId="77777777" w:rsidTr="00137B9F">
        <w:tc>
          <w:tcPr>
            <w:tcW w:w="1656" w:type="dxa"/>
          </w:tcPr>
          <w:p w14:paraId="11C72CC8"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INCDTLS307</w:t>
            </w:r>
          </w:p>
        </w:tc>
        <w:tc>
          <w:tcPr>
            <w:tcW w:w="4520" w:type="dxa"/>
          </w:tcPr>
          <w:p w14:paraId="210DAAAF"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Payer's Australian business number</w:t>
            </w:r>
          </w:p>
        </w:tc>
        <w:tc>
          <w:tcPr>
            <w:tcW w:w="3066" w:type="dxa"/>
          </w:tcPr>
          <w:p w14:paraId="2459ADA1" w14:textId="3534A5CF" w:rsidR="00032C92" w:rsidRDefault="00FE0E3F" w:rsidP="00137B9F">
            <w:pPr>
              <w:pStyle w:val="Bullet2"/>
              <w:numPr>
                <w:ilvl w:val="0"/>
                <w:numId w:val="0"/>
              </w:numPr>
              <w:rPr>
                <w:rStyle w:val="BodyTextChar1"/>
                <w:sz w:val="20"/>
                <w:szCs w:val="20"/>
              </w:rPr>
            </w:pPr>
            <w:r>
              <w:rPr>
                <w:rStyle w:val="BodyTextChar1"/>
                <w:sz w:val="20"/>
                <w:szCs w:val="20"/>
              </w:rPr>
              <w:t>X</w:t>
            </w:r>
            <w:r w:rsidR="00032C92">
              <w:rPr>
                <w:rStyle w:val="BodyTextChar1"/>
                <w:sz w:val="20"/>
                <w:szCs w:val="20"/>
              </w:rPr>
              <w:t>xxxx</w:t>
            </w:r>
          </w:p>
        </w:tc>
      </w:tr>
      <w:tr w:rsidR="00032C92" w:rsidRPr="009131F4" w14:paraId="492F98D1" w14:textId="77777777" w:rsidTr="00137B9F">
        <w:tc>
          <w:tcPr>
            <w:tcW w:w="1656" w:type="dxa"/>
          </w:tcPr>
          <w:p w14:paraId="42F4BB29"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INCDTLS109</w:t>
            </w:r>
          </w:p>
        </w:tc>
        <w:tc>
          <w:tcPr>
            <w:tcW w:w="4520" w:type="dxa"/>
          </w:tcPr>
          <w:p w14:paraId="41BCDB00"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Are you under 60 years of age and a death benefits dependant, where the deceased died at 60 years or over?</w:t>
            </w:r>
          </w:p>
        </w:tc>
        <w:tc>
          <w:tcPr>
            <w:tcW w:w="3066" w:type="dxa"/>
          </w:tcPr>
          <w:p w14:paraId="052A774E" w14:textId="77777777" w:rsidR="00032C92" w:rsidRDefault="00032C92" w:rsidP="00137B9F">
            <w:pPr>
              <w:pStyle w:val="Bullet2"/>
              <w:numPr>
                <w:ilvl w:val="0"/>
                <w:numId w:val="0"/>
              </w:numPr>
              <w:rPr>
                <w:rStyle w:val="BodyTextChar1"/>
                <w:sz w:val="20"/>
                <w:szCs w:val="20"/>
              </w:rPr>
            </w:pPr>
            <w:r>
              <w:rPr>
                <w:rStyle w:val="BodyTextChar1"/>
                <w:sz w:val="20"/>
                <w:szCs w:val="20"/>
              </w:rPr>
              <w:t>True</w:t>
            </w:r>
          </w:p>
        </w:tc>
      </w:tr>
      <w:tr w:rsidR="00032C92" w:rsidRPr="009131F4" w14:paraId="38D758FE" w14:textId="77777777" w:rsidTr="00137B9F">
        <w:tc>
          <w:tcPr>
            <w:tcW w:w="1656" w:type="dxa"/>
          </w:tcPr>
          <w:p w14:paraId="42066D95"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INCDTLS110</w:t>
            </w:r>
          </w:p>
        </w:tc>
        <w:tc>
          <w:tcPr>
            <w:tcW w:w="4520" w:type="dxa"/>
          </w:tcPr>
          <w:p w14:paraId="0BA6B6F0"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Superannuation income stream payment period start date</w:t>
            </w:r>
          </w:p>
        </w:tc>
        <w:tc>
          <w:tcPr>
            <w:tcW w:w="3066" w:type="dxa"/>
          </w:tcPr>
          <w:p w14:paraId="15C4C572" w14:textId="77777777" w:rsidR="00032C92" w:rsidRDefault="00032C92" w:rsidP="00137B9F">
            <w:pPr>
              <w:pStyle w:val="Bullet2"/>
              <w:numPr>
                <w:ilvl w:val="0"/>
                <w:numId w:val="0"/>
              </w:numPr>
              <w:rPr>
                <w:rStyle w:val="BodyTextChar1"/>
                <w:sz w:val="20"/>
                <w:szCs w:val="20"/>
              </w:rPr>
            </w:pPr>
            <w:r>
              <w:rPr>
                <w:rStyle w:val="BodyTextChar1"/>
                <w:sz w:val="20"/>
                <w:szCs w:val="20"/>
              </w:rPr>
              <w:t>01/07/2019</w:t>
            </w:r>
          </w:p>
        </w:tc>
      </w:tr>
      <w:tr w:rsidR="00032C92" w:rsidRPr="009131F4" w14:paraId="6C455568" w14:textId="77777777" w:rsidTr="00137B9F">
        <w:tc>
          <w:tcPr>
            <w:tcW w:w="1656" w:type="dxa"/>
          </w:tcPr>
          <w:p w14:paraId="387DD30D" w14:textId="77777777" w:rsidR="00032C92" w:rsidRPr="00246E9C" w:rsidRDefault="00032C92" w:rsidP="00137B9F">
            <w:pPr>
              <w:pStyle w:val="Bullet2"/>
              <w:numPr>
                <w:ilvl w:val="0"/>
                <w:numId w:val="0"/>
              </w:numPr>
              <w:rPr>
                <w:rStyle w:val="BodyTextChar1"/>
                <w:sz w:val="20"/>
                <w:szCs w:val="20"/>
              </w:rPr>
            </w:pPr>
            <w:r>
              <w:rPr>
                <w:rStyle w:val="BodyTextChar1"/>
                <w:sz w:val="20"/>
                <w:szCs w:val="20"/>
              </w:rPr>
              <w:t>INCDTLS111</w:t>
            </w:r>
          </w:p>
        </w:tc>
        <w:tc>
          <w:tcPr>
            <w:tcW w:w="4520" w:type="dxa"/>
          </w:tcPr>
          <w:p w14:paraId="4E167E33"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 xml:space="preserve">Superannuation income stream payment period </w:t>
            </w:r>
            <w:r>
              <w:rPr>
                <w:rStyle w:val="BodyTextChar1"/>
                <w:sz w:val="20"/>
                <w:szCs w:val="20"/>
              </w:rPr>
              <w:t>end</w:t>
            </w:r>
            <w:r w:rsidRPr="00C07A17">
              <w:rPr>
                <w:rStyle w:val="BodyTextChar1"/>
                <w:sz w:val="20"/>
                <w:szCs w:val="20"/>
              </w:rPr>
              <w:t xml:space="preserve"> date</w:t>
            </w:r>
          </w:p>
        </w:tc>
        <w:tc>
          <w:tcPr>
            <w:tcW w:w="3066" w:type="dxa"/>
          </w:tcPr>
          <w:p w14:paraId="4FF45A9F" w14:textId="77777777" w:rsidR="00032C92" w:rsidRDefault="00032C92" w:rsidP="00137B9F">
            <w:pPr>
              <w:pStyle w:val="Bullet2"/>
              <w:numPr>
                <w:ilvl w:val="0"/>
                <w:numId w:val="0"/>
              </w:numPr>
              <w:rPr>
                <w:rStyle w:val="BodyTextChar1"/>
                <w:sz w:val="20"/>
                <w:szCs w:val="20"/>
              </w:rPr>
            </w:pPr>
            <w:r>
              <w:rPr>
                <w:rStyle w:val="BodyTextChar1"/>
                <w:sz w:val="20"/>
                <w:szCs w:val="20"/>
              </w:rPr>
              <w:t>30/06/2020</w:t>
            </w:r>
          </w:p>
        </w:tc>
      </w:tr>
      <w:tr w:rsidR="00032C92" w:rsidRPr="009131F4" w14:paraId="75C8BB05" w14:textId="77777777" w:rsidTr="00137B9F">
        <w:tc>
          <w:tcPr>
            <w:tcW w:w="1656" w:type="dxa"/>
          </w:tcPr>
          <w:p w14:paraId="3AEA7A35" w14:textId="77777777" w:rsidR="00032C92" w:rsidRPr="009131F4" w:rsidRDefault="00032C92" w:rsidP="00137B9F">
            <w:pPr>
              <w:pStyle w:val="Bullet2"/>
              <w:numPr>
                <w:ilvl w:val="0"/>
                <w:numId w:val="0"/>
              </w:numPr>
              <w:rPr>
                <w:rStyle w:val="BodyTextChar1"/>
                <w:sz w:val="20"/>
                <w:szCs w:val="20"/>
              </w:rPr>
            </w:pPr>
            <w:r>
              <w:rPr>
                <w:rStyle w:val="BodyTextChar1"/>
                <w:sz w:val="20"/>
                <w:szCs w:val="20"/>
              </w:rPr>
              <w:t>INCDTLS114</w:t>
            </w:r>
          </w:p>
        </w:tc>
        <w:tc>
          <w:tcPr>
            <w:tcW w:w="4520" w:type="dxa"/>
          </w:tcPr>
          <w:p w14:paraId="505F0DCF" w14:textId="77777777" w:rsidR="00032C92" w:rsidRPr="009131F4" w:rsidRDefault="00032C92" w:rsidP="00137B9F">
            <w:pPr>
              <w:pStyle w:val="Bullet2"/>
              <w:numPr>
                <w:ilvl w:val="0"/>
                <w:numId w:val="0"/>
              </w:numPr>
              <w:rPr>
                <w:rStyle w:val="BodyTextChar1"/>
                <w:sz w:val="20"/>
                <w:szCs w:val="20"/>
              </w:rPr>
            </w:pPr>
            <w:r w:rsidRPr="00246E9C">
              <w:rPr>
                <w:rStyle w:val="BodyTextChar1"/>
                <w:sz w:val="20"/>
                <w:szCs w:val="20"/>
              </w:rPr>
              <w:t xml:space="preserve">Superannuation income stream taxable component </w:t>
            </w:r>
            <w:r>
              <w:rPr>
                <w:rStyle w:val="BodyTextChar1"/>
                <w:sz w:val="20"/>
                <w:szCs w:val="20"/>
              </w:rPr>
              <w:t>unt</w:t>
            </w:r>
            <w:r w:rsidRPr="00246E9C">
              <w:rPr>
                <w:rStyle w:val="BodyTextChar1"/>
                <w:sz w:val="20"/>
                <w:szCs w:val="20"/>
              </w:rPr>
              <w:t>axed element</w:t>
            </w:r>
          </w:p>
        </w:tc>
        <w:tc>
          <w:tcPr>
            <w:tcW w:w="3066" w:type="dxa"/>
          </w:tcPr>
          <w:p w14:paraId="69A18DC5" w14:textId="77777777" w:rsidR="00032C92" w:rsidRPr="009131F4" w:rsidRDefault="00032C92" w:rsidP="00137B9F">
            <w:pPr>
              <w:pStyle w:val="Bullet2"/>
              <w:numPr>
                <w:ilvl w:val="0"/>
                <w:numId w:val="0"/>
              </w:numPr>
              <w:rPr>
                <w:rStyle w:val="BodyTextChar1"/>
                <w:sz w:val="20"/>
                <w:szCs w:val="20"/>
              </w:rPr>
            </w:pPr>
            <w:r>
              <w:rPr>
                <w:rStyle w:val="BodyTextChar1"/>
                <w:sz w:val="20"/>
                <w:szCs w:val="20"/>
              </w:rPr>
              <w:t>$31,</w:t>
            </w:r>
            <w:r w:rsidRPr="00032C92">
              <w:rPr>
                <w:rStyle w:val="BodyTextChar1"/>
                <w:sz w:val="20"/>
                <w:szCs w:val="20"/>
              </w:rPr>
              <w:t>244</w:t>
            </w:r>
          </w:p>
        </w:tc>
      </w:tr>
      <w:tr w:rsidR="00BD1D41" w:rsidRPr="009131F4" w14:paraId="75AF4014" w14:textId="77777777" w:rsidTr="00137B9F">
        <w:tc>
          <w:tcPr>
            <w:tcW w:w="1656" w:type="dxa"/>
          </w:tcPr>
          <w:p w14:paraId="30BBA3B5" w14:textId="77777777" w:rsidR="00BD1D41" w:rsidRPr="00716104" w:rsidRDefault="00BD1D41" w:rsidP="00137B9F">
            <w:pPr>
              <w:pStyle w:val="Bullet2"/>
              <w:numPr>
                <w:ilvl w:val="0"/>
                <w:numId w:val="0"/>
              </w:numPr>
              <w:rPr>
                <w:rStyle w:val="BodyTextChar1"/>
                <w:sz w:val="20"/>
                <w:szCs w:val="20"/>
              </w:rPr>
            </w:pPr>
          </w:p>
        </w:tc>
        <w:tc>
          <w:tcPr>
            <w:tcW w:w="4520" w:type="dxa"/>
          </w:tcPr>
          <w:p w14:paraId="29841805" w14:textId="77777777" w:rsidR="00BD1D41" w:rsidRPr="00716104" w:rsidRDefault="00BD1D41" w:rsidP="00137B9F">
            <w:pPr>
              <w:pStyle w:val="Bullet2"/>
              <w:numPr>
                <w:ilvl w:val="0"/>
                <w:numId w:val="0"/>
              </w:numPr>
              <w:rPr>
                <w:rStyle w:val="BodyTextChar1"/>
                <w:sz w:val="20"/>
                <w:szCs w:val="20"/>
              </w:rPr>
            </w:pPr>
          </w:p>
        </w:tc>
        <w:tc>
          <w:tcPr>
            <w:tcW w:w="3066" w:type="dxa"/>
          </w:tcPr>
          <w:p w14:paraId="4B9A334F" w14:textId="77777777" w:rsidR="00BD1D41" w:rsidRDefault="00BD1D41" w:rsidP="00137B9F">
            <w:pPr>
              <w:pStyle w:val="Bullet2"/>
              <w:numPr>
                <w:ilvl w:val="0"/>
                <w:numId w:val="0"/>
              </w:numPr>
              <w:rPr>
                <w:rStyle w:val="BodyTextChar1"/>
                <w:sz w:val="20"/>
                <w:szCs w:val="20"/>
              </w:rPr>
            </w:pPr>
          </w:p>
        </w:tc>
      </w:tr>
      <w:tr w:rsidR="00032C92" w:rsidRPr="009131F4" w14:paraId="4D99146D" w14:textId="77777777" w:rsidTr="00137B9F">
        <w:tc>
          <w:tcPr>
            <w:tcW w:w="1656" w:type="dxa"/>
          </w:tcPr>
          <w:p w14:paraId="5F3A2C0F"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INCDTLS307</w:t>
            </w:r>
          </w:p>
        </w:tc>
        <w:tc>
          <w:tcPr>
            <w:tcW w:w="4520" w:type="dxa"/>
          </w:tcPr>
          <w:p w14:paraId="55B931C3"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Payer's Australian business number</w:t>
            </w:r>
          </w:p>
        </w:tc>
        <w:tc>
          <w:tcPr>
            <w:tcW w:w="3066" w:type="dxa"/>
          </w:tcPr>
          <w:p w14:paraId="3CB6D869" w14:textId="3A929493" w:rsidR="00032C92" w:rsidRDefault="00FE0E3F" w:rsidP="00137B9F">
            <w:pPr>
              <w:pStyle w:val="Bullet2"/>
              <w:numPr>
                <w:ilvl w:val="0"/>
                <w:numId w:val="0"/>
              </w:numPr>
              <w:rPr>
                <w:rStyle w:val="BodyTextChar1"/>
                <w:sz w:val="20"/>
                <w:szCs w:val="20"/>
              </w:rPr>
            </w:pPr>
            <w:r>
              <w:rPr>
                <w:rStyle w:val="BodyTextChar1"/>
                <w:sz w:val="20"/>
                <w:szCs w:val="20"/>
              </w:rPr>
              <w:t>X</w:t>
            </w:r>
            <w:r w:rsidR="00032C92">
              <w:rPr>
                <w:rStyle w:val="BodyTextChar1"/>
                <w:sz w:val="20"/>
                <w:szCs w:val="20"/>
              </w:rPr>
              <w:t>xxxx</w:t>
            </w:r>
          </w:p>
        </w:tc>
      </w:tr>
      <w:tr w:rsidR="00032C92" w:rsidRPr="009131F4" w14:paraId="2671772B" w14:textId="77777777" w:rsidTr="00137B9F">
        <w:tc>
          <w:tcPr>
            <w:tcW w:w="1656" w:type="dxa"/>
          </w:tcPr>
          <w:p w14:paraId="04B1831A"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lastRenderedPageBreak/>
              <w:t>INCDTLS109</w:t>
            </w:r>
          </w:p>
        </w:tc>
        <w:tc>
          <w:tcPr>
            <w:tcW w:w="4520" w:type="dxa"/>
          </w:tcPr>
          <w:p w14:paraId="28FF2655" w14:textId="77777777" w:rsidR="00032C92" w:rsidRPr="00246E9C" w:rsidRDefault="00032C92" w:rsidP="00137B9F">
            <w:pPr>
              <w:pStyle w:val="Bullet2"/>
              <w:numPr>
                <w:ilvl w:val="0"/>
                <w:numId w:val="0"/>
              </w:numPr>
              <w:rPr>
                <w:rStyle w:val="BodyTextChar1"/>
                <w:sz w:val="20"/>
                <w:szCs w:val="20"/>
              </w:rPr>
            </w:pPr>
            <w:r w:rsidRPr="00716104">
              <w:rPr>
                <w:rStyle w:val="BodyTextChar1"/>
                <w:sz w:val="20"/>
                <w:szCs w:val="20"/>
              </w:rPr>
              <w:t>Are you under 60 years of age and a death benefits dependant, where the deceased died at 60 years or over?</w:t>
            </w:r>
          </w:p>
        </w:tc>
        <w:tc>
          <w:tcPr>
            <w:tcW w:w="3066" w:type="dxa"/>
          </w:tcPr>
          <w:p w14:paraId="5F6E52F5" w14:textId="77777777" w:rsidR="00032C92" w:rsidRDefault="00032C92" w:rsidP="00137B9F">
            <w:pPr>
              <w:pStyle w:val="Bullet2"/>
              <w:numPr>
                <w:ilvl w:val="0"/>
                <w:numId w:val="0"/>
              </w:numPr>
              <w:rPr>
                <w:rStyle w:val="BodyTextChar1"/>
                <w:sz w:val="20"/>
                <w:szCs w:val="20"/>
              </w:rPr>
            </w:pPr>
            <w:r>
              <w:rPr>
                <w:rStyle w:val="BodyTextChar1"/>
                <w:sz w:val="20"/>
                <w:szCs w:val="20"/>
              </w:rPr>
              <w:t>True</w:t>
            </w:r>
          </w:p>
        </w:tc>
      </w:tr>
      <w:tr w:rsidR="00032C92" w:rsidRPr="009131F4" w14:paraId="6EEA6285" w14:textId="77777777" w:rsidTr="00137B9F">
        <w:tc>
          <w:tcPr>
            <w:tcW w:w="1656" w:type="dxa"/>
          </w:tcPr>
          <w:p w14:paraId="69F57141"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INCDTLS110</w:t>
            </w:r>
          </w:p>
        </w:tc>
        <w:tc>
          <w:tcPr>
            <w:tcW w:w="4520" w:type="dxa"/>
          </w:tcPr>
          <w:p w14:paraId="0806B324"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Superannuation income stream payment period start date</w:t>
            </w:r>
          </w:p>
        </w:tc>
        <w:tc>
          <w:tcPr>
            <w:tcW w:w="3066" w:type="dxa"/>
          </w:tcPr>
          <w:p w14:paraId="04132E78" w14:textId="77777777" w:rsidR="00032C92" w:rsidRDefault="00032C92" w:rsidP="00137B9F">
            <w:pPr>
              <w:pStyle w:val="Bullet2"/>
              <w:numPr>
                <w:ilvl w:val="0"/>
                <w:numId w:val="0"/>
              </w:numPr>
              <w:rPr>
                <w:rStyle w:val="BodyTextChar1"/>
                <w:sz w:val="20"/>
                <w:szCs w:val="20"/>
              </w:rPr>
            </w:pPr>
            <w:r>
              <w:rPr>
                <w:rStyle w:val="BodyTextChar1"/>
                <w:sz w:val="20"/>
                <w:szCs w:val="20"/>
              </w:rPr>
              <w:t>01/07/2019</w:t>
            </w:r>
          </w:p>
        </w:tc>
      </w:tr>
      <w:tr w:rsidR="00032C92" w:rsidRPr="009131F4" w14:paraId="763E75D8" w14:textId="77777777" w:rsidTr="00137B9F">
        <w:tc>
          <w:tcPr>
            <w:tcW w:w="1656" w:type="dxa"/>
          </w:tcPr>
          <w:p w14:paraId="30D2799C" w14:textId="77777777" w:rsidR="00032C92" w:rsidRPr="00246E9C" w:rsidRDefault="00032C92" w:rsidP="00137B9F">
            <w:pPr>
              <w:pStyle w:val="Bullet2"/>
              <w:numPr>
                <w:ilvl w:val="0"/>
                <w:numId w:val="0"/>
              </w:numPr>
              <w:rPr>
                <w:rStyle w:val="BodyTextChar1"/>
                <w:sz w:val="20"/>
                <w:szCs w:val="20"/>
              </w:rPr>
            </w:pPr>
            <w:r>
              <w:rPr>
                <w:rStyle w:val="BodyTextChar1"/>
                <w:sz w:val="20"/>
                <w:szCs w:val="20"/>
              </w:rPr>
              <w:t>INCDTLS111</w:t>
            </w:r>
          </w:p>
        </w:tc>
        <w:tc>
          <w:tcPr>
            <w:tcW w:w="4520" w:type="dxa"/>
          </w:tcPr>
          <w:p w14:paraId="159021BA" w14:textId="77777777" w:rsidR="00032C92" w:rsidRPr="00246E9C" w:rsidRDefault="00032C92" w:rsidP="00137B9F">
            <w:pPr>
              <w:pStyle w:val="Bullet2"/>
              <w:numPr>
                <w:ilvl w:val="0"/>
                <w:numId w:val="0"/>
              </w:numPr>
              <w:rPr>
                <w:rStyle w:val="BodyTextChar1"/>
                <w:sz w:val="20"/>
                <w:szCs w:val="20"/>
              </w:rPr>
            </w:pPr>
            <w:r w:rsidRPr="00C07A17">
              <w:rPr>
                <w:rStyle w:val="BodyTextChar1"/>
                <w:sz w:val="20"/>
                <w:szCs w:val="20"/>
              </w:rPr>
              <w:t xml:space="preserve">Superannuation income stream payment period </w:t>
            </w:r>
            <w:r>
              <w:rPr>
                <w:rStyle w:val="BodyTextChar1"/>
                <w:sz w:val="20"/>
                <w:szCs w:val="20"/>
              </w:rPr>
              <w:t>end</w:t>
            </w:r>
            <w:r w:rsidRPr="00C07A17">
              <w:rPr>
                <w:rStyle w:val="BodyTextChar1"/>
                <w:sz w:val="20"/>
                <w:szCs w:val="20"/>
              </w:rPr>
              <w:t xml:space="preserve"> date</w:t>
            </w:r>
          </w:p>
        </w:tc>
        <w:tc>
          <w:tcPr>
            <w:tcW w:w="3066" w:type="dxa"/>
          </w:tcPr>
          <w:p w14:paraId="556A9E0F" w14:textId="77777777" w:rsidR="00032C92" w:rsidRDefault="00032C92" w:rsidP="00137B9F">
            <w:pPr>
              <w:pStyle w:val="Bullet2"/>
              <w:numPr>
                <w:ilvl w:val="0"/>
                <w:numId w:val="0"/>
              </w:numPr>
              <w:rPr>
                <w:rStyle w:val="BodyTextChar1"/>
                <w:sz w:val="20"/>
                <w:szCs w:val="20"/>
              </w:rPr>
            </w:pPr>
            <w:r>
              <w:rPr>
                <w:rStyle w:val="BodyTextChar1"/>
                <w:sz w:val="20"/>
                <w:szCs w:val="20"/>
              </w:rPr>
              <w:t>30/06/2020</w:t>
            </w:r>
          </w:p>
        </w:tc>
      </w:tr>
      <w:tr w:rsidR="00032C92" w:rsidRPr="009131F4" w14:paraId="09A6FFC6" w14:textId="77777777" w:rsidTr="00137B9F">
        <w:tc>
          <w:tcPr>
            <w:tcW w:w="1656" w:type="dxa"/>
          </w:tcPr>
          <w:p w14:paraId="553BDBD9" w14:textId="77777777" w:rsidR="00032C92" w:rsidRPr="009131F4" w:rsidRDefault="00032C92" w:rsidP="00137B9F">
            <w:pPr>
              <w:pStyle w:val="Bullet2"/>
              <w:numPr>
                <w:ilvl w:val="0"/>
                <w:numId w:val="0"/>
              </w:numPr>
              <w:rPr>
                <w:rStyle w:val="BodyTextChar1"/>
                <w:sz w:val="20"/>
                <w:szCs w:val="20"/>
              </w:rPr>
            </w:pPr>
            <w:r>
              <w:rPr>
                <w:rStyle w:val="BodyTextChar1"/>
                <w:sz w:val="20"/>
                <w:szCs w:val="20"/>
              </w:rPr>
              <w:t>INCDTLS114</w:t>
            </w:r>
          </w:p>
        </w:tc>
        <w:tc>
          <w:tcPr>
            <w:tcW w:w="4520" w:type="dxa"/>
          </w:tcPr>
          <w:p w14:paraId="746E01C0" w14:textId="77777777" w:rsidR="00032C92" w:rsidRPr="009131F4" w:rsidRDefault="00032C92" w:rsidP="00137B9F">
            <w:pPr>
              <w:pStyle w:val="Bullet2"/>
              <w:numPr>
                <w:ilvl w:val="0"/>
                <w:numId w:val="0"/>
              </w:numPr>
              <w:rPr>
                <w:rStyle w:val="BodyTextChar1"/>
                <w:sz w:val="20"/>
                <w:szCs w:val="20"/>
              </w:rPr>
            </w:pPr>
            <w:r w:rsidRPr="00246E9C">
              <w:rPr>
                <w:rStyle w:val="BodyTextChar1"/>
                <w:sz w:val="20"/>
                <w:szCs w:val="20"/>
              </w:rPr>
              <w:t xml:space="preserve">Superannuation income stream taxable component </w:t>
            </w:r>
            <w:r>
              <w:rPr>
                <w:rStyle w:val="BodyTextChar1"/>
                <w:sz w:val="20"/>
                <w:szCs w:val="20"/>
              </w:rPr>
              <w:t>unt</w:t>
            </w:r>
            <w:r w:rsidRPr="00246E9C">
              <w:rPr>
                <w:rStyle w:val="BodyTextChar1"/>
                <w:sz w:val="20"/>
                <w:szCs w:val="20"/>
              </w:rPr>
              <w:t>axed element</w:t>
            </w:r>
          </w:p>
        </w:tc>
        <w:tc>
          <w:tcPr>
            <w:tcW w:w="3066" w:type="dxa"/>
          </w:tcPr>
          <w:p w14:paraId="3B460E7F" w14:textId="77777777" w:rsidR="00032C92" w:rsidRPr="009131F4" w:rsidRDefault="00032C92" w:rsidP="00137B9F">
            <w:pPr>
              <w:pStyle w:val="Bullet2"/>
              <w:numPr>
                <w:ilvl w:val="0"/>
                <w:numId w:val="0"/>
              </w:numPr>
              <w:rPr>
                <w:rStyle w:val="BodyTextChar1"/>
                <w:sz w:val="20"/>
                <w:szCs w:val="20"/>
              </w:rPr>
            </w:pPr>
            <w:r>
              <w:rPr>
                <w:rStyle w:val="BodyTextChar1"/>
                <w:sz w:val="20"/>
                <w:szCs w:val="20"/>
              </w:rPr>
              <w:t>$59,677</w:t>
            </w:r>
          </w:p>
        </w:tc>
      </w:tr>
      <w:tr w:rsidR="00BD1D41" w:rsidRPr="009131F4" w14:paraId="4D01D62D" w14:textId="77777777" w:rsidTr="00137B9F">
        <w:tc>
          <w:tcPr>
            <w:tcW w:w="1656" w:type="dxa"/>
          </w:tcPr>
          <w:p w14:paraId="66AEF60A" w14:textId="77777777" w:rsidR="00BD1D41" w:rsidRDefault="00BD1D41" w:rsidP="00137B9F">
            <w:pPr>
              <w:pStyle w:val="Bullet2"/>
              <w:numPr>
                <w:ilvl w:val="0"/>
                <w:numId w:val="0"/>
              </w:numPr>
              <w:rPr>
                <w:rStyle w:val="BodyTextChar1"/>
                <w:sz w:val="20"/>
                <w:szCs w:val="20"/>
              </w:rPr>
            </w:pPr>
          </w:p>
        </w:tc>
        <w:tc>
          <w:tcPr>
            <w:tcW w:w="4520" w:type="dxa"/>
          </w:tcPr>
          <w:p w14:paraId="6121D6CA" w14:textId="77777777" w:rsidR="00BD1D41" w:rsidRPr="00C07A17" w:rsidRDefault="00BD1D41" w:rsidP="00137B9F">
            <w:pPr>
              <w:pStyle w:val="Bullet2"/>
              <w:numPr>
                <w:ilvl w:val="0"/>
                <w:numId w:val="0"/>
              </w:numPr>
              <w:rPr>
                <w:rStyle w:val="BodyTextChar1"/>
                <w:sz w:val="20"/>
                <w:szCs w:val="20"/>
              </w:rPr>
            </w:pPr>
          </w:p>
        </w:tc>
        <w:tc>
          <w:tcPr>
            <w:tcW w:w="3066" w:type="dxa"/>
          </w:tcPr>
          <w:p w14:paraId="6A39F892" w14:textId="77777777" w:rsidR="00BD1D41" w:rsidRDefault="00BD1D41" w:rsidP="00137B9F">
            <w:pPr>
              <w:pStyle w:val="Bullet2"/>
              <w:numPr>
                <w:ilvl w:val="0"/>
                <w:numId w:val="0"/>
              </w:numPr>
              <w:rPr>
                <w:rStyle w:val="BodyTextChar1"/>
                <w:sz w:val="20"/>
                <w:szCs w:val="20"/>
              </w:rPr>
            </w:pPr>
          </w:p>
        </w:tc>
      </w:tr>
      <w:tr w:rsidR="00C07A17" w:rsidRPr="009131F4" w14:paraId="42EF03A0" w14:textId="77777777" w:rsidTr="00137B9F">
        <w:tc>
          <w:tcPr>
            <w:tcW w:w="1656" w:type="dxa"/>
          </w:tcPr>
          <w:p w14:paraId="5A824DB8" w14:textId="77777777" w:rsidR="00C07A17" w:rsidRPr="00246E9C" w:rsidRDefault="00C07A17" w:rsidP="00137B9F">
            <w:pPr>
              <w:pStyle w:val="Bullet2"/>
              <w:numPr>
                <w:ilvl w:val="0"/>
                <w:numId w:val="0"/>
              </w:numPr>
              <w:rPr>
                <w:rStyle w:val="BodyTextChar1"/>
                <w:sz w:val="20"/>
                <w:szCs w:val="20"/>
              </w:rPr>
            </w:pPr>
            <w:r>
              <w:rPr>
                <w:rStyle w:val="BodyTextChar1"/>
                <w:sz w:val="20"/>
                <w:szCs w:val="20"/>
              </w:rPr>
              <w:t>IITR166</w:t>
            </w:r>
          </w:p>
        </w:tc>
        <w:tc>
          <w:tcPr>
            <w:tcW w:w="4520" w:type="dxa"/>
          </w:tcPr>
          <w:p w14:paraId="53EC6FB9" w14:textId="77777777" w:rsidR="00C07A17" w:rsidRPr="00246E9C" w:rsidRDefault="00C07A17" w:rsidP="00137B9F">
            <w:pPr>
              <w:pStyle w:val="Bullet2"/>
              <w:numPr>
                <w:ilvl w:val="0"/>
                <w:numId w:val="0"/>
              </w:numPr>
              <w:rPr>
                <w:rStyle w:val="BodyTextChar1"/>
                <w:sz w:val="20"/>
                <w:szCs w:val="20"/>
              </w:rPr>
            </w:pPr>
            <w:r w:rsidRPr="00C07A17">
              <w:rPr>
                <w:rStyle w:val="BodyTextChar1"/>
                <w:sz w:val="20"/>
                <w:szCs w:val="20"/>
              </w:rPr>
              <w:t>Australian superannuation income stream</w:t>
            </w:r>
          </w:p>
        </w:tc>
        <w:tc>
          <w:tcPr>
            <w:tcW w:w="3066" w:type="dxa"/>
          </w:tcPr>
          <w:p w14:paraId="3086EAEB" w14:textId="77777777" w:rsidR="00C07A17" w:rsidRPr="009131F4" w:rsidRDefault="00032C92" w:rsidP="00137B9F">
            <w:pPr>
              <w:pStyle w:val="Bullet2"/>
              <w:numPr>
                <w:ilvl w:val="0"/>
                <w:numId w:val="0"/>
              </w:numPr>
              <w:rPr>
                <w:rStyle w:val="BodyTextChar1"/>
                <w:sz w:val="20"/>
                <w:szCs w:val="20"/>
              </w:rPr>
            </w:pPr>
            <w:r>
              <w:rPr>
                <w:rStyle w:val="BodyTextChar1"/>
                <w:sz w:val="20"/>
                <w:szCs w:val="20"/>
              </w:rPr>
              <w:t>$10,000</w:t>
            </w:r>
          </w:p>
        </w:tc>
      </w:tr>
    </w:tbl>
    <w:p w14:paraId="666AEB30" w14:textId="77777777" w:rsidR="00527B3A" w:rsidRDefault="00527B3A" w:rsidP="00996DAA">
      <w:pPr>
        <w:pStyle w:val="Bullet2"/>
        <w:numPr>
          <w:ilvl w:val="0"/>
          <w:numId w:val="0"/>
        </w:numPr>
        <w:rPr>
          <w:rStyle w:val="BodyTextChar1"/>
          <w:sz w:val="20"/>
          <w:szCs w:val="20"/>
        </w:rPr>
      </w:pPr>
    </w:p>
    <w:p w14:paraId="2ECD7704" w14:textId="77777777" w:rsidR="00255BF2" w:rsidRDefault="00255BF2" w:rsidP="00996DAA">
      <w:pPr>
        <w:pStyle w:val="Bullet2"/>
        <w:numPr>
          <w:ilvl w:val="0"/>
          <w:numId w:val="0"/>
        </w:numPr>
        <w:rPr>
          <w:rStyle w:val="BodyTextChar1"/>
          <w:sz w:val="20"/>
          <w:szCs w:val="20"/>
        </w:rPr>
      </w:pPr>
      <w:r w:rsidRPr="00D57E24">
        <w:rPr>
          <w:rStyle w:val="BodyTextChar1"/>
          <w:b/>
          <w:sz w:val="20"/>
          <w:szCs w:val="20"/>
          <w:u w:val="single"/>
        </w:rPr>
        <w:t xml:space="preserve">Foreign employment income </w:t>
      </w:r>
      <w:r w:rsidR="00822987">
        <w:rPr>
          <w:rStyle w:val="BodyTextChar1"/>
          <w:b/>
          <w:sz w:val="20"/>
          <w:szCs w:val="20"/>
          <w:u w:val="single"/>
        </w:rPr>
        <w:t xml:space="preserve">(FEI) </w:t>
      </w:r>
      <w:r w:rsidRPr="00D57E24">
        <w:rPr>
          <w:rStyle w:val="BodyTextChar1"/>
          <w:b/>
          <w:sz w:val="20"/>
          <w:szCs w:val="20"/>
          <w:u w:val="single"/>
        </w:rPr>
        <w:t>payment summary</w:t>
      </w:r>
    </w:p>
    <w:p w14:paraId="1B5BA17B" w14:textId="7A3036BB" w:rsidR="00255BF2" w:rsidRDefault="00B4572E" w:rsidP="00255BF2">
      <w:pPr>
        <w:pStyle w:val="Bullet2"/>
        <w:numPr>
          <w:ilvl w:val="0"/>
          <w:numId w:val="0"/>
        </w:numPr>
        <w:spacing w:before="0" w:after="0"/>
        <w:rPr>
          <w:rStyle w:val="BodyTextChar1"/>
          <w:sz w:val="20"/>
          <w:szCs w:val="20"/>
        </w:rPr>
      </w:pPr>
      <w:r>
        <w:rPr>
          <w:rStyle w:val="BodyTextChar1"/>
          <w:sz w:val="20"/>
          <w:szCs w:val="20"/>
        </w:rPr>
        <w:t>All</w:t>
      </w:r>
      <w:r w:rsidR="00255BF2">
        <w:rPr>
          <w:rStyle w:val="BodyTextChar1"/>
          <w:sz w:val="20"/>
          <w:szCs w:val="20"/>
        </w:rPr>
        <w:t xml:space="preserve"> foreign </w:t>
      </w:r>
      <w:r>
        <w:rPr>
          <w:rStyle w:val="BodyTextChar1"/>
          <w:sz w:val="20"/>
          <w:szCs w:val="20"/>
        </w:rPr>
        <w:t>employment income reported on a</w:t>
      </w:r>
      <w:r w:rsidR="00255BF2">
        <w:rPr>
          <w:rStyle w:val="BodyTextChar1"/>
          <w:sz w:val="20"/>
          <w:szCs w:val="20"/>
        </w:rPr>
        <w:t xml:space="preserve"> FEI payment summary</w:t>
      </w:r>
      <w:r>
        <w:rPr>
          <w:rStyle w:val="BodyTextChar1"/>
          <w:sz w:val="20"/>
          <w:szCs w:val="20"/>
        </w:rPr>
        <w:t xml:space="preserve"> should be included in this section</w:t>
      </w:r>
      <w:r w:rsidR="00255BF2">
        <w:rPr>
          <w:rStyle w:val="BodyTextChar1"/>
          <w:sz w:val="20"/>
          <w:szCs w:val="20"/>
        </w:rPr>
        <w:t>.</w:t>
      </w:r>
      <w:r w:rsidR="00255BF2" w:rsidRPr="00255BF2">
        <w:rPr>
          <w:rStyle w:val="BodyTextChar1"/>
          <w:sz w:val="20"/>
          <w:szCs w:val="20"/>
        </w:rPr>
        <w:t xml:space="preserve"> </w:t>
      </w:r>
      <w:r w:rsidR="00255BF2">
        <w:rPr>
          <w:rStyle w:val="BodyTextChar1"/>
          <w:sz w:val="20"/>
          <w:szCs w:val="20"/>
        </w:rPr>
        <w:t>For example, where the taxpayer earnt foreign employment</w:t>
      </w:r>
      <w:r w:rsidR="00825F72">
        <w:rPr>
          <w:rStyle w:val="BodyTextChar1"/>
          <w:sz w:val="20"/>
          <w:szCs w:val="20"/>
        </w:rPr>
        <w:t xml:space="preserve"> </w:t>
      </w:r>
      <w:r w:rsidR="00255BF2">
        <w:rPr>
          <w:rStyle w:val="BodyTextChar1"/>
          <w:sz w:val="20"/>
          <w:szCs w:val="20"/>
        </w:rPr>
        <w:t xml:space="preserve">income </w:t>
      </w:r>
      <w:r w:rsidR="00252492">
        <w:rPr>
          <w:rStyle w:val="BodyTextChar1"/>
          <w:sz w:val="20"/>
          <w:szCs w:val="20"/>
        </w:rPr>
        <w:t>that</w:t>
      </w:r>
      <w:r w:rsidR="00255BF2">
        <w:rPr>
          <w:rStyle w:val="BodyTextChar1"/>
          <w:sz w:val="20"/>
          <w:szCs w:val="20"/>
        </w:rPr>
        <w:t xml:space="preserve"> consisted of $68,000 gross payment, $9,000 tax withheld, lump sum A of $3,000 and deductible expenses of $800, </w:t>
      </w:r>
      <w:r>
        <w:rPr>
          <w:rStyle w:val="BodyTextChar1"/>
          <w:sz w:val="20"/>
          <w:szCs w:val="20"/>
        </w:rPr>
        <w:t>should be reported</w:t>
      </w:r>
      <w:r w:rsidR="00255BF2">
        <w:rPr>
          <w:rStyle w:val="BodyTextChar1"/>
          <w:sz w:val="20"/>
          <w:szCs w:val="20"/>
        </w:rPr>
        <w:t xml:space="preserve"> as follows:</w:t>
      </w:r>
    </w:p>
    <w:tbl>
      <w:tblPr>
        <w:tblStyle w:val="TableGrid"/>
        <w:tblW w:w="0" w:type="auto"/>
        <w:tblLook w:val="04A0" w:firstRow="1" w:lastRow="0" w:firstColumn="1" w:lastColumn="0" w:noHBand="0" w:noVBand="1"/>
      </w:tblPr>
      <w:tblGrid>
        <w:gridCol w:w="1655"/>
        <w:gridCol w:w="4509"/>
        <w:gridCol w:w="3078"/>
      </w:tblGrid>
      <w:tr w:rsidR="00166531" w:rsidRPr="009131F4" w14:paraId="62BDEAD4" w14:textId="77777777" w:rsidTr="000166BC">
        <w:tc>
          <w:tcPr>
            <w:tcW w:w="1655" w:type="dxa"/>
          </w:tcPr>
          <w:p w14:paraId="254EBB09" w14:textId="77777777" w:rsidR="00166531" w:rsidRPr="009131F4" w:rsidRDefault="00166531" w:rsidP="000166BC">
            <w:pPr>
              <w:pStyle w:val="Bullet2"/>
              <w:numPr>
                <w:ilvl w:val="0"/>
                <w:numId w:val="0"/>
              </w:numPr>
              <w:rPr>
                <w:rStyle w:val="BodyTextChar1"/>
                <w:b/>
                <w:sz w:val="20"/>
                <w:szCs w:val="20"/>
              </w:rPr>
            </w:pPr>
            <w:r>
              <w:rPr>
                <w:rStyle w:val="BodyTextChar1"/>
                <w:b/>
                <w:sz w:val="20"/>
                <w:szCs w:val="20"/>
              </w:rPr>
              <w:t>Alias</w:t>
            </w:r>
          </w:p>
        </w:tc>
        <w:tc>
          <w:tcPr>
            <w:tcW w:w="4509" w:type="dxa"/>
          </w:tcPr>
          <w:p w14:paraId="586A0975" w14:textId="77777777" w:rsidR="00166531" w:rsidRPr="009131F4" w:rsidRDefault="00166531" w:rsidP="000166BC">
            <w:pPr>
              <w:pStyle w:val="Bullet2"/>
              <w:numPr>
                <w:ilvl w:val="0"/>
                <w:numId w:val="0"/>
              </w:numPr>
              <w:rPr>
                <w:rStyle w:val="BodyTextChar1"/>
                <w:b/>
                <w:sz w:val="20"/>
                <w:szCs w:val="20"/>
              </w:rPr>
            </w:pPr>
            <w:r>
              <w:rPr>
                <w:rStyle w:val="BodyTextChar1"/>
                <w:b/>
                <w:sz w:val="20"/>
                <w:szCs w:val="20"/>
              </w:rPr>
              <w:t>Report Label</w:t>
            </w:r>
          </w:p>
        </w:tc>
        <w:tc>
          <w:tcPr>
            <w:tcW w:w="3078" w:type="dxa"/>
          </w:tcPr>
          <w:p w14:paraId="76F9A864" w14:textId="77777777" w:rsidR="00166531" w:rsidRPr="009131F4" w:rsidRDefault="00166531" w:rsidP="000166BC">
            <w:pPr>
              <w:pStyle w:val="Bullet2"/>
              <w:numPr>
                <w:ilvl w:val="0"/>
                <w:numId w:val="0"/>
              </w:numPr>
              <w:rPr>
                <w:rStyle w:val="BodyTextChar1"/>
                <w:b/>
                <w:sz w:val="20"/>
                <w:szCs w:val="20"/>
              </w:rPr>
            </w:pPr>
            <w:r>
              <w:rPr>
                <w:rStyle w:val="BodyTextChar1"/>
                <w:b/>
                <w:sz w:val="20"/>
                <w:szCs w:val="20"/>
              </w:rPr>
              <w:t xml:space="preserve">Value </w:t>
            </w:r>
          </w:p>
        </w:tc>
      </w:tr>
      <w:tr w:rsidR="00166531" w:rsidRPr="009131F4" w14:paraId="64C82A3D" w14:textId="77777777" w:rsidTr="000166BC">
        <w:tc>
          <w:tcPr>
            <w:tcW w:w="1655" w:type="dxa"/>
          </w:tcPr>
          <w:p w14:paraId="2AE6B370" w14:textId="77777777" w:rsidR="00166531" w:rsidRPr="009131F4" w:rsidRDefault="00166531" w:rsidP="000166BC">
            <w:pPr>
              <w:pStyle w:val="Bullet2"/>
              <w:numPr>
                <w:ilvl w:val="0"/>
                <w:numId w:val="0"/>
              </w:numPr>
              <w:rPr>
                <w:rStyle w:val="BodyTextChar1"/>
                <w:sz w:val="20"/>
                <w:szCs w:val="20"/>
              </w:rPr>
            </w:pPr>
            <w:r w:rsidRPr="006D16C6">
              <w:rPr>
                <w:rStyle w:val="BodyTextChar1"/>
                <w:sz w:val="20"/>
                <w:szCs w:val="20"/>
              </w:rPr>
              <w:t>INCDTLS307</w:t>
            </w:r>
          </w:p>
        </w:tc>
        <w:tc>
          <w:tcPr>
            <w:tcW w:w="4509" w:type="dxa"/>
          </w:tcPr>
          <w:p w14:paraId="6F7EA328" w14:textId="77777777" w:rsidR="00166531" w:rsidRPr="009131F4" w:rsidRDefault="00166531" w:rsidP="000166BC">
            <w:pPr>
              <w:pStyle w:val="Bullet2"/>
              <w:numPr>
                <w:ilvl w:val="0"/>
                <w:numId w:val="0"/>
              </w:numPr>
              <w:rPr>
                <w:rStyle w:val="BodyTextChar1"/>
                <w:sz w:val="20"/>
                <w:szCs w:val="20"/>
              </w:rPr>
            </w:pPr>
            <w:r w:rsidRPr="006D16C6">
              <w:rPr>
                <w:rStyle w:val="BodyTextChar1"/>
                <w:sz w:val="20"/>
                <w:szCs w:val="20"/>
              </w:rPr>
              <w:t>Payer's Australian business number</w:t>
            </w:r>
          </w:p>
        </w:tc>
        <w:tc>
          <w:tcPr>
            <w:tcW w:w="3078" w:type="dxa"/>
          </w:tcPr>
          <w:p w14:paraId="68461CB5" w14:textId="44796D95" w:rsidR="00166531" w:rsidRPr="009131F4" w:rsidRDefault="00FE0E3F" w:rsidP="000166BC">
            <w:pPr>
              <w:pStyle w:val="Bullet2"/>
              <w:numPr>
                <w:ilvl w:val="0"/>
                <w:numId w:val="0"/>
              </w:numPr>
              <w:rPr>
                <w:rStyle w:val="BodyTextChar1"/>
                <w:sz w:val="20"/>
                <w:szCs w:val="20"/>
              </w:rPr>
            </w:pPr>
            <w:r>
              <w:rPr>
                <w:rStyle w:val="BodyTextChar1"/>
                <w:sz w:val="20"/>
                <w:szCs w:val="20"/>
              </w:rPr>
              <w:t>X</w:t>
            </w:r>
            <w:r w:rsidR="00166531">
              <w:rPr>
                <w:rStyle w:val="BodyTextChar1"/>
                <w:sz w:val="20"/>
                <w:szCs w:val="20"/>
              </w:rPr>
              <w:t>xxx</w:t>
            </w:r>
          </w:p>
        </w:tc>
      </w:tr>
      <w:tr w:rsidR="00166531" w:rsidRPr="009131F4" w14:paraId="48D2309D" w14:textId="77777777" w:rsidTr="000166BC">
        <w:tc>
          <w:tcPr>
            <w:tcW w:w="1655" w:type="dxa"/>
          </w:tcPr>
          <w:p w14:paraId="6E0941DF" w14:textId="77777777" w:rsidR="00166531" w:rsidRPr="009131F4" w:rsidRDefault="00166531" w:rsidP="000166BC">
            <w:pPr>
              <w:pStyle w:val="Bullet2"/>
              <w:numPr>
                <w:ilvl w:val="0"/>
                <w:numId w:val="0"/>
              </w:numPr>
              <w:rPr>
                <w:rStyle w:val="BodyTextChar1"/>
                <w:sz w:val="20"/>
                <w:szCs w:val="20"/>
              </w:rPr>
            </w:pPr>
            <w:r w:rsidRPr="006D16C6">
              <w:rPr>
                <w:rStyle w:val="BodyTextChar1"/>
                <w:sz w:val="20"/>
                <w:szCs w:val="20"/>
              </w:rPr>
              <w:t>INCDTLS161</w:t>
            </w:r>
          </w:p>
        </w:tc>
        <w:tc>
          <w:tcPr>
            <w:tcW w:w="4509" w:type="dxa"/>
          </w:tcPr>
          <w:p w14:paraId="7430EE70" w14:textId="77777777" w:rsidR="00166531" w:rsidRPr="009131F4" w:rsidRDefault="00166531" w:rsidP="000166BC">
            <w:pPr>
              <w:pStyle w:val="Bullet2"/>
              <w:numPr>
                <w:ilvl w:val="0"/>
                <w:numId w:val="0"/>
              </w:numPr>
              <w:rPr>
                <w:rStyle w:val="BodyTextChar1"/>
                <w:sz w:val="20"/>
                <w:szCs w:val="20"/>
              </w:rPr>
            </w:pPr>
            <w:r w:rsidRPr="006D16C6">
              <w:rPr>
                <w:rStyle w:val="BodyTextChar1"/>
                <w:sz w:val="20"/>
                <w:szCs w:val="20"/>
              </w:rPr>
              <w:t>Foreign employment income type</w:t>
            </w:r>
          </w:p>
        </w:tc>
        <w:tc>
          <w:tcPr>
            <w:tcW w:w="3078" w:type="dxa"/>
          </w:tcPr>
          <w:p w14:paraId="14382438" w14:textId="77777777" w:rsidR="00166531" w:rsidRPr="009131F4" w:rsidRDefault="00166531" w:rsidP="00166531">
            <w:pPr>
              <w:pStyle w:val="Bullet2"/>
              <w:numPr>
                <w:ilvl w:val="0"/>
                <w:numId w:val="0"/>
              </w:numPr>
              <w:rPr>
                <w:rStyle w:val="BodyTextChar1"/>
                <w:sz w:val="20"/>
                <w:szCs w:val="20"/>
              </w:rPr>
            </w:pPr>
            <w:r w:rsidRPr="00166531">
              <w:rPr>
                <w:rStyle w:val="BodyTextChar1"/>
                <w:sz w:val="20"/>
                <w:szCs w:val="20"/>
              </w:rPr>
              <w:t>Foreig</w:t>
            </w:r>
            <w:r>
              <w:rPr>
                <w:rStyle w:val="BodyTextChar1"/>
                <w:sz w:val="20"/>
                <w:szCs w:val="20"/>
              </w:rPr>
              <w:t>n</w:t>
            </w:r>
          </w:p>
        </w:tc>
      </w:tr>
      <w:tr w:rsidR="00166531" w:rsidRPr="009131F4" w14:paraId="5F016AC2" w14:textId="77777777" w:rsidTr="000166BC">
        <w:tc>
          <w:tcPr>
            <w:tcW w:w="1655" w:type="dxa"/>
          </w:tcPr>
          <w:p w14:paraId="429FE0AF" w14:textId="77777777" w:rsidR="00166531" w:rsidRPr="00CC3E6C" w:rsidRDefault="00166531" w:rsidP="000166BC">
            <w:pPr>
              <w:pStyle w:val="Bullet2"/>
              <w:numPr>
                <w:ilvl w:val="0"/>
                <w:numId w:val="0"/>
              </w:numPr>
              <w:rPr>
                <w:rStyle w:val="BodyTextChar1"/>
                <w:sz w:val="20"/>
                <w:szCs w:val="20"/>
              </w:rPr>
            </w:pPr>
            <w:r w:rsidRPr="003B7732">
              <w:rPr>
                <w:rStyle w:val="BodyTextChar1"/>
                <w:sz w:val="20"/>
                <w:szCs w:val="20"/>
              </w:rPr>
              <w:t>INCDTLS167</w:t>
            </w:r>
          </w:p>
        </w:tc>
        <w:tc>
          <w:tcPr>
            <w:tcW w:w="4509" w:type="dxa"/>
          </w:tcPr>
          <w:p w14:paraId="0A7B77C3" w14:textId="77777777" w:rsidR="00166531" w:rsidRPr="00CC3E6C" w:rsidRDefault="00166531" w:rsidP="000166BC">
            <w:pPr>
              <w:pStyle w:val="Bullet2"/>
              <w:numPr>
                <w:ilvl w:val="0"/>
                <w:numId w:val="0"/>
              </w:numPr>
              <w:rPr>
                <w:rStyle w:val="BodyTextChar1"/>
                <w:sz w:val="20"/>
                <w:szCs w:val="20"/>
              </w:rPr>
            </w:pPr>
            <w:r w:rsidRPr="003B7732">
              <w:rPr>
                <w:rStyle w:val="BodyTextChar1"/>
                <w:sz w:val="20"/>
                <w:szCs w:val="20"/>
              </w:rPr>
              <w:t>Foreign employment income tax withheld amount</w:t>
            </w:r>
          </w:p>
        </w:tc>
        <w:tc>
          <w:tcPr>
            <w:tcW w:w="3078" w:type="dxa"/>
          </w:tcPr>
          <w:p w14:paraId="3DAE33AE" w14:textId="77777777" w:rsidR="00166531" w:rsidRDefault="00166531" w:rsidP="000166BC">
            <w:pPr>
              <w:pStyle w:val="Bullet2"/>
              <w:numPr>
                <w:ilvl w:val="0"/>
                <w:numId w:val="0"/>
              </w:numPr>
              <w:rPr>
                <w:rStyle w:val="BodyTextChar1"/>
                <w:sz w:val="20"/>
                <w:szCs w:val="20"/>
              </w:rPr>
            </w:pPr>
            <w:r>
              <w:rPr>
                <w:rStyle w:val="BodyTextChar1"/>
                <w:sz w:val="20"/>
                <w:szCs w:val="20"/>
              </w:rPr>
              <w:t>$9,000</w:t>
            </w:r>
          </w:p>
        </w:tc>
      </w:tr>
      <w:tr w:rsidR="00166531" w:rsidRPr="009131F4" w14:paraId="506CF68E" w14:textId="77777777" w:rsidTr="000166BC">
        <w:tc>
          <w:tcPr>
            <w:tcW w:w="1655" w:type="dxa"/>
          </w:tcPr>
          <w:p w14:paraId="5469786E" w14:textId="77777777" w:rsidR="00166531" w:rsidRPr="00CC3E6C" w:rsidRDefault="00166531" w:rsidP="000166BC">
            <w:pPr>
              <w:pStyle w:val="Bullet2"/>
              <w:numPr>
                <w:ilvl w:val="0"/>
                <w:numId w:val="0"/>
              </w:numPr>
              <w:rPr>
                <w:rStyle w:val="BodyTextChar1"/>
                <w:sz w:val="20"/>
                <w:szCs w:val="20"/>
              </w:rPr>
            </w:pPr>
            <w:r w:rsidRPr="003B7732">
              <w:rPr>
                <w:rStyle w:val="BodyTextChar1"/>
                <w:sz w:val="20"/>
                <w:szCs w:val="20"/>
              </w:rPr>
              <w:t>INCDTLS168</w:t>
            </w:r>
          </w:p>
        </w:tc>
        <w:tc>
          <w:tcPr>
            <w:tcW w:w="4509" w:type="dxa"/>
          </w:tcPr>
          <w:p w14:paraId="6D3DF9A3" w14:textId="77777777" w:rsidR="00166531" w:rsidRPr="00CC3E6C" w:rsidRDefault="00166531" w:rsidP="000166BC">
            <w:pPr>
              <w:pStyle w:val="Bullet2"/>
              <w:numPr>
                <w:ilvl w:val="0"/>
                <w:numId w:val="0"/>
              </w:numPr>
              <w:rPr>
                <w:rStyle w:val="BodyTextChar1"/>
                <w:sz w:val="20"/>
                <w:szCs w:val="20"/>
              </w:rPr>
            </w:pPr>
            <w:r w:rsidRPr="00166531">
              <w:rPr>
                <w:rStyle w:val="BodyTextChar1"/>
                <w:sz w:val="20"/>
                <w:szCs w:val="20"/>
              </w:rPr>
              <w:t>Foreign employment income gross amount</w:t>
            </w:r>
          </w:p>
        </w:tc>
        <w:tc>
          <w:tcPr>
            <w:tcW w:w="3078" w:type="dxa"/>
          </w:tcPr>
          <w:p w14:paraId="7D9ECEB5" w14:textId="77777777" w:rsidR="00166531" w:rsidRDefault="00166531" w:rsidP="003077E8">
            <w:pPr>
              <w:pStyle w:val="Bullet2"/>
              <w:numPr>
                <w:ilvl w:val="0"/>
                <w:numId w:val="0"/>
              </w:numPr>
              <w:rPr>
                <w:rStyle w:val="BodyTextChar1"/>
                <w:sz w:val="20"/>
                <w:szCs w:val="20"/>
              </w:rPr>
            </w:pPr>
            <w:r>
              <w:rPr>
                <w:rStyle w:val="BodyTextChar1"/>
                <w:sz w:val="20"/>
                <w:szCs w:val="20"/>
              </w:rPr>
              <w:t>$</w:t>
            </w:r>
            <w:r w:rsidR="003077E8">
              <w:rPr>
                <w:rStyle w:val="BodyTextChar1"/>
                <w:sz w:val="20"/>
                <w:szCs w:val="20"/>
              </w:rPr>
              <w:t>68</w:t>
            </w:r>
            <w:r>
              <w:rPr>
                <w:rStyle w:val="BodyTextChar1"/>
                <w:sz w:val="20"/>
                <w:szCs w:val="20"/>
              </w:rPr>
              <w:t>,000</w:t>
            </w:r>
          </w:p>
        </w:tc>
      </w:tr>
      <w:tr w:rsidR="00166531" w:rsidRPr="009131F4" w14:paraId="09B7799E" w14:textId="77777777" w:rsidTr="000166BC">
        <w:tc>
          <w:tcPr>
            <w:tcW w:w="1655" w:type="dxa"/>
          </w:tcPr>
          <w:p w14:paraId="7F3B88B6" w14:textId="77777777" w:rsidR="00166531" w:rsidRPr="003B7732" w:rsidRDefault="00166531" w:rsidP="000166BC">
            <w:pPr>
              <w:pStyle w:val="Bullet2"/>
              <w:numPr>
                <w:ilvl w:val="0"/>
                <w:numId w:val="0"/>
              </w:numPr>
              <w:rPr>
                <w:rStyle w:val="BodyTextChar1"/>
                <w:sz w:val="20"/>
                <w:szCs w:val="20"/>
              </w:rPr>
            </w:pPr>
            <w:r w:rsidRPr="00166531">
              <w:rPr>
                <w:rStyle w:val="BodyTextChar1"/>
                <w:sz w:val="20"/>
                <w:szCs w:val="20"/>
              </w:rPr>
              <w:t>INCDTLS174</w:t>
            </w:r>
          </w:p>
        </w:tc>
        <w:tc>
          <w:tcPr>
            <w:tcW w:w="4509" w:type="dxa"/>
          </w:tcPr>
          <w:p w14:paraId="29F8BA3C" w14:textId="77777777" w:rsidR="00166531" w:rsidRPr="00166531" w:rsidRDefault="00166531" w:rsidP="000166BC">
            <w:pPr>
              <w:pStyle w:val="Bullet2"/>
              <w:numPr>
                <w:ilvl w:val="0"/>
                <w:numId w:val="0"/>
              </w:numPr>
              <w:rPr>
                <w:rStyle w:val="BodyTextChar1"/>
                <w:sz w:val="20"/>
                <w:szCs w:val="20"/>
              </w:rPr>
            </w:pPr>
            <w:r w:rsidRPr="00166531">
              <w:rPr>
                <w:rStyle w:val="BodyTextChar1"/>
                <w:sz w:val="20"/>
                <w:szCs w:val="20"/>
              </w:rPr>
              <w:t>Foreign employment income lump sum A</w:t>
            </w:r>
          </w:p>
        </w:tc>
        <w:tc>
          <w:tcPr>
            <w:tcW w:w="3078" w:type="dxa"/>
          </w:tcPr>
          <w:p w14:paraId="460D5D0C" w14:textId="77777777" w:rsidR="00166531" w:rsidRDefault="00166531" w:rsidP="000166BC">
            <w:pPr>
              <w:pStyle w:val="Bullet2"/>
              <w:numPr>
                <w:ilvl w:val="0"/>
                <w:numId w:val="0"/>
              </w:numPr>
              <w:rPr>
                <w:rStyle w:val="BodyTextChar1"/>
                <w:sz w:val="20"/>
                <w:szCs w:val="20"/>
              </w:rPr>
            </w:pPr>
            <w:r>
              <w:rPr>
                <w:rStyle w:val="BodyTextChar1"/>
                <w:sz w:val="20"/>
                <w:szCs w:val="20"/>
              </w:rPr>
              <w:t>$3,000</w:t>
            </w:r>
          </w:p>
        </w:tc>
      </w:tr>
      <w:tr w:rsidR="00166531" w:rsidRPr="009131F4" w14:paraId="3E088CA0" w14:textId="77777777" w:rsidTr="000166BC">
        <w:tc>
          <w:tcPr>
            <w:tcW w:w="1655" w:type="dxa"/>
          </w:tcPr>
          <w:p w14:paraId="5EC15739" w14:textId="77777777" w:rsidR="00166531" w:rsidRPr="00166531" w:rsidRDefault="003077E8" w:rsidP="000166BC">
            <w:pPr>
              <w:pStyle w:val="Bullet2"/>
              <w:numPr>
                <w:ilvl w:val="0"/>
                <w:numId w:val="0"/>
              </w:numPr>
              <w:rPr>
                <w:rStyle w:val="BodyTextChar1"/>
                <w:sz w:val="20"/>
                <w:szCs w:val="20"/>
              </w:rPr>
            </w:pPr>
            <w:r w:rsidRPr="003077E8">
              <w:rPr>
                <w:rStyle w:val="BodyTextChar1"/>
                <w:sz w:val="20"/>
                <w:szCs w:val="20"/>
              </w:rPr>
              <w:t>INCDTLS178</w:t>
            </w:r>
          </w:p>
        </w:tc>
        <w:tc>
          <w:tcPr>
            <w:tcW w:w="4509" w:type="dxa"/>
          </w:tcPr>
          <w:p w14:paraId="3A3C01B8" w14:textId="77777777" w:rsidR="00166531" w:rsidRPr="00166531" w:rsidRDefault="003077E8" w:rsidP="000166BC">
            <w:pPr>
              <w:pStyle w:val="Bullet2"/>
              <w:numPr>
                <w:ilvl w:val="0"/>
                <w:numId w:val="0"/>
              </w:numPr>
              <w:rPr>
                <w:rStyle w:val="BodyTextChar1"/>
                <w:sz w:val="20"/>
                <w:szCs w:val="20"/>
              </w:rPr>
            </w:pPr>
            <w:r w:rsidRPr="003077E8">
              <w:rPr>
                <w:rStyle w:val="BodyTextChar1"/>
                <w:sz w:val="20"/>
                <w:szCs w:val="20"/>
              </w:rPr>
              <w:t>Foreign employment income net amount</w:t>
            </w:r>
          </w:p>
        </w:tc>
        <w:tc>
          <w:tcPr>
            <w:tcW w:w="3078" w:type="dxa"/>
          </w:tcPr>
          <w:p w14:paraId="2B1ACBC8" w14:textId="77777777" w:rsidR="00166531" w:rsidRDefault="003077E8" w:rsidP="00B4572E">
            <w:pPr>
              <w:pStyle w:val="Bullet2"/>
              <w:numPr>
                <w:ilvl w:val="0"/>
                <w:numId w:val="0"/>
              </w:numPr>
              <w:rPr>
                <w:rStyle w:val="BodyTextChar1"/>
                <w:sz w:val="20"/>
                <w:szCs w:val="20"/>
              </w:rPr>
            </w:pPr>
            <w:r>
              <w:rPr>
                <w:rStyle w:val="BodyTextChar1"/>
                <w:sz w:val="20"/>
                <w:szCs w:val="20"/>
              </w:rPr>
              <w:t>$70,</w:t>
            </w:r>
            <w:r w:rsidR="00B4572E">
              <w:rPr>
                <w:rStyle w:val="BodyTextChar1"/>
                <w:sz w:val="20"/>
                <w:szCs w:val="20"/>
              </w:rPr>
              <w:t>2</w:t>
            </w:r>
            <w:r>
              <w:rPr>
                <w:rStyle w:val="BodyTextChar1"/>
                <w:sz w:val="20"/>
                <w:szCs w:val="20"/>
              </w:rPr>
              <w:t>00</w:t>
            </w:r>
          </w:p>
        </w:tc>
      </w:tr>
      <w:tr w:rsidR="003077E8" w:rsidRPr="009131F4" w14:paraId="60668165" w14:textId="77777777" w:rsidTr="000166BC">
        <w:tc>
          <w:tcPr>
            <w:tcW w:w="1655" w:type="dxa"/>
          </w:tcPr>
          <w:p w14:paraId="6907AF36" w14:textId="77777777" w:rsidR="003077E8" w:rsidRPr="003077E8" w:rsidRDefault="003077E8" w:rsidP="000166BC">
            <w:pPr>
              <w:pStyle w:val="Bullet2"/>
              <w:numPr>
                <w:ilvl w:val="0"/>
                <w:numId w:val="0"/>
              </w:numPr>
              <w:rPr>
                <w:rStyle w:val="BodyTextChar1"/>
                <w:sz w:val="20"/>
                <w:szCs w:val="20"/>
              </w:rPr>
            </w:pPr>
            <w:r w:rsidRPr="00345ED9">
              <w:rPr>
                <w:sz w:val="20"/>
                <w:szCs w:val="20"/>
              </w:rPr>
              <w:t>DDCTNS</w:t>
            </w:r>
            <w:r w:rsidR="000166BC">
              <w:rPr>
                <w:sz w:val="20"/>
                <w:szCs w:val="20"/>
              </w:rPr>
              <w:t>314</w:t>
            </w:r>
          </w:p>
        </w:tc>
        <w:tc>
          <w:tcPr>
            <w:tcW w:w="4509" w:type="dxa"/>
          </w:tcPr>
          <w:p w14:paraId="66D9A9B2" w14:textId="77777777" w:rsidR="003077E8" w:rsidRPr="003077E8" w:rsidRDefault="000166BC" w:rsidP="000166BC">
            <w:pPr>
              <w:pStyle w:val="Bullet2"/>
              <w:numPr>
                <w:ilvl w:val="0"/>
                <w:numId w:val="0"/>
              </w:numPr>
              <w:rPr>
                <w:rStyle w:val="BodyTextChar1"/>
                <w:sz w:val="20"/>
                <w:szCs w:val="20"/>
              </w:rPr>
            </w:pPr>
            <w:r w:rsidRPr="000166BC">
              <w:rPr>
                <w:rStyle w:val="BodyTextChar1"/>
                <w:sz w:val="20"/>
                <w:szCs w:val="20"/>
              </w:rPr>
              <w:t>Other work related expenses description</w:t>
            </w:r>
          </w:p>
        </w:tc>
        <w:tc>
          <w:tcPr>
            <w:tcW w:w="3078" w:type="dxa"/>
          </w:tcPr>
          <w:p w14:paraId="474FEDE7" w14:textId="6D3FF533" w:rsidR="003077E8" w:rsidRDefault="00FE0E3F" w:rsidP="000166BC">
            <w:pPr>
              <w:pStyle w:val="Bullet2"/>
              <w:numPr>
                <w:ilvl w:val="0"/>
                <w:numId w:val="0"/>
              </w:numPr>
              <w:rPr>
                <w:rStyle w:val="BodyTextChar1"/>
                <w:sz w:val="20"/>
                <w:szCs w:val="20"/>
              </w:rPr>
            </w:pPr>
            <w:r>
              <w:rPr>
                <w:rStyle w:val="BodyTextChar1"/>
                <w:sz w:val="20"/>
                <w:szCs w:val="20"/>
              </w:rPr>
              <w:t>X</w:t>
            </w:r>
            <w:r w:rsidR="000166BC">
              <w:rPr>
                <w:rStyle w:val="BodyTextChar1"/>
                <w:sz w:val="20"/>
                <w:szCs w:val="20"/>
              </w:rPr>
              <w:t>xxxx</w:t>
            </w:r>
          </w:p>
        </w:tc>
      </w:tr>
      <w:tr w:rsidR="000166BC" w:rsidRPr="009131F4" w14:paraId="72C2146F" w14:textId="77777777" w:rsidTr="000166BC">
        <w:tc>
          <w:tcPr>
            <w:tcW w:w="1655" w:type="dxa"/>
          </w:tcPr>
          <w:p w14:paraId="577EEEA9" w14:textId="77777777" w:rsidR="000166BC" w:rsidRPr="00345ED9" w:rsidRDefault="000166BC" w:rsidP="000166BC">
            <w:pPr>
              <w:pStyle w:val="Bullet2"/>
              <w:numPr>
                <w:ilvl w:val="0"/>
                <w:numId w:val="0"/>
              </w:numPr>
              <w:rPr>
                <w:sz w:val="20"/>
                <w:szCs w:val="20"/>
              </w:rPr>
            </w:pPr>
            <w:r w:rsidRPr="000166BC">
              <w:rPr>
                <w:sz w:val="20"/>
                <w:szCs w:val="20"/>
              </w:rPr>
              <w:t>DDCTNS315</w:t>
            </w:r>
            <w:r>
              <w:rPr>
                <w:sz w:val="20"/>
                <w:szCs w:val="20"/>
              </w:rPr>
              <w:t>*</w:t>
            </w:r>
          </w:p>
        </w:tc>
        <w:tc>
          <w:tcPr>
            <w:tcW w:w="4509" w:type="dxa"/>
          </w:tcPr>
          <w:p w14:paraId="3B96A39C" w14:textId="77777777" w:rsidR="000166BC" w:rsidRPr="003077E8" w:rsidRDefault="000166BC" w:rsidP="000166BC">
            <w:pPr>
              <w:pStyle w:val="Bullet2"/>
              <w:numPr>
                <w:ilvl w:val="0"/>
                <w:numId w:val="0"/>
              </w:numPr>
              <w:rPr>
                <w:rStyle w:val="BodyTextChar1"/>
                <w:sz w:val="20"/>
                <w:szCs w:val="20"/>
              </w:rPr>
            </w:pPr>
            <w:r w:rsidRPr="000166BC">
              <w:rPr>
                <w:rStyle w:val="BodyTextChar1"/>
                <w:sz w:val="20"/>
                <w:szCs w:val="20"/>
              </w:rPr>
              <w:t>Other work related expenses amount</w:t>
            </w:r>
          </w:p>
        </w:tc>
        <w:tc>
          <w:tcPr>
            <w:tcW w:w="3078" w:type="dxa"/>
          </w:tcPr>
          <w:p w14:paraId="1D0F65D3" w14:textId="77777777" w:rsidR="000166BC" w:rsidRDefault="000166BC" w:rsidP="000166BC">
            <w:pPr>
              <w:pStyle w:val="Bullet2"/>
              <w:numPr>
                <w:ilvl w:val="0"/>
                <w:numId w:val="0"/>
              </w:numPr>
              <w:rPr>
                <w:rStyle w:val="BodyTextChar1"/>
                <w:sz w:val="20"/>
                <w:szCs w:val="20"/>
              </w:rPr>
            </w:pPr>
            <w:r>
              <w:rPr>
                <w:rStyle w:val="BodyTextChar1"/>
                <w:sz w:val="20"/>
                <w:szCs w:val="20"/>
              </w:rPr>
              <w:t>$800</w:t>
            </w:r>
          </w:p>
        </w:tc>
      </w:tr>
    </w:tbl>
    <w:p w14:paraId="1A96DCCA" w14:textId="77777777" w:rsidR="00255BF2" w:rsidRDefault="00255BF2" w:rsidP="00255BF2">
      <w:pPr>
        <w:pStyle w:val="Bullet2"/>
        <w:numPr>
          <w:ilvl w:val="0"/>
          <w:numId w:val="0"/>
        </w:numPr>
        <w:spacing w:before="0" w:after="0"/>
        <w:rPr>
          <w:rStyle w:val="BodyTextChar1"/>
          <w:sz w:val="20"/>
          <w:szCs w:val="20"/>
        </w:rPr>
      </w:pPr>
    </w:p>
    <w:p w14:paraId="28A0EB9B" w14:textId="77777777" w:rsidR="00255BF2" w:rsidRDefault="003077E8" w:rsidP="00996DAA">
      <w:pPr>
        <w:pStyle w:val="Bullet2"/>
        <w:numPr>
          <w:ilvl w:val="0"/>
          <w:numId w:val="0"/>
        </w:numPr>
        <w:rPr>
          <w:rStyle w:val="BodyTextChar1"/>
          <w:sz w:val="20"/>
          <w:szCs w:val="20"/>
        </w:rPr>
      </w:pPr>
      <w:r>
        <w:rPr>
          <w:rStyle w:val="BodyTextChar1"/>
          <w:sz w:val="20"/>
          <w:szCs w:val="20"/>
        </w:rPr>
        <w:t>*</w:t>
      </w:r>
      <w:r w:rsidR="00166531">
        <w:rPr>
          <w:rStyle w:val="BodyTextChar1"/>
          <w:sz w:val="20"/>
          <w:szCs w:val="20"/>
        </w:rPr>
        <w:t xml:space="preserve">The deductible expenses </w:t>
      </w:r>
      <w:r>
        <w:rPr>
          <w:rStyle w:val="BodyTextChar1"/>
          <w:sz w:val="20"/>
          <w:szCs w:val="20"/>
        </w:rPr>
        <w:t>of $8</w:t>
      </w:r>
      <w:r w:rsidR="00166531">
        <w:rPr>
          <w:rStyle w:val="BodyTextChar1"/>
          <w:sz w:val="20"/>
          <w:szCs w:val="20"/>
        </w:rPr>
        <w:t>00 would continue to</w:t>
      </w:r>
      <w:r w:rsidR="00B674B8">
        <w:rPr>
          <w:rStyle w:val="BodyTextChar1"/>
          <w:sz w:val="20"/>
          <w:szCs w:val="20"/>
        </w:rPr>
        <w:t xml:space="preserve"> </w:t>
      </w:r>
      <w:r w:rsidR="00166531">
        <w:rPr>
          <w:rStyle w:val="BodyTextChar1"/>
          <w:sz w:val="20"/>
          <w:szCs w:val="20"/>
        </w:rPr>
        <w:t>be reported in the Deductions schedule.</w:t>
      </w:r>
    </w:p>
    <w:p w14:paraId="407B51F4" w14:textId="26B09FF1" w:rsidR="00255BF2" w:rsidRDefault="00166531" w:rsidP="00996DAA">
      <w:pPr>
        <w:pStyle w:val="Bullet2"/>
        <w:numPr>
          <w:ilvl w:val="0"/>
          <w:numId w:val="0"/>
        </w:numPr>
        <w:rPr>
          <w:rStyle w:val="BodyTextChar1"/>
          <w:sz w:val="20"/>
          <w:szCs w:val="20"/>
        </w:rPr>
      </w:pPr>
      <w:r>
        <w:rPr>
          <w:rStyle w:val="BodyTextChar1"/>
          <w:sz w:val="20"/>
          <w:szCs w:val="20"/>
        </w:rPr>
        <w:t>INCDTLS162</w:t>
      </w:r>
      <w:r w:rsidRPr="00166531">
        <w:rPr>
          <w:rStyle w:val="BodyTextChar1"/>
          <w:sz w:val="20"/>
          <w:szCs w:val="20"/>
        </w:rPr>
        <w:t xml:space="preserve"> </w:t>
      </w:r>
      <w:r w:rsidRPr="00166531">
        <w:rPr>
          <w:rStyle w:val="BodyTextChar1"/>
          <w:i/>
          <w:sz w:val="20"/>
          <w:szCs w:val="20"/>
        </w:rPr>
        <w:t>Foreign employment residency status</w:t>
      </w:r>
      <w:r w:rsidRPr="00166531">
        <w:rPr>
          <w:rStyle w:val="BodyTextChar1"/>
          <w:sz w:val="20"/>
          <w:szCs w:val="20"/>
        </w:rPr>
        <w:t xml:space="preserve"> must not be provided</w:t>
      </w:r>
      <w:r w:rsidR="00BA31D0">
        <w:rPr>
          <w:rStyle w:val="BodyTextChar1"/>
          <w:sz w:val="20"/>
          <w:szCs w:val="20"/>
        </w:rPr>
        <w:t xml:space="preserve"> w</w:t>
      </w:r>
      <w:r w:rsidRPr="00166531">
        <w:rPr>
          <w:rStyle w:val="BodyTextChar1"/>
          <w:sz w:val="20"/>
          <w:szCs w:val="20"/>
        </w:rPr>
        <w:t>here Foreign employment income type is "Foreign</w:t>
      </w:r>
      <w:r w:rsidR="00822987">
        <w:rPr>
          <w:rStyle w:val="BodyTextChar1"/>
          <w:sz w:val="20"/>
          <w:szCs w:val="20"/>
        </w:rPr>
        <w:t>”.</w:t>
      </w:r>
      <w:r w:rsidRPr="00166531">
        <w:rPr>
          <w:rStyle w:val="BodyTextChar1"/>
          <w:sz w:val="20"/>
          <w:szCs w:val="20"/>
        </w:rPr>
        <w:t xml:space="preserve"> </w:t>
      </w:r>
    </w:p>
    <w:p w14:paraId="5603E3C4" w14:textId="77777777" w:rsidR="00255BF2" w:rsidRDefault="00255BF2" w:rsidP="00996DAA">
      <w:pPr>
        <w:pStyle w:val="Bullet2"/>
        <w:numPr>
          <w:ilvl w:val="0"/>
          <w:numId w:val="0"/>
        </w:numPr>
        <w:rPr>
          <w:rStyle w:val="BodyTextChar1"/>
          <w:sz w:val="20"/>
          <w:szCs w:val="20"/>
        </w:rPr>
      </w:pPr>
    </w:p>
    <w:p w14:paraId="6E45C625" w14:textId="77777777" w:rsidR="00527B3A" w:rsidRPr="00D57E24" w:rsidRDefault="00527B3A" w:rsidP="00996DAA">
      <w:pPr>
        <w:pStyle w:val="Bullet2"/>
        <w:numPr>
          <w:ilvl w:val="0"/>
          <w:numId w:val="0"/>
        </w:numPr>
        <w:rPr>
          <w:rStyle w:val="BodyTextChar1"/>
          <w:b/>
          <w:sz w:val="20"/>
          <w:szCs w:val="20"/>
          <w:u w:val="single"/>
        </w:rPr>
      </w:pPr>
      <w:r w:rsidRPr="00D57E24">
        <w:rPr>
          <w:rStyle w:val="BodyTextChar1"/>
          <w:b/>
          <w:sz w:val="20"/>
          <w:szCs w:val="20"/>
          <w:u w:val="single"/>
        </w:rPr>
        <w:t>Foreign employment income payment summary</w:t>
      </w:r>
      <w:r w:rsidR="00255BF2">
        <w:rPr>
          <w:rStyle w:val="BodyTextChar1"/>
          <w:b/>
          <w:sz w:val="20"/>
          <w:szCs w:val="20"/>
          <w:u w:val="single"/>
        </w:rPr>
        <w:t xml:space="preserve"> - </w:t>
      </w:r>
      <w:r w:rsidR="00255BF2" w:rsidRPr="00255BF2">
        <w:rPr>
          <w:rStyle w:val="BodyTextChar1"/>
          <w:b/>
          <w:sz w:val="20"/>
          <w:szCs w:val="20"/>
        </w:rPr>
        <w:t>Joint Petroleum Development Area</w:t>
      </w:r>
      <w:r w:rsidR="00255BF2">
        <w:rPr>
          <w:rStyle w:val="BodyTextChar1"/>
          <w:b/>
          <w:sz w:val="20"/>
          <w:szCs w:val="20"/>
          <w:u w:val="single"/>
        </w:rPr>
        <w:t xml:space="preserve"> (</w:t>
      </w:r>
      <w:r w:rsidR="00B4572E">
        <w:rPr>
          <w:rStyle w:val="BodyTextChar1"/>
          <w:b/>
          <w:sz w:val="20"/>
          <w:szCs w:val="20"/>
          <w:u w:val="single"/>
        </w:rPr>
        <w:t>JPD</w:t>
      </w:r>
      <w:r w:rsidR="00255BF2">
        <w:rPr>
          <w:rStyle w:val="BodyTextChar1"/>
          <w:b/>
          <w:sz w:val="20"/>
          <w:szCs w:val="20"/>
          <w:u w:val="single"/>
        </w:rPr>
        <w:t>A)</w:t>
      </w:r>
    </w:p>
    <w:p w14:paraId="05CF6185" w14:textId="256BF95A" w:rsidR="00845BEE" w:rsidRDefault="00B4572E" w:rsidP="00845BEE">
      <w:pPr>
        <w:pStyle w:val="Bullet2"/>
        <w:numPr>
          <w:ilvl w:val="0"/>
          <w:numId w:val="0"/>
        </w:numPr>
        <w:spacing w:before="0" w:after="0"/>
        <w:rPr>
          <w:rStyle w:val="BodyTextChar1"/>
          <w:sz w:val="20"/>
          <w:szCs w:val="20"/>
        </w:rPr>
      </w:pPr>
      <w:r>
        <w:rPr>
          <w:rStyle w:val="BodyTextChar1"/>
          <w:sz w:val="20"/>
          <w:szCs w:val="20"/>
        </w:rPr>
        <w:t>JPD</w:t>
      </w:r>
      <w:r w:rsidR="00255BF2">
        <w:rPr>
          <w:rStyle w:val="BodyTextChar1"/>
          <w:sz w:val="20"/>
          <w:szCs w:val="20"/>
        </w:rPr>
        <w:t xml:space="preserve">A income is also included under </w:t>
      </w:r>
      <w:r>
        <w:rPr>
          <w:rStyle w:val="BodyTextChar1"/>
          <w:sz w:val="20"/>
          <w:szCs w:val="20"/>
        </w:rPr>
        <w:t>the Foreign employment income payment summary section</w:t>
      </w:r>
      <w:r w:rsidR="00255BF2">
        <w:rPr>
          <w:rStyle w:val="BodyTextChar1"/>
          <w:sz w:val="20"/>
          <w:szCs w:val="20"/>
        </w:rPr>
        <w:t xml:space="preserve">. </w:t>
      </w:r>
      <w:r w:rsidR="0051145A">
        <w:rPr>
          <w:rStyle w:val="BodyTextChar1"/>
          <w:sz w:val="20"/>
          <w:szCs w:val="20"/>
        </w:rPr>
        <w:t xml:space="preserve">For example, where the taxpayer earnt income </w:t>
      </w:r>
      <w:r w:rsidR="0051145A" w:rsidRPr="0051145A">
        <w:rPr>
          <w:rStyle w:val="BodyTextChar1"/>
          <w:sz w:val="20"/>
          <w:szCs w:val="20"/>
        </w:rPr>
        <w:t xml:space="preserve">from </w:t>
      </w:r>
      <w:r w:rsidR="0051145A">
        <w:rPr>
          <w:rStyle w:val="BodyTextChar1"/>
          <w:sz w:val="20"/>
          <w:szCs w:val="20"/>
        </w:rPr>
        <w:t xml:space="preserve">the </w:t>
      </w:r>
      <w:r>
        <w:rPr>
          <w:rStyle w:val="BodyTextChar1"/>
          <w:sz w:val="20"/>
          <w:szCs w:val="20"/>
        </w:rPr>
        <w:t>JPDA</w:t>
      </w:r>
      <w:r w:rsidR="0051145A">
        <w:rPr>
          <w:rStyle w:val="BodyTextChar1"/>
          <w:sz w:val="20"/>
          <w:szCs w:val="20"/>
        </w:rPr>
        <w:t xml:space="preserve">, </w:t>
      </w:r>
      <w:r w:rsidR="00895095">
        <w:rPr>
          <w:rStyle w:val="BodyTextChar1"/>
          <w:sz w:val="20"/>
          <w:szCs w:val="20"/>
        </w:rPr>
        <w:t>that</w:t>
      </w:r>
      <w:r w:rsidR="00845BEE">
        <w:rPr>
          <w:rStyle w:val="BodyTextChar1"/>
          <w:sz w:val="20"/>
          <w:szCs w:val="20"/>
        </w:rPr>
        <w:t xml:space="preserve"> consisted of </w:t>
      </w:r>
      <w:r w:rsidR="00BB2CE8">
        <w:rPr>
          <w:rStyle w:val="BodyTextChar1"/>
          <w:sz w:val="20"/>
          <w:szCs w:val="20"/>
        </w:rPr>
        <w:t xml:space="preserve">$45,000 gross payment, </w:t>
      </w:r>
      <w:r w:rsidR="00845BEE">
        <w:rPr>
          <w:rStyle w:val="BodyTextChar1"/>
          <w:sz w:val="20"/>
          <w:szCs w:val="20"/>
        </w:rPr>
        <w:t>$9,000 tax withheld</w:t>
      </w:r>
      <w:r w:rsidR="00BB2CE8">
        <w:rPr>
          <w:rStyle w:val="BodyTextChar1"/>
          <w:sz w:val="20"/>
          <w:szCs w:val="20"/>
        </w:rPr>
        <w:t xml:space="preserve"> and an allowable tax offset of $36,000</w:t>
      </w:r>
      <w:r w:rsidR="00845BEE">
        <w:rPr>
          <w:rStyle w:val="BodyTextChar1"/>
          <w:sz w:val="20"/>
          <w:szCs w:val="20"/>
        </w:rPr>
        <w:t xml:space="preserve">, </w:t>
      </w:r>
      <w:r>
        <w:rPr>
          <w:rStyle w:val="BodyTextChar1"/>
          <w:sz w:val="20"/>
          <w:szCs w:val="20"/>
        </w:rPr>
        <w:t xml:space="preserve">should be </w:t>
      </w:r>
      <w:r w:rsidR="00845BEE">
        <w:rPr>
          <w:rStyle w:val="BodyTextChar1"/>
          <w:sz w:val="20"/>
          <w:szCs w:val="20"/>
        </w:rPr>
        <w:t>report</w:t>
      </w:r>
      <w:r>
        <w:rPr>
          <w:rStyle w:val="BodyTextChar1"/>
          <w:sz w:val="20"/>
          <w:szCs w:val="20"/>
        </w:rPr>
        <w:t>ed</w:t>
      </w:r>
      <w:r w:rsidR="00845BEE">
        <w:rPr>
          <w:rStyle w:val="BodyTextChar1"/>
          <w:sz w:val="20"/>
          <w:szCs w:val="20"/>
        </w:rPr>
        <w:t xml:space="preserve"> as follows:</w:t>
      </w:r>
    </w:p>
    <w:p w14:paraId="7FDCEA54" w14:textId="77777777" w:rsidR="00E45DFD" w:rsidRDefault="00E45DFD" w:rsidP="00996DAA">
      <w:pPr>
        <w:pStyle w:val="Bullet2"/>
        <w:numPr>
          <w:ilvl w:val="0"/>
          <w:numId w:val="0"/>
        </w:numPr>
        <w:rPr>
          <w:rStyle w:val="BodyTextChar1"/>
          <w:b/>
          <w:sz w:val="20"/>
          <w:szCs w:val="20"/>
        </w:rPr>
      </w:pPr>
    </w:p>
    <w:tbl>
      <w:tblPr>
        <w:tblStyle w:val="TableGrid"/>
        <w:tblW w:w="0" w:type="auto"/>
        <w:tblLook w:val="04A0" w:firstRow="1" w:lastRow="0" w:firstColumn="1" w:lastColumn="0" w:noHBand="0" w:noVBand="1"/>
      </w:tblPr>
      <w:tblGrid>
        <w:gridCol w:w="1655"/>
        <w:gridCol w:w="4509"/>
        <w:gridCol w:w="3078"/>
      </w:tblGrid>
      <w:tr w:rsidR="00E45DFD" w:rsidRPr="009131F4" w14:paraId="24EB6E41" w14:textId="77777777" w:rsidTr="00822987">
        <w:trPr>
          <w:tblHeader/>
        </w:trPr>
        <w:tc>
          <w:tcPr>
            <w:tcW w:w="1655" w:type="dxa"/>
          </w:tcPr>
          <w:p w14:paraId="59168F80" w14:textId="77777777" w:rsidR="00E45DFD" w:rsidRPr="009131F4" w:rsidRDefault="00E45DFD" w:rsidP="00E45DFD">
            <w:pPr>
              <w:pStyle w:val="Bullet2"/>
              <w:numPr>
                <w:ilvl w:val="0"/>
                <w:numId w:val="0"/>
              </w:numPr>
              <w:rPr>
                <w:rStyle w:val="BodyTextChar1"/>
                <w:b/>
                <w:sz w:val="20"/>
                <w:szCs w:val="20"/>
              </w:rPr>
            </w:pPr>
            <w:r>
              <w:rPr>
                <w:rStyle w:val="BodyTextChar1"/>
                <w:b/>
                <w:sz w:val="20"/>
                <w:szCs w:val="20"/>
              </w:rPr>
              <w:t>Alias</w:t>
            </w:r>
          </w:p>
        </w:tc>
        <w:tc>
          <w:tcPr>
            <w:tcW w:w="4509" w:type="dxa"/>
          </w:tcPr>
          <w:p w14:paraId="518C0C6C" w14:textId="77777777" w:rsidR="00E45DFD" w:rsidRPr="009131F4" w:rsidRDefault="00E45DFD" w:rsidP="00E45DFD">
            <w:pPr>
              <w:pStyle w:val="Bullet2"/>
              <w:numPr>
                <w:ilvl w:val="0"/>
                <w:numId w:val="0"/>
              </w:numPr>
              <w:rPr>
                <w:rStyle w:val="BodyTextChar1"/>
                <w:b/>
                <w:sz w:val="20"/>
                <w:szCs w:val="20"/>
              </w:rPr>
            </w:pPr>
            <w:r>
              <w:rPr>
                <w:rStyle w:val="BodyTextChar1"/>
                <w:b/>
                <w:sz w:val="20"/>
                <w:szCs w:val="20"/>
              </w:rPr>
              <w:t>Report Label</w:t>
            </w:r>
          </w:p>
        </w:tc>
        <w:tc>
          <w:tcPr>
            <w:tcW w:w="3078" w:type="dxa"/>
          </w:tcPr>
          <w:p w14:paraId="04C56CCC" w14:textId="77777777" w:rsidR="00E45DFD" w:rsidRPr="009131F4" w:rsidRDefault="00E45DFD" w:rsidP="00E45DFD">
            <w:pPr>
              <w:pStyle w:val="Bullet2"/>
              <w:numPr>
                <w:ilvl w:val="0"/>
                <w:numId w:val="0"/>
              </w:numPr>
              <w:rPr>
                <w:rStyle w:val="BodyTextChar1"/>
                <w:b/>
                <w:sz w:val="20"/>
                <w:szCs w:val="20"/>
              </w:rPr>
            </w:pPr>
            <w:r>
              <w:rPr>
                <w:rStyle w:val="BodyTextChar1"/>
                <w:b/>
                <w:sz w:val="20"/>
                <w:szCs w:val="20"/>
              </w:rPr>
              <w:t xml:space="preserve">Value </w:t>
            </w:r>
          </w:p>
        </w:tc>
      </w:tr>
      <w:tr w:rsidR="00E45DFD" w:rsidRPr="009131F4" w14:paraId="656646D4" w14:textId="77777777" w:rsidTr="00E45DFD">
        <w:tc>
          <w:tcPr>
            <w:tcW w:w="1655" w:type="dxa"/>
          </w:tcPr>
          <w:p w14:paraId="76F18A87" w14:textId="77777777" w:rsidR="00E45DFD" w:rsidRPr="009131F4" w:rsidRDefault="006D16C6" w:rsidP="00E45DFD">
            <w:pPr>
              <w:pStyle w:val="Bullet2"/>
              <w:numPr>
                <w:ilvl w:val="0"/>
                <w:numId w:val="0"/>
              </w:numPr>
              <w:rPr>
                <w:rStyle w:val="BodyTextChar1"/>
                <w:sz w:val="20"/>
                <w:szCs w:val="20"/>
              </w:rPr>
            </w:pPr>
            <w:r w:rsidRPr="006D16C6">
              <w:rPr>
                <w:rStyle w:val="BodyTextChar1"/>
                <w:sz w:val="20"/>
                <w:szCs w:val="20"/>
              </w:rPr>
              <w:t>INCDTLS307</w:t>
            </w:r>
          </w:p>
        </w:tc>
        <w:tc>
          <w:tcPr>
            <w:tcW w:w="4509" w:type="dxa"/>
          </w:tcPr>
          <w:p w14:paraId="2B5C51DC" w14:textId="77777777" w:rsidR="00E45DFD" w:rsidRPr="009131F4" w:rsidRDefault="006D16C6" w:rsidP="00E45DFD">
            <w:pPr>
              <w:pStyle w:val="Bullet2"/>
              <w:numPr>
                <w:ilvl w:val="0"/>
                <w:numId w:val="0"/>
              </w:numPr>
              <w:rPr>
                <w:rStyle w:val="BodyTextChar1"/>
                <w:sz w:val="20"/>
                <w:szCs w:val="20"/>
              </w:rPr>
            </w:pPr>
            <w:r w:rsidRPr="006D16C6">
              <w:rPr>
                <w:rStyle w:val="BodyTextChar1"/>
                <w:sz w:val="20"/>
                <w:szCs w:val="20"/>
              </w:rPr>
              <w:t>Payer's Australian business number</w:t>
            </w:r>
          </w:p>
        </w:tc>
        <w:tc>
          <w:tcPr>
            <w:tcW w:w="3078" w:type="dxa"/>
          </w:tcPr>
          <w:p w14:paraId="0FBD1F4B" w14:textId="4B91BA39" w:rsidR="00E45DFD" w:rsidRPr="009131F4" w:rsidRDefault="00FE0E3F" w:rsidP="006D16C6">
            <w:pPr>
              <w:pStyle w:val="Bullet2"/>
              <w:numPr>
                <w:ilvl w:val="0"/>
                <w:numId w:val="0"/>
              </w:numPr>
              <w:rPr>
                <w:rStyle w:val="BodyTextChar1"/>
                <w:sz w:val="20"/>
                <w:szCs w:val="20"/>
              </w:rPr>
            </w:pPr>
            <w:r>
              <w:rPr>
                <w:rStyle w:val="BodyTextChar1"/>
                <w:sz w:val="20"/>
                <w:szCs w:val="20"/>
              </w:rPr>
              <w:t>X</w:t>
            </w:r>
            <w:r w:rsidR="003B7732">
              <w:rPr>
                <w:rStyle w:val="BodyTextChar1"/>
                <w:sz w:val="20"/>
                <w:szCs w:val="20"/>
              </w:rPr>
              <w:t>xxx</w:t>
            </w:r>
          </w:p>
        </w:tc>
      </w:tr>
      <w:tr w:rsidR="006D16C6" w:rsidRPr="009131F4" w14:paraId="4D6A7EE7" w14:textId="77777777" w:rsidTr="00E76E38">
        <w:tc>
          <w:tcPr>
            <w:tcW w:w="1655" w:type="dxa"/>
          </w:tcPr>
          <w:p w14:paraId="1FB810E7" w14:textId="77777777" w:rsidR="006D16C6" w:rsidRPr="009131F4" w:rsidRDefault="006D16C6" w:rsidP="00E76E38">
            <w:pPr>
              <w:pStyle w:val="Bullet2"/>
              <w:numPr>
                <w:ilvl w:val="0"/>
                <w:numId w:val="0"/>
              </w:numPr>
              <w:rPr>
                <w:rStyle w:val="BodyTextChar1"/>
                <w:sz w:val="20"/>
                <w:szCs w:val="20"/>
              </w:rPr>
            </w:pPr>
            <w:r w:rsidRPr="006D16C6">
              <w:rPr>
                <w:rStyle w:val="BodyTextChar1"/>
                <w:sz w:val="20"/>
                <w:szCs w:val="20"/>
              </w:rPr>
              <w:t>INCDTLS161</w:t>
            </w:r>
          </w:p>
        </w:tc>
        <w:tc>
          <w:tcPr>
            <w:tcW w:w="4509" w:type="dxa"/>
          </w:tcPr>
          <w:p w14:paraId="736D383E" w14:textId="77777777" w:rsidR="006D16C6" w:rsidRPr="009131F4" w:rsidRDefault="006D16C6" w:rsidP="00E76E38">
            <w:pPr>
              <w:pStyle w:val="Bullet2"/>
              <w:numPr>
                <w:ilvl w:val="0"/>
                <w:numId w:val="0"/>
              </w:numPr>
              <w:rPr>
                <w:rStyle w:val="BodyTextChar1"/>
                <w:sz w:val="20"/>
                <w:szCs w:val="20"/>
              </w:rPr>
            </w:pPr>
            <w:r w:rsidRPr="006D16C6">
              <w:rPr>
                <w:rStyle w:val="BodyTextChar1"/>
                <w:sz w:val="20"/>
                <w:szCs w:val="20"/>
              </w:rPr>
              <w:t>Foreign employment income type</w:t>
            </w:r>
          </w:p>
        </w:tc>
        <w:tc>
          <w:tcPr>
            <w:tcW w:w="3078" w:type="dxa"/>
          </w:tcPr>
          <w:p w14:paraId="4013A9EB" w14:textId="77777777" w:rsidR="006D16C6" w:rsidRPr="009131F4" w:rsidRDefault="006D16C6" w:rsidP="00E76E38">
            <w:pPr>
              <w:pStyle w:val="Bullet2"/>
              <w:numPr>
                <w:ilvl w:val="0"/>
                <w:numId w:val="0"/>
              </w:numPr>
              <w:rPr>
                <w:rStyle w:val="BodyTextChar1"/>
                <w:sz w:val="20"/>
                <w:szCs w:val="20"/>
              </w:rPr>
            </w:pPr>
            <w:r w:rsidRPr="006D16C6">
              <w:rPr>
                <w:rStyle w:val="BodyTextChar1"/>
                <w:sz w:val="20"/>
                <w:szCs w:val="20"/>
              </w:rPr>
              <w:t>Joint Petroleum</w:t>
            </w:r>
          </w:p>
        </w:tc>
      </w:tr>
      <w:tr w:rsidR="006D16C6" w:rsidRPr="009131F4" w14:paraId="1C702197" w14:textId="77777777" w:rsidTr="00E45DFD">
        <w:tc>
          <w:tcPr>
            <w:tcW w:w="1655" w:type="dxa"/>
          </w:tcPr>
          <w:p w14:paraId="0993384A" w14:textId="77777777" w:rsidR="006D16C6" w:rsidRPr="00CC3E6C" w:rsidRDefault="006D16C6" w:rsidP="00E45DFD">
            <w:pPr>
              <w:pStyle w:val="Bullet2"/>
              <w:numPr>
                <w:ilvl w:val="0"/>
                <w:numId w:val="0"/>
              </w:numPr>
              <w:rPr>
                <w:rStyle w:val="BodyTextChar1"/>
                <w:sz w:val="20"/>
                <w:szCs w:val="20"/>
              </w:rPr>
            </w:pPr>
          </w:p>
        </w:tc>
        <w:tc>
          <w:tcPr>
            <w:tcW w:w="4509" w:type="dxa"/>
          </w:tcPr>
          <w:p w14:paraId="6FE33696" w14:textId="77777777" w:rsidR="006D16C6" w:rsidRPr="00CC3E6C" w:rsidRDefault="003B7732" w:rsidP="00E45DFD">
            <w:pPr>
              <w:pStyle w:val="Bullet2"/>
              <w:numPr>
                <w:ilvl w:val="0"/>
                <w:numId w:val="0"/>
              </w:numPr>
              <w:rPr>
                <w:rStyle w:val="BodyTextChar1"/>
                <w:sz w:val="20"/>
                <w:szCs w:val="20"/>
              </w:rPr>
            </w:pPr>
            <w:r w:rsidRPr="003B7732">
              <w:rPr>
                <w:rStyle w:val="BodyTextChar1"/>
                <w:sz w:val="20"/>
                <w:szCs w:val="20"/>
              </w:rPr>
              <w:t>Foreign employment income residency start date</w:t>
            </w:r>
          </w:p>
        </w:tc>
        <w:tc>
          <w:tcPr>
            <w:tcW w:w="3078" w:type="dxa"/>
          </w:tcPr>
          <w:p w14:paraId="7AB2122C" w14:textId="77777777" w:rsidR="006D16C6" w:rsidRDefault="003B7732" w:rsidP="00E45DFD">
            <w:pPr>
              <w:pStyle w:val="Bullet2"/>
              <w:numPr>
                <w:ilvl w:val="0"/>
                <w:numId w:val="0"/>
              </w:numPr>
              <w:rPr>
                <w:rStyle w:val="BodyTextChar1"/>
                <w:sz w:val="20"/>
                <w:szCs w:val="20"/>
              </w:rPr>
            </w:pPr>
            <w:r>
              <w:rPr>
                <w:rStyle w:val="BodyTextChar1"/>
                <w:sz w:val="20"/>
                <w:szCs w:val="20"/>
              </w:rPr>
              <w:t>01/07/2019</w:t>
            </w:r>
          </w:p>
        </w:tc>
      </w:tr>
      <w:tr w:rsidR="006D16C6" w:rsidRPr="009131F4" w14:paraId="21E71D37" w14:textId="77777777" w:rsidTr="00E45DFD">
        <w:tc>
          <w:tcPr>
            <w:tcW w:w="1655" w:type="dxa"/>
          </w:tcPr>
          <w:p w14:paraId="14C55E39" w14:textId="77777777" w:rsidR="006D16C6" w:rsidRPr="00CC3E6C" w:rsidRDefault="003B7732" w:rsidP="00E45DFD">
            <w:pPr>
              <w:pStyle w:val="Bullet2"/>
              <w:numPr>
                <w:ilvl w:val="0"/>
                <w:numId w:val="0"/>
              </w:numPr>
              <w:rPr>
                <w:rStyle w:val="BodyTextChar1"/>
                <w:sz w:val="20"/>
                <w:szCs w:val="20"/>
              </w:rPr>
            </w:pPr>
            <w:r w:rsidRPr="003B7732">
              <w:rPr>
                <w:rStyle w:val="BodyTextChar1"/>
                <w:sz w:val="20"/>
                <w:szCs w:val="20"/>
              </w:rPr>
              <w:t>INCDTLS165</w:t>
            </w:r>
          </w:p>
        </w:tc>
        <w:tc>
          <w:tcPr>
            <w:tcW w:w="4509" w:type="dxa"/>
          </w:tcPr>
          <w:p w14:paraId="72BC654E" w14:textId="77777777" w:rsidR="006D16C6" w:rsidRPr="00CC3E6C" w:rsidRDefault="003B7732" w:rsidP="003B7732">
            <w:pPr>
              <w:pStyle w:val="Bullet2"/>
              <w:numPr>
                <w:ilvl w:val="0"/>
                <w:numId w:val="0"/>
              </w:numPr>
              <w:rPr>
                <w:rStyle w:val="BodyTextChar1"/>
                <w:sz w:val="20"/>
                <w:szCs w:val="20"/>
              </w:rPr>
            </w:pPr>
            <w:r w:rsidRPr="003B7732">
              <w:rPr>
                <w:rStyle w:val="BodyTextChar1"/>
                <w:sz w:val="20"/>
                <w:szCs w:val="20"/>
              </w:rPr>
              <w:t xml:space="preserve">Foreign employment income residency </w:t>
            </w:r>
            <w:r>
              <w:rPr>
                <w:rStyle w:val="BodyTextChar1"/>
                <w:sz w:val="20"/>
                <w:szCs w:val="20"/>
              </w:rPr>
              <w:t>end</w:t>
            </w:r>
            <w:r w:rsidRPr="003B7732">
              <w:rPr>
                <w:rStyle w:val="BodyTextChar1"/>
                <w:sz w:val="20"/>
                <w:szCs w:val="20"/>
              </w:rPr>
              <w:t xml:space="preserve"> date</w:t>
            </w:r>
          </w:p>
        </w:tc>
        <w:tc>
          <w:tcPr>
            <w:tcW w:w="3078" w:type="dxa"/>
          </w:tcPr>
          <w:p w14:paraId="40874ECE" w14:textId="77777777" w:rsidR="006D16C6" w:rsidRDefault="003B7732" w:rsidP="00E45DFD">
            <w:pPr>
              <w:pStyle w:val="Bullet2"/>
              <w:numPr>
                <w:ilvl w:val="0"/>
                <w:numId w:val="0"/>
              </w:numPr>
              <w:rPr>
                <w:rStyle w:val="BodyTextChar1"/>
                <w:sz w:val="20"/>
                <w:szCs w:val="20"/>
              </w:rPr>
            </w:pPr>
            <w:r>
              <w:rPr>
                <w:rStyle w:val="BodyTextChar1"/>
                <w:sz w:val="20"/>
                <w:szCs w:val="20"/>
              </w:rPr>
              <w:t>30/06/2020</w:t>
            </w:r>
          </w:p>
        </w:tc>
      </w:tr>
      <w:tr w:rsidR="003B7732" w:rsidRPr="009131F4" w14:paraId="2EE21AAC" w14:textId="77777777" w:rsidTr="00E76E38">
        <w:tc>
          <w:tcPr>
            <w:tcW w:w="1655" w:type="dxa"/>
          </w:tcPr>
          <w:p w14:paraId="3A587B6E" w14:textId="77777777" w:rsidR="003B7732" w:rsidRPr="009131F4" w:rsidRDefault="003B7732" w:rsidP="00E76E38">
            <w:pPr>
              <w:pStyle w:val="Bullet2"/>
              <w:numPr>
                <w:ilvl w:val="0"/>
                <w:numId w:val="0"/>
              </w:numPr>
              <w:rPr>
                <w:rStyle w:val="BodyTextChar1"/>
                <w:sz w:val="20"/>
                <w:szCs w:val="20"/>
              </w:rPr>
            </w:pPr>
            <w:r w:rsidRPr="00CC3E6C">
              <w:rPr>
                <w:rStyle w:val="BodyTextChar1"/>
                <w:sz w:val="20"/>
                <w:szCs w:val="20"/>
              </w:rPr>
              <w:lastRenderedPageBreak/>
              <w:t>INCDTLS166</w:t>
            </w:r>
            <w:r>
              <w:rPr>
                <w:rStyle w:val="BodyTextChar1"/>
                <w:sz w:val="20"/>
                <w:szCs w:val="20"/>
              </w:rPr>
              <w:t>*</w:t>
            </w:r>
          </w:p>
        </w:tc>
        <w:tc>
          <w:tcPr>
            <w:tcW w:w="4509" w:type="dxa"/>
          </w:tcPr>
          <w:p w14:paraId="6F840A7E" w14:textId="77777777" w:rsidR="003B7732" w:rsidRPr="009131F4" w:rsidRDefault="00166531" w:rsidP="00E76E38">
            <w:pPr>
              <w:pStyle w:val="Bullet2"/>
              <w:numPr>
                <w:ilvl w:val="0"/>
                <w:numId w:val="0"/>
              </w:numPr>
              <w:rPr>
                <w:rStyle w:val="BodyTextChar1"/>
                <w:sz w:val="20"/>
                <w:szCs w:val="20"/>
              </w:rPr>
            </w:pPr>
            <w:r w:rsidRPr="00166531">
              <w:rPr>
                <w:rStyle w:val="BodyTextChar1"/>
                <w:sz w:val="20"/>
                <w:szCs w:val="20"/>
              </w:rPr>
              <w:t>Foreign employment income country of residence</w:t>
            </w:r>
          </w:p>
        </w:tc>
        <w:tc>
          <w:tcPr>
            <w:tcW w:w="3078" w:type="dxa"/>
          </w:tcPr>
          <w:p w14:paraId="37937451" w14:textId="77777777" w:rsidR="003B7732" w:rsidRPr="009131F4" w:rsidRDefault="003B7732" w:rsidP="00E76E38">
            <w:pPr>
              <w:pStyle w:val="Bullet2"/>
              <w:numPr>
                <w:ilvl w:val="0"/>
                <w:numId w:val="0"/>
              </w:numPr>
              <w:rPr>
                <w:rStyle w:val="BodyTextChar1"/>
                <w:sz w:val="20"/>
                <w:szCs w:val="20"/>
              </w:rPr>
            </w:pPr>
            <w:r>
              <w:rPr>
                <w:rStyle w:val="BodyTextChar1"/>
                <w:sz w:val="20"/>
                <w:szCs w:val="20"/>
              </w:rPr>
              <w:t>au</w:t>
            </w:r>
          </w:p>
        </w:tc>
      </w:tr>
      <w:tr w:rsidR="006D16C6" w:rsidRPr="009131F4" w14:paraId="4589CABE" w14:textId="77777777" w:rsidTr="00E45DFD">
        <w:tc>
          <w:tcPr>
            <w:tcW w:w="1655" w:type="dxa"/>
          </w:tcPr>
          <w:p w14:paraId="33260AC2" w14:textId="77777777" w:rsidR="006D16C6" w:rsidRPr="00CC3E6C" w:rsidRDefault="003B7732" w:rsidP="00E45DFD">
            <w:pPr>
              <w:pStyle w:val="Bullet2"/>
              <w:numPr>
                <w:ilvl w:val="0"/>
                <w:numId w:val="0"/>
              </w:numPr>
              <w:rPr>
                <w:rStyle w:val="BodyTextChar1"/>
                <w:sz w:val="20"/>
                <w:szCs w:val="20"/>
              </w:rPr>
            </w:pPr>
            <w:r w:rsidRPr="003B7732">
              <w:rPr>
                <w:rStyle w:val="BodyTextChar1"/>
                <w:sz w:val="20"/>
                <w:szCs w:val="20"/>
              </w:rPr>
              <w:t>INCDTLS167</w:t>
            </w:r>
          </w:p>
        </w:tc>
        <w:tc>
          <w:tcPr>
            <w:tcW w:w="4509" w:type="dxa"/>
          </w:tcPr>
          <w:p w14:paraId="557778E3" w14:textId="77777777" w:rsidR="006D16C6" w:rsidRPr="00CC3E6C" w:rsidRDefault="003B7732" w:rsidP="00E45DFD">
            <w:pPr>
              <w:pStyle w:val="Bullet2"/>
              <w:numPr>
                <w:ilvl w:val="0"/>
                <w:numId w:val="0"/>
              </w:numPr>
              <w:rPr>
                <w:rStyle w:val="BodyTextChar1"/>
                <w:sz w:val="20"/>
                <w:szCs w:val="20"/>
              </w:rPr>
            </w:pPr>
            <w:r w:rsidRPr="003B7732">
              <w:rPr>
                <w:rStyle w:val="BodyTextChar1"/>
                <w:sz w:val="20"/>
                <w:szCs w:val="20"/>
              </w:rPr>
              <w:t>Foreign employment income tax withheld amount</w:t>
            </w:r>
          </w:p>
        </w:tc>
        <w:tc>
          <w:tcPr>
            <w:tcW w:w="3078" w:type="dxa"/>
          </w:tcPr>
          <w:p w14:paraId="63657015" w14:textId="77777777" w:rsidR="006D16C6" w:rsidRDefault="00E3149F" w:rsidP="00E45DFD">
            <w:pPr>
              <w:pStyle w:val="Bullet2"/>
              <w:numPr>
                <w:ilvl w:val="0"/>
                <w:numId w:val="0"/>
              </w:numPr>
              <w:rPr>
                <w:rStyle w:val="BodyTextChar1"/>
                <w:sz w:val="20"/>
                <w:szCs w:val="20"/>
              </w:rPr>
            </w:pPr>
            <w:r>
              <w:rPr>
                <w:rStyle w:val="BodyTextChar1"/>
                <w:sz w:val="20"/>
                <w:szCs w:val="20"/>
              </w:rPr>
              <w:t>$9,000</w:t>
            </w:r>
          </w:p>
        </w:tc>
      </w:tr>
      <w:tr w:rsidR="00736A32" w:rsidRPr="009131F4" w14:paraId="230811FC" w14:textId="77777777" w:rsidTr="00E45DFD">
        <w:tc>
          <w:tcPr>
            <w:tcW w:w="1655" w:type="dxa"/>
          </w:tcPr>
          <w:p w14:paraId="5233B131" w14:textId="77777777" w:rsidR="00736A32" w:rsidRPr="00CC3E6C" w:rsidRDefault="00736A32" w:rsidP="00E45DFD">
            <w:pPr>
              <w:pStyle w:val="Bullet2"/>
              <w:numPr>
                <w:ilvl w:val="0"/>
                <w:numId w:val="0"/>
              </w:numPr>
              <w:rPr>
                <w:rStyle w:val="BodyTextChar1"/>
                <w:sz w:val="20"/>
                <w:szCs w:val="20"/>
              </w:rPr>
            </w:pPr>
            <w:r w:rsidRPr="003B7732">
              <w:rPr>
                <w:rStyle w:val="BodyTextChar1"/>
                <w:sz w:val="20"/>
                <w:szCs w:val="20"/>
              </w:rPr>
              <w:t>INCDTLS168</w:t>
            </w:r>
          </w:p>
        </w:tc>
        <w:tc>
          <w:tcPr>
            <w:tcW w:w="4509" w:type="dxa"/>
          </w:tcPr>
          <w:p w14:paraId="24217A4C" w14:textId="77777777" w:rsidR="00736A32" w:rsidRPr="00CC3E6C" w:rsidRDefault="00166531" w:rsidP="00166531">
            <w:pPr>
              <w:pStyle w:val="Bullet2"/>
              <w:numPr>
                <w:ilvl w:val="0"/>
                <w:numId w:val="0"/>
              </w:numPr>
              <w:rPr>
                <w:rStyle w:val="BodyTextChar1"/>
                <w:sz w:val="20"/>
                <w:szCs w:val="20"/>
              </w:rPr>
            </w:pPr>
            <w:r w:rsidRPr="00166531">
              <w:rPr>
                <w:rStyle w:val="BodyTextChar1"/>
                <w:sz w:val="20"/>
                <w:szCs w:val="20"/>
              </w:rPr>
              <w:t>Foreign employment income gross amount</w:t>
            </w:r>
          </w:p>
        </w:tc>
        <w:tc>
          <w:tcPr>
            <w:tcW w:w="3078" w:type="dxa"/>
          </w:tcPr>
          <w:p w14:paraId="335D72C1" w14:textId="77777777" w:rsidR="00736A32" w:rsidRDefault="00736A32" w:rsidP="00E45DFD">
            <w:pPr>
              <w:pStyle w:val="Bullet2"/>
              <w:numPr>
                <w:ilvl w:val="0"/>
                <w:numId w:val="0"/>
              </w:numPr>
              <w:rPr>
                <w:rStyle w:val="BodyTextChar1"/>
                <w:sz w:val="20"/>
                <w:szCs w:val="20"/>
              </w:rPr>
            </w:pPr>
            <w:r>
              <w:rPr>
                <w:rStyle w:val="BodyTextChar1"/>
                <w:sz w:val="20"/>
                <w:szCs w:val="20"/>
              </w:rPr>
              <w:t>$45,000</w:t>
            </w:r>
          </w:p>
        </w:tc>
      </w:tr>
      <w:tr w:rsidR="00736A32" w:rsidRPr="009131F4" w14:paraId="027E1D4F" w14:textId="77777777" w:rsidTr="00E45DFD">
        <w:tc>
          <w:tcPr>
            <w:tcW w:w="1655" w:type="dxa"/>
          </w:tcPr>
          <w:p w14:paraId="07A6A90C" w14:textId="77777777" w:rsidR="00736A32" w:rsidRPr="00CC3E6C" w:rsidRDefault="00736A32" w:rsidP="00E45DFD">
            <w:pPr>
              <w:pStyle w:val="Bullet2"/>
              <w:numPr>
                <w:ilvl w:val="0"/>
                <w:numId w:val="0"/>
              </w:numPr>
              <w:rPr>
                <w:rStyle w:val="BodyTextChar1"/>
                <w:sz w:val="20"/>
                <w:szCs w:val="20"/>
              </w:rPr>
            </w:pPr>
            <w:r w:rsidRPr="00E3149F">
              <w:rPr>
                <w:rStyle w:val="BodyTextChar1"/>
                <w:sz w:val="20"/>
                <w:szCs w:val="20"/>
              </w:rPr>
              <w:t>INCDTLS179</w:t>
            </w:r>
          </w:p>
        </w:tc>
        <w:tc>
          <w:tcPr>
            <w:tcW w:w="4509" w:type="dxa"/>
          </w:tcPr>
          <w:p w14:paraId="1FAFE330" w14:textId="77777777" w:rsidR="00736A32" w:rsidRPr="00CC3E6C" w:rsidRDefault="00736A32" w:rsidP="00E45DFD">
            <w:pPr>
              <w:pStyle w:val="Bullet2"/>
              <w:numPr>
                <w:ilvl w:val="0"/>
                <w:numId w:val="0"/>
              </w:numPr>
              <w:rPr>
                <w:rStyle w:val="BodyTextChar1"/>
                <w:sz w:val="20"/>
                <w:szCs w:val="20"/>
              </w:rPr>
            </w:pPr>
            <w:r>
              <w:rPr>
                <w:rStyle w:val="BodyTextChar1"/>
                <w:sz w:val="20"/>
                <w:szCs w:val="20"/>
              </w:rPr>
              <w:t>For</w:t>
            </w:r>
            <w:r w:rsidRPr="00E3149F">
              <w:rPr>
                <w:rStyle w:val="BodyTextChar1"/>
                <w:sz w:val="20"/>
                <w:szCs w:val="20"/>
              </w:rPr>
              <w:t>eign employment income other non-refundable tax offset</w:t>
            </w:r>
          </w:p>
        </w:tc>
        <w:tc>
          <w:tcPr>
            <w:tcW w:w="3078" w:type="dxa"/>
          </w:tcPr>
          <w:p w14:paraId="39AB7A43" w14:textId="77777777" w:rsidR="00736A32" w:rsidRDefault="00736A32" w:rsidP="00E45DFD">
            <w:pPr>
              <w:pStyle w:val="Bullet2"/>
              <w:numPr>
                <w:ilvl w:val="0"/>
                <w:numId w:val="0"/>
              </w:numPr>
              <w:rPr>
                <w:rStyle w:val="BodyTextChar1"/>
                <w:sz w:val="20"/>
                <w:szCs w:val="20"/>
              </w:rPr>
            </w:pPr>
            <w:r>
              <w:rPr>
                <w:rStyle w:val="BodyTextChar1"/>
                <w:sz w:val="20"/>
                <w:szCs w:val="20"/>
              </w:rPr>
              <w:t>$36,000</w:t>
            </w:r>
          </w:p>
        </w:tc>
      </w:tr>
    </w:tbl>
    <w:p w14:paraId="3B36FF52" w14:textId="77777777" w:rsidR="00E45DFD" w:rsidRDefault="00E45DFD" w:rsidP="00996DAA">
      <w:pPr>
        <w:pStyle w:val="Bullet2"/>
        <w:numPr>
          <w:ilvl w:val="0"/>
          <w:numId w:val="0"/>
        </w:numPr>
        <w:rPr>
          <w:rStyle w:val="BodyTextChar1"/>
          <w:b/>
          <w:sz w:val="20"/>
          <w:szCs w:val="20"/>
        </w:rPr>
      </w:pPr>
    </w:p>
    <w:p w14:paraId="05EA4E30" w14:textId="3474867B" w:rsidR="00255BF2" w:rsidRDefault="00CC3E6C" w:rsidP="00996DAA">
      <w:pPr>
        <w:pStyle w:val="Bullet2"/>
        <w:numPr>
          <w:ilvl w:val="0"/>
          <w:numId w:val="0"/>
        </w:numPr>
        <w:rPr>
          <w:rStyle w:val="BodyTextChar1"/>
          <w:sz w:val="20"/>
          <w:szCs w:val="20"/>
        </w:rPr>
      </w:pPr>
      <w:r w:rsidRPr="00716104">
        <w:rPr>
          <w:rStyle w:val="BodyTextChar1"/>
          <w:sz w:val="20"/>
          <w:szCs w:val="20"/>
        </w:rPr>
        <w:t>*Where the residency is either Heard and McDonald Island residency for FEI JPDA income, the country to be entered is Australia (</w:t>
      </w:r>
      <w:r w:rsidR="00983B6A">
        <w:rPr>
          <w:rStyle w:val="BodyTextChar1"/>
          <w:sz w:val="20"/>
          <w:szCs w:val="20"/>
        </w:rPr>
        <w:t>for example</w:t>
      </w:r>
      <w:r w:rsidRPr="00716104">
        <w:rPr>
          <w:rStyle w:val="BodyTextChar1"/>
          <w:sz w:val="20"/>
          <w:szCs w:val="20"/>
        </w:rPr>
        <w:t>. “au”)</w:t>
      </w:r>
      <w:r w:rsidR="00822987">
        <w:rPr>
          <w:rStyle w:val="BodyTextChar1"/>
          <w:sz w:val="20"/>
          <w:szCs w:val="20"/>
        </w:rPr>
        <w:t>.</w:t>
      </w:r>
    </w:p>
    <w:p w14:paraId="37141D16" w14:textId="77777777" w:rsidR="00880C78" w:rsidRPr="00A35A2E" w:rsidRDefault="00880C78" w:rsidP="00D966E0">
      <w:pPr>
        <w:pStyle w:val="Heading2"/>
      </w:pPr>
      <w:bookmarkStart w:id="119" w:name="_Toc39494319"/>
      <w:bookmarkStart w:id="120" w:name="_Toc48044222"/>
      <w:bookmarkEnd w:id="119"/>
      <w:r w:rsidRPr="00A35A2E">
        <w:t>Australian government benefit payment summary section of INCDTLS</w:t>
      </w:r>
      <w:bookmarkEnd w:id="120"/>
    </w:p>
    <w:p w14:paraId="19ACADB6" w14:textId="77777777" w:rsidR="00996DAA" w:rsidRDefault="00996DAA" w:rsidP="00996DAA">
      <w:pPr>
        <w:pStyle w:val="Bullet2"/>
        <w:numPr>
          <w:ilvl w:val="0"/>
          <w:numId w:val="0"/>
        </w:numPr>
        <w:rPr>
          <w:rStyle w:val="BodyTextChar1"/>
          <w:sz w:val="20"/>
          <w:szCs w:val="20"/>
        </w:rPr>
      </w:pPr>
      <w:r w:rsidRPr="00EB4D33">
        <w:rPr>
          <w:rStyle w:val="BodyTextChar1"/>
          <w:i/>
          <w:sz w:val="20"/>
          <w:szCs w:val="20"/>
        </w:rPr>
        <w:t>Australian Government allowances and payments</w:t>
      </w:r>
      <w:r>
        <w:rPr>
          <w:rStyle w:val="BodyTextChar1"/>
          <w:sz w:val="20"/>
          <w:szCs w:val="20"/>
        </w:rPr>
        <w:t xml:space="preserve"> (IITR86) and </w:t>
      </w:r>
      <w:r w:rsidRPr="00EB4D33">
        <w:rPr>
          <w:rStyle w:val="BodyTextChar1"/>
          <w:i/>
          <w:sz w:val="20"/>
          <w:szCs w:val="20"/>
        </w:rPr>
        <w:t>Australian Government pensions and allowances</w:t>
      </w:r>
      <w:r>
        <w:rPr>
          <w:rStyle w:val="BodyTextChar1"/>
          <w:sz w:val="20"/>
          <w:szCs w:val="20"/>
        </w:rPr>
        <w:t xml:space="preserve"> (IITR89) are now incorporated under this </w:t>
      </w:r>
      <w:r w:rsidRPr="00DF2C36">
        <w:rPr>
          <w:rStyle w:val="BodyTextChar1"/>
          <w:sz w:val="20"/>
          <w:szCs w:val="20"/>
        </w:rPr>
        <w:t xml:space="preserve">section of </w:t>
      </w:r>
      <w:r>
        <w:rPr>
          <w:rStyle w:val="BodyTextChar1"/>
          <w:sz w:val="20"/>
          <w:szCs w:val="20"/>
        </w:rPr>
        <w:t xml:space="preserve">the </w:t>
      </w:r>
      <w:r w:rsidRPr="00DF2C36">
        <w:rPr>
          <w:rStyle w:val="BodyTextChar1"/>
          <w:sz w:val="20"/>
          <w:szCs w:val="20"/>
        </w:rPr>
        <w:t>INCDTLS</w:t>
      </w:r>
      <w:r>
        <w:rPr>
          <w:rStyle w:val="BodyTextChar1"/>
          <w:sz w:val="20"/>
          <w:szCs w:val="20"/>
        </w:rPr>
        <w:t xml:space="preserve"> and are separated based on the </w:t>
      </w:r>
      <w:r w:rsidRPr="00EB4D33">
        <w:rPr>
          <w:rStyle w:val="BodyTextChar1"/>
          <w:i/>
          <w:sz w:val="20"/>
          <w:szCs w:val="20"/>
        </w:rPr>
        <w:t>Australian government benefit type</w:t>
      </w:r>
      <w:r>
        <w:rPr>
          <w:rStyle w:val="BodyTextChar1"/>
          <w:sz w:val="20"/>
          <w:szCs w:val="20"/>
        </w:rPr>
        <w:t xml:space="preserve"> (</w:t>
      </w:r>
      <w:r w:rsidRPr="00CD467A">
        <w:rPr>
          <w:rStyle w:val="BodyTextChar1"/>
          <w:sz w:val="20"/>
          <w:szCs w:val="20"/>
        </w:rPr>
        <w:t>INCDTLS126</w:t>
      </w:r>
      <w:r>
        <w:rPr>
          <w:rStyle w:val="BodyTextChar1"/>
          <w:sz w:val="20"/>
          <w:szCs w:val="20"/>
        </w:rPr>
        <w:t>). The valid values are as follows:</w:t>
      </w:r>
    </w:p>
    <w:p w14:paraId="1090D4FE" w14:textId="77777777" w:rsidR="00996DAA" w:rsidRDefault="00996DAA" w:rsidP="0025770A">
      <w:pPr>
        <w:pStyle w:val="Bullet2"/>
        <w:numPr>
          <w:ilvl w:val="0"/>
          <w:numId w:val="27"/>
        </w:numPr>
        <w:rPr>
          <w:rStyle w:val="BodyTextChar1"/>
          <w:sz w:val="20"/>
          <w:szCs w:val="20"/>
        </w:rPr>
      </w:pPr>
      <w:r w:rsidRPr="00A3268B">
        <w:rPr>
          <w:rStyle w:val="BodyTextChar1"/>
          <w:sz w:val="20"/>
          <w:szCs w:val="20"/>
        </w:rPr>
        <w:t xml:space="preserve">Allowance </w:t>
      </w:r>
      <w:r>
        <w:rPr>
          <w:rStyle w:val="BodyTextChar1"/>
          <w:sz w:val="20"/>
          <w:szCs w:val="20"/>
        </w:rPr>
        <w:t>(</w:t>
      </w:r>
      <w:r w:rsidR="008B7AC5">
        <w:rPr>
          <w:rStyle w:val="BodyTextChar1"/>
          <w:sz w:val="20"/>
          <w:szCs w:val="20"/>
        </w:rPr>
        <w:t>for example</w:t>
      </w:r>
      <w:r>
        <w:rPr>
          <w:rStyle w:val="BodyTextChar1"/>
          <w:sz w:val="20"/>
          <w:szCs w:val="20"/>
        </w:rPr>
        <w:t xml:space="preserve"> </w:t>
      </w:r>
      <w:r w:rsidRPr="00EB4D33">
        <w:rPr>
          <w:rStyle w:val="BodyTextChar1"/>
          <w:sz w:val="20"/>
          <w:szCs w:val="20"/>
        </w:rPr>
        <w:t xml:space="preserve">Australian government </w:t>
      </w:r>
      <w:r>
        <w:rPr>
          <w:rStyle w:val="BodyTextChar1"/>
          <w:sz w:val="20"/>
          <w:szCs w:val="20"/>
        </w:rPr>
        <w:t>payments such as Newstart,</w:t>
      </w:r>
      <w:r w:rsidRPr="00EB4D33">
        <w:rPr>
          <w:rStyle w:val="BodyTextChar1"/>
          <w:sz w:val="20"/>
          <w:szCs w:val="20"/>
        </w:rPr>
        <w:t xml:space="preserve"> Youth Allowance or Austudy payment</w:t>
      </w:r>
      <w:r>
        <w:rPr>
          <w:rStyle w:val="BodyTextChar1"/>
          <w:sz w:val="20"/>
          <w:szCs w:val="20"/>
        </w:rPr>
        <w:t xml:space="preserve">) – Label </w:t>
      </w:r>
      <w:r w:rsidRPr="00996DAA">
        <w:rPr>
          <w:rStyle w:val="BodyTextChar1"/>
          <w:sz w:val="20"/>
          <w:szCs w:val="20"/>
        </w:rPr>
        <w:t>5 Australian Government allowances and payments</w:t>
      </w:r>
    </w:p>
    <w:p w14:paraId="1F47DEC1" w14:textId="77777777" w:rsidR="00996DAA" w:rsidRPr="00A3268B" w:rsidRDefault="00996DAA" w:rsidP="0025770A">
      <w:pPr>
        <w:pStyle w:val="Bullet2"/>
        <w:numPr>
          <w:ilvl w:val="0"/>
          <w:numId w:val="27"/>
        </w:numPr>
        <w:rPr>
          <w:rStyle w:val="BodyTextChar1"/>
          <w:sz w:val="20"/>
          <w:szCs w:val="20"/>
        </w:rPr>
      </w:pPr>
      <w:r w:rsidRPr="00A3268B">
        <w:rPr>
          <w:rStyle w:val="BodyTextChar1"/>
          <w:sz w:val="20"/>
          <w:szCs w:val="20"/>
        </w:rPr>
        <w:t>P</w:t>
      </w:r>
      <w:r>
        <w:rPr>
          <w:rStyle w:val="BodyTextChar1"/>
          <w:sz w:val="20"/>
          <w:szCs w:val="20"/>
        </w:rPr>
        <w:t>ension (</w:t>
      </w:r>
      <w:r w:rsidR="008B7AC5">
        <w:rPr>
          <w:rStyle w:val="BodyTextChar1"/>
          <w:sz w:val="20"/>
          <w:szCs w:val="20"/>
        </w:rPr>
        <w:t xml:space="preserve">for example </w:t>
      </w:r>
      <w:r>
        <w:rPr>
          <w:rStyle w:val="BodyTextChar1"/>
          <w:sz w:val="20"/>
          <w:szCs w:val="20"/>
        </w:rPr>
        <w:t>Age</w:t>
      </w:r>
      <w:r w:rsidRPr="00EB4D33">
        <w:rPr>
          <w:rStyle w:val="BodyTextChar1"/>
          <w:sz w:val="20"/>
          <w:szCs w:val="20"/>
        </w:rPr>
        <w:t xml:space="preserve"> pension</w:t>
      </w:r>
      <w:r>
        <w:rPr>
          <w:rStyle w:val="BodyTextChar1"/>
          <w:sz w:val="20"/>
          <w:szCs w:val="20"/>
        </w:rPr>
        <w:t>,</w:t>
      </w:r>
      <w:r w:rsidRPr="00EB4D33">
        <w:rPr>
          <w:rStyle w:val="BodyTextChar1"/>
          <w:sz w:val="20"/>
          <w:szCs w:val="20"/>
        </w:rPr>
        <w:t xml:space="preserve"> carer payment</w:t>
      </w:r>
      <w:r>
        <w:rPr>
          <w:rStyle w:val="BodyTextChar1"/>
          <w:sz w:val="20"/>
          <w:szCs w:val="20"/>
        </w:rPr>
        <w:t xml:space="preserve">) – Label </w:t>
      </w:r>
      <w:r w:rsidRPr="00996DAA">
        <w:rPr>
          <w:rStyle w:val="BodyTextChar1"/>
          <w:sz w:val="20"/>
          <w:szCs w:val="20"/>
        </w:rPr>
        <w:t>6 Australian Government pensions and allowances</w:t>
      </w:r>
    </w:p>
    <w:p w14:paraId="23395AB9" w14:textId="77777777" w:rsidR="00996DAA" w:rsidRDefault="00996DAA" w:rsidP="0025770A">
      <w:pPr>
        <w:pStyle w:val="Bullet2"/>
        <w:numPr>
          <w:ilvl w:val="0"/>
          <w:numId w:val="27"/>
        </w:numPr>
        <w:spacing w:before="0" w:after="0"/>
        <w:ind w:left="714" w:hanging="357"/>
        <w:rPr>
          <w:rStyle w:val="BodyTextChar1"/>
          <w:sz w:val="20"/>
          <w:szCs w:val="20"/>
        </w:rPr>
      </w:pPr>
      <w:r w:rsidRPr="00A3268B">
        <w:rPr>
          <w:rStyle w:val="BodyTextChar1"/>
          <w:sz w:val="20"/>
          <w:szCs w:val="20"/>
        </w:rPr>
        <w:t xml:space="preserve">Special </w:t>
      </w:r>
      <w:r>
        <w:rPr>
          <w:rStyle w:val="BodyTextChar1"/>
          <w:sz w:val="20"/>
          <w:szCs w:val="20"/>
        </w:rPr>
        <w:t>(</w:t>
      </w:r>
      <w:r w:rsidR="00C16D32">
        <w:rPr>
          <w:rStyle w:val="BodyTextChar1"/>
          <w:sz w:val="20"/>
          <w:szCs w:val="20"/>
        </w:rPr>
        <w:t xml:space="preserve">for example </w:t>
      </w:r>
      <w:r w:rsidRPr="005E2839">
        <w:rPr>
          <w:rStyle w:val="BodyTextChar1"/>
          <w:sz w:val="20"/>
          <w:szCs w:val="20"/>
        </w:rPr>
        <w:t>Farm Household Allowance Supplement</w:t>
      </w:r>
      <w:r>
        <w:rPr>
          <w:rStyle w:val="BodyTextChar1"/>
          <w:sz w:val="20"/>
          <w:szCs w:val="20"/>
        </w:rPr>
        <w:t xml:space="preserve">, </w:t>
      </w:r>
      <w:r w:rsidRPr="005E2839">
        <w:rPr>
          <w:rStyle w:val="BodyTextChar1"/>
          <w:sz w:val="20"/>
          <w:szCs w:val="20"/>
        </w:rPr>
        <w:t>Income Recovery Subsidy</w:t>
      </w:r>
      <w:r>
        <w:rPr>
          <w:rStyle w:val="BodyTextChar1"/>
          <w:sz w:val="20"/>
          <w:szCs w:val="20"/>
        </w:rPr>
        <w:t xml:space="preserve">) – Label 24 </w:t>
      </w:r>
      <w:r w:rsidRPr="00996DAA">
        <w:rPr>
          <w:rStyle w:val="BodyTextChar1"/>
          <w:sz w:val="20"/>
          <w:szCs w:val="20"/>
        </w:rPr>
        <w:t>Other income</w:t>
      </w:r>
      <w:r>
        <w:rPr>
          <w:rStyle w:val="BodyTextChar1"/>
          <w:sz w:val="20"/>
          <w:szCs w:val="20"/>
        </w:rPr>
        <w:t>.</w:t>
      </w:r>
    </w:p>
    <w:p w14:paraId="6A5A1F0E" w14:textId="77777777" w:rsidR="00196A78" w:rsidRPr="00A3268B" w:rsidRDefault="00196A78" w:rsidP="00171FDD">
      <w:pPr>
        <w:pStyle w:val="Bullet2"/>
        <w:numPr>
          <w:ilvl w:val="0"/>
          <w:numId w:val="0"/>
        </w:numPr>
        <w:spacing w:before="0" w:after="0"/>
        <w:ind w:left="720"/>
        <w:rPr>
          <w:rStyle w:val="BodyTextChar1"/>
          <w:sz w:val="20"/>
          <w:szCs w:val="20"/>
        </w:rPr>
      </w:pPr>
    </w:p>
    <w:p w14:paraId="1E66509A" w14:textId="77777777" w:rsidR="00196A78" w:rsidRPr="009131F4" w:rsidRDefault="00196A78" w:rsidP="00196A78">
      <w:pPr>
        <w:pStyle w:val="Bullet2"/>
        <w:numPr>
          <w:ilvl w:val="0"/>
          <w:numId w:val="0"/>
        </w:numPr>
        <w:rPr>
          <w:rStyle w:val="BodyTextChar1"/>
          <w:sz w:val="20"/>
          <w:szCs w:val="20"/>
        </w:rPr>
      </w:pPr>
      <w:r w:rsidRPr="009131F4">
        <w:rPr>
          <w:rStyle w:val="BodyTextChar1"/>
          <w:sz w:val="20"/>
          <w:szCs w:val="20"/>
        </w:rPr>
        <w:t>For example, if the taxpayer received</w:t>
      </w:r>
      <w:r>
        <w:rPr>
          <w:rStyle w:val="BodyTextChar1"/>
          <w:sz w:val="20"/>
          <w:szCs w:val="20"/>
        </w:rPr>
        <w:t xml:space="preserve"> an Age pension of $15,000 and no tax withheld</w:t>
      </w:r>
      <w:r w:rsidRPr="009131F4">
        <w:rPr>
          <w:rStyle w:val="BodyTextChar1"/>
          <w:sz w:val="20"/>
          <w:szCs w:val="20"/>
        </w:rPr>
        <w:t>, it will be reported as follows:</w:t>
      </w:r>
    </w:p>
    <w:tbl>
      <w:tblPr>
        <w:tblStyle w:val="TableGrid"/>
        <w:tblW w:w="0" w:type="auto"/>
        <w:tblLook w:val="04A0" w:firstRow="1" w:lastRow="0" w:firstColumn="1" w:lastColumn="0" w:noHBand="0" w:noVBand="1"/>
      </w:tblPr>
      <w:tblGrid>
        <w:gridCol w:w="1656"/>
        <w:gridCol w:w="4517"/>
        <w:gridCol w:w="3069"/>
      </w:tblGrid>
      <w:tr w:rsidR="00196A78" w:rsidRPr="009131F4" w14:paraId="35442F8D" w14:textId="77777777" w:rsidTr="00F402D8">
        <w:tc>
          <w:tcPr>
            <w:tcW w:w="1656" w:type="dxa"/>
          </w:tcPr>
          <w:p w14:paraId="562EE8BA" w14:textId="77777777" w:rsidR="00196A78" w:rsidRPr="009131F4" w:rsidRDefault="00553D6A" w:rsidP="004455FD">
            <w:pPr>
              <w:pStyle w:val="Bullet2"/>
              <w:numPr>
                <w:ilvl w:val="0"/>
                <w:numId w:val="0"/>
              </w:numPr>
              <w:rPr>
                <w:rStyle w:val="BodyTextChar1"/>
                <w:b/>
                <w:sz w:val="20"/>
                <w:szCs w:val="20"/>
              </w:rPr>
            </w:pPr>
            <w:r>
              <w:rPr>
                <w:rStyle w:val="BodyTextChar1"/>
                <w:b/>
                <w:sz w:val="20"/>
                <w:szCs w:val="20"/>
              </w:rPr>
              <w:t>Alias</w:t>
            </w:r>
          </w:p>
        </w:tc>
        <w:tc>
          <w:tcPr>
            <w:tcW w:w="4517" w:type="dxa"/>
          </w:tcPr>
          <w:p w14:paraId="60A31E08" w14:textId="77777777" w:rsidR="00196A78" w:rsidRPr="009131F4" w:rsidRDefault="00196A78" w:rsidP="004455FD">
            <w:pPr>
              <w:pStyle w:val="Bullet2"/>
              <w:numPr>
                <w:ilvl w:val="0"/>
                <w:numId w:val="0"/>
              </w:numPr>
              <w:rPr>
                <w:rStyle w:val="BodyTextChar1"/>
                <w:b/>
                <w:sz w:val="20"/>
                <w:szCs w:val="20"/>
              </w:rPr>
            </w:pPr>
            <w:r>
              <w:rPr>
                <w:rStyle w:val="BodyTextChar1"/>
                <w:b/>
                <w:sz w:val="20"/>
                <w:szCs w:val="20"/>
              </w:rPr>
              <w:t>Report Label</w:t>
            </w:r>
          </w:p>
        </w:tc>
        <w:tc>
          <w:tcPr>
            <w:tcW w:w="3069" w:type="dxa"/>
          </w:tcPr>
          <w:p w14:paraId="6CC3F969" w14:textId="77777777" w:rsidR="00196A78" w:rsidRPr="009131F4" w:rsidRDefault="00196A78" w:rsidP="004455FD">
            <w:pPr>
              <w:pStyle w:val="Bullet2"/>
              <w:numPr>
                <w:ilvl w:val="0"/>
                <w:numId w:val="0"/>
              </w:numPr>
              <w:rPr>
                <w:rStyle w:val="BodyTextChar1"/>
                <w:b/>
                <w:sz w:val="20"/>
                <w:szCs w:val="20"/>
              </w:rPr>
            </w:pPr>
            <w:r>
              <w:rPr>
                <w:rStyle w:val="BodyTextChar1"/>
                <w:b/>
                <w:sz w:val="20"/>
                <w:szCs w:val="20"/>
              </w:rPr>
              <w:t xml:space="preserve">Value </w:t>
            </w:r>
          </w:p>
        </w:tc>
      </w:tr>
      <w:tr w:rsidR="00196A78" w:rsidRPr="009131F4" w14:paraId="20B386B5" w14:textId="77777777" w:rsidTr="00F402D8">
        <w:tc>
          <w:tcPr>
            <w:tcW w:w="1656" w:type="dxa"/>
          </w:tcPr>
          <w:p w14:paraId="13E0F830" w14:textId="77777777" w:rsidR="00196A78" w:rsidRPr="009131F4" w:rsidRDefault="00196A78" w:rsidP="004455FD">
            <w:pPr>
              <w:pStyle w:val="Bullet2"/>
              <w:numPr>
                <w:ilvl w:val="0"/>
                <w:numId w:val="0"/>
              </w:numPr>
              <w:rPr>
                <w:rStyle w:val="BodyTextChar1"/>
                <w:sz w:val="20"/>
                <w:szCs w:val="20"/>
              </w:rPr>
            </w:pPr>
            <w:r>
              <w:rPr>
                <w:rStyle w:val="BodyTextChar1"/>
                <w:sz w:val="20"/>
                <w:szCs w:val="20"/>
              </w:rPr>
              <w:t>INCDTLS126</w:t>
            </w:r>
          </w:p>
        </w:tc>
        <w:tc>
          <w:tcPr>
            <w:tcW w:w="4517" w:type="dxa"/>
          </w:tcPr>
          <w:p w14:paraId="389DF340" w14:textId="77777777" w:rsidR="00196A78" w:rsidRPr="009131F4" w:rsidRDefault="00196A78" w:rsidP="004455FD">
            <w:pPr>
              <w:pStyle w:val="Bullet2"/>
              <w:numPr>
                <w:ilvl w:val="0"/>
                <w:numId w:val="0"/>
              </w:numPr>
              <w:rPr>
                <w:rStyle w:val="BodyTextChar1"/>
                <w:sz w:val="20"/>
                <w:szCs w:val="20"/>
              </w:rPr>
            </w:pPr>
            <w:r w:rsidRPr="00196A78">
              <w:rPr>
                <w:rStyle w:val="BodyTextChar1"/>
                <w:sz w:val="20"/>
                <w:szCs w:val="20"/>
              </w:rPr>
              <w:t>Australian government benefit type</w:t>
            </w:r>
          </w:p>
        </w:tc>
        <w:tc>
          <w:tcPr>
            <w:tcW w:w="3069" w:type="dxa"/>
          </w:tcPr>
          <w:p w14:paraId="1E899F5D" w14:textId="77777777" w:rsidR="00196A78" w:rsidRPr="009131F4" w:rsidRDefault="00196A78" w:rsidP="00196A78">
            <w:pPr>
              <w:pStyle w:val="Bullet2"/>
              <w:numPr>
                <w:ilvl w:val="0"/>
                <w:numId w:val="0"/>
              </w:numPr>
              <w:rPr>
                <w:rStyle w:val="BodyTextChar1"/>
                <w:sz w:val="20"/>
                <w:szCs w:val="20"/>
              </w:rPr>
            </w:pPr>
            <w:r w:rsidRPr="00A3268B">
              <w:rPr>
                <w:rStyle w:val="BodyTextChar1"/>
                <w:sz w:val="20"/>
                <w:szCs w:val="20"/>
              </w:rPr>
              <w:t>P</w:t>
            </w:r>
            <w:r>
              <w:rPr>
                <w:rStyle w:val="BodyTextChar1"/>
                <w:sz w:val="20"/>
                <w:szCs w:val="20"/>
              </w:rPr>
              <w:t>ension</w:t>
            </w:r>
          </w:p>
        </w:tc>
      </w:tr>
      <w:tr w:rsidR="00196A78" w:rsidRPr="009131F4" w14:paraId="68DC072C" w14:textId="77777777" w:rsidTr="00F402D8">
        <w:tc>
          <w:tcPr>
            <w:tcW w:w="1656" w:type="dxa"/>
          </w:tcPr>
          <w:p w14:paraId="22439204" w14:textId="77777777" w:rsidR="00196A78" w:rsidRPr="009131F4" w:rsidRDefault="00196A78" w:rsidP="004455FD">
            <w:pPr>
              <w:pStyle w:val="Bullet2"/>
              <w:numPr>
                <w:ilvl w:val="0"/>
                <w:numId w:val="0"/>
              </w:numPr>
              <w:rPr>
                <w:rStyle w:val="BodyTextChar1"/>
                <w:sz w:val="20"/>
                <w:szCs w:val="20"/>
              </w:rPr>
            </w:pPr>
            <w:r w:rsidRPr="00196A78">
              <w:rPr>
                <w:rStyle w:val="BodyTextChar1"/>
                <w:sz w:val="20"/>
                <w:szCs w:val="20"/>
              </w:rPr>
              <w:t>INCDTLS127</w:t>
            </w:r>
          </w:p>
        </w:tc>
        <w:tc>
          <w:tcPr>
            <w:tcW w:w="4517" w:type="dxa"/>
          </w:tcPr>
          <w:p w14:paraId="15456924" w14:textId="77777777" w:rsidR="00196A78" w:rsidRPr="009131F4" w:rsidRDefault="00196A78" w:rsidP="004455FD">
            <w:pPr>
              <w:pStyle w:val="Bullet2"/>
              <w:numPr>
                <w:ilvl w:val="0"/>
                <w:numId w:val="0"/>
              </w:numPr>
              <w:rPr>
                <w:rStyle w:val="BodyTextChar1"/>
                <w:sz w:val="20"/>
                <w:szCs w:val="20"/>
              </w:rPr>
            </w:pPr>
            <w:r w:rsidRPr="00196A78">
              <w:rPr>
                <w:rStyle w:val="BodyTextChar1"/>
                <w:sz w:val="20"/>
                <w:szCs w:val="20"/>
              </w:rPr>
              <w:t>Australian government benefit description</w:t>
            </w:r>
          </w:p>
        </w:tc>
        <w:tc>
          <w:tcPr>
            <w:tcW w:w="3069" w:type="dxa"/>
          </w:tcPr>
          <w:p w14:paraId="22DF3AB5" w14:textId="77777777" w:rsidR="00196A78" w:rsidRPr="009131F4" w:rsidRDefault="00196A78" w:rsidP="004455FD">
            <w:pPr>
              <w:pStyle w:val="Bullet2"/>
              <w:numPr>
                <w:ilvl w:val="0"/>
                <w:numId w:val="0"/>
              </w:numPr>
              <w:rPr>
                <w:rStyle w:val="BodyTextChar1"/>
                <w:sz w:val="20"/>
                <w:szCs w:val="20"/>
              </w:rPr>
            </w:pPr>
            <w:r>
              <w:rPr>
                <w:rStyle w:val="BodyTextChar1"/>
                <w:sz w:val="20"/>
                <w:szCs w:val="20"/>
              </w:rPr>
              <w:t>Age pension</w:t>
            </w:r>
          </w:p>
        </w:tc>
      </w:tr>
      <w:tr w:rsidR="00196A78" w:rsidRPr="009131F4" w14:paraId="3C924B05" w14:textId="77777777" w:rsidTr="00F402D8">
        <w:tc>
          <w:tcPr>
            <w:tcW w:w="1656" w:type="dxa"/>
          </w:tcPr>
          <w:p w14:paraId="5C0BFF85" w14:textId="77777777" w:rsidR="00196A78" w:rsidRPr="00196A78" w:rsidRDefault="00196A78" w:rsidP="004455FD">
            <w:pPr>
              <w:pStyle w:val="Bullet2"/>
              <w:numPr>
                <w:ilvl w:val="0"/>
                <w:numId w:val="0"/>
              </w:numPr>
              <w:rPr>
                <w:rStyle w:val="BodyTextChar1"/>
                <w:sz w:val="20"/>
                <w:szCs w:val="20"/>
              </w:rPr>
            </w:pPr>
            <w:r w:rsidRPr="00196A78">
              <w:rPr>
                <w:rStyle w:val="BodyTextChar1"/>
                <w:sz w:val="20"/>
                <w:szCs w:val="20"/>
              </w:rPr>
              <w:t>INCDTLS128</w:t>
            </w:r>
          </w:p>
        </w:tc>
        <w:tc>
          <w:tcPr>
            <w:tcW w:w="4517" w:type="dxa"/>
          </w:tcPr>
          <w:p w14:paraId="535677AB" w14:textId="77777777" w:rsidR="00196A78" w:rsidRPr="00196A78" w:rsidRDefault="00196A78" w:rsidP="004455FD">
            <w:pPr>
              <w:pStyle w:val="Bullet2"/>
              <w:numPr>
                <w:ilvl w:val="0"/>
                <w:numId w:val="0"/>
              </w:numPr>
              <w:rPr>
                <w:rStyle w:val="BodyTextChar1"/>
                <w:sz w:val="20"/>
                <w:szCs w:val="20"/>
              </w:rPr>
            </w:pPr>
            <w:r w:rsidRPr="00196A78">
              <w:rPr>
                <w:rStyle w:val="BodyTextChar1"/>
                <w:sz w:val="20"/>
                <w:szCs w:val="20"/>
              </w:rPr>
              <w:t>Australian government benefit taxable amount</w:t>
            </w:r>
          </w:p>
        </w:tc>
        <w:tc>
          <w:tcPr>
            <w:tcW w:w="3069" w:type="dxa"/>
          </w:tcPr>
          <w:p w14:paraId="3739B99B" w14:textId="77777777" w:rsidR="00196A78" w:rsidRPr="009131F4" w:rsidRDefault="00196A78" w:rsidP="004455FD">
            <w:pPr>
              <w:pStyle w:val="Bullet2"/>
              <w:numPr>
                <w:ilvl w:val="0"/>
                <w:numId w:val="0"/>
              </w:numPr>
              <w:rPr>
                <w:rStyle w:val="BodyTextChar1"/>
                <w:sz w:val="20"/>
                <w:szCs w:val="20"/>
              </w:rPr>
            </w:pPr>
            <w:r>
              <w:rPr>
                <w:rStyle w:val="BodyTextChar1"/>
                <w:sz w:val="20"/>
                <w:szCs w:val="20"/>
              </w:rPr>
              <w:t>$15,000</w:t>
            </w:r>
          </w:p>
        </w:tc>
      </w:tr>
    </w:tbl>
    <w:p w14:paraId="5354E53E" w14:textId="77777777" w:rsidR="00F402D8" w:rsidRDefault="00075B82" w:rsidP="00171FDD">
      <w:pPr>
        <w:pStyle w:val="Caption"/>
        <w:jc w:val="center"/>
      </w:pPr>
      <w:bookmarkStart w:id="121" w:name="_Toc41392909"/>
      <w:r>
        <w:t xml:space="preserve">Table </w:t>
      </w:r>
      <w:fldSimple w:instr=" SEQ Table \* ARABIC ">
        <w:r w:rsidR="00922A2D">
          <w:rPr>
            <w:noProof/>
          </w:rPr>
          <w:t>6</w:t>
        </w:r>
      </w:fldSimple>
      <w:r w:rsidR="00F402D8">
        <w:t xml:space="preserve">: </w:t>
      </w:r>
      <w:r w:rsidR="00F402D8" w:rsidRPr="00F402D8">
        <w:t>Australian government benefit payment summary</w:t>
      </w:r>
      <w:r w:rsidR="00F402D8">
        <w:t xml:space="preserve"> example</w:t>
      </w:r>
      <w:bookmarkEnd w:id="121"/>
    </w:p>
    <w:p w14:paraId="7AEB60F9" w14:textId="77777777" w:rsidR="00996DAA" w:rsidRDefault="00996DAA" w:rsidP="00171FDD">
      <w:pPr>
        <w:pStyle w:val="Bullet2"/>
        <w:numPr>
          <w:ilvl w:val="0"/>
          <w:numId w:val="0"/>
        </w:numPr>
        <w:spacing w:before="0" w:after="0"/>
        <w:rPr>
          <w:rStyle w:val="BodyTextChar1"/>
          <w:sz w:val="20"/>
          <w:szCs w:val="20"/>
        </w:rPr>
      </w:pPr>
    </w:p>
    <w:p w14:paraId="32F42E6A" w14:textId="3854EEA5" w:rsidR="00996DAA" w:rsidRDefault="00C16D32" w:rsidP="00996DAA">
      <w:pPr>
        <w:pStyle w:val="Bullet2"/>
        <w:numPr>
          <w:ilvl w:val="0"/>
          <w:numId w:val="0"/>
        </w:numPr>
        <w:rPr>
          <w:rStyle w:val="BodyTextChar1"/>
          <w:sz w:val="20"/>
          <w:szCs w:val="20"/>
        </w:rPr>
      </w:pPr>
      <w:r>
        <w:rPr>
          <w:rStyle w:val="BodyTextChar1"/>
          <w:sz w:val="20"/>
          <w:szCs w:val="20"/>
        </w:rPr>
        <w:t>R</w:t>
      </w:r>
      <w:r w:rsidR="00996DAA">
        <w:rPr>
          <w:rStyle w:val="BodyTextChar1"/>
          <w:sz w:val="20"/>
          <w:szCs w:val="20"/>
        </w:rPr>
        <w:t xml:space="preserve">efer to </w:t>
      </w:r>
      <w:r w:rsidR="00E15BA7">
        <w:rPr>
          <w:rStyle w:val="BodyTextChar1"/>
          <w:sz w:val="20"/>
          <w:szCs w:val="20"/>
        </w:rPr>
        <w:t xml:space="preserve">Appendix A in the </w:t>
      </w:r>
      <w:r w:rsidR="00996DAA" w:rsidRPr="00996DAA">
        <w:rPr>
          <w:rStyle w:val="BodyTextChar1"/>
          <w:sz w:val="20"/>
          <w:szCs w:val="20"/>
        </w:rPr>
        <w:t xml:space="preserve">ATO PIITR.0007 2020 Business implementation guide </w:t>
      </w:r>
      <w:r w:rsidR="00996DAA">
        <w:rPr>
          <w:rStyle w:val="BodyTextChar1"/>
          <w:sz w:val="20"/>
          <w:szCs w:val="20"/>
        </w:rPr>
        <w:t xml:space="preserve">for details </w:t>
      </w:r>
      <w:r w:rsidR="00BF13BD">
        <w:rPr>
          <w:rStyle w:val="BodyTextChar1"/>
          <w:sz w:val="20"/>
          <w:szCs w:val="20"/>
        </w:rPr>
        <w:t xml:space="preserve">of the </w:t>
      </w:r>
      <w:r w:rsidR="00996DAA">
        <w:rPr>
          <w:rStyle w:val="BodyTextChar1"/>
          <w:sz w:val="20"/>
          <w:szCs w:val="20"/>
        </w:rPr>
        <w:t>payment types mapped to the relevant labels.</w:t>
      </w:r>
    </w:p>
    <w:p w14:paraId="5CA55905" w14:textId="77777777" w:rsidR="00880C78" w:rsidRPr="00A35A2E" w:rsidRDefault="00880C78" w:rsidP="00D966E0">
      <w:pPr>
        <w:pStyle w:val="Heading2"/>
      </w:pPr>
      <w:bookmarkStart w:id="122" w:name="_Lump_sum_in"/>
      <w:bookmarkStart w:id="123" w:name="_Toc48044223"/>
      <w:bookmarkEnd w:id="122"/>
      <w:r w:rsidRPr="00A35A2E">
        <w:t>Lump sum in arrears payment section of INCDTLS</w:t>
      </w:r>
      <w:bookmarkEnd w:id="123"/>
    </w:p>
    <w:p w14:paraId="4E54FDB7" w14:textId="560AB46C" w:rsidR="00996DAA" w:rsidRDefault="00996DAA" w:rsidP="00171FDD">
      <w:pPr>
        <w:pStyle w:val="Bullet2"/>
        <w:numPr>
          <w:ilvl w:val="0"/>
          <w:numId w:val="0"/>
        </w:numPr>
        <w:spacing w:before="0" w:after="0"/>
        <w:rPr>
          <w:rFonts w:cs="Arial"/>
          <w:color w:val="000000"/>
          <w:sz w:val="20"/>
          <w:szCs w:val="22"/>
        </w:rPr>
      </w:pPr>
      <w:bookmarkStart w:id="124" w:name="LumpSumInArrears264"/>
      <w:bookmarkEnd w:id="124"/>
      <w:r>
        <w:rPr>
          <w:rStyle w:val="BodyTextChar1"/>
          <w:sz w:val="20"/>
          <w:szCs w:val="20"/>
        </w:rPr>
        <w:t xml:space="preserve">Lump sum in arrears can now be reported in the Income details schedule in a structured way. It will now include the </w:t>
      </w:r>
      <w:r w:rsidRPr="00607F4C">
        <w:rPr>
          <w:rStyle w:val="BodyTextChar1"/>
          <w:sz w:val="20"/>
          <w:szCs w:val="20"/>
        </w:rPr>
        <w:t>Lump sum in arrears year</w:t>
      </w:r>
      <w:r>
        <w:rPr>
          <w:rStyle w:val="BodyTextChar1"/>
          <w:sz w:val="20"/>
          <w:szCs w:val="20"/>
        </w:rPr>
        <w:t xml:space="preserve"> and </w:t>
      </w:r>
      <w:r w:rsidRPr="00607F4C">
        <w:rPr>
          <w:rStyle w:val="BodyTextChar1"/>
          <w:sz w:val="20"/>
          <w:szCs w:val="20"/>
        </w:rPr>
        <w:t>Lump sum in arrears amount</w:t>
      </w:r>
      <w:r w:rsidR="004666F4">
        <w:rPr>
          <w:rStyle w:val="BodyTextChar1"/>
          <w:sz w:val="20"/>
          <w:szCs w:val="20"/>
        </w:rPr>
        <w:t>.</w:t>
      </w:r>
      <w:r>
        <w:rPr>
          <w:rStyle w:val="BodyTextChar1"/>
          <w:sz w:val="20"/>
          <w:szCs w:val="20"/>
        </w:rPr>
        <w:t xml:space="preserve"> </w:t>
      </w:r>
      <w:r w:rsidR="00995CBD">
        <w:rPr>
          <w:rStyle w:val="BodyTextChar1"/>
          <w:sz w:val="20"/>
          <w:szCs w:val="20"/>
        </w:rPr>
        <w:t>Previously</w:t>
      </w:r>
      <w:r w:rsidR="00713B03">
        <w:rPr>
          <w:rStyle w:val="BodyTextChar1"/>
          <w:sz w:val="20"/>
          <w:szCs w:val="20"/>
        </w:rPr>
        <w:t xml:space="preserve"> this was reported via the </w:t>
      </w:r>
      <w:r w:rsidR="00713B03" w:rsidRPr="009F591C">
        <w:rPr>
          <w:rFonts w:cs="Arial"/>
          <w:color w:val="000000"/>
          <w:sz w:val="20"/>
          <w:szCs w:val="22"/>
        </w:rPr>
        <w:t>free text field</w:t>
      </w:r>
      <w:r w:rsidR="00713B03">
        <w:rPr>
          <w:rFonts w:cs="Arial"/>
          <w:color w:val="000000"/>
          <w:sz w:val="20"/>
          <w:szCs w:val="22"/>
        </w:rPr>
        <w:t xml:space="preserve">, </w:t>
      </w:r>
      <w:r w:rsidR="00713B03" w:rsidRPr="00285CE9">
        <w:rPr>
          <w:rFonts w:cs="Arial"/>
          <w:i/>
          <w:color w:val="000000"/>
          <w:sz w:val="20"/>
          <w:szCs w:val="22"/>
        </w:rPr>
        <w:t>Additional information</w:t>
      </w:r>
      <w:r w:rsidR="00713B03" w:rsidRPr="009F591C">
        <w:rPr>
          <w:rFonts w:cs="Arial"/>
          <w:color w:val="000000"/>
          <w:sz w:val="20"/>
          <w:szCs w:val="22"/>
        </w:rPr>
        <w:t xml:space="preserve"> (</w:t>
      </w:r>
      <w:r w:rsidR="00713B03">
        <w:rPr>
          <w:rFonts w:cs="Arial"/>
          <w:color w:val="000000"/>
          <w:sz w:val="20"/>
          <w:szCs w:val="22"/>
        </w:rPr>
        <w:t>SBR alias: IITR</w:t>
      </w:r>
      <w:r w:rsidR="00713B03" w:rsidRPr="009F591C">
        <w:rPr>
          <w:rFonts w:cs="Arial"/>
          <w:color w:val="000000"/>
          <w:sz w:val="20"/>
          <w:szCs w:val="22"/>
        </w:rPr>
        <w:t>31</w:t>
      </w:r>
      <w:r w:rsidR="00713B03">
        <w:rPr>
          <w:rFonts w:cs="Arial"/>
          <w:color w:val="000000"/>
          <w:sz w:val="20"/>
          <w:szCs w:val="22"/>
        </w:rPr>
        <w:t xml:space="preserve"> </w:t>
      </w:r>
      <w:r w:rsidR="00713B03" w:rsidRPr="009F591C">
        <w:rPr>
          <w:rFonts w:cs="Arial"/>
          <w:color w:val="000000"/>
          <w:sz w:val="20"/>
          <w:szCs w:val="22"/>
        </w:rPr>
        <w:t>/ ELS tag: AEB)</w:t>
      </w:r>
      <w:r w:rsidR="00713B03">
        <w:rPr>
          <w:rFonts w:cs="Arial"/>
          <w:color w:val="000000"/>
          <w:sz w:val="20"/>
          <w:szCs w:val="22"/>
        </w:rPr>
        <w:t>.</w:t>
      </w:r>
    </w:p>
    <w:p w14:paraId="2D963AB6" w14:textId="77777777" w:rsidR="00E76E38" w:rsidRDefault="00E76E38" w:rsidP="00171FDD">
      <w:pPr>
        <w:pStyle w:val="Bullet2"/>
        <w:numPr>
          <w:ilvl w:val="0"/>
          <w:numId w:val="0"/>
        </w:numPr>
        <w:spacing w:before="0" w:after="0"/>
        <w:rPr>
          <w:rFonts w:cs="Arial"/>
          <w:color w:val="000000"/>
          <w:sz w:val="20"/>
          <w:szCs w:val="22"/>
        </w:rPr>
      </w:pPr>
    </w:p>
    <w:p w14:paraId="77571ACD" w14:textId="77777777" w:rsidR="00E76E38" w:rsidRDefault="00E76E38" w:rsidP="00171FDD">
      <w:pPr>
        <w:pStyle w:val="Bullet2"/>
        <w:numPr>
          <w:ilvl w:val="0"/>
          <w:numId w:val="0"/>
        </w:numPr>
        <w:spacing w:before="0" w:after="0"/>
        <w:rPr>
          <w:rFonts w:cs="Arial"/>
          <w:color w:val="000000"/>
          <w:sz w:val="20"/>
          <w:szCs w:val="22"/>
        </w:rPr>
      </w:pPr>
      <w:r>
        <w:rPr>
          <w:rFonts w:cs="Arial"/>
          <w:color w:val="000000"/>
          <w:sz w:val="20"/>
          <w:szCs w:val="22"/>
        </w:rPr>
        <w:t>Where the payment relates to either of the following, INCDTLS151 is to be used to specify the payment type</w:t>
      </w:r>
      <w:r w:rsidR="000166BC">
        <w:rPr>
          <w:rFonts w:cs="Arial"/>
          <w:color w:val="000000"/>
          <w:sz w:val="20"/>
          <w:szCs w:val="22"/>
        </w:rPr>
        <w:t>:</w:t>
      </w:r>
    </w:p>
    <w:p w14:paraId="63AC1DA3" w14:textId="77777777" w:rsidR="00E76E38" w:rsidRPr="00E76E38" w:rsidRDefault="00E76E38" w:rsidP="0025770A">
      <w:pPr>
        <w:pStyle w:val="Bullet2"/>
        <w:numPr>
          <w:ilvl w:val="0"/>
          <w:numId w:val="34"/>
        </w:numPr>
        <w:rPr>
          <w:rFonts w:cs="Arial"/>
          <w:color w:val="000000"/>
          <w:sz w:val="20"/>
          <w:szCs w:val="22"/>
        </w:rPr>
      </w:pPr>
      <w:r>
        <w:rPr>
          <w:rFonts w:cs="Arial"/>
          <w:color w:val="000000"/>
          <w:sz w:val="20"/>
          <w:szCs w:val="22"/>
        </w:rPr>
        <w:t>Exe</w:t>
      </w:r>
      <w:r w:rsidRPr="00E76E38">
        <w:rPr>
          <w:rFonts w:cs="Arial"/>
          <w:color w:val="000000"/>
          <w:sz w:val="20"/>
          <w:szCs w:val="22"/>
        </w:rPr>
        <w:t xml:space="preserve">mpt FEI PS lump sum in arrears </w:t>
      </w:r>
    </w:p>
    <w:p w14:paraId="5CF9D718" w14:textId="77777777" w:rsidR="00E76E38" w:rsidRDefault="00E76E38" w:rsidP="0025770A">
      <w:pPr>
        <w:pStyle w:val="Bullet2"/>
        <w:numPr>
          <w:ilvl w:val="0"/>
          <w:numId w:val="34"/>
        </w:numPr>
        <w:spacing w:before="0" w:after="0"/>
        <w:rPr>
          <w:rFonts w:cs="Arial"/>
          <w:color w:val="000000"/>
          <w:sz w:val="20"/>
          <w:szCs w:val="22"/>
        </w:rPr>
      </w:pPr>
      <w:r w:rsidRPr="00E76E38">
        <w:rPr>
          <w:rFonts w:cs="Arial"/>
          <w:color w:val="000000"/>
          <w:sz w:val="20"/>
          <w:szCs w:val="22"/>
        </w:rPr>
        <w:t>Salary or wage lump sum E</w:t>
      </w:r>
      <w:r w:rsidR="00BF13BD">
        <w:rPr>
          <w:rFonts w:cs="Arial"/>
          <w:color w:val="000000"/>
          <w:sz w:val="20"/>
          <w:szCs w:val="22"/>
        </w:rPr>
        <w:t>.</w:t>
      </w:r>
      <w:r w:rsidRPr="00E76E38">
        <w:rPr>
          <w:rFonts w:cs="Arial"/>
          <w:color w:val="000000"/>
          <w:sz w:val="20"/>
          <w:szCs w:val="22"/>
        </w:rPr>
        <w:t xml:space="preserve"> </w:t>
      </w:r>
    </w:p>
    <w:p w14:paraId="77BDAE99" w14:textId="77777777" w:rsidR="007517E5" w:rsidRDefault="007517E5" w:rsidP="00171FDD">
      <w:pPr>
        <w:pStyle w:val="Bullet2"/>
        <w:numPr>
          <w:ilvl w:val="0"/>
          <w:numId w:val="0"/>
        </w:numPr>
        <w:spacing w:before="0" w:after="0"/>
        <w:rPr>
          <w:rFonts w:cs="Arial"/>
          <w:color w:val="000000"/>
          <w:sz w:val="20"/>
          <w:szCs w:val="22"/>
        </w:rPr>
      </w:pPr>
    </w:p>
    <w:p w14:paraId="42E01F97" w14:textId="73B887E5" w:rsidR="004666F4" w:rsidRDefault="00E76E38" w:rsidP="004666F4">
      <w:pPr>
        <w:pStyle w:val="Bullet2"/>
        <w:numPr>
          <w:ilvl w:val="0"/>
          <w:numId w:val="0"/>
        </w:numPr>
        <w:spacing w:before="0" w:after="0"/>
        <w:rPr>
          <w:rStyle w:val="BodyTextChar1"/>
          <w:sz w:val="20"/>
          <w:szCs w:val="20"/>
        </w:rPr>
      </w:pPr>
      <w:r>
        <w:rPr>
          <w:rStyle w:val="BodyTextChar1"/>
          <w:sz w:val="20"/>
          <w:szCs w:val="20"/>
        </w:rPr>
        <w:t xml:space="preserve">For any of the following, a lump sum in arrears payment </w:t>
      </w:r>
      <w:r w:rsidR="00313161">
        <w:rPr>
          <w:rStyle w:val="BodyTextChar1"/>
          <w:sz w:val="20"/>
          <w:szCs w:val="20"/>
        </w:rPr>
        <w:t>tuple</w:t>
      </w:r>
      <w:r>
        <w:rPr>
          <w:rStyle w:val="BodyTextChar1"/>
          <w:sz w:val="20"/>
          <w:szCs w:val="20"/>
        </w:rPr>
        <w:t xml:space="preserve"> is provided separately</w:t>
      </w:r>
      <w:r w:rsidR="009E264A">
        <w:rPr>
          <w:rStyle w:val="BodyTextChar1"/>
          <w:sz w:val="20"/>
          <w:szCs w:val="20"/>
        </w:rPr>
        <w:t xml:space="preserve"> for each type of</w:t>
      </w:r>
      <w:r w:rsidR="00B4572E">
        <w:rPr>
          <w:rStyle w:val="BodyTextChar1"/>
          <w:sz w:val="20"/>
          <w:szCs w:val="20"/>
        </w:rPr>
        <w:t xml:space="preserve"> payment</w:t>
      </w:r>
      <w:r w:rsidR="004666F4">
        <w:rPr>
          <w:rStyle w:val="BodyTextChar1"/>
          <w:sz w:val="20"/>
          <w:szCs w:val="20"/>
        </w:rPr>
        <w:t>:</w:t>
      </w:r>
    </w:p>
    <w:p w14:paraId="2B28AF03" w14:textId="77777777" w:rsidR="007517E5" w:rsidRPr="007517E5" w:rsidRDefault="007517E5" w:rsidP="0025770A">
      <w:pPr>
        <w:pStyle w:val="Bullet2"/>
        <w:numPr>
          <w:ilvl w:val="0"/>
          <w:numId w:val="33"/>
        </w:numPr>
        <w:rPr>
          <w:rStyle w:val="BodyTextChar1"/>
          <w:sz w:val="20"/>
          <w:szCs w:val="20"/>
        </w:rPr>
      </w:pPr>
      <w:r w:rsidRPr="007517E5">
        <w:rPr>
          <w:rStyle w:val="BodyTextChar1"/>
          <w:sz w:val="20"/>
          <w:szCs w:val="20"/>
        </w:rPr>
        <w:lastRenderedPageBreak/>
        <w:t>Foreign employment income payment summary lump sum in arrears payment</w:t>
      </w:r>
      <w:r>
        <w:rPr>
          <w:rStyle w:val="BodyTextChar1"/>
          <w:sz w:val="20"/>
          <w:szCs w:val="20"/>
        </w:rPr>
        <w:t xml:space="preserve"> (</w:t>
      </w:r>
      <w:r w:rsidRPr="007517E5">
        <w:rPr>
          <w:rStyle w:val="BodyTextChar1"/>
          <w:sz w:val="20"/>
          <w:szCs w:val="20"/>
        </w:rPr>
        <w:t>INCDTLS522</w:t>
      </w:r>
      <w:r>
        <w:rPr>
          <w:rStyle w:val="BodyTextChar1"/>
          <w:sz w:val="20"/>
          <w:szCs w:val="20"/>
        </w:rPr>
        <w:t>)</w:t>
      </w:r>
    </w:p>
    <w:p w14:paraId="52CEC0AF" w14:textId="77777777" w:rsidR="007517E5" w:rsidRPr="007517E5" w:rsidRDefault="007517E5" w:rsidP="0025770A">
      <w:pPr>
        <w:pStyle w:val="Bullet2"/>
        <w:numPr>
          <w:ilvl w:val="0"/>
          <w:numId w:val="33"/>
        </w:numPr>
        <w:rPr>
          <w:rStyle w:val="BodyTextChar1"/>
          <w:sz w:val="20"/>
          <w:szCs w:val="20"/>
        </w:rPr>
      </w:pPr>
      <w:r w:rsidRPr="007517E5">
        <w:rPr>
          <w:rStyle w:val="BodyTextChar1"/>
          <w:sz w:val="20"/>
          <w:szCs w:val="20"/>
        </w:rPr>
        <w:t>Superannuation income stream lump sum in arrears payment</w:t>
      </w:r>
      <w:r>
        <w:rPr>
          <w:rStyle w:val="BodyTextChar1"/>
          <w:sz w:val="20"/>
          <w:szCs w:val="20"/>
        </w:rPr>
        <w:t xml:space="preserve"> (</w:t>
      </w:r>
      <w:r w:rsidRPr="007517E5">
        <w:rPr>
          <w:rStyle w:val="BodyTextChar1"/>
          <w:sz w:val="20"/>
          <w:szCs w:val="20"/>
        </w:rPr>
        <w:t>INCDTLS525</w:t>
      </w:r>
      <w:r>
        <w:rPr>
          <w:rStyle w:val="BodyTextChar1"/>
          <w:sz w:val="20"/>
          <w:szCs w:val="20"/>
        </w:rPr>
        <w:t>)</w:t>
      </w:r>
    </w:p>
    <w:p w14:paraId="60C2D50F" w14:textId="77777777" w:rsidR="007517E5" w:rsidRPr="007517E5" w:rsidRDefault="007517E5" w:rsidP="0025770A">
      <w:pPr>
        <w:pStyle w:val="Bullet2"/>
        <w:numPr>
          <w:ilvl w:val="0"/>
          <w:numId w:val="33"/>
        </w:numPr>
        <w:rPr>
          <w:rStyle w:val="BodyTextChar1"/>
          <w:sz w:val="20"/>
          <w:szCs w:val="20"/>
        </w:rPr>
      </w:pPr>
      <w:r w:rsidRPr="007517E5">
        <w:rPr>
          <w:rStyle w:val="BodyTextChar1"/>
          <w:sz w:val="20"/>
          <w:szCs w:val="20"/>
        </w:rPr>
        <w:t>Foreign employment income non-payment summary lump sum in arrears payment</w:t>
      </w:r>
      <w:r>
        <w:rPr>
          <w:rStyle w:val="BodyTextChar1"/>
          <w:sz w:val="20"/>
          <w:szCs w:val="20"/>
        </w:rPr>
        <w:t xml:space="preserve"> (</w:t>
      </w:r>
      <w:r w:rsidRPr="007517E5">
        <w:rPr>
          <w:rStyle w:val="BodyTextChar1"/>
          <w:sz w:val="20"/>
          <w:szCs w:val="20"/>
        </w:rPr>
        <w:t>INCDTLS528</w:t>
      </w:r>
      <w:r>
        <w:rPr>
          <w:rStyle w:val="BodyTextChar1"/>
          <w:sz w:val="20"/>
          <w:szCs w:val="20"/>
        </w:rPr>
        <w:t>)</w:t>
      </w:r>
    </w:p>
    <w:p w14:paraId="2D749856" w14:textId="77777777" w:rsidR="007517E5" w:rsidRDefault="007517E5" w:rsidP="0025770A">
      <w:pPr>
        <w:pStyle w:val="Bullet2"/>
        <w:numPr>
          <w:ilvl w:val="0"/>
          <w:numId w:val="33"/>
        </w:numPr>
        <w:spacing w:before="0" w:after="0"/>
        <w:rPr>
          <w:rStyle w:val="BodyTextChar1"/>
          <w:sz w:val="20"/>
          <w:szCs w:val="20"/>
        </w:rPr>
      </w:pPr>
      <w:r w:rsidRPr="007517E5">
        <w:rPr>
          <w:rStyle w:val="BodyTextChar1"/>
          <w:sz w:val="20"/>
          <w:szCs w:val="20"/>
        </w:rPr>
        <w:t>Foreign pensions or annuities lump sum in arrears payment</w:t>
      </w:r>
      <w:r>
        <w:rPr>
          <w:rStyle w:val="BodyTextChar1"/>
          <w:sz w:val="20"/>
          <w:szCs w:val="20"/>
        </w:rPr>
        <w:t xml:space="preserve"> (</w:t>
      </w:r>
      <w:r w:rsidRPr="007517E5">
        <w:rPr>
          <w:rStyle w:val="BodyTextChar1"/>
          <w:sz w:val="20"/>
          <w:szCs w:val="20"/>
        </w:rPr>
        <w:t>INCDTLS531</w:t>
      </w:r>
      <w:r>
        <w:rPr>
          <w:rStyle w:val="BodyTextChar1"/>
          <w:sz w:val="20"/>
          <w:szCs w:val="20"/>
        </w:rPr>
        <w:t>)</w:t>
      </w:r>
      <w:r w:rsidR="00BF13BD">
        <w:rPr>
          <w:rStyle w:val="BodyTextChar1"/>
          <w:sz w:val="20"/>
          <w:szCs w:val="20"/>
        </w:rPr>
        <w:t>.</w:t>
      </w:r>
    </w:p>
    <w:p w14:paraId="70131121" w14:textId="77777777" w:rsidR="00996DAA" w:rsidRDefault="00996DAA" w:rsidP="00171FDD">
      <w:pPr>
        <w:pStyle w:val="Bullet2"/>
        <w:numPr>
          <w:ilvl w:val="0"/>
          <w:numId w:val="0"/>
        </w:numPr>
        <w:spacing w:before="0" w:after="0"/>
        <w:rPr>
          <w:rStyle w:val="BodyTextChar1"/>
          <w:sz w:val="20"/>
          <w:szCs w:val="20"/>
        </w:rPr>
      </w:pPr>
    </w:p>
    <w:p w14:paraId="26851082" w14:textId="77777777" w:rsidR="00996DAA" w:rsidRDefault="00996DAA" w:rsidP="00171FDD">
      <w:pPr>
        <w:pStyle w:val="Bullet2"/>
        <w:numPr>
          <w:ilvl w:val="0"/>
          <w:numId w:val="0"/>
        </w:numPr>
        <w:spacing w:before="0" w:after="0"/>
        <w:rPr>
          <w:rStyle w:val="BodyTextChar1"/>
          <w:sz w:val="20"/>
          <w:szCs w:val="20"/>
        </w:rPr>
      </w:pPr>
      <w:r>
        <w:rPr>
          <w:rStyle w:val="BodyTextChar1"/>
          <w:sz w:val="20"/>
          <w:szCs w:val="20"/>
        </w:rPr>
        <w:t>The INCDTLS will allow up to 15 Lump sum in arrears payments.  Within each payment a maximum of 5 breakdowns attributable to each year can be included.</w:t>
      </w:r>
    </w:p>
    <w:p w14:paraId="59D705E5" w14:textId="77777777" w:rsidR="004623ED" w:rsidRDefault="004623ED" w:rsidP="004623ED">
      <w:pPr>
        <w:pStyle w:val="Bullet2"/>
        <w:numPr>
          <w:ilvl w:val="0"/>
          <w:numId w:val="0"/>
        </w:numPr>
        <w:spacing w:before="0" w:after="0"/>
        <w:rPr>
          <w:rStyle w:val="BodyTextChar1"/>
          <w:sz w:val="20"/>
          <w:szCs w:val="20"/>
        </w:rPr>
      </w:pPr>
    </w:p>
    <w:p w14:paraId="290A04A6" w14:textId="09425547" w:rsidR="00996DAA" w:rsidRDefault="00996DAA" w:rsidP="00171FDD">
      <w:pPr>
        <w:pStyle w:val="Bullet2"/>
        <w:numPr>
          <w:ilvl w:val="0"/>
          <w:numId w:val="0"/>
        </w:numPr>
        <w:spacing w:before="0" w:after="0"/>
        <w:rPr>
          <w:rStyle w:val="BodyTextChar1"/>
          <w:sz w:val="20"/>
          <w:szCs w:val="20"/>
        </w:rPr>
      </w:pPr>
      <w:r>
        <w:rPr>
          <w:rStyle w:val="BodyTextChar1"/>
          <w:sz w:val="20"/>
          <w:szCs w:val="20"/>
        </w:rPr>
        <w:t>For example, if a lump sum payment of $50,000</w:t>
      </w:r>
      <w:r w:rsidR="00A31141">
        <w:rPr>
          <w:rStyle w:val="BodyTextChar1"/>
          <w:sz w:val="20"/>
          <w:szCs w:val="20"/>
        </w:rPr>
        <w:t>*</w:t>
      </w:r>
      <w:r>
        <w:rPr>
          <w:rStyle w:val="BodyTextChar1"/>
          <w:sz w:val="20"/>
          <w:szCs w:val="20"/>
        </w:rPr>
        <w:t xml:space="preserve"> was received </w:t>
      </w:r>
      <w:r w:rsidR="00D74543">
        <w:rPr>
          <w:rStyle w:val="BodyTextChar1"/>
          <w:sz w:val="20"/>
          <w:szCs w:val="20"/>
        </w:rPr>
        <w:t xml:space="preserve">on an </w:t>
      </w:r>
      <w:r w:rsidR="007517E5">
        <w:rPr>
          <w:rStyle w:val="BodyTextChar1"/>
          <w:sz w:val="20"/>
          <w:szCs w:val="20"/>
        </w:rPr>
        <w:t>INB</w:t>
      </w:r>
      <w:r w:rsidR="00D74543">
        <w:rPr>
          <w:rStyle w:val="BodyTextChar1"/>
          <w:sz w:val="20"/>
          <w:szCs w:val="20"/>
        </w:rPr>
        <w:t xml:space="preserve"> payment summary </w:t>
      </w:r>
      <w:r>
        <w:rPr>
          <w:rStyle w:val="BodyTextChar1"/>
          <w:sz w:val="20"/>
          <w:szCs w:val="20"/>
        </w:rPr>
        <w:t xml:space="preserve">in the 2020 financial year, </w:t>
      </w:r>
      <w:r w:rsidR="00895095">
        <w:rPr>
          <w:rStyle w:val="BodyTextChar1"/>
          <w:sz w:val="20"/>
          <w:szCs w:val="20"/>
        </w:rPr>
        <w:t xml:space="preserve">that </w:t>
      </w:r>
      <w:r>
        <w:rPr>
          <w:rStyle w:val="BodyTextChar1"/>
          <w:sz w:val="20"/>
          <w:szCs w:val="20"/>
        </w:rPr>
        <w:t>included equal amounts of $10,000 for 2017,</w:t>
      </w:r>
      <w:r w:rsidR="00713B03">
        <w:rPr>
          <w:rStyle w:val="BodyTextChar1"/>
          <w:sz w:val="20"/>
          <w:szCs w:val="20"/>
        </w:rPr>
        <w:t xml:space="preserve"> </w:t>
      </w:r>
      <w:r>
        <w:rPr>
          <w:rStyle w:val="BodyTextChar1"/>
          <w:sz w:val="20"/>
          <w:szCs w:val="20"/>
        </w:rPr>
        <w:t>2016, 2015, 2014 and 2013; it will be reported as follows:</w:t>
      </w:r>
    </w:p>
    <w:tbl>
      <w:tblPr>
        <w:tblStyle w:val="TableGrid"/>
        <w:tblW w:w="0" w:type="auto"/>
        <w:tblLook w:val="04A0" w:firstRow="1" w:lastRow="0" w:firstColumn="1" w:lastColumn="0" w:noHBand="0" w:noVBand="1"/>
      </w:tblPr>
      <w:tblGrid>
        <w:gridCol w:w="1656"/>
        <w:gridCol w:w="4512"/>
        <w:gridCol w:w="3074"/>
      </w:tblGrid>
      <w:tr w:rsidR="00996DAA" w:rsidRPr="009131F4" w14:paraId="6523170C" w14:textId="77777777" w:rsidTr="004623ED">
        <w:tc>
          <w:tcPr>
            <w:tcW w:w="1656" w:type="dxa"/>
          </w:tcPr>
          <w:p w14:paraId="006121B6" w14:textId="77777777" w:rsidR="00996DAA" w:rsidRPr="009131F4" w:rsidRDefault="00553D6A" w:rsidP="00996DAA">
            <w:pPr>
              <w:pStyle w:val="Bullet2"/>
              <w:numPr>
                <w:ilvl w:val="0"/>
                <w:numId w:val="0"/>
              </w:numPr>
              <w:rPr>
                <w:rStyle w:val="BodyTextChar1"/>
                <w:b/>
                <w:sz w:val="20"/>
                <w:szCs w:val="20"/>
              </w:rPr>
            </w:pPr>
            <w:r>
              <w:rPr>
                <w:rStyle w:val="BodyTextChar1"/>
                <w:b/>
                <w:sz w:val="20"/>
                <w:szCs w:val="20"/>
              </w:rPr>
              <w:t>Alias</w:t>
            </w:r>
          </w:p>
        </w:tc>
        <w:tc>
          <w:tcPr>
            <w:tcW w:w="4512" w:type="dxa"/>
          </w:tcPr>
          <w:p w14:paraId="2956E895" w14:textId="77777777" w:rsidR="00996DAA" w:rsidRPr="009131F4" w:rsidRDefault="009131F4" w:rsidP="00996DAA">
            <w:pPr>
              <w:pStyle w:val="Bullet2"/>
              <w:numPr>
                <w:ilvl w:val="0"/>
                <w:numId w:val="0"/>
              </w:numPr>
              <w:rPr>
                <w:rStyle w:val="BodyTextChar1"/>
                <w:b/>
                <w:sz w:val="20"/>
                <w:szCs w:val="20"/>
              </w:rPr>
            </w:pPr>
            <w:r>
              <w:rPr>
                <w:rStyle w:val="BodyTextChar1"/>
                <w:b/>
                <w:sz w:val="20"/>
                <w:szCs w:val="20"/>
              </w:rPr>
              <w:t>Report Label</w:t>
            </w:r>
          </w:p>
        </w:tc>
        <w:tc>
          <w:tcPr>
            <w:tcW w:w="3074" w:type="dxa"/>
          </w:tcPr>
          <w:p w14:paraId="06256F14" w14:textId="77777777" w:rsidR="00996DAA" w:rsidRPr="009131F4" w:rsidRDefault="00C323AB" w:rsidP="00996DAA">
            <w:pPr>
              <w:pStyle w:val="Bullet2"/>
              <w:numPr>
                <w:ilvl w:val="0"/>
                <w:numId w:val="0"/>
              </w:numPr>
              <w:rPr>
                <w:rStyle w:val="BodyTextChar1"/>
                <w:b/>
                <w:sz w:val="20"/>
                <w:szCs w:val="20"/>
              </w:rPr>
            </w:pPr>
            <w:r>
              <w:rPr>
                <w:rStyle w:val="BodyTextChar1"/>
                <w:b/>
                <w:sz w:val="20"/>
                <w:szCs w:val="20"/>
              </w:rPr>
              <w:t>Value</w:t>
            </w:r>
          </w:p>
        </w:tc>
      </w:tr>
      <w:tr w:rsidR="00996DAA" w14:paraId="2B1DC70E" w14:textId="77777777" w:rsidTr="004623ED">
        <w:tc>
          <w:tcPr>
            <w:tcW w:w="1656" w:type="dxa"/>
          </w:tcPr>
          <w:p w14:paraId="0E381DD3" w14:textId="77777777" w:rsidR="00996DAA" w:rsidRDefault="00996DAA" w:rsidP="00996DAA">
            <w:pPr>
              <w:pStyle w:val="Bullet2"/>
              <w:numPr>
                <w:ilvl w:val="0"/>
                <w:numId w:val="0"/>
              </w:numPr>
              <w:rPr>
                <w:rStyle w:val="BodyTextChar1"/>
                <w:sz w:val="20"/>
                <w:szCs w:val="20"/>
              </w:rPr>
            </w:pPr>
            <w:r w:rsidRPr="00A8381B">
              <w:rPr>
                <w:rStyle w:val="BodyTextChar1"/>
                <w:sz w:val="20"/>
                <w:szCs w:val="20"/>
              </w:rPr>
              <w:t>INCDTLS151</w:t>
            </w:r>
          </w:p>
        </w:tc>
        <w:tc>
          <w:tcPr>
            <w:tcW w:w="4512" w:type="dxa"/>
          </w:tcPr>
          <w:p w14:paraId="19DCE1CD" w14:textId="77777777" w:rsidR="00996DAA" w:rsidRDefault="00996DAA" w:rsidP="00996DAA">
            <w:pPr>
              <w:pStyle w:val="Bullet2"/>
              <w:numPr>
                <w:ilvl w:val="0"/>
                <w:numId w:val="0"/>
              </w:numPr>
              <w:rPr>
                <w:rStyle w:val="BodyTextChar1"/>
                <w:sz w:val="20"/>
                <w:szCs w:val="20"/>
              </w:rPr>
            </w:pPr>
            <w:r w:rsidRPr="00A8381B">
              <w:rPr>
                <w:rStyle w:val="BodyTextChar1"/>
                <w:sz w:val="20"/>
                <w:szCs w:val="20"/>
              </w:rPr>
              <w:t>Lump sum in arrears payment type code</w:t>
            </w:r>
            <w:r>
              <w:rPr>
                <w:rStyle w:val="BodyTextChar1"/>
                <w:sz w:val="20"/>
                <w:szCs w:val="20"/>
              </w:rPr>
              <w:tab/>
            </w:r>
          </w:p>
        </w:tc>
        <w:tc>
          <w:tcPr>
            <w:tcW w:w="3074" w:type="dxa"/>
          </w:tcPr>
          <w:p w14:paraId="49CF2726" w14:textId="50CE4CA6" w:rsidR="00996DAA" w:rsidRDefault="007517E5" w:rsidP="007517E5">
            <w:pPr>
              <w:pStyle w:val="Bullet2"/>
              <w:numPr>
                <w:ilvl w:val="0"/>
                <w:numId w:val="0"/>
              </w:numPr>
              <w:rPr>
                <w:rStyle w:val="BodyTextChar1"/>
                <w:sz w:val="20"/>
                <w:szCs w:val="20"/>
              </w:rPr>
            </w:pPr>
            <w:r w:rsidRPr="007517E5">
              <w:rPr>
                <w:rStyle w:val="BodyTextChar1"/>
                <w:sz w:val="20"/>
                <w:szCs w:val="20"/>
              </w:rPr>
              <w:t>Salary or wage lump sum E</w:t>
            </w:r>
          </w:p>
        </w:tc>
      </w:tr>
      <w:tr w:rsidR="00996DAA" w14:paraId="12CB0C4B" w14:textId="77777777" w:rsidTr="004623ED">
        <w:tc>
          <w:tcPr>
            <w:tcW w:w="1656" w:type="dxa"/>
          </w:tcPr>
          <w:p w14:paraId="306A2D4B" w14:textId="77777777" w:rsidR="00996DAA" w:rsidRPr="00A8381B" w:rsidRDefault="00996DAA" w:rsidP="00996DAA">
            <w:pPr>
              <w:pStyle w:val="Bullet2"/>
              <w:numPr>
                <w:ilvl w:val="0"/>
                <w:numId w:val="0"/>
              </w:numPr>
              <w:rPr>
                <w:rStyle w:val="BodyTextChar1"/>
                <w:sz w:val="20"/>
                <w:szCs w:val="20"/>
              </w:rPr>
            </w:pPr>
            <w:r w:rsidRPr="001F5165">
              <w:rPr>
                <w:rStyle w:val="BodyTextChar1"/>
                <w:sz w:val="20"/>
                <w:szCs w:val="20"/>
              </w:rPr>
              <w:t>INCDTLS153</w:t>
            </w:r>
          </w:p>
        </w:tc>
        <w:tc>
          <w:tcPr>
            <w:tcW w:w="4512" w:type="dxa"/>
          </w:tcPr>
          <w:p w14:paraId="74585B7A" w14:textId="77777777" w:rsidR="00996DAA" w:rsidRPr="00A8381B" w:rsidRDefault="00996DAA" w:rsidP="00996DAA">
            <w:pPr>
              <w:pStyle w:val="Bullet2"/>
              <w:numPr>
                <w:ilvl w:val="0"/>
                <w:numId w:val="0"/>
              </w:numPr>
              <w:rPr>
                <w:rStyle w:val="BodyTextChar1"/>
                <w:sz w:val="20"/>
                <w:szCs w:val="20"/>
              </w:rPr>
            </w:pPr>
            <w:r w:rsidRPr="001F5165">
              <w:rPr>
                <w:rStyle w:val="BodyTextChar1"/>
                <w:sz w:val="20"/>
                <w:szCs w:val="20"/>
              </w:rPr>
              <w:t>Lump sum in arrears year</w:t>
            </w:r>
          </w:p>
        </w:tc>
        <w:tc>
          <w:tcPr>
            <w:tcW w:w="3074" w:type="dxa"/>
          </w:tcPr>
          <w:p w14:paraId="7CBA513A" w14:textId="77777777" w:rsidR="00996DAA" w:rsidRPr="00A8381B" w:rsidRDefault="00996DAA" w:rsidP="00996DAA">
            <w:pPr>
              <w:pStyle w:val="Bullet2"/>
              <w:numPr>
                <w:ilvl w:val="0"/>
                <w:numId w:val="0"/>
              </w:numPr>
              <w:rPr>
                <w:rStyle w:val="BodyTextChar1"/>
                <w:sz w:val="20"/>
                <w:szCs w:val="20"/>
              </w:rPr>
            </w:pPr>
            <w:r>
              <w:rPr>
                <w:rStyle w:val="BodyTextChar1"/>
                <w:sz w:val="20"/>
                <w:szCs w:val="20"/>
              </w:rPr>
              <w:t>2017</w:t>
            </w:r>
          </w:p>
        </w:tc>
      </w:tr>
      <w:tr w:rsidR="00996DAA" w14:paraId="7998977D" w14:textId="77777777" w:rsidTr="004623ED">
        <w:tc>
          <w:tcPr>
            <w:tcW w:w="1656" w:type="dxa"/>
          </w:tcPr>
          <w:p w14:paraId="12A35438"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INCDTLS154</w:t>
            </w:r>
          </w:p>
        </w:tc>
        <w:tc>
          <w:tcPr>
            <w:tcW w:w="4512" w:type="dxa"/>
          </w:tcPr>
          <w:p w14:paraId="1EE299F3"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Lump sum in arrears amount</w:t>
            </w:r>
          </w:p>
        </w:tc>
        <w:tc>
          <w:tcPr>
            <w:tcW w:w="3074" w:type="dxa"/>
          </w:tcPr>
          <w:p w14:paraId="7638BC31" w14:textId="77777777" w:rsidR="00996DAA" w:rsidRDefault="00996DAA" w:rsidP="00996DAA">
            <w:pPr>
              <w:pStyle w:val="Bullet2"/>
              <w:numPr>
                <w:ilvl w:val="0"/>
                <w:numId w:val="0"/>
              </w:numPr>
              <w:rPr>
                <w:rStyle w:val="BodyTextChar1"/>
                <w:sz w:val="20"/>
                <w:szCs w:val="20"/>
              </w:rPr>
            </w:pPr>
            <w:r>
              <w:rPr>
                <w:rStyle w:val="BodyTextChar1"/>
                <w:sz w:val="20"/>
                <w:szCs w:val="20"/>
              </w:rPr>
              <w:t>$10,000</w:t>
            </w:r>
          </w:p>
        </w:tc>
      </w:tr>
      <w:tr w:rsidR="00996DAA" w14:paraId="03EB65BB" w14:textId="77777777" w:rsidTr="004623ED">
        <w:tc>
          <w:tcPr>
            <w:tcW w:w="1656" w:type="dxa"/>
          </w:tcPr>
          <w:p w14:paraId="6DF881A1" w14:textId="77777777" w:rsidR="00996DAA" w:rsidRPr="001F5165" w:rsidRDefault="00996DAA" w:rsidP="00996DAA">
            <w:pPr>
              <w:pStyle w:val="Bullet2"/>
              <w:numPr>
                <w:ilvl w:val="0"/>
                <w:numId w:val="0"/>
              </w:numPr>
              <w:rPr>
                <w:rStyle w:val="BodyTextChar1"/>
                <w:sz w:val="20"/>
                <w:szCs w:val="20"/>
              </w:rPr>
            </w:pPr>
          </w:p>
        </w:tc>
        <w:tc>
          <w:tcPr>
            <w:tcW w:w="4512" w:type="dxa"/>
          </w:tcPr>
          <w:p w14:paraId="7191FAFE" w14:textId="77777777" w:rsidR="00996DAA" w:rsidRPr="001F5165" w:rsidRDefault="00996DAA" w:rsidP="00996DAA">
            <w:pPr>
              <w:pStyle w:val="Bullet2"/>
              <w:numPr>
                <w:ilvl w:val="0"/>
                <w:numId w:val="0"/>
              </w:numPr>
              <w:rPr>
                <w:rStyle w:val="BodyTextChar1"/>
                <w:sz w:val="20"/>
                <w:szCs w:val="20"/>
              </w:rPr>
            </w:pPr>
          </w:p>
        </w:tc>
        <w:tc>
          <w:tcPr>
            <w:tcW w:w="3074" w:type="dxa"/>
          </w:tcPr>
          <w:p w14:paraId="0856C5B5" w14:textId="77777777" w:rsidR="00996DAA" w:rsidRDefault="00996DAA" w:rsidP="00996DAA">
            <w:pPr>
              <w:pStyle w:val="Bullet2"/>
              <w:numPr>
                <w:ilvl w:val="0"/>
                <w:numId w:val="0"/>
              </w:numPr>
              <w:rPr>
                <w:rStyle w:val="BodyTextChar1"/>
                <w:sz w:val="20"/>
                <w:szCs w:val="20"/>
              </w:rPr>
            </w:pPr>
          </w:p>
        </w:tc>
      </w:tr>
      <w:tr w:rsidR="00996DAA" w14:paraId="3A48931E" w14:textId="77777777" w:rsidTr="004623ED">
        <w:tc>
          <w:tcPr>
            <w:tcW w:w="1656" w:type="dxa"/>
          </w:tcPr>
          <w:p w14:paraId="78AA7A84"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INCDTLS153</w:t>
            </w:r>
          </w:p>
        </w:tc>
        <w:tc>
          <w:tcPr>
            <w:tcW w:w="4512" w:type="dxa"/>
          </w:tcPr>
          <w:p w14:paraId="3F2B1403"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Lump sum in arrears year</w:t>
            </w:r>
          </w:p>
        </w:tc>
        <w:tc>
          <w:tcPr>
            <w:tcW w:w="3074" w:type="dxa"/>
          </w:tcPr>
          <w:p w14:paraId="72AB8CE1" w14:textId="77777777" w:rsidR="00996DAA" w:rsidRDefault="00996DAA" w:rsidP="00996DAA">
            <w:pPr>
              <w:pStyle w:val="Bullet2"/>
              <w:numPr>
                <w:ilvl w:val="0"/>
                <w:numId w:val="0"/>
              </w:numPr>
              <w:rPr>
                <w:rStyle w:val="BodyTextChar1"/>
                <w:sz w:val="20"/>
                <w:szCs w:val="20"/>
              </w:rPr>
            </w:pPr>
            <w:r>
              <w:rPr>
                <w:rStyle w:val="BodyTextChar1"/>
                <w:sz w:val="20"/>
                <w:szCs w:val="20"/>
              </w:rPr>
              <w:t>2016</w:t>
            </w:r>
          </w:p>
        </w:tc>
      </w:tr>
      <w:tr w:rsidR="00996DAA" w14:paraId="2ED1CC65" w14:textId="77777777" w:rsidTr="004623ED">
        <w:tc>
          <w:tcPr>
            <w:tcW w:w="1656" w:type="dxa"/>
          </w:tcPr>
          <w:p w14:paraId="0D40B7A6"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INCDTLS154</w:t>
            </w:r>
          </w:p>
        </w:tc>
        <w:tc>
          <w:tcPr>
            <w:tcW w:w="4512" w:type="dxa"/>
          </w:tcPr>
          <w:p w14:paraId="06D2154E" w14:textId="77777777" w:rsidR="00996DAA" w:rsidRPr="001F5165" w:rsidRDefault="00996DAA" w:rsidP="00996DAA">
            <w:pPr>
              <w:pStyle w:val="Bullet2"/>
              <w:numPr>
                <w:ilvl w:val="0"/>
                <w:numId w:val="0"/>
              </w:numPr>
              <w:rPr>
                <w:rStyle w:val="BodyTextChar1"/>
                <w:sz w:val="20"/>
                <w:szCs w:val="20"/>
              </w:rPr>
            </w:pPr>
            <w:r w:rsidRPr="001F5165">
              <w:rPr>
                <w:rStyle w:val="BodyTextChar1"/>
                <w:sz w:val="20"/>
                <w:szCs w:val="20"/>
              </w:rPr>
              <w:t>Lump sum in arrears amount</w:t>
            </w:r>
          </w:p>
        </w:tc>
        <w:tc>
          <w:tcPr>
            <w:tcW w:w="3074" w:type="dxa"/>
          </w:tcPr>
          <w:p w14:paraId="4487F514" w14:textId="77777777" w:rsidR="00996DAA" w:rsidRDefault="00996DAA" w:rsidP="00996DAA">
            <w:pPr>
              <w:pStyle w:val="Bullet2"/>
              <w:numPr>
                <w:ilvl w:val="0"/>
                <w:numId w:val="0"/>
              </w:numPr>
              <w:rPr>
                <w:rStyle w:val="BodyTextChar1"/>
                <w:sz w:val="20"/>
                <w:szCs w:val="20"/>
              </w:rPr>
            </w:pPr>
            <w:r>
              <w:rPr>
                <w:rStyle w:val="BodyTextChar1"/>
                <w:sz w:val="20"/>
                <w:szCs w:val="20"/>
              </w:rPr>
              <w:t>$10,000</w:t>
            </w:r>
          </w:p>
        </w:tc>
      </w:tr>
      <w:tr w:rsidR="00996DAA" w14:paraId="644E474A" w14:textId="77777777" w:rsidTr="004623ED">
        <w:tc>
          <w:tcPr>
            <w:tcW w:w="1656" w:type="dxa"/>
          </w:tcPr>
          <w:p w14:paraId="419B0726" w14:textId="77777777" w:rsidR="00996DAA" w:rsidRPr="001F5165" w:rsidRDefault="00996DAA" w:rsidP="00996DAA">
            <w:pPr>
              <w:pStyle w:val="Bullet2"/>
              <w:numPr>
                <w:ilvl w:val="0"/>
                <w:numId w:val="0"/>
              </w:numPr>
              <w:rPr>
                <w:rStyle w:val="BodyTextChar1"/>
                <w:sz w:val="20"/>
                <w:szCs w:val="20"/>
              </w:rPr>
            </w:pPr>
          </w:p>
        </w:tc>
        <w:tc>
          <w:tcPr>
            <w:tcW w:w="4512" w:type="dxa"/>
          </w:tcPr>
          <w:p w14:paraId="736E0914" w14:textId="77777777" w:rsidR="00996DAA" w:rsidRPr="001F5165" w:rsidRDefault="00996DAA" w:rsidP="00996DAA">
            <w:pPr>
              <w:pStyle w:val="Bullet2"/>
              <w:numPr>
                <w:ilvl w:val="0"/>
                <w:numId w:val="0"/>
              </w:numPr>
              <w:rPr>
                <w:rStyle w:val="BodyTextChar1"/>
                <w:sz w:val="20"/>
                <w:szCs w:val="20"/>
              </w:rPr>
            </w:pPr>
          </w:p>
        </w:tc>
        <w:tc>
          <w:tcPr>
            <w:tcW w:w="3074" w:type="dxa"/>
          </w:tcPr>
          <w:p w14:paraId="5F5F4105" w14:textId="77777777" w:rsidR="00996DAA" w:rsidRDefault="00996DAA" w:rsidP="00996DAA">
            <w:pPr>
              <w:pStyle w:val="Bullet2"/>
              <w:numPr>
                <w:ilvl w:val="0"/>
                <w:numId w:val="0"/>
              </w:numPr>
              <w:rPr>
                <w:rStyle w:val="BodyTextChar1"/>
                <w:sz w:val="20"/>
                <w:szCs w:val="20"/>
              </w:rPr>
            </w:pPr>
          </w:p>
        </w:tc>
      </w:tr>
      <w:tr w:rsidR="001D7982" w14:paraId="24A749C6" w14:textId="77777777" w:rsidTr="004623ED">
        <w:tc>
          <w:tcPr>
            <w:tcW w:w="1656" w:type="dxa"/>
          </w:tcPr>
          <w:p w14:paraId="2A11BFFF"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INCDTLS153</w:t>
            </w:r>
          </w:p>
        </w:tc>
        <w:tc>
          <w:tcPr>
            <w:tcW w:w="4512" w:type="dxa"/>
          </w:tcPr>
          <w:p w14:paraId="05FF5283"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year</w:t>
            </w:r>
          </w:p>
        </w:tc>
        <w:tc>
          <w:tcPr>
            <w:tcW w:w="3074" w:type="dxa"/>
          </w:tcPr>
          <w:p w14:paraId="2F0D19E6" w14:textId="77777777" w:rsidR="001D7982" w:rsidRDefault="001D7982" w:rsidP="00996DAA">
            <w:pPr>
              <w:pStyle w:val="Bullet2"/>
              <w:numPr>
                <w:ilvl w:val="0"/>
                <w:numId w:val="0"/>
              </w:numPr>
              <w:rPr>
                <w:rStyle w:val="BodyTextChar1"/>
                <w:sz w:val="20"/>
                <w:szCs w:val="20"/>
              </w:rPr>
            </w:pPr>
            <w:r>
              <w:rPr>
                <w:rStyle w:val="BodyTextChar1"/>
                <w:sz w:val="20"/>
                <w:szCs w:val="20"/>
              </w:rPr>
              <w:t>2015</w:t>
            </w:r>
          </w:p>
        </w:tc>
      </w:tr>
      <w:tr w:rsidR="001D7982" w14:paraId="7A502B32" w14:textId="77777777" w:rsidTr="004623ED">
        <w:tc>
          <w:tcPr>
            <w:tcW w:w="1656" w:type="dxa"/>
          </w:tcPr>
          <w:p w14:paraId="40C5F3C4"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INCDTLS154</w:t>
            </w:r>
          </w:p>
        </w:tc>
        <w:tc>
          <w:tcPr>
            <w:tcW w:w="4512" w:type="dxa"/>
          </w:tcPr>
          <w:p w14:paraId="052580F2"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amount</w:t>
            </w:r>
          </w:p>
        </w:tc>
        <w:tc>
          <w:tcPr>
            <w:tcW w:w="3074" w:type="dxa"/>
          </w:tcPr>
          <w:p w14:paraId="0AD0761F" w14:textId="77777777" w:rsidR="001D7982" w:rsidRDefault="001D7982" w:rsidP="00996DAA">
            <w:pPr>
              <w:pStyle w:val="Bullet2"/>
              <w:numPr>
                <w:ilvl w:val="0"/>
                <w:numId w:val="0"/>
              </w:numPr>
              <w:rPr>
                <w:rStyle w:val="BodyTextChar1"/>
                <w:sz w:val="20"/>
                <w:szCs w:val="20"/>
              </w:rPr>
            </w:pPr>
            <w:r>
              <w:rPr>
                <w:rStyle w:val="BodyTextChar1"/>
                <w:sz w:val="20"/>
                <w:szCs w:val="20"/>
              </w:rPr>
              <w:t>$10,000</w:t>
            </w:r>
          </w:p>
        </w:tc>
      </w:tr>
      <w:tr w:rsidR="001D7982" w14:paraId="33385B0C" w14:textId="77777777" w:rsidTr="004623ED">
        <w:tc>
          <w:tcPr>
            <w:tcW w:w="1656" w:type="dxa"/>
          </w:tcPr>
          <w:p w14:paraId="7096163F" w14:textId="77777777" w:rsidR="001D7982" w:rsidRPr="001F5165" w:rsidRDefault="001D7982" w:rsidP="00996DAA">
            <w:pPr>
              <w:pStyle w:val="Bullet2"/>
              <w:numPr>
                <w:ilvl w:val="0"/>
                <w:numId w:val="0"/>
              </w:numPr>
              <w:rPr>
                <w:rStyle w:val="BodyTextChar1"/>
                <w:sz w:val="20"/>
                <w:szCs w:val="20"/>
              </w:rPr>
            </w:pPr>
          </w:p>
        </w:tc>
        <w:tc>
          <w:tcPr>
            <w:tcW w:w="4512" w:type="dxa"/>
          </w:tcPr>
          <w:p w14:paraId="48E05D1B" w14:textId="77777777" w:rsidR="001D7982" w:rsidRPr="001F5165" w:rsidRDefault="001D7982" w:rsidP="00996DAA">
            <w:pPr>
              <w:pStyle w:val="Bullet2"/>
              <w:numPr>
                <w:ilvl w:val="0"/>
                <w:numId w:val="0"/>
              </w:numPr>
              <w:rPr>
                <w:rStyle w:val="BodyTextChar1"/>
                <w:sz w:val="20"/>
                <w:szCs w:val="20"/>
              </w:rPr>
            </w:pPr>
          </w:p>
        </w:tc>
        <w:tc>
          <w:tcPr>
            <w:tcW w:w="3074" w:type="dxa"/>
          </w:tcPr>
          <w:p w14:paraId="6260B623" w14:textId="77777777" w:rsidR="001D7982" w:rsidRDefault="001D7982" w:rsidP="00996DAA">
            <w:pPr>
              <w:pStyle w:val="Bullet2"/>
              <w:numPr>
                <w:ilvl w:val="0"/>
                <w:numId w:val="0"/>
              </w:numPr>
              <w:rPr>
                <w:rStyle w:val="BodyTextChar1"/>
                <w:sz w:val="20"/>
                <w:szCs w:val="20"/>
              </w:rPr>
            </w:pPr>
          </w:p>
        </w:tc>
      </w:tr>
      <w:tr w:rsidR="001D7982" w14:paraId="13E5AF55" w14:textId="77777777" w:rsidTr="004623ED">
        <w:tc>
          <w:tcPr>
            <w:tcW w:w="1656" w:type="dxa"/>
          </w:tcPr>
          <w:p w14:paraId="14099847"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INCDTLS153</w:t>
            </w:r>
          </w:p>
        </w:tc>
        <w:tc>
          <w:tcPr>
            <w:tcW w:w="4512" w:type="dxa"/>
          </w:tcPr>
          <w:p w14:paraId="4F23A91E"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year</w:t>
            </w:r>
          </w:p>
        </w:tc>
        <w:tc>
          <w:tcPr>
            <w:tcW w:w="3074" w:type="dxa"/>
          </w:tcPr>
          <w:p w14:paraId="261BCF1F" w14:textId="77777777" w:rsidR="001D7982" w:rsidRDefault="001D7982" w:rsidP="001D7982">
            <w:pPr>
              <w:pStyle w:val="Bullet2"/>
              <w:numPr>
                <w:ilvl w:val="0"/>
                <w:numId w:val="0"/>
              </w:numPr>
              <w:rPr>
                <w:rStyle w:val="BodyTextChar1"/>
                <w:sz w:val="20"/>
                <w:szCs w:val="20"/>
              </w:rPr>
            </w:pPr>
            <w:r>
              <w:rPr>
                <w:rStyle w:val="BodyTextChar1"/>
                <w:sz w:val="20"/>
                <w:szCs w:val="20"/>
              </w:rPr>
              <w:t>2014</w:t>
            </w:r>
          </w:p>
        </w:tc>
      </w:tr>
      <w:tr w:rsidR="001D7982" w14:paraId="14840B59" w14:textId="77777777" w:rsidTr="004623ED">
        <w:tc>
          <w:tcPr>
            <w:tcW w:w="1656" w:type="dxa"/>
          </w:tcPr>
          <w:p w14:paraId="6D8405E6"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INCDTLS154</w:t>
            </w:r>
          </w:p>
        </w:tc>
        <w:tc>
          <w:tcPr>
            <w:tcW w:w="4512" w:type="dxa"/>
          </w:tcPr>
          <w:p w14:paraId="7CE34754"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amount</w:t>
            </w:r>
          </w:p>
        </w:tc>
        <w:tc>
          <w:tcPr>
            <w:tcW w:w="3074" w:type="dxa"/>
          </w:tcPr>
          <w:p w14:paraId="36346E9B" w14:textId="77777777" w:rsidR="001D7982" w:rsidRDefault="001D7982" w:rsidP="00996DAA">
            <w:pPr>
              <w:pStyle w:val="Bullet2"/>
              <w:numPr>
                <w:ilvl w:val="0"/>
                <w:numId w:val="0"/>
              </w:numPr>
              <w:rPr>
                <w:rStyle w:val="BodyTextChar1"/>
                <w:sz w:val="20"/>
                <w:szCs w:val="20"/>
              </w:rPr>
            </w:pPr>
            <w:r>
              <w:rPr>
                <w:rStyle w:val="BodyTextChar1"/>
                <w:sz w:val="20"/>
                <w:szCs w:val="20"/>
              </w:rPr>
              <w:t>$10,000</w:t>
            </w:r>
          </w:p>
        </w:tc>
      </w:tr>
      <w:tr w:rsidR="001D7982" w14:paraId="520357A0" w14:textId="77777777" w:rsidTr="004623ED">
        <w:tc>
          <w:tcPr>
            <w:tcW w:w="1656" w:type="dxa"/>
          </w:tcPr>
          <w:p w14:paraId="28B42369" w14:textId="77777777" w:rsidR="001D7982" w:rsidRPr="001F5165" w:rsidRDefault="001D7982" w:rsidP="00996DAA">
            <w:pPr>
              <w:pStyle w:val="Bullet2"/>
              <w:numPr>
                <w:ilvl w:val="0"/>
                <w:numId w:val="0"/>
              </w:numPr>
              <w:rPr>
                <w:rStyle w:val="BodyTextChar1"/>
                <w:sz w:val="20"/>
                <w:szCs w:val="20"/>
              </w:rPr>
            </w:pPr>
          </w:p>
        </w:tc>
        <w:tc>
          <w:tcPr>
            <w:tcW w:w="4512" w:type="dxa"/>
          </w:tcPr>
          <w:p w14:paraId="21BF30F6" w14:textId="77777777" w:rsidR="001D7982" w:rsidRPr="001F5165" w:rsidRDefault="001D7982" w:rsidP="00996DAA">
            <w:pPr>
              <w:pStyle w:val="Bullet2"/>
              <w:numPr>
                <w:ilvl w:val="0"/>
                <w:numId w:val="0"/>
              </w:numPr>
              <w:rPr>
                <w:rStyle w:val="BodyTextChar1"/>
                <w:sz w:val="20"/>
                <w:szCs w:val="20"/>
              </w:rPr>
            </w:pPr>
          </w:p>
        </w:tc>
        <w:tc>
          <w:tcPr>
            <w:tcW w:w="3074" w:type="dxa"/>
          </w:tcPr>
          <w:p w14:paraId="3EC62196" w14:textId="77777777" w:rsidR="001D7982" w:rsidRDefault="001D7982" w:rsidP="00996DAA">
            <w:pPr>
              <w:pStyle w:val="Bullet2"/>
              <w:numPr>
                <w:ilvl w:val="0"/>
                <w:numId w:val="0"/>
              </w:numPr>
              <w:rPr>
                <w:rStyle w:val="BodyTextChar1"/>
                <w:sz w:val="20"/>
                <w:szCs w:val="20"/>
              </w:rPr>
            </w:pPr>
          </w:p>
        </w:tc>
      </w:tr>
      <w:tr w:rsidR="001D7982" w14:paraId="64A99316" w14:textId="77777777" w:rsidTr="004623ED">
        <w:tc>
          <w:tcPr>
            <w:tcW w:w="1656" w:type="dxa"/>
          </w:tcPr>
          <w:p w14:paraId="654570AF"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INCDTLS153</w:t>
            </w:r>
          </w:p>
        </w:tc>
        <w:tc>
          <w:tcPr>
            <w:tcW w:w="4512" w:type="dxa"/>
          </w:tcPr>
          <w:p w14:paraId="3400E86E"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year</w:t>
            </w:r>
          </w:p>
        </w:tc>
        <w:tc>
          <w:tcPr>
            <w:tcW w:w="3074" w:type="dxa"/>
          </w:tcPr>
          <w:p w14:paraId="21E18B4B" w14:textId="77777777" w:rsidR="001D7982" w:rsidRDefault="001D7982" w:rsidP="001D7982">
            <w:pPr>
              <w:pStyle w:val="Bullet2"/>
              <w:numPr>
                <w:ilvl w:val="0"/>
                <w:numId w:val="0"/>
              </w:numPr>
              <w:rPr>
                <w:rStyle w:val="BodyTextChar1"/>
                <w:sz w:val="20"/>
                <w:szCs w:val="20"/>
              </w:rPr>
            </w:pPr>
            <w:r>
              <w:rPr>
                <w:rStyle w:val="BodyTextChar1"/>
                <w:sz w:val="20"/>
                <w:szCs w:val="20"/>
              </w:rPr>
              <w:t>2013</w:t>
            </w:r>
          </w:p>
        </w:tc>
      </w:tr>
      <w:tr w:rsidR="001D7982" w14:paraId="5EC909E6" w14:textId="77777777" w:rsidTr="004623ED">
        <w:tc>
          <w:tcPr>
            <w:tcW w:w="1656" w:type="dxa"/>
          </w:tcPr>
          <w:p w14:paraId="587CA0D6"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INCDTLS154</w:t>
            </w:r>
          </w:p>
        </w:tc>
        <w:tc>
          <w:tcPr>
            <w:tcW w:w="4512" w:type="dxa"/>
          </w:tcPr>
          <w:p w14:paraId="40331685" w14:textId="77777777" w:rsidR="001D7982" w:rsidRPr="001F5165" w:rsidRDefault="001D7982" w:rsidP="00996DAA">
            <w:pPr>
              <w:pStyle w:val="Bullet2"/>
              <w:numPr>
                <w:ilvl w:val="0"/>
                <w:numId w:val="0"/>
              </w:numPr>
              <w:rPr>
                <w:rStyle w:val="BodyTextChar1"/>
                <w:sz w:val="20"/>
                <w:szCs w:val="20"/>
              </w:rPr>
            </w:pPr>
            <w:r w:rsidRPr="001F5165">
              <w:rPr>
                <w:rStyle w:val="BodyTextChar1"/>
                <w:sz w:val="20"/>
                <w:szCs w:val="20"/>
              </w:rPr>
              <w:t>Lump sum in arrears amount</w:t>
            </w:r>
          </w:p>
        </w:tc>
        <w:tc>
          <w:tcPr>
            <w:tcW w:w="3074" w:type="dxa"/>
          </w:tcPr>
          <w:p w14:paraId="02F3D1EC" w14:textId="77777777" w:rsidR="001D7982" w:rsidRDefault="001D7982" w:rsidP="00996DAA">
            <w:pPr>
              <w:pStyle w:val="Bullet2"/>
              <w:numPr>
                <w:ilvl w:val="0"/>
                <w:numId w:val="0"/>
              </w:numPr>
              <w:rPr>
                <w:rStyle w:val="BodyTextChar1"/>
                <w:sz w:val="20"/>
                <w:szCs w:val="20"/>
              </w:rPr>
            </w:pPr>
            <w:r>
              <w:rPr>
                <w:rStyle w:val="BodyTextChar1"/>
                <w:sz w:val="20"/>
                <w:szCs w:val="20"/>
              </w:rPr>
              <w:t>$10,000</w:t>
            </w:r>
          </w:p>
        </w:tc>
      </w:tr>
    </w:tbl>
    <w:p w14:paraId="618D9B1D" w14:textId="77777777" w:rsidR="00F402D8" w:rsidRDefault="00075B82" w:rsidP="00E335ED">
      <w:pPr>
        <w:pStyle w:val="Caption"/>
        <w:jc w:val="center"/>
      </w:pPr>
      <w:bookmarkStart w:id="125" w:name="_Toc41392910"/>
      <w:r>
        <w:t xml:space="preserve">Table </w:t>
      </w:r>
      <w:fldSimple w:instr=" SEQ Table \* ARABIC ">
        <w:r w:rsidR="00922A2D">
          <w:rPr>
            <w:noProof/>
          </w:rPr>
          <w:t>7</w:t>
        </w:r>
      </w:fldSimple>
      <w:r w:rsidR="00F402D8">
        <w:t>: Lump sum in arrears example</w:t>
      </w:r>
      <w:bookmarkEnd w:id="125"/>
    </w:p>
    <w:p w14:paraId="1084A139" w14:textId="77777777" w:rsidR="00373134" w:rsidRPr="00373134" w:rsidRDefault="00373134" w:rsidP="00373134"/>
    <w:p w14:paraId="4B29BA95" w14:textId="77777777" w:rsidR="00E76E38" w:rsidRDefault="00A31141" w:rsidP="00373134">
      <w:pPr>
        <w:pStyle w:val="Bullet2"/>
        <w:numPr>
          <w:ilvl w:val="0"/>
          <w:numId w:val="0"/>
        </w:numPr>
        <w:spacing w:before="0" w:after="0"/>
        <w:rPr>
          <w:rStyle w:val="BodyTextChar1"/>
          <w:sz w:val="20"/>
          <w:szCs w:val="20"/>
        </w:rPr>
      </w:pPr>
      <w:r>
        <w:rPr>
          <w:rStyle w:val="BodyTextChar1"/>
          <w:sz w:val="20"/>
          <w:szCs w:val="20"/>
        </w:rPr>
        <w:t xml:space="preserve">*The full payment of $50,000 will be included at </w:t>
      </w:r>
      <w:r w:rsidRPr="00E4168E">
        <w:rPr>
          <w:rStyle w:val="BodyTextChar1"/>
          <w:i/>
          <w:sz w:val="20"/>
          <w:szCs w:val="20"/>
        </w:rPr>
        <w:t>Salary or wages lump sum E</w:t>
      </w:r>
      <w:r>
        <w:rPr>
          <w:rStyle w:val="BodyTextChar1"/>
          <w:sz w:val="20"/>
          <w:szCs w:val="20"/>
        </w:rPr>
        <w:t xml:space="preserve"> (</w:t>
      </w:r>
      <w:r w:rsidRPr="00A31141">
        <w:rPr>
          <w:rStyle w:val="BodyTextChar1"/>
          <w:sz w:val="20"/>
          <w:szCs w:val="20"/>
        </w:rPr>
        <w:t>INCDTLS326</w:t>
      </w:r>
      <w:r>
        <w:rPr>
          <w:rStyle w:val="BodyTextChar1"/>
          <w:sz w:val="20"/>
          <w:szCs w:val="20"/>
        </w:rPr>
        <w:t>).</w:t>
      </w:r>
    </w:p>
    <w:p w14:paraId="1AE7CCC9" w14:textId="77777777" w:rsidR="00E76E38" w:rsidRDefault="00E76E38" w:rsidP="00373134">
      <w:pPr>
        <w:pStyle w:val="Bullet2"/>
        <w:numPr>
          <w:ilvl w:val="0"/>
          <w:numId w:val="0"/>
        </w:numPr>
        <w:spacing w:before="0" w:after="0"/>
        <w:rPr>
          <w:rStyle w:val="BodyTextChar1"/>
          <w:sz w:val="20"/>
          <w:szCs w:val="20"/>
        </w:rPr>
      </w:pPr>
    </w:p>
    <w:p w14:paraId="49A7E8A7" w14:textId="77777777" w:rsidR="00E76E38" w:rsidRDefault="00E76E38" w:rsidP="00E76E38">
      <w:pPr>
        <w:pStyle w:val="Bullet2"/>
        <w:numPr>
          <w:ilvl w:val="0"/>
          <w:numId w:val="0"/>
        </w:numPr>
        <w:rPr>
          <w:rStyle w:val="BodyTextChar1"/>
          <w:b/>
          <w:sz w:val="20"/>
          <w:szCs w:val="20"/>
          <w:u w:val="single"/>
        </w:rPr>
      </w:pPr>
      <w:r w:rsidRPr="00A1221B">
        <w:rPr>
          <w:rStyle w:val="BodyTextChar1"/>
          <w:b/>
          <w:sz w:val="20"/>
          <w:szCs w:val="20"/>
          <w:u w:val="single"/>
        </w:rPr>
        <w:t xml:space="preserve">Australian superannuation income stream </w:t>
      </w:r>
      <w:r>
        <w:rPr>
          <w:rStyle w:val="BodyTextChar1"/>
          <w:b/>
          <w:sz w:val="20"/>
          <w:szCs w:val="20"/>
          <w:u w:val="single"/>
        </w:rPr>
        <w:t>lump sum in arrears payment</w:t>
      </w:r>
    </w:p>
    <w:p w14:paraId="499519E5" w14:textId="06952E50" w:rsidR="00E76E38" w:rsidRPr="00BF13BD" w:rsidRDefault="00E76E38" w:rsidP="00E76E38">
      <w:pPr>
        <w:pStyle w:val="Bullet2"/>
        <w:numPr>
          <w:ilvl w:val="0"/>
          <w:numId w:val="0"/>
        </w:numPr>
        <w:rPr>
          <w:rStyle w:val="BodyTextChar1"/>
          <w:sz w:val="20"/>
          <w:szCs w:val="20"/>
        </w:rPr>
      </w:pPr>
      <w:r w:rsidRPr="00BF13BD">
        <w:rPr>
          <w:rStyle w:val="BodyTextChar1"/>
          <w:sz w:val="20"/>
          <w:szCs w:val="20"/>
        </w:rPr>
        <w:t xml:space="preserve">Where an amount of Superannuation income stream lump sum in arrears has been received, this will need to be included under the Australian superannuation income stream payment summary </w:t>
      </w:r>
      <w:r w:rsidR="00313161">
        <w:rPr>
          <w:rStyle w:val="BodyTextChar1"/>
          <w:sz w:val="20"/>
          <w:szCs w:val="20"/>
        </w:rPr>
        <w:t>tuple</w:t>
      </w:r>
      <w:r w:rsidRPr="00BF13BD">
        <w:rPr>
          <w:rStyle w:val="BodyTextChar1"/>
          <w:sz w:val="20"/>
          <w:szCs w:val="20"/>
        </w:rPr>
        <w:t xml:space="preserve"> (INCDTLS108) and also under the Superannuation income stream lump sum in arrears payment (INCDTLS525) </w:t>
      </w:r>
      <w:r w:rsidR="00313161">
        <w:rPr>
          <w:rStyle w:val="BodyTextChar1"/>
          <w:sz w:val="20"/>
          <w:szCs w:val="20"/>
        </w:rPr>
        <w:t>tuple</w:t>
      </w:r>
      <w:r w:rsidRPr="00BF13BD">
        <w:rPr>
          <w:rStyle w:val="BodyTextChar1"/>
          <w:sz w:val="20"/>
          <w:szCs w:val="20"/>
        </w:rPr>
        <w:t>.</w:t>
      </w:r>
    </w:p>
    <w:p w14:paraId="780F4E1D" w14:textId="77777777" w:rsidR="00E76E38" w:rsidRPr="00BF13BD" w:rsidRDefault="00E76E38" w:rsidP="00E76E38">
      <w:pPr>
        <w:pStyle w:val="Bullet2"/>
        <w:numPr>
          <w:ilvl w:val="0"/>
          <w:numId w:val="0"/>
        </w:numPr>
        <w:rPr>
          <w:rStyle w:val="BodyTextChar1"/>
          <w:sz w:val="20"/>
          <w:szCs w:val="20"/>
        </w:rPr>
      </w:pPr>
    </w:p>
    <w:p w14:paraId="45C17EC0" w14:textId="0E5FD127" w:rsidR="00E76E38" w:rsidRDefault="00E76E38" w:rsidP="00E76E38">
      <w:pPr>
        <w:pStyle w:val="Bullet2"/>
        <w:numPr>
          <w:ilvl w:val="0"/>
          <w:numId w:val="0"/>
        </w:numPr>
        <w:rPr>
          <w:rStyle w:val="BodyTextChar1"/>
          <w:sz w:val="20"/>
          <w:szCs w:val="20"/>
          <w:u w:val="single"/>
        </w:rPr>
      </w:pPr>
      <w:r w:rsidRPr="00BF13BD">
        <w:rPr>
          <w:rStyle w:val="BodyTextChar1"/>
          <w:sz w:val="20"/>
          <w:szCs w:val="20"/>
        </w:rPr>
        <w:t xml:space="preserve">For </w:t>
      </w:r>
      <w:r w:rsidR="00A76C40" w:rsidRPr="00BF13BD">
        <w:rPr>
          <w:rStyle w:val="BodyTextChar1"/>
          <w:sz w:val="20"/>
          <w:szCs w:val="20"/>
        </w:rPr>
        <w:t>example where</w:t>
      </w:r>
      <w:r w:rsidRPr="00BF13BD">
        <w:rPr>
          <w:rStyle w:val="BodyTextChar1"/>
          <w:sz w:val="20"/>
          <w:szCs w:val="20"/>
        </w:rPr>
        <w:t xml:space="preserve"> a lump sum in arrears of $50,000 was received, </w:t>
      </w:r>
      <w:r w:rsidR="00895095" w:rsidRPr="00BF13BD">
        <w:rPr>
          <w:rStyle w:val="BodyTextChar1"/>
          <w:sz w:val="20"/>
          <w:szCs w:val="20"/>
        </w:rPr>
        <w:t>that</w:t>
      </w:r>
      <w:r w:rsidRPr="00BF13BD">
        <w:rPr>
          <w:rStyle w:val="BodyTextChar1"/>
          <w:sz w:val="20"/>
          <w:szCs w:val="20"/>
        </w:rPr>
        <w:t xml:space="preserve"> consisted of a taxable component taxed element of $30,000 and a taxable component untaxed element of $20,000,</w:t>
      </w:r>
      <w:r w:rsidR="00B4572E" w:rsidRPr="00BF13BD">
        <w:rPr>
          <w:rStyle w:val="BodyTextChar1"/>
          <w:sz w:val="20"/>
          <w:szCs w:val="20"/>
        </w:rPr>
        <w:t xml:space="preserve"> should be reported as</w:t>
      </w:r>
      <w:r w:rsidRPr="00BF13BD">
        <w:rPr>
          <w:rStyle w:val="BodyTextChar1"/>
          <w:sz w:val="20"/>
          <w:szCs w:val="20"/>
        </w:rPr>
        <w:t xml:space="preserve"> follows:</w:t>
      </w:r>
    </w:p>
    <w:tbl>
      <w:tblPr>
        <w:tblStyle w:val="TableGrid"/>
        <w:tblW w:w="0" w:type="auto"/>
        <w:tblLook w:val="04A0" w:firstRow="1" w:lastRow="0" w:firstColumn="1" w:lastColumn="0" w:noHBand="0" w:noVBand="1"/>
      </w:tblPr>
      <w:tblGrid>
        <w:gridCol w:w="1656"/>
        <w:gridCol w:w="4520"/>
        <w:gridCol w:w="3066"/>
      </w:tblGrid>
      <w:tr w:rsidR="00E76E38" w:rsidRPr="009131F4" w14:paraId="6149E501" w14:textId="77777777" w:rsidTr="00BF13BD">
        <w:trPr>
          <w:tblHeader/>
        </w:trPr>
        <w:tc>
          <w:tcPr>
            <w:tcW w:w="1656" w:type="dxa"/>
          </w:tcPr>
          <w:p w14:paraId="2B2861B2"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Alias</w:t>
            </w:r>
            <w:r w:rsidRPr="009131F4">
              <w:rPr>
                <w:rStyle w:val="BodyTextChar1"/>
                <w:b/>
                <w:sz w:val="20"/>
                <w:szCs w:val="20"/>
              </w:rPr>
              <w:t xml:space="preserve"> ID</w:t>
            </w:r>
          </w:p>
        </w:tc>
        <w:tc>
          <w:tcPr>
            <w:tcW w:w="4520" w:type="dxa"/>
          </w:tcPr>
          <w:p w14:paraId="4738AA41"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Report Label</w:t>
            </w:r>
          </w:p>
        </w:tc>
        <w:tc>
          <w:tcPr>
            <w:tcW w:w="3066" w:type="dxa"/>
          </w:tcPr>
          <w:p w14:paraId="63E8491E"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 xml:space="preserve">Value </w:t>
            </w:r>
          </w:p>
        </w:tc>
      </w:tr>
      <w:tr w:rsidR="00E76E38" w:rsidRPr="009131F4" w14:paraId="16F0BB89" w14:textId="77777777" w:rsidTr="00E76E38">
        <w:tc>
          <w:tcPr>
            <w:tcW w:w="1656" w:type="dxa"/>
          </w:tcPr>
          <w:p w14:paraId="6AE340C9" w14:textId="77777777" w:rsidR="00E76E38" w:rsidRPr="00246E9C" w:rsidRDefault="00E76E38" w:rsidP="00E76E38">
            <w:pPr>
              <w:pStyle w:val="Bullet2"/>
              <w:numPr>
                <w:ilvl w:val="0"/>
                <w:numId w:val="0"/>
              </w:numPr>
              <w:rPr>
                <w:rStyle w:val="BodyTextChar1"/>
                <w:sz w:val="20"/>
                <w:szCs w:val="20"/>
              </w:rPr>
            </w:pPr>
            <w:r w:rsidRPr="00716104">
              <w:rPr>
                <w:rStyle w:val="BodyTextChar1"/>
                <w:sz w:val="20"/>
                <w:szCs w:val="20"/>
              </w:rPr>
              <w:t>INCDTLS307</w:t>
            </w:r>
          </w:p>
        </w:tc>
        <w:tc>
          <w:tcPr>
            <w:tcW w:w="4520" w:type="dxa"/>
          </w:tcPr>
          <w:p w14:paraId="2B394EAA" w14:textId="77777777" w:rsidR="00BF13BD" w:rsidRPr="00246E9C" w:rsidRDefault="00E76E38" w:rsidP="00E76E38">
            <w:pPr>
              <w:pStyle w:val="Bullet2"/>
              <w:numPr>
                <w:ilvl w:val="0"/>
                <w:numId w:val="0"/>
              </w:numPr>
              <w:rPr>
                <w:rStyle w:val="BodyTextChar1"/>
                <w:sz w:val="20"/>
                <w:szCs w:val="20"/>
              </w:rPr>
            </w:pPr>
            <w:r w:rsidRPr="00716104">
              <w:rPr>
                <w:rStyle w:val="BodyTextChar1"/>
                <w:sz w:val="20"/>
                <w:szCs w:val="20"/>
              </w:rPr>
              <w:t>Payer's Australian business number</w:t>
            </w:r>
          </w:p>
        </w:tc>
        <w:tc>
          <w:tcPr>
            <w:tcW w:w="3066" w:type="dxa"/>
          </w:tcPr>
          <w:p w14:paraId="508B9C1C" w14:textId="508A89E2" w:rsidR="00E76E38" w:rsidRDefault="00FE0E3F" w:rsidP="00E76E38">
            <w:pPr>
              <w:pStyle w:val="Bullet2"/>
              <w:numPr>
                <w:ilvl w:val="0"/>
                <w:numId w:val="0"/>
              </w:numPr>
              <w:rPr>
                <w:rStyle w:val="BodyTextChar1"/>
                <w:sz w:val="20"/>
                <w:szCs w:val="20"/>
              </w:rPr>
            </w:pPr>
            <w:r>
              <w:rPr>
                <w:rStyle w:val="BodyTextChar1"/>
                <w:sz w:val="20"/>
                <w:szCs w:val="20"/>
              </w:rPr>
              <w:t>X</w:t>
            </w:r>
            <w:r w:rsidR="00E76E38">
              <w:rPr>
                <w:rStyle w:val="BodyTextChar1"/>
                <w:sz w:val="20"/>
                <w:szCs w:val="20"/>
              </w:rPr>
              <w:t>xxxx</w:t>
            </w:r>
          </w:p>
        </w:tc>
      </w:tr>
      <w:tr w:rsidR="00E76E38" w:rsidRPr="009131F4" w14:paraId="364B487E" w14:textId="77777777" w:rsidTr="00E76E38">
        <w:tc>
          <w:tcPr>
            <w:tcW w:w="1656" w:type="dxa"/>
          </w:tcPr>
          <w:p w14:paraId="2C5736AF" w14:textId="77777777" w:rsidR="00E76E38" w:rsidRPr="00246E9C" w:rsidRDefault="00E76E38" w:rsidP="00E76E38">
            <w:pPr>
              <w:pStyle w:val="Bullet2"/>
              <w:numPr>
                <w:ilvl w:val="0"/>
                <w:numId w:val="0"/>
              </w:numPr>
              <w:rPr>
                <w:rStyle w:val="BodyTextChar1"/>
                <w:sz w:val="20"/>
                <w:szCs w:val="20"/>
              </w:rPr>
            </w:pPr>
            <w:r w:rsidRPr="00716104">
              <w:rPr>
                <w:rStyle w:val="BodyTextChar1"/>
                <w:sz w:val="20"/>
                <w:szCs w:val="20"/>
              </w:rPr>
              <w:t>INCDTLS109</w:t>
            </w:r>
          </w:p>
        </w:tc>
        <w:tc>
          <w:tcPr>
            <w:tcW w:w="4520" w:type="dxa"/>
          </w:tcPr>
          <w:p w14:paraId="28D9AF18" w14:textId="77777777" w:rsidR="00E76E38" w:rsidRPr="00246E9C" w:rsidRDefault="00E76E38" w:rsidP="00E76E38">
            <w:pPr>
              <w:pStyle w:val="Bullet2"/>
              <w:numPr>
                <w:ilvl w:val="0"/>
                <w:numId w:val="0"/>
              </w:numPr>
              <w:rPr>
                <w:rStyle w:val="BodyTextChar1"/>
                <w:sz w:val="20"/>
                <w:szCs w:val="20"/>
              </w:rPr>
            </w:pPr>
            <w:r w:rsidRPr="00716104">
              <w:rPr>
                <w:rStyle w:val="BodyTextChar1"/>
                <w:sz w:val="20"/>
                <w:szCs w:val="20"/>
              </w:rPr>
              <w:t>Are you under 60 years of age and a death benefits dependant, where the deceased died at 60 years or over?</w:t>
            </w:r>
          </w:p>
        </w:tc>
        <w:tc>
          <w:tcPr>
            <w:tcW w:w="3066" w:type="dxa"/>
          </w:tcPr>
          <w:p w14:paraId="421EE530" w14:textId="77777777" w:rsidR="00E76E38" w:rsidRDefault="00E76E38" w:rsidP="00E76E38">
            <w:pPr>
              <w:pStyle w:val="Bullet2"/>
              <w:numPr>
                <w:ilvl w:val="0"/>
                <w:numId w:val="0"/>
              </w:numPr>
              <w:rPr>
                <w:rStyle w:val="BodyTextChar1"/>
                <w:sz w:val="20"/>
                <w:szCs w:val="20"/>
              </w:rPr>
            </w:pPr>
            <w:r>
              <w:rPr>
                <w:rStyle w:val="BodyTextChar1"/>
                <w:sz w:val="20"/>
                <w:szCs w:val="20"/>
              </w:rPr>
              <w:t>False</w:t>
            </w:r>
          </w:p>
        </w:tc>
      </w:tr>
      <w:tr w:rsidR="00E76E38" w:rsidRPr="009131F4" w14:paraId="45CA424F" w14:textId="77777777" w:rsidTr="00E76E38">
        <w:tc>
          <w:tcPr>
            <w:tcW w:w="1656" w:type="dxa"/>
          </w:tcPr>
          <w:p w14:paraId="0128CC64" w14:textId="77777777" w:rsidR="00E76E38" w:rsidRPr="00246E9C" w:rsidRDefault="00E76E38" w:rsidP="00E76E38">
            <w:pPr>
              <w:pStyle w:val="Bullet2"/>
              <w:numPr>
                <w:ilvl w:val="0"/>
                <w:numId w:val="0"/>
              </w:numPr>
              <w:rPr>
                <w:rStyle w:val="BodyTextChar1"/>
                <w:sz w:val="20"/>
                <w:szCs w:val="20"/>
              </w:rPr>
            </w:pPr>
            <w:r w:rsidRPr="00C07A17">
              <w:rPr>
                <w:rStyle w:val="BodyTextChar1"/>
                <w:sz w:val="20"/>
                <w:szCs w:val="20"/>
              </w:rPr>
              <w:lastRenderedPageBreak/>
              <w:t>INCDTLS110</w:t>
            </w:r>
          </w:p>
        </w:tc>
        <w:tc>
          <w:tcPr>
            <w:tcW w:w="4520" w:type="dxa"/>
          </w:tcPr>
          <w:p w14:paraId="1535B7CD" w14:textId="77777777" w:rsidR="00E76E38" w:rsidRPr="00246E9C" w:rsidRDefault="00E76E38" w:rsidP="00E76E38">
            <w:pPr>
              <w:pStyle w:val="Bullet2"/>
              <w:numPr>
                <w:ilvl w:val="0"/>
                <w:numId w:val="0"/>
              </w:numPr>
              <w:rPr>
                <w:rStyle w:val="BodyTextChar1"/>
                <w:sz w:val="20"/>
                <w:szCs w:val="20"/>
              </w:rPr>
            </w:pPr>
            <w:r w:rsidRPr="00C07A17">
              <w:rPr>
                <w:rStyle w:val="BodyTextChar1"/>
                <w:sz w:val="20"/>
                <w:szCs w:val="20"/>
              </w:rPr>
              <w:t>Superannuation income stream payment period start date</w:t>
            </w:r>
          </w:p>
        </w:tc>
        <w:tc>
          <w:tcPr>
            <w:tcW w:w="3066" w:type="dxa"/>
          </w:tcPr>
          <w:p w14:paraId="48D8F20A" w14:textId="77777777" w:rsidR="00E76E38" w:rsidRDefault="00E76E38" w:rsidP="00E76E38">
            <w:pPr>
              <w:pStyle w:val="Bullet2"/>
              <w:numPr>
                <w:ilvl w:val="0"/>
                <w:numId w:val="0"/>
              </w:numPr>
              <w:rPr>
                <w:rStyle w:val="BodyTextChar1"/>
                <w:sz w:val="20"/>
                <w:szCs w:val="20"/>
              </w:rPr>
            </w:pPr>
            <w:r>
              <w:rPr>
                <w:rStyle w:val="BodyTextChar1"/>
                <w:sz w:val="20"/>
                <w:szCs w:val="20"/>
              </w:rPr>
              <w:t>01/07/2019</w:t>
            </w:r>
          </w:p>
        </w:tc>
      </w:tr>
      <w:tr w:rsidR="00E76E38" w:rsidRPr="009131F4" w14:paraId="56DAC11B" w14:textId="77777777" w:rsidTr="00E76E38">
        <w:tc>
          <w:tcPr>
            <w:tcW w:w="1656" w:type="dxa"/>
          </w:tcPr>
          <w:p w14:paraId="7B5EBC98" w14:textId="77777777" w:rsidR="00E76E38" w:rsidRPr="00246E9C" w:rsidRDefault="00E76E38" w:rsidP="00E76E38">
            <w:pPr>
              <w:pStyle w:val="Bullet2"/>
              <w:numPr>
                <w:ilvl w:val="0"/>
                <w:numId w:val="0"/>
              </w:numPr>
              <w:rPr>
                <w:rStyle w:val="BodyTextChar1"/>
                <w:sz w:val="20"/>
                <w:szCs w:val="20"/>
              </w:rPr>
            </w:pPr>
            <w:r>
              <w:rPr>
                <w:rStyle w:val="BodyTextChar1"/>
                <w:sz w:val="20"/>
                <w:szCs w:val="20"/>
              </w:rPr>
              <w:t>INCDTLS111</w:t>
            </w:r>
          </w:p>
        </w:tc>
        <w:tc>
          <w:tcPr>
            <w:tcW w:w="4520" w:type="dxa"/>
          </w:tcPr>
          <w:p w14:paraId="7C7602A2" w14:textId="77777777" w:rsidR="00E76E38" w:rsidRPr="00246E9C" w:rsidRDefault="00E76E38" w:rsidP="00E76E38">
            <w:pPr>
              <w:pStyle w:val="Bullet2"/>
              <w:numPr>
                <w:ilvl w:val="0"/>
                <w:numId w:val="0"/>
              </w:numPr>
              <w:rPr>
                <w:rStyle w:val="BodyTextChar1"/>
                <w:sz w:val="20"/>
                <w:szCs w:val="20"/>
              </w:rPr>
            </w:pPr>
            <w:r w:rsidRPr="00C07A17">
              <w:rPr>
                <w:rStyle w:val="BodyTextChar1"/>
                <w:sz w:val="20"/>
                <w:szCs w:val="20"/>
              </w:rPr>
              <w:t xml:space="preserve">Superannuation income stream payment period </w:t>
            </w:r>
            <w:r>
              <w:rPr>
                <w:rStyle w:val="BodyTextChar1"/>
                <w:sz w:val="20"/>
                <w:szCs w:val="20"/>
              </w:rPr>
              <w:t>end</w:t>
            </w:r>
            <w:r w:rsidRPr="00C07A17">
              <w:rPr>
                <w:rStyle w:val="BodyTextChar1"/>
                <w:sz w:val="20"/>
                <w:szCs w:val="20"/>
              </w:rPr>
              <w:t xml:space="preserve"> date</w:t>
            </w:r>
          </w:p>
        </w:tc>
        <w:tc>
          <w:tcPr>
            <w:tcW w:w="3066" w:type="dxa"/>
          </w:tcPr>
          <w:p w14:paraId="565004F3" w14:textId="77777777" w:rsidR="00E76E38" w:rsidRDefault="00E76E38" w:rsidP="00E76E38">
            <w:pPr>
              <w:pStyle w:val="Bullet2"/>
              <w:numPr>
                <w:ilvl w:val="0"/>
                <w:numId w:val="0"/>
              </w:numPr>
              <w:rPr>
                <w:rStyle w:val="BodyTextChar1"/>
                <w:sz w:val="20"/>
                <w:szCs w:val="20"/>
              </w:rPr>
            </w:pPr>
            <w:r>
              <w:rPr>
                <w:rStyle w:val="BodyTextChar1"/>
                <w:sz w:val="20"/>
                <w:szCs w:val="20"/>
              </w:rPr>
              <w:t>30/06/2020</w:t>
            </w:r>
          </w:p>
        </w:tc>
      </w:tr>
      <w:tr w:rsidR="00E76E38" w:rsidRPr="009131F4" w14:paraId="071DA579" w14:textId="77777777" w:rsidTr="00E76E38">
        <w:tc>
          <w:tcPr>
            <w:tcW w:w="1656" w:type="dxa"/>
          </w:tcPr>
          <w:p w14:paraId="212F190E" w14:textId="77777777" w:rsidR="00E76E38" w:rsidRPr="009131F4" w:rsidRDefault="00E76E38" w:rsidP="00E76E38">
            <w:pPr>
              <w:pStyle w:val="Bullet2"/>
              <w:numPr>
                <w:ilvl w:val="0"/>
                <w:numId w:val="0"/>
              </w:numPr>
              <w:rPr>
                <w:rStyle w:val="BodyTextChar1"/>
                <w:sz w:val="20"/>
                <w:szCs w:val="20"/>
              </w:rPr>
            </w:pPr>
            <w:r w:rsidRPr="002F303B">
              <w:rPr>
                <w:rStyle w:val="BodyTextChar1"/>
                <w:sz w:val="20"/>
                <w:szCs w:val="20"/>
              </w:rPr>
              <w:t>INCDTLS117</w:t>
            </w:r>
          </w:p>
        </w:tc>
        <w:tc>
          <w:tcPr>
            <w:tcW w:w="4520" w:type="dxa"/>
          </w:tcPr>
          <w:p w14:paraId="26E0E54F" w14:textId="77777777" w:rsidR="00E76E38" w:rsidRPr="009131F4"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taxable component taxed element</w:t>
            </w:r>
          </w:p>
        </w:tc>
        <w:tc>
          <w:tcPr>
            <w:tcW w:w="3066" w:type="dxa"/>
          </w:tcPr>
          <w:p w14:paraId="1CC9DC85" w14:textId="77777777" w:rsidR="00E76E38" w:rsidRPr="009131F4" w:rsidRDefault="00E76E38" w:rsidP="00E76E38">
            <w:pPr>
              <w:pStyle w:val="Bullet2"/>
              <w:numPr>
                <w:ilvl w:val="0"/>
                <w:numId w:val="0"/>
              </w:numPr>
              <w:rPr>
                <w:rStyle w:val="BodyTextChar1"/>
                <w:sz w:val="20"/>
                <w:szCs w:val="20"/>
              </w:rPr>
            </w:pPr>
            <w:r>
              <w:rPr>
                <w:rStyle w:val="BodyTextChar1"/>
                <w:sz w:val="20"/>
                <w:szCs w:val="20"/>
              </w:rPr>
              <w:t>$30,000</w:t>
            </w:r>
          </w:p>
        </w:tc>
      </w:tr>
      <w:tr w:rsidR="00E76E38" w:rsidRPr="009131F4" w14:paraId="28EB9708" w14:textId="77777777" w:rsidTr="00E76E38">
        <w:tc>
          <w:tcPr>
            <w:tcW w:w="1656" w:type="dxa"/>
          </w:tcPr>
          <w:p w14:paraId="1761CD8E"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INCDTLS118</w:t>
            </w:r>
          </w:p>
        </w:tc>
        <w:tc>
          <w:tcPr>
            <w:tcW w:w="4520" w:type="dxa"/>
          </w:tcPr>
          <w:p w14:paraId="1E1775B6"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taxable component untaxed element</w:t>
            </w:r>
          </w:p>
        </w:tc>
        <w:tc>
          <w:tcPr>
            <w:tcW w:w="3066" w:type="dxa"/>
          </w:tcPr>
          <w:p w14:paraId="050B98A5" w14:textId="77777777" w:rsidR="00E76E38" w:rsidRPr="009131F4" w:rsidRDefault="00E76E38" w:rsidP="00E76E38">
            <w:pPr>
              <w:pStyle w:val="Bullet2"/>
              <w:numPr>
                <w:ilvl w:val="0"/>
                <w:numId w:val="0"/>
              </w:numPr>
              <w:rPr>
                <w:rStyle w:val="BodyTextChar1"/>
                <w:sz w:val="20"/>
                <w:szCs w:val="20"/>
              </w:rPr>
            </w:pPr>
            <w:r>
              <w:rPr>
                <w:rStyle w:val="BodyTextChar1"/>
                <w:sz w:val="20"/>
                <w:szCs w:val="20"/>
              </w:rPr>
              <w:t>$20,000</w:t>
            </w:r>
          </w:p>
        </w:tc>
      </w:tr>
    </w:tbl>
    <w:p w14:paraId="710DE45F" w14:textId="77777777" w:rsidR="00E76E38" w:rsidRDefault="00E76E38" w:rsidP="00E76E38">
      <w:pPr>
        <w:pStyle w:val="Bullet2"/>
        <w:numPr>
          <w:ilvl w:val="0"/>
          <w:numId w:val="0"/>
        </w:numPr>
        <w:rPr>
          <w:rStyle w:val="BodyTextChar1"/>
          <w:sz w:val="20"/>
          <w:szCs w:val="20"/>
          <w:u w:val="single"/>
        </w:rPr>
      </w:pPr>
    </w:p>
    <w:p w14:paraId="3CFF01E1" w14:textId="77777777" w:rsidR="00E76E38" w:rsidRDefault="00E76E38" w:rsidP="00E76E38">
      <w:pPr>
        <w:pStyle w:val="Bullet2"/>
        <w:numPr>
          <w:ilvl w:val="0"/>
          <w:numId w:val="0"/>
        </w:numPr>
        <w:rPr>
          <w:rStyle w:val="BodyTextChar1"/>
          <w:sz w:val="20"/>
          <w:szCs w:val="20"/>
        </w:rPr>
      </w:pPr>
      <w:r w:rsidRPr="00BF13BD">
        <w:rPr>
          <w:rStyle w:val="BodyTextChar1"/>
          <w:sz w:val="20"/>
          <w:szCs w:val="20"/>
        </w:rPr>
        <w:t>The breakdown of the lump sum in arrears is as follows:</w:t>
      </w:r>
    </w:p>
    <w:p w14:paraId="4A85C114" w14:textId="77777777" w:rsidR="00E76E38" w:rsidRPr="00373134" w:rsidRDefault="00E76E38" w:rsidP="00E76E38">
      <w:pPr>
        <w:pStyle w:val="Bullet2"/>
        <w:numPr>
          <w:ilvl w:val="0"/>
          <w:numId w:val="0"/>
        </w:numPr>
        <w:rPr>
          <w:rStyle w:val="BodyTextChar1"/>
          <w:b/>
          <w:sz w:val="20"/>
          <w:szCs w:val="20"/>
          <w:u w:val="single"/>
        </w:rPr>
      </w:pPr>
      <w:r w:rsidRPr="00373134">
        <w:rPr>
          <w:rStyle w:val="BodyTextChar1"/>
          <w:b/>
          <w:sz w:val="20"/>
          <w:szCs w:val="20"/>
          <w:u w:val="single"/>
        </w:rPr>
        <w:t>2018</w:t>
      </w:r>
      <w:r w:rsidR="00373134" w:rsidRPr="00373134">
        <w:rPr>
          <w:rStyle w:val="BodyTextChar1"/>
          <w:b/>
          <w:sz w:val="20"/>
          <w:szCs w:val="20"/>
          <w:u w:val="single"/>
        </w:rPr>
        <w:t xml:space="preserve"> income year</w:t>
      </w:r>
    </w:p>
    <w:p w14:paraId="084CE8EC" w14:textId="77777777" w:rsidR="00E76E38" w:rsidRDefault="00E76E38" w:rsidP="0025770A">
      <w:pPr>
        <w:pStyle w:val="Bullet2"/>
        <w:numPr>
          <w:ilvl w:val="0"/>
          <w:numId w:val="35"/>
        </w:numPr>
        <w:rPr>
          <w:rStyle w:val="BodyTextChar1"/>
          <w:sz w:val="20"/>
          <w:szCs w:val="20"/>
        </w:rPr>
      </w:pPr>
      <w:r w:rsidRPr="002F303B">
        <w:rPr>
          <w:rStyle w:val="BodyTextChar1"/>
          <w:sz w:val="20"/>
          <w:szCs w:val="20"/>
        </w:rPr>
        <w:t>Superannuation income stream lump sum in arrears taxable component taxed element</w:t>
      </w:r>
      <w:r>
        <w:rPr>
          <w:rStyle w:val="BodyTextChar1"/>
          <w:sz w:val="20"/>
          <w:szCs w:val="20"/>
        </w:rPr>
        <w:t xml:space="preserve"> $20,000</w:t>
      </w:r>
    </w:p>
    <w:p w14:paraId="0990523F" w14:textId="77777777" w:rsidR="00E76E38" w:rsidRDefault="00E76E38" w:rsidP="0025770A">
      <w:pPr>
        <w:pStyle w:val="Bullet2"/>
        <w:numPr>
          <w:ilvl w:val="0"/>
          <w:numId w:val="35"/>
        </w:numPr>
        <w:rPr>
          <w:rStyle w:val="BodyTextChar1"/>
          <w:sz w:val="20"/>
          <w:szCs w:val="20"/>
        </w:rPr>
      </w:pPr>
      <w:r w:rsidRPr="002F303B">
        <w:rPr>
          <w:rStyle w:val="BodyTextChar1"/>
          <w:sz w:val="20"/>
          <w:szCs w:val="20"/>
        </w:rPr>
        <w:t>Superannuation income stream lump sum in arrears taxable component untaxed element</w:t>
      </w:r>
      <w:r>
        <w:rPr>
          <w:rStyle w:val="BodyTextChar1"/>
          <w:sz w:val="20"/>
          <w:szCs w:val="20"/>
        </w:rPr>
        <w:t xml:space="preserve"> $15,000</w:t>
      </w:r>
      <w:r w:rsidR="00BF13BD">
        <w:rPr>
          <w:rStyle w:val="BodyTextChar1"/>
          <w:sz w:val="20"/>
          <w:szCs w:val="20"/>
        </w:rPr>
        <w:t>.</w:t>
      </w:r>
    </w:p>
    <w:p w14:paraId="00AFEA52" w14:textId="77777777" w:rsidR="00E76E38" w:rsidRDefault="00E76E38" w:rsidP="00E76E38">
      <w:pPr>
        <w:pStyle w:val="Bullet2"/>
        <w:numPr>
          <w:ilvl w:val="0"/>
          <w:numId w:val="0"/>
        </w:numPr>
        <w:rPr>
          <w:rStyle w:val="BodyTextChar1"/>
          <w:sz w:val="20"/>
          <w:szCs w:val="20"/>
          <w:u w:val="single"/>
        </w:rPr>
      </w:pPr>
    </w:p>
    <w:p w14:paraId="77BCFE70" w14:textId="77777777" w:rsidR="00E76E38" w:rsidRPr="00373134" w:rsidRDefault="00E76E38" w:rsidP="00E76E38">
      <w:pPr>
        <w:pStyle w:val="Bullet2"/>
        <w:numPr>
          <w:ilvl w:val="0"/>
          <w:numId w:val="0"/>
        </w:numPr>
        <w:rPr>
          <w:rStyle w:val="BodyTextChar1"/>
          <w:b/>
          <w:sz w:val="20"/>
          <w:szCs w:val="20"/>
          <w:u w:val="single"/>
        </w:rPr>
      </w:pPr>
      <w:r w:rsidRPr="00373134">
        <w:rPr>
          <w:rStyle w:val="BodyTextChar1"/>
          <w:b/>
          <w:sz w:val="20"/>
          <w:szCs w:val="20"/>
          <w:u w:val="single"/>
        </w:rPr>
        <w:t>2017</w:t>
      </w:r>
      <w:r w:rsidR="00373134" w:rsidRPr="00373134">
        <w:rPr>
          <w:rStyle w:val="BodyTextChar1"/>
          <w:b/>
          <w:sz w:val="20"/>
          <w:szCs w:val="20"/>
          <w:u w:val="single"/>
        </w:rPr>
        <w:t xml:space="preserve"> income year</w:t>
      </w:r>
    </w:p>
    <w:p w14:paraId="287A06CD" w14:textId="77777777" w:rsidR="00E76E38" w:rsidRDefault="00E76E38" w:rsidP="0025770A">
      <w:pPr>
        <w:pStyle w:val="Bullet2"/>
        <w:numPr>
          <w:ilvl w:val="0"/>
          <w:numId w:val="36"/>
        </w:numPr>
        <w:rPr>
          <w:rStyle w:val="BodyTextChar1"/>
          <w:sz w:val="20"/>
          <w:szCs w:val="20"/>
        </w:rPr>
      </w:pPr>
      <w:r w:rsidRPr="002F303B">
        <w:rPr>
          <w:rStyle w:val="BodyTextChar1"/>
          <w:sz w:val="20"/>
          <w:szCs w:val="20"/>
        </w:rPr>
        <w:t>Superannuation income stream lump sum in arrears taxable component taxed element</w:t>
      </w:r>
      <w:r>
        <w:rPr>
          <w:rStyle w:val="BodyTextChar1"/>
          <w:sz w:val="20"/>
          <w:szCs w:val="20"/>
        </w:rPr>
        <w:t xml:space="preserve"> $10,000</w:t>
      </w:r>
    </w:p>
    <w:p w14:paraId="6C63AC14" w14:textId="77777777" w:rsidR="00E76E38" w:rsidRDefault="00E76E38" w:rsidP="0025770A">
      <w:pPr>
        <w:pStyle w:val="Bullet2"/>
        <w:numPr>
          <w:ilvl w:val="0"/>
          <w:numId w:val="36"/>
        </w:numPr>
        <w:rPr>
          <w:rStyle w:val="BodyTextChar1"/>
          <w:sz w:val="20"/>
          <w:szCs w:val="20"/>
        </w:rPr>
      </w:pPr>
      <w:r w:rsidRPr="002F303B">
        <w:rPr>
          <w:rStyle w:val="BodyTextChar1"/>
          <w:sz w:val="20"/>
          <w:szCs w:val="20"/>
        </w:rPr>
        <w:t>Superannuation income stream lump sum in arrears taxable component untaxed element</w:t>
      </w:r>
      <w:r>
        <w:rPr>
          <w:rStyle w:val="BodyTextChar1"/>
          <w:sz w:val="20"/>
          <w:szCs w:val="20"/>
        </w:rPr>
        <w:t xml:space="preserve"> $5,000</w:t>
      </w:r>
      <w:r w:rsidR="00BF13BD">
        <w:rPr>
          <w:rStyle w:val="BodyTextChar1"/>
          <w:sz w:val="20"/>
          <w:szCs w:val="20"/>
        </w:rPr>
        <w:t>.</w:t>
      </w:r>
    </w:p>
    <w:p w14:paraId="46CD71A7" w14:textId="77777777" w:rsidR="00E76E38" w:rsidRDefault="00E76E38" w:rsidP="00E76E38">
      <w:pPr>
        <w:pStyle w:val="Bullet2"/>
        <w:numPr>
          <w:ilvl w:val="0"/>
          <w:numId w:val="0"/>
        </w:numPr>
        <w:rPr>
          <w:rStyle w:val="BodyTextChar1"/>
          <w:sz w:val="20"/>
          <w:szCs w:val="20"/>
        </w:rPr>
      </w:pPr>
    </w:p>
    <w:p w14:paraId="528DED35" w14:textId="77777777" w:rsidR="00E76E38" w:rsidRDefault="00E76E38" w:rsidP="00E76E38">
      <w:pPr>
        <w:pStyle w:val="Bullet2"/>
        <w:numPr>
          <w:ilvl w:val="0"/>
          <w:numId w:val="0"/>
        </w:numPr>
        <w:rPr>
          <w:rStyle w:val="BodyTextChar1"/>
          <w:sz w:val="20"/>
          <w:szCs w:val="20"/>
        </w:rPr>
      </w:pPr>
      <w:r w:rsidRPr="00BF13BD">
        <w:rPr>
          <w:rStyle w:val="BodyTextChar1"/>
          <w:sz w:val="20"/>
          <w:szCs w:val="20"/>
        </w:rPr>
        <w:t xml:space="preserve">This </w:t>
      </w:r>
      <w:r w:rsidR="00B4572E" w:rsidRPr="00BF13BD">
        <w:rPr>
          <w:rStyle w:val="BodyTextChar1"/>
          <w:sz w:val="20"/>
          <w:szCs w:val="20"/>
        </w:rPr>
        <w:t>should</w:t>
      </w:r>
      <w:r w:rsidRPr="00BF13BD">
        <w:rPr>
          <w:rStyle w:val="BodyTextChar1"/>
          <w:sz w:val="20"/>
          <w:szCs w:val="20"/>
        </w:rPr>
        <w:t xml:space="preserve"> be reported as follows:</w:t>
      </w:r>
    </w:p>
    <w:tbl>
      <w:tblPr>
        <w:tblStyle w:val="TableGrid"/>
        <w:tblW w:w="0" w:type="auto"/>
        <w:tblLook w:val="04A0" w:firstRow="1" w:lastRow="0" w:firstColumn="1" w:lastColumn="0" w:noHBand="0" w:noVBand="1"/>
      </w:tblPr>
      <w:tblGrid>
        <w:gridCol w:w="1656"/>
        <w:gridCol w:w="4520"/>
        <w:gridCol w:w="3066"/>
      </w:tblGrid>
      <w:tr w:rsidR="00E76E38" w:rsidRPr="009131F4" w14:paraId="53EF42BB" w14:textId="77777777" w:rsidTr="00E76E38">
        <w:tc>
          <w:tcPr>
            <w:tcW w:w="1656" w:type="dxa"/>
          </w:tcPr>
          <w:p w14:paraId="74815A61"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Alias</w:t>
            </w:r>
            <w:r w:rsidRPr="009131F4">
              <w:rPr>
                <w:rStyle w:val="BodyTextChar1"/>
                <w:b/>
                <w:sz w:val="20"/>
                <w:szCs w:val="20"/>
              </w:rPr>
              <w:t xml:space="preserve"> ID</w:t>
            </w:r>
          </w:p>
        </w:tc>
        <w:tc>
          <w:tcPr>
            <w:tcW w:w="4520" w:type="dxa"/>
          </w:tcPr>
          <w:p w14:paraId="21752E55"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Report Label</w:t>
            </w:r>
          </w:p>
        </w:tc>
        <w:tc>
          <w:tcPr>
            <w:tcW w:w="3066" w:type="dxa"/>
          </w:tcPr>
          <w:p w14:paraId="277F265B" w14:textId="77777777" w:rsidR="00E76E38" w:rsidRPr="009131F4" w:rsidRDefault="00E76E38" w:rsidP="00E76E38">
            <w:pPr>
              <w:pStyle w:val="Bullet2"/>
              <w:numPr>
                <w:ilvl w:val="0"/>
                <w:numId w:val="0"/>
              </w:numPr>
              <w:rPr>
                <w:rStyle w:val="BodyTextChar1"/>
                <w:b/>
                <w:sz w:val="20"/>
                <w:szCs w:val="20"/>
              </w:rPr>
            </w:pPr>
            <w:r>
              <w:rPr>
                <w:rStyle w:val="BodyTextChar1"/>
                <w:b/>
                <w:sz w:val="20"/>
                <w:szCs w:val="20"/>
              </w:rPr>
              <w:t xml:space="preserve">Value </w:t>
            </w:r>
          </w:p>
        </w:tc>
      </w:tr>
      <w:tr w:rsidR="00E76E38" w:rsidRPr="009131F4" w14:paraId="7B174B3F" w14:textId="77777777" w:rsidTr="00E76E38">
        <w:tc>
          <w:tcPr>
            <w:tcW w:w="1656" w:type="dxa"/>
          </w:tcPr>
          <w:p w14:paraId="1CDFD953"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INCDTLS526</w:t>
            </w:r>
          </w:p>
        </w:tc>
        <w:tc>
          <w:tcPr>
            <w:tcW w:w="4520" w:type="dxa"/>
          </w:tcPr>
          <w:p w14:paraId="52A11360"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year</w:t>
            </w:r>
          </w:p>
        </w:tc>
        <w:tc>
          <w:tcPr>
            <w:tcW w:w="3066" w:type="dxa"/>
          </w:tcPr>
          <w:p w14:paraId="08713BFF"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2018</w:t>
            </w:r>
          </w:p>
        </w:tc>
      </w:tr>
      <w:tr w:rsidR="00E76E38" w:rsidRPr="009131F4" w14:paraId="11698101" w14:textId="77777777" w:rsidTr="00E76E38">
        <w:tc>
          <w:tcPr>
            <w:tcW w:w="1656" w:type="dxa"/>
          </w:tcPr>
          <w:p w14:paraId="47AEB722"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INCDTLS527</w:t>
            </w:r>
            <w:r>
              <w:rPr>
                <w:rStyle w:val="BodyTextChar1"/>
                <w:sz w:val="20"/>
                <w:szCs w:val="20"/>
              </w:rPr>
              <w:t>*</w:t>
            </w:r>
          </w:p>
        </w:tc>
        <w:tc>
          <w:tcPr>
            <w:tcW w:w="4520" w:type="dxa"/>
          </w:tcPr>
          <w:p w14:paraId="14B467F3"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amount</w:t>
            </w:r>
          </w:p>
        </w:tc>
        <w:tc>
          <w:tcPr>
            <w:tcW w:w="3066" w:type="dxa"/>
          </w:tcPr>
          <w:p w14:paraId="68048B86"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$35,000</w:t>
            </w:r>
          </w:p>
        </w:tc>
      </w:tr>
      <w:tr w:rsidR="00E76E38" w:rsidRPr="009131F4" w14:paraId="68F1F737" w14:textId="77777777" w:rsidTr="00E76E38">
        <w:tc>
          <w:tcPr>
            <w:tcW w:w="1656" w:type="dxa"/>
          </w:tcPr>
          <w:p w14:paraId="1786B75E" w14:textId="77777777" w:rsidR="00E76E38" w:rsidRPr="002F303B" w:rsidRDefault="00E76E38" w:rsidP="00E76E38">
            <w:pPr>
              <w:pStyle w:val="Bullet2"/>
              <w:numPr>
                <w:ilvl w:val="0"/>
                <w:numId w:val="0"/>
              </w:numPr>
              <w:rPr>
                <w:rStyle w:val="BodyTextChar1"/>
                <w:sz w:val="20"/>
                <w:szCs w:val="20"/>
              </w:rPr>
            </w:pPr>
          </w:p>
        </w:tc>
        <w:tc>
          <w:tcPr>
            <w:tcW w:w="4520" w:type="dxa"/>
          </w:tcPr>
          <w:p w14:paraId="263546E0" w14:textId="77777777" w:rsidR="00E76E38" w:rsidRPr="002F303B" w:rsidRDefault="00E76E38" w:rsidP="00E76E38">
            <w:pPr>
              <w:pStyle w:val="Bullet2"/>
              <w:numPr>
                <w:ilvl w:val="0"/>
                <w:numId w:val="0"/>
              </w:numPr>
              <w:rPr>
                <w:rStyle w:val="BodyTextChar1"/>
                <w:sz w:val="20"/>
                <w:szCs w:val="20"/>
              </w:rPr>
            </w:pPr>
          </w:p>
        </w:tc>
        <w:tc>
          <w:tcPr>
            <w:tcW w:w="3066" w:type="dxa"/>
          </w:tcPr>
          <w:p w14:paraId="64ECBBEA" w14:textId="77777777" w:rsidR="00E76E38" w:rsidRPr="002F303B" w:rsidRDefault="00E76E38" w:rsidP="00E76E38">
            <w:pPr>
              <w:pStyle w:val="Bullet2"/>
              <w:numPr>
                <w:ilvl w:val="0"/>
                <w:numId w:val="0"/>
              </w:numPr>
              <w:rPr>
                <w:rStyle w:val="BodyTextChar1"/>
                <w:sz w:val="20"/>
                <w:szCs w:val="20"/>
              </w:rPr>
            </w:pPr>
          </w:p>
        </w:tc>
      </w:tr>
      <w:tr w:rsidR="00E76E38" w:rsidRPr="009131F4" w14:paraId="42574081" w14:textId="77777777" w:rsidTr="00E76E38">
        <w:tc>
          <w:tcPr>
            <w:tcW w:w="1656" w:type="dxa"/>
          </w:tcPr>
          <w:p w14:paraId="25A5F8CF"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INCDTLS526</w:t>
            </w:r>
          </w:p>
        </w:tc>
        <w:tc>
          <w:tcPr>
            <w:tcW w:w="4520" w:type="dxa"/>
          </w:tcPr>
          <w:p w14:paraId="6B46F264"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year</w:t>
            </w:r>
          </w:p>
        </w:tc>
        <w:tc>
          <w:tcPr>
            <w:tcW w:w="3066" w:type="dxa"/>
          </w:tcPr>
          <w:p w14:paraId="1BCDD453" w14:textId="77777777" w:rsidR="00E76E38" w:rsidRPr="002F303B" w:rsidRDefault="00E76E38" w:rsidP="00E76E38">
            <w:pPr>
              <w:pStyle w:val="Bullet2"/>
              <w:numPr>
                <w:ilvl w:val="0"/>
                <w:numId w:val="0"/>
              </w:numPr>
              <w:rPr>
                <w:rStyle w:val="BodyTextChar1"/>
                <w:sz w:val="20"/>
                <w:szCs w:val="20"/>
              </w:rPr>
            </w:pPr>
            <w:r>
              <w:rPr>
                <w:rStyle w:val="BodyTextChar1"/>
                <w:sz w:val="20"/>
                <w:szCs w:val="20"/>
              </w:rPr>
              <w:t>2017</w:t>
            </w:r>
          </w:p>
        </w:tc>
      </w:tr>
      <w:tr w:rsidR="00E76E38" w:rsidRPr="009131F4" w14:paraId="4FA4BEA5" w14:textId="77777777" w:rsidTr="00E76E38">
        <w:tc>
          <w:tcPr>
            <w:tcW w:w="1656" w:type="dxa"/>
          </w:tcPr>
          <w:p w14:paraId="2852723A"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INCDTLS527</w:t>
            </w:r>
          </w:p>
        </w:tc>
        <w:tc>
          <w:tcPr>
            <w:tcW w:w="4520" w:type="dxa"/>
          </w:tcPr>
          <w:p w14:paraId="7DF4DAFB"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Superannuation income stream lump sum in arrears amount</w:t>
            </w:r>
          </w:p>
        </w:tc>
        <w:tc>
          <w:tcPr>
            <w:tcW w:w="3066" w:type="dxa"/>
          </w:tcPr>
          <w:p w14:paraId="3581CD10" w14:textId="77777777" w:rsidR="00E76E38" w:rsidRPr="002F303B" w:rsidRDefault="00E76E38" w:rsidP="00E76E38">
            <w:pPr>
              <w:pStyle w:val="Bullet2"/>
              <w:numPr>
                <w:ilvl w:val="0"/>
                <w:numId w:val="0"/>
              </w:numPr>
              <w:rPr>
                <w:rStyle w:val="BodyTextChar1"/>
                <w:sz w:val="20"/>
                <w:szCs w:val="20"/>
              </w:rPr>
            </w:pPr>
            <w:r w:rsidRPr="002F303B">
              <w:rPr>
                <w:rStyle w:val="BodyTextChar1"/>
                <w:sz w:val="20"/>
                <w:szCs w:val="20"/>
              </w:rPr>
              <w:t>$</w:t>
            </w:r>
            <w:r>
              <w:rPr>
                <w:rStyle w:val="BodyTextChar1"/>
                <w:sz w:val="20"/>
                <w:szCs w:val="20"/>
              </w:rPr>
              <w:t>15,000</w:t>
            </w:r>
          </w:p>
        </w:tc>
      </w:tr>
    </w:tbl>
    <w:p w14:paraId="7E32A5FE" w14:textId="77777777" w:rsidR="00E76E38" w:rsidRDefault="00E76E38" w:rsidP="00E76E38">
      <w:pPr>
        <w:pStyle w:val="Bullet2"/>
        <w:numPr>
          <w:ilvl w:val="0"/>
          <w:numId w:val="0"/>
        </w:numPr>
        <w:rPr>
          <w:rStyle w:val="BodyTextChar1"/>
          <w:sz w:val="20"/>
          <w:szCs w:val="20"/>
          <w:u w:val="single"/>
        </w:rPr>
      </w:pPr>
    </w:p>
    <w:p w14:paraId="7816EA3F" w14:textId="0CE788D5" w:rsidR="00E76E38" w:rsidRPr="00BF13BD" w:rsidRDefault="00E76E38" w:rsidP="00E76E38">
      <w:pPr>
        <w:pStyle w:val="Bullet2"/>
        <w:numPr>
          <w:ilvl w:val="0"/>
          <w:numId w:val="0"/>
        </w:numPr>
        <w:rPr>
          <w:rStyle w:val="BodyTextChar1"/>
          <w:sz w:val="20"/>
          <w:szCs w:val="20"/>
        </w:rPr>
      </w:pPr>
      <w:r w:rsidRPr="00BF13BD">
        <w:rPr>
          <w:rStyle w:val="BodyTextChar1"/>
          <w:sz w:val="20"/>
          <w:szCs w:val="20"/>
        </w:rPr>
        <w:t xml:space="preserve">*The untaxed element and taxed elements can be combined for each year in the total amount. They do not need to be broken down further. Do not include any </w:t>
      </w:r>
      <w:r w:rsidR="00A76C40" w:rsidRPr="00BF13BD">
        <w:rPr>
          <w:rStyle w:val="BodyTextChar1"/>
          <w:sz w:val="20"/>
          <w:szCs w:val="20"/>
        </w:rPr>
        <w:t>tax-free</w:t>
      </w:r>
      <w:r w:rsidRPr="00BF13BD">
        <w:rPr>
          <w:rStyle w:val="BodyTextChar1"/>
          <w:sz w:val="20"/>
          <w:szCs w:val="20"/>
        </w:rPr>
        <w:t xml:space="preserve"> component here. </w:t>
      </w:r>
    </w:p>
    <w:p w14:paraId="0EC06D82" w14:textId="297907AE" w:rsidR="00E76E38" w:rsidRDefault="00E76E38" w:rsidP="00BF13BD">
      <w:pPr>
        <w:pStyle w:val="Bullet2"/>
        <w:numPr>
          <w:ilvl w:val="0"/>
          <w:numId w:val="0"/>
        </w:numPr>
        <w:rPr>
          <w:rStyle w:val="BodyTextChar1"/>
          <w:sz w:val="20"/>
          <w:szCs w:val="20"/>
        </w:rPr>
      </w:pPr>
      <w:r>
        <w:rPr>
          <w:rStyle w:val="BodyTextChar1"/>
          <w:b/>
          <w:sz w:val="20"/>
          <w:szCs w:val="20"/>
          <w:u w:val="single"/>
        </w:rPr>
        <w:t xml:space="preserve"> </w:t>
      </w:r>
    </w:p>
    <w:p w14:paraId="0735BDE4" w14:textId="77777777" w:rsidR="00880C78" w:rsidRPr="00A35A2E" w:rsidRDefault="00880C78" w:rsidP="00D966E0">
      <w:pPr>
        <w:pStyle w:val="Heading2"/>
      </w:pPr>
      <w:bookmarkStart w:id="126" w:name="_Toc48044224"/>
      <w:r w:rsidRPr="00A35A2E">
        <w:t>Interest section of INCDTLS</w:t>
      </w:r>
      <w:bookmarkEnd w:id="126"/>
    </w:p>
    <w:p w14:paraId="33C28701" w14:textId="77777777" w:rsidR="00996DAA" w:rsidRDefault="00996DAA" w:rsidP="00996DAA">
      <w:pPr>
        <w:pStyle w:val="Bullet2"/>
        <w:numPr>
          <w:ilvl w:val="0"/>
          <w:numId w:val="0"/>
        </w:numPr>
        <w:rPr>
          <w:rStyle w:val="BodyTextChar1"/>
          <w:sz w:val="20"/>
          <w:szCs w:val="20"/>
        </w:rPr>
      </w:pPr>
      <w:r>
        <w:rPr>
          <w:rStyle w:val="BodyTextChar1"/>
          <w:sz w:val="20"/>
          <w:szCs w:val="20"/>
        </w:rPr>
        <w:t xml:space="preserve">Up to 20 interest records </w:t>
      </w:r>
      <w:r w:rsidR="00104B1E">
        <w:rPr>
          <w:rStyle w:val="BodyTextChar1"/>
          <w:sz w:val="20"/>
          <w:szCs w:val="20"/>
        </w:rPr>
        <w:t xml:space="preserve">can </w:t>
      </w:r>
      <w:r>
        <w:rPr>
          <w:rStyle w:val="BodyTextChar1"/>
          <w:sz w:val="20"/>
          <w:szCs w:val="20"/>
        </w:rPr>
        <w:t>be reported. Th</w:t>
      </w:r>
      <w:r w:rsidR="00872AE7">
        <w:rPr>
          <w:rStyle w:val="BodyTextChar1"/>
          <w:sz w:val="20"/>
          <w:szCs w:val="20"/>
        </w:rPr>
        <w:t>i</w:t>
      </w:r>
      <w:r>
        <w:rPr>
          <w:rStyle w:val="BodyTextChar1"/>
          <w:sz w:val="20"/>
          <w:szCs w:val="20"/>
        </w:rPr>
        <w:t xml:space="preserve">s section </w:t>
      </w:r>
      <w:r w:rsidR="00104B1E">
        <w:rPr>
          <w:rStyle w:val="BodyTextChar1"/>
          <w:sz w:val="20"/>
          <w:szCs w:val="20"/>
        </w:rPr>
        <w:t xml:space="preserve">is </w:t>
      </w:r>
      <w:r>
        <w:rPr>
          <w:rStyle w:val="BodyTextChar1"/>
          <w:sz w:val="20"/>
          <w:szCs w:val="20"/>
        </w:rPr>
        <w:t>broken down into 3 tuples:</w:t>
      </w:r>
    </w:p>
    <w:p w14:paraId="48C20D86" w14:textId="77777777" w:rsidR="00996DAA" w:rsidRDefault="00996DAA" w:rsidP="0025770A">
      <w:pPr>
        <w:pStyle w:val="Bullet2"/>
        <w:numPr>
          <w:ilvl w:val="0"/>
          <w:numId w:val="23"/>
        </w:numPr>
        <w:rPr>
          <w:rStyle w:val="BodyTextChar1"/>
          <w:sz w:val="20"/>
          <w:szCs w:val="20"/>
        </w:rPr>
      </w:pPr>
      <w:r>
        <w:rPr>
          <w:rStyle w:val="BodyTextChar1"/>
          <w:sz w:val="20"/>
          <w:szCs w:val="20"/>
        </w:rPr>
        <w:t>Interest (</w:t>
      </w:r>
      <w:r w:rsidRPr="003E4A5F">
        <w:rPr>
          <w:rStyle w:val="BodyTextChar1"/>
          <w:sz w:val="20"/>
          <w:szCs w:val="20"/>
        </w:rPr>
        <w:t>INCDTLS35</w:t>
      </w:r>
      <w:r>
        <w:rPr>
          <w:rStyle w:val="BodyTextChar1"/>
          <w:sz w:val="20"/>
          <w:szCs w:val="20"/>
        </w:rPr>
        <w:t>0)</w:t>
      </w:r>
    </w:p>
    <w:p w14:paraId="578DB78D" w14:textId="23286FCF" w:rsidR="00996DAA" w:rsidRDefault="00996DAA" w:rsidP="0025770A">
      <w:pPr>
        <w:pStyle w:val="Bullet2"/>
        <w:numPr>
          <w:ilvl w:val="0"/>
          <w:numId w:val="23"/>
        </w:numPr>
        <w:rPr>
          <w:rStyle w:val="BodyTextChar1"/>
          <w:sz w:val="20"/>
          <w:szCs w:val="20"/>
        </w:rPr>
      </w:pPr>
      <w:r>
        <w:rPr>
          <w:rStyle w:val="BodyTextChar1"/>
          <w:sz w:val="20"/>
          <w:szCs w:val="20"/>
        </w:rPr>
        <w:t xml:space="preserve">Interest </w:t>
      </w:r>
      <w:r w:rsidR="00FC3547">
        <w:rPr>
          <w:rStyle w:val="BodyTextChar1"/>
          <w:sz w:val="20"/>
          <w:szCs w:val="20"/>
        </w:rPr>
        <w:t>t</w:t>
      </w:r>
      <w:r>
        <w:rPr>
          <w:rStyle w:val="BodyTextChar1"/>
          <w:sz w:val="20"/>
          <w:szCs w:val="20"/>
        </w:rPr>
        <w:t>otal (</w:t>
      </w:r>
      <w:r w:rsidRPr="003E4A5F">
        <w:rPr>
          <w:rStyle w:val="BodyTextChar1"/>
          <w:sz w:val="20"/>
          <w:szCs w:val="20"/>
        </w:rPr>
        <w:t>INCDTLS357</w:t>
      </w:r>
      <w:r>
        <w:rPr>
          <w:rStyle w:val="BodyTextChar1"/>
          <w:sz w:val="20"/>
          <w:szCs w:val="20"/>
        </w:rPr>
        <w:t xml:space="preserve">) </w:t>
      </w:r>
    </w:p>
    <w:p w14:paraId="72C78F4F" w14:textId="77777777" w:rsidR="00996DAA" w:rsidRDefault="00996DAA" w:rsidP="0025770A">
      <w:pPr>
        <w:pStyle w:val="Bullet2"/>
        <w:numPr>
          <w:ilvl w:val="0"/>
          <w:numId w:val="23"/>
        </w:numPr>
        <w:spacing w:before="0" w:after="0"/>
        <w:rPr>
          <w:rStyle w:val="BodyTextChar1"/>
          <w:sz w:val="20"/>
          <w:szCs w:val="20"/>
        </w:rPr>
      </w:pPr>
      <w:r>
        <w:rPr>
          <w:rStyle w:val="BodyTextChar1"/>
          <w:sz w:val="20"/>
          <w:szCs w:val="20"/>
        </w:rPr>
        <w:t>Interest your share (</w:t>
      </w:r>
      <w:r w:rsidRPr="003E4A5F">
        <w:rPr>
          <w:rStyle w:val="BodyTextChar1"/>
          <w:sz w:val="20"/>
          <w:szCs w:val="20"/>
        </w:rPr>
        <w:t>INCDTLS360</w:t>
      </w:r>
      <w:r>
        <w:rPr>
          <w:rStyle w:val="BodyTextChar1"/>
          <w:sz w:val="20"/>
          <w:szCs w:val="20"/>
        </w:rPr>
        <w:t>)</w:t>
      </w:r>
      <w:r w:rsidR="00BF13BD">
        <w:rPr>
          <w:rStyle w:val="BodyTextChar1"/>
          <w:sz w:val="20"/>
          <w:szCs w:val="20"/>
        </w:rPr>
        <w:t>.</w:t>
      </w:r>
    </w:p>
    <w:p w14:paraId="6CD1C9E6" w14:textId="77777777" w:rsidR="00996DAA" w:rsidRDefault="00996DAA" w:rsidP="00FC3547">
      <w:pPr>
        <w:pStyle w:val="Bullet2"/>
        <w:numPr>
          <w:ilvl w:val="0"/>
          <w:numId w:val="0"/>
        </w:numPr>
        <w:spacing w:before="0" w:after="0"/>
        <w:ind w:left="720"/>
        <w:rPr>
          <w:rStyle w:val="BodyTextChar1"/>
          <w:sz w:val="20"/>
          <w:szCs w:val="20"/>
        </w:rPr>
      </w:pPr>
    </w:p>
    <w:p w14:paraId="473B74AA" w14:textId="77777777" w:rsidR="00104B1E" w:rsidRDefault="00104B1E" w:rsidP="00104B1E">
      <w:pPr>
        <w:pStyle w:val="Bullet2"/>
        <w:numPr>
          <w:ilvl w:val="0"/>
          <w:numId w:val="0"/>
        </w:numPr>
        <w:tabs>
          <w:tab w:val="left" w:pos="720"/>
        </w:tabs>
        <w:rPr>
          <w:rStyle w:val="BodyTextChar1"/>
          <w:sz w:val="20"/>
          <w:szCs w:val="20"/>
        </w:rPr>
      </w:pPr>
      <w:r>
        <w:rPr>
          <w:rStyle w:val="BodyTextChar1"/>
          <w:sz w:val="20"/>
          <w:szCs w:val="20"/>
        </w:rPr>
        <w:t xml:space="preserve">Where the taxpayer was a </w:t>
      </w:r>
      <w:r w:rsidRPr="00104B1E">
        <w:rPr>
          <w:rStyle w:val="BodyTextChar1"/>
          <w:b/>
          <w:sz w:val="20"/>
          <w:szCs w:val="20"/>
        </w:rPr>
        <w:t>non-resident</w:t>
      </w:r>
      <w:r>
        <w:rPr>
          <w:rStyle w:val="BodyTextChar1"/>
          <w:sz w:val="20"/>
          <w:szCs w:val="20"/>
        </w:rPr>
        <w:t xml:space="preserve"> during the year, the country of residence can now be captured under this section using </w:t>
      </w:r>
      <w:r>
        <w:rPr>
          <w:rStyle w:val="BodyTextChar1"/>
          <w:i/>
          <w:sz w:val="20"/>
          <w:szCs w:val="20"/>
        </w:rPr>
        <w:t>Country of residence for tax purposes when interest was paid or credited</w:t>
      </w:r>
      <w:r>
        <w:rPr>
          <w:rStyle w:val="BodyTextChar1"/>
          <w:sz w:val="20"/>
          <w:szCs w:val="20"/>
        </w:rPr>
        <w:t xml:space="preserve"> </w:t>
      </w:r>
      <w:r>
        <w:rPr>
          <w:rStyle w:val="BodyTextChar1"/>
          <w:sz w:val="20"/>
          <w:szCs w:val="20"/>
        </w:rPr>
        <w:lastRenderedPageBreak/>
        <w:t xml:space="preserve">(INCDTLS354). Previously this was reported via the </w:t>
      </w:r>
      <w:r>
        <w:rPr>
          <w:rFonts w:cs="Arial"/>
          <w:color w:val="000000"/>
          <w:sz w:val="20"/>
          <w:szCs w:val="22"/>
        </w:rPr>
        <w:t xml:space="preserve">free text field, </w:t>
      </w:r>
      <w:r>
        <w:rPr>
          <w:rFonts w:cs="Arial"/>
          <w:i/>
          <w:color w:val="000000"/>
          <w:sz w:val="20"/>
          <w:szCs w:val="22"/>
        </w:rPr>
        <w:t>Additional information</w:t>
      </w:r>
      <w:r>
        <w:rPr>
          <w:rFonts w:cs="Arial"/>
          <w:color w:val="000000"/>
          <w:sz w:val="20"/>
          <w:szCs w:val="22"/>
        </w:rPr>
        <w:t xml:space="preserve"> (SBR alias: IITR31 / ELS tag: AEB).</w:t>
      </w:r>
    </w:p>
    <w:p w14:paraId="4EF77E31" w14:textId="77777777" w:rsidR="00104B1E" w:rsidRDefault="00104B1E" w:rsidP="00FC3547">
      <w:pPr>
        <w:pStyle w:val="Bullet2"/>
        <w:numPr>
          <w:ilvl w:val="0"/>
          <w:numId w:val="0"/>
        </w:numPr>
        <w:spacing w:before="0" w:after="0"/>
        <w:rPr>
          <w:rFonts w:cs="Arial"/>
          <w:color w:val="262626"/>
          <w:sz w:val="20"/>
          <w:szCs w:val="20"/>
        </w:rPr>
      </w:pPr>
    </w:p>
    <w:p w14:paraId="07B0EEE1" w14:textId="77777777" w:rsidR="00EE3D35" w:rsidRDefault="003B27E7" w:rsidP="00FC3547">
      <w:pPr>
        <w:pStyle w:val="Bullet2"/>
        <w:numPr>
          <w:ilvl w:val="0"/>
          <w:numId w:val="0"/>
        </w:numPr>
        <w:spacing w:before="0" w:after="0"/>
        <w:rPr>
          <w:rFonts w:cs="Arial"/>
          <w:color w:val="262626"/>
          <w:sz w:val="20"/>
          <w:szCs w:val="20"/>
        </w:rPr>
      </w:pPr>
      <w:r>
        <w:rPr>
          <w:rFonts w:cs="Arial"/>
          <w:color w:val="262626"/>
          <w:sz w:val="20"/>
          <w:szCs w:val="20"/>
        </w:rPr>
        <w:t xml:space="preserve">The </w:t>
      </w:r>
      <w:r w:rsidRPr="003B27E7">
        <w:rPr>
          <w:rFonts w:cs="Arial"/>
          <w:i/>
          <w:color w:val="262626"/>
          <w:sz w:val="20"/>
          <w:szCs w:val="20"/>
        </w:rPr>
        <w:t>Interest financial institution name</w:t>
      </w:r>
      <w:r>
        <w:rPr>
          <w:rFonts w:cs="Arial"/>
          <w:color w:val="262626"/>
          <w:sz w:val="20"/>
          <w:szCs w:val="20"/>
        </w:rPr>
        <w:t xml:space="preserve"> </w:t>
      </w:r>
      <w:r w:rsidR="00604ECF">
        <w:rPr>
          <w:rFonts w:cs="Arial"/>
          <w:color w:val="262626"/>
          <w:sz w:val="20"/>
          <w:szCs w:val="20"/>
        </w:rPr>
        <w:t>(INCDT</w:t>
      </w:r>
      <w:r>
        <w:rPr>
          <w:rFonts w:cs="Arial"/>
          <w:color w:val="262626"/>
          <w:sz w:val="20"/>
          <w:szCs w:val="20"/>
        </w:rPr>
        <w:t>LS</w:t>
      </w:r>
      <w:r w:rsidR="00604ECF">
        <w:rPr>
          <w:rFonts w:cs="Arial"/>
          <w:color w:val="262626"/>
          <w:sz w:val="20"/>
          <w:szCs w:val="20"/>
        </w:rPr>
        <w:t xml:space="preserve">351) </w:t>
      </w:r>
      <w:r w:rsidR="00104B1E">
        <w:rPr>
          <w:rFonts w:cs="Arial"/>
          <w:color w:val="262626"/>
          <w:sz w:val="20"/>
          <w:szCs w:val="20"/>
        </w:rPr>
        <w:t xml:space="preserve">in this section </w:t>
      </w:r>
      <w:r>
        <w:rPr>
          <w:rFonts w:cs="Arial"/>
          <w:color w:val="262626"/>
          <w:sz w:val="20"/>
          <w:szCs w:val="20"/>
        </w:rPr>
        <w:t xml:space="preserve">should reflect the </w:t>
      </w:r>
      <w:r w:rsidR="00104B1E" w:rsidRPr="003102EC">
        <w:rPr>
          <w:rFonts w:cs="Arial"/>
          <w:b/>
          <w:color w:val="262626"/>
          <w:sz w:val="20"/>
          <w:szCs w:val="20"/>
        </w:rPr>
        <w:t xml:space="preserve">name of the </w:t>
      </w:r>
      <w:r w:rsidRPr="003102EC">
        <w:rPr>
          <w:rFonts w:cs="Arial"/>
          <w:b/>
          <w:color w:val="262626"/>
          <w:sz w:val="20"/>
          <w:szCs w:val="20"/>
        </w:rPr>
        <w:t>payer</w:t>
      </w:r>
      <w:r>
        <w:rPr>
          <w:rFonts w:cs="Arial"/>
          <w:color w:val="262626"/>
          <w:sz w:val="20"/>
          <w:szCs w:val="20"/>
        </w:rPr>
        <w:t xml:space="preserve"> of the interest. This may include a private company or the ATO.</w:t>
      </w:r>
      <w:r w:rsidR="004B6967">
        <w:rPr>
          <w:rFonts w:cs="Arial"/>
          <w:color w:val="262626"/>
          <w:sz w:val="20"/>
          <w:szCs w:val="20"/>
        </w:rPr>
        <w:t xml:space="preserve"> </w:t>
      </w:r>
      <w:r w:rsidR="00104B1E">
        <w:rPr>
          <w:rFonts w:cs="Arial"/>
          <w:color w:val="262626"/>
          <w:sz w:val="20"/>
          <w:szCs w:val="20"/>
        </w:rPr>
        <w:t xml:space="preserve">Interest paid by the ATO </w:t>
      </w:r>
      <w:r w:rsidR="003102EC">
        <w:rPr>
          <w:rFonts w:cs="Arial"/>
          <w:color w:val="262626"/>
          <w:sz w:val="20"/>
          <w:szCs w:val="20"/>
        </w:rPr>
        <w:t xml:space="preserve">for </w:t>
      </w:r>
      <w:r w:rsidR="00104B1E">
        <w:rPr>
          <w:rFonts w:cs="Arial"/>
          <w:color w:val="262626"/>
          <w:sz w:val="20"/>
          <w:szCs w:val="20"/>
        </w:rPr>
        <w:t>IOP, IEP</w:t>
      </w:r>
      <w:r w:rsidR="003102EC">
        <w:rPr>
          <w:rFonts w:cs="Arial"/>
          <w:color w:val="262626"/>
          <w:sz w:val="20"/>
          <w:szCs w:val="20"/>
        </w:rPr>
        <w:t xml:space="preserve"> or DRI</w:t>
      </w:r>
      <w:r w:rsidR="00104B1E">
        <w:rPr>
          <w:rFonts w:cs="Arial"/>
          <w:color w:val="262626"/>
          <w:sz w:val="20"/>
          <w:szCs w:val="20"/>
        </w:rPr>
        <w:t xml:space="preserve"> is included in this section. </w:t>
      </w:r>
      <w:r w:rsidR="004B6967">
        <w:rPr>
          <w:rStyle w:val="BodyTextChar1"/>
          <w:sz w:val="20"/>
          <w:szCs w:val="20"/>
        </w:rPr>
        <w:t xml:space="preserve">Refer to the </w:t>
      </w:r>
      <w:hyperlink r:id="rId32" w:history="1">
        <w:r w:rsidR="004B6967" w:rsidRPr="004B6967">
          <w:rPr>
            <w:rStyle w:val="Hyperlink"/>
            <w:noProof w:val="0"/>
            <w:sz w:val="20"/>
            <w:szCs w:val="20"/>
            <w:lang w:val="en-US" w:eastAsia="en-US"/>
          </w:rPr>
          <w:t>ATO website</w:t>
        </w:r>
      </w:hyperlink>
      <w:r w:rsidR="004B6967">
        <w:rPr>
          <w:rStyle w:val="BodyTextChar1"/>
          <w:sz w:val="20"/>
          <w:szCs w:val="20"/>
        </w:rPr>
        <w:t xml:space="preserve"> for more information.</w:t>
      </w:r>
    </w:p>
    <w:p w14:paraId="29C8CF62" w14:textId="77777777" w:rsidR="00EE3D35" w:rsidRDefault="00EE3D35" w:rsidP="00FC3547">
      <w:pPr>
        <w:pStyle w:val="Bullet2"/>
        <w:numPr>
          <w:ilvl w:val="0"/>
          <w:numId w:val="0"/>
        </w:numPr>
        <w:spacing w:before="0" w:after="0"/>
        <w:rPr>
          <w:rFonts w:cs="Arial"/>
          <w:color w:val="262626"/>
          <w:sz w:val="20"/>
          <w:szCs w:val="20"/>
        </w:rPr>
      </w:pPr>
    </w:p>
    <w:p w14:paraId="17C8AB6F" w14:textId="77777777" w:rsidR="00C323AB" w:rsidRDefault="00996DAA" w:rsidP="00FC3547">
      <w:pPr>
        <w:pStyle w:val="Bullet2"/>
        <w:numPr>
          <w:ilvl w:val="0"/>
          <w:numId w:val="0"/>
        </w:numPr>
        <w:spacing w:before="0" w:after="0"/>
        <w:rPr>
          <w:rFonts w:cs="Arial"/>
          <w:color w:val="262626"/>
          <w:sz w:val="20"/>
          <w:szCs w:val="20"/>
        </w:rPr>
      </w:pPr>
      <w:r w:rsidRPr="005529EF">
        <w:rPr>
          <w:rFonts w:cs="Arial"/>
          <w:color w:val="262626"/>
          <w:sz w:val="20"/>
          <w:szCs w:val="20"/>
        </w:rPr>
        <w:t xml:space="preserve">Where a bank account has </w:t>
      </w:r>
      <w:r w:rsidRPr="003102EC">
        <w:rPr>
          <w:rFonts w:cs="Arial"/>
          <w:b/>
          <w:color w:val="262626"/>
          <w:sz w:val="20"/>
          <w:szCs w:val="20"/>
        </w:rPr>
        <w:t xml:space="preserve">more than one </w:t>
      </w:r>
      <w:r w:rsidR="00C323AB" w:rsidRPr="003102EC">
        <w:rPr>
          <w:rFonts w:cs="Arial"/>
          <w:b/>
          <w:color w:val="262626"/>
          <w:sz w:val="20"/>
          <w:szCs w:val="20"/>
        </w:rPr>
        <w:t>account</w:t>
      </w:r>
      <w:r w:rsidRPr="003102EC">
        <w:rPr>
          <w:rFonts w:cs="Arial"/>
          <w:b/>
          <w:color w:val="262626"/>
          <w:sz w:val="20"/>
          <w:szCs w:val="20"/>
        </w:rPr>
        <w:t xml:space="preserve"> holder</w:t>
      </w:r>
      <w:r w:rsidRPr="005529EF">
        <w:rPr>
          <w:rFonts w:cs="Arial"/>
          <w:color w:val="262626"/>
          <w:sz w:val="20"/>
          <w:szCs w:val="20"/>
        </w:rPr>
        <w:t>, both the total amounts</w:t>
      </w:r>
      <w:r w:rsidR="004623ED">
        <w:rPr>
          <w:rFonts w:cs="Arial"/>
          <w:color w:val="262626"/>
          <w:sz w:val="20"/>
          <w:szCs w:val="20"/>
        </w:rPr>
        <w:t xml:space="preserve"> received</w:t>
      </w:r>
      <w:r w:rsidRPr="005529EF">
        <w:rPr>
          <w:rFonts w:cs="Arial"/>
          <w:color w:val="262626"/>
          <w:sz w:val="20"/>
          <w:szCs w:val="20"/>
        </w:rPr>
        <w:t xml:space="preserve"> for the account and the</w:t>
      </w:r>
      <w:r w:rsidR="00C323AB">
        <w:rPr>
          <w:rFonts w:cs="Arial"/>
          <w:color w:val="262626"/>
          <w:sz w:val="20"/>
          <w:szCs w:val="20"/>
        </w:rPr>
        <w:t xml:space="preserve"> individual </w:t>
      </w:r>
      <w:r w:rsidRPr="005529EF">
        <w:rPr>
          <w:rFonts w:cs="Arial"/>
          <w:color w:val="262626"/>
          <w:sz w:val="20"/>
          <w:szCs w:val="20"/>
        </w:rPr>
        <w:t>share components are required.</w:t>
      </w:r>
    </w:p>
    <w:p w14:paraId="08658A15" w14:textId="77777777" w:rsidR="00FC3547" w:rsidRDefault="00FC3547" w:rsidP="00FC3547">
      <w:pPr>
        <w:pStyle w:val="Bullet2"/>
        <w:numPr>
          <w:ilvl w:val="0"/>
          <w:numId w:val="0"/>
        </w:numPr>
        <w:spacing w:before="0" w:after="0"/>
        <w:rPr>
          <w:rFonts w:cs="Arial"/>
          <w:color w:val="262626"/>
          <w:sz w:val="20"/>
          <w:szCs w:val="20"/>
        </w:rPr>
      </w:pPr>
    </w:p>
    <w:p w14:paraId="3A6F096B" w14:textId="77777777" w:rsidR="003102EC" w:rsidRDefault="00996DAA" w:rsidP="00FC3547">
      <w:pPr>
        <w:pStyle w:val="Bullet2"/>
        <w:numPr>
          <w:ilvl w:val="0"/>
          <w:numId w:val="0"/>
        </w:numPr>
        <w:spacing w:before="0" w:after="0"/>
        <w:rPr>
          <w:rStyle w:val="BodyTextChar1"/>
          <w:sz w:val="20"/>
          <w:szCs w:val="20"/>
        </w:rPr>
      </w:pPr>
      <w:r w:rsidRPr="00D35686">
        <w:rPr>
          <w:rStyle w:val="BodyTextChar1"/>
          <w:i/>
          <w:sz w:val="20"/>
          <w:szCs w:val="20"/>
        </w:rPr>
        <w:t>Total gross interest</w:t>
      </w:r>
      <w:r w:rsidRPr="00D35686">
        <w:rPr>
          <w:rStyle w:val="BodyTextChar1"/>
          <w:sz w:val="20"/>
          <w:szCs w:val="20"/>
        </w:rPr>
        <w:t xml:space="preserve"> (INCDTLS359) </w:t>
      </w:r>
      <w:r>
        <w:rPr>
          <w:rStyle w:val="BodyTextChar1"/>
          <w:sz w:val="20"/>
          <w:szCs w:val="20"/>
        </w:rPr>
        <w:t>is</w:t>
      </w:r>
      <w:r w:rsidRPr="00D35686">
        <w:rPr>
          <w:rStyle w:val="BodyTextChar1"/>
          <w:sz w:val="20"/>
          <w:szCs w:val="20"/>
        </w:rPr>
        <w:t xml:space="preserve"> the </w:t>
      </w:r>
      <w:r w:rsidRPr="003102EC">
        <w:rPr>
          <w:rStyle w:val="BodyTextChar1"/>
          <w:sz w:val="20"/>
          <w:szCs w:val="20"/>
        </w:rPr>
        <w:t xml:space="preserve">total interest for each account. </w:t>
      </w:r>
      <w:r w:rsidRPr="003102EC">
        <w:rPr>
          <w:rStyle w:val="BodyTextChar1"/>
          <w:i/>
          <w:sz w:val="20"/>
          <w:szCs w:val="20"/>
        </w:rPr>
        <w:t>Your share of gross interest</w:t>
      </w:r>
      <w:r w:rsidRPr="003102EC">
        <w:rPr>
          <w:rStyle w:val="BodyTextChar1"/>
          <w:sz w:val="20"/>
          <w:szCs w:val="20"/>
        </w:rPr>
        <w:t xml:space="preserve"> (INCDTLS362) is the individuals share com</w:t>
      </w:r>
      <w:r>
        <w:rPr>
          <w:rStyle w:val="BodyTextChar1"/>
          <w:sz w:val="20"/>
          <w:szCs w:val="20"/>
        </w:rPr>
        <w:t>ponent</w:t>
      </w:r>
      <w:r w:rsidRPr="00D35686">
        <w:rPr>
          <w:rStyle w:val="BodyTextChar1"/>
          <w:sz w:val="20"/>
          <w:szCs w:val="20"/>
        </w:rPr>
        <w:t xml:space="preserve"> where there is more than </w:t>
      </w:r>
      <w:r>
        <w:rPr>
          <w:rStyle w:val="BodyTextChar1"/>
          <w:sz w:val="20"/>
          <w:szCs w:val="20"/>
        </w:rPr>
        <w:t>one</w:t>
      </w:r>
      <w:r w:rsidRPr="00D35686">
        <w:rPr>
          <w:rStyle w:val="BodyTextChar1"/>
          <w:sz w:val="20"/>
          <w:szCs w:val="20"/>
        </w:rPr>
        <w:t xml:space="preserve"> account holder. Where interest is declared for a </w:t>
      </w:r>
      <w:r w:rsidRPr="003102EC">
        <w:rPr>
          <w:rStyle w:val="BodyTextChar1"/>
          <w:b/>
          <w:sz w:val="20"/>
          <w:szCs w:val="20"/>
        </w:rPr>
        <w:t>joint account</w:t>
      </w:r>
      <w:r w:rsidRPr="00D35686">
        <w:rPr>
          <w:rStyle w:val="BodyTextChar1"/>
          <w:sz w:val="20"/>
          <w:szCs w:val="20"/>
        </w:rPr>
        <w:t xml:space="preserve">, </w:t>
      </w:r>
      <w:r>
        <w:rPr>
          <w:rStyle w:val="BodyTextChar1"/>
          <w:sz w:val="20"/>
          <w:szCs w:val="20"/>
        </w:rPr>
        <w:t xml:space="preserve">the </w:t>
      </w:r>
      <w:r w:rsidRPr="00D35686">
        <w:rPr>
          <w:rStyle w:val="BodyTextChar1"/>
          <w:i/>
          <w:sz w:val="20"/>
          <w:szCs w:val="20"/>
        </w:rPr>
        <w:t>Interest your share (INCDTLS</w:t>
      </w:r>
      <w:r>
        <w:rPr>
          <w:rStyle w:val="BodyTextChar1"/>
          <w:i/>
          <w:sz w:val="20"/>
          <w:szCs w:val="20"/>
        </w:rPr>
        <w:t>360</w:t>
      </w:r>
      <w:r w:rsidRPr="00D35686">
        <w:rPr>
          <w:rStyle w:val="BodyTextChar1"/>
          <w:i/>
          <w:sz w:val="20"/>
          <w:szCs w:val="20"/>
        </w:rPr>
        <w:t>)</w:t>
      </w:r>
      <w:r w:rsidRPr="00D35686">
        <w:rPr>
          <w:rStyle w:val="BodyTextChar1"/>
          <w:sz w:val="20"/>
          <w:szCs w:val="20"/>
        </w:rPr>
        <w:t xml:space="preserve"> </w:t>
      </w:r>
      <w:r>
        <w:rPr>
          <w:rStyle w:val="BodyTextChar1"/>
          <w:sz w:val="20"/>
          <w:szCs w:val="20"/>
        </w:rPr>
        <w:t>t</w:t>
      </w:r>
      <w:r w:rsidRPr="00D35686">
        <w:rPr>
          <w:rStyle w:val="BodyTextChar1"/>
          <w:sz w:val="20"/>
          <w:szCs w:val="20"/>
        </w:rPr>
        <w:t xml:space="preserve">uple must be provided. </w:t>
      </w:r>
    </w:p>
    <w:p w14:paraId="50C913C7" w14:textId="77777777" w:rsidR="003102EC" w:rsidRDefault="003102EC" w:rsidP="00FC3547">
      <w:pPr>
        <w:pStyle w:val="Bullet2"/>
        <w:numPr>
          <w:ilvl w:val="0"/>
          <w:numId w:val="0"/>
        </w:numPr>
        <w:spacing w:before="0" w:after="0"/>
        <w:rPr>
          <w:rStyle w:val="BodyTextChar1"/>
          <w:sz w:val="20"/>
          <w:szCs w:val="20"/>
        </w:rPr>
      </w:pPr>
    </w:p>
    <w:p w14:paraId="4D08A530" w14:textId="61562A9E" w:rsidR="00996DAA" w:rsidRPr="00D35686" w:rsidRDefault="00996DAA" w:rsidP="00FC3547">
      <w:pPr>
        <w:pStyle w:val="Bullet2"/>
        <w:numPr>
          <w:ilvl w:val="0"/>
          <w:numId w:val="0"/>
        </w:numPr>
        <w:spacing w:before="0" w:after="0"/>
        <w:rPr>
          <w:rStyle w:val="BodyTextChar1"/>
          <w:sz w:val="20"/>
          <w:szCs w:val="20"/>
        </w:rPr>
      </w:pPr>
      <w:r w:rsidRPr="00D35686">
        <w:rPr>
          <w:rStyle w:val="BodyTextChar1"/>
          <w:sz w:val="20"/>
          <w:szCs w:val="20"/>
        </w:rPr>
        <w:t xml:space="preserve">Where </w:t>
      </w:r>
      <w:r w:rsidRPr="009C7BD5">
        <w:rPr>
          <w:rStyle w:val="BodyTextChar1"/>
          <w:i/>
          <w:sz w:val="20"/>
          <w:szCs w:val="20"/>
        </w:rPr>
        <w:t>Interest number of account holders</w:t>
      </w:r>
      <w:r w:rsidRPr="00452093">
        <w:t xml:space="preserve"> </w:t>
      </w:r>
      <w:r>
        <w:t>(</w:t>
      </w:r>
      <w:r w:rsidRPr="00D35686">
        <w:rPr>
          <w:rStyle w:val="BodyTextChar1"/>
          <w:sz w:val="20"/>
          <w:szCs w:val="20"/>
        </w:rPr>
        <w:t xml:space="preserve">INCDTLS353) is </w:t>
      </w:r>
      <w:r w:rsidR="003102EC">
        <w:rPr>
          <w:rStyle w:val="BodyTextChar1"/>
          <w:sz w:val="20"/>
          <w:szCs w:val="20"/>
        </w:rPr>
        <w:t>1,</w:t>
      </w:r>
      <w:r w:rsidRPr="00D35686">
        <w:rPr>
          <w:rStyle w:val="BodyTextChar1"/>
          <w:sz w:val="20"/>
          <w:szCs w:val="20"/>
        </w:rPr>
        <w:t xml:space="preserve"> do </w:t>
      </w:r>
      <w:r w:rsidR="00A76C40" w:rsidRPr="00D35686">
        <w:rPr>
          <w:rStyle w:val="BodyTextChar1"/>
          <w:sz w:val="20"/>
          <w:szCs w:val="20"/>
        </w:rPr>
        <w:t>not complete</w:t>
      </w:r>
      <w:r w:rsidRPr="00D35686">
        <w:rPr>
          <w:rStyle w:val="BodyTextChar1"/>
          <w:sz w:val="20"/>
          <w:szCs w:val="20"/>
        </w:rPr>
        <w:t xml:space="preserve"> the </w:t>
      </w:r>
      <w:r w:rsidRPr="00D35686">
        <w:rPr>
          <w:rStyle w:val="BodyTextChar1"/>
          <w:i/>
          <w:sz w:val="20"/>
          <w:szCs w:val="20"/>
        </w:rPr>
        <w:t>Interest your share</w:t>
      </w:r>
      <w:r w:rsidRPr="00D35686">
        <w:rPr>
          <w:rStyle w:val="BodyTextChar1"/>
          <w:sz w:val="20"/>
          <w:szCs w:val="20"/>
        </w:rPr>
        <w:t xml:space="preserve"> (INCDTLS</w:t>
      </w:r>
      <w:r>
        <w:rPr>
          <w:rStyle w:val="BodyTextChar1"/>
          <w:sz w:val="20"/>
          <w:szCs w:val="20"/>
        </w:rPr>
        <w:t>360</w:t>
      </w:r>
      <w:r w:rsidRPr="00D35686">
        <w:rPr>
          <w:rStyle w:val="BodyTextChar1"/>
          <w:sz w:val="20"/>
          <w:szCs w:val="20"/>
        </w:rPr>
        <w:t xml:space="preserve">) </w:t>
      </w:r>
      <w:r>
        <w:rPr>
          <w:rStyle w:val="BodyTextChar1"/>
          <w:sz w:val="20"/>
          <w:szCs w:val="20"/>
        </w:rPr>
        <w:t>t</w:t>
      </w:r>
      <w:r w:rsidRPr="00D35686">
        <w:rPr>
          <w:rStyle w:val="BodyTextChar1"/>
          <w:sz w:val="20"/>
          <w:szCs w:val="20"/>
        </w:rPr>
        <w:t>uple.</w:t>
      </w:r>
    </w:p>
    <w:p w14:paraId="5FB611DB" w14:textId="77777777" w:rsidR="00996DAA" w:rsidRDefault="00996DAA" w:rsidP="00FC3547">
      <w:pPr>
        <w:pStyle w:val="Bullet2"/>
        <w:numPr>
          <w:ilvl w:val="0"/>
          <w:numId w:val="0"/>
        </w:numPr>
        <w:spacing w:before="0" w:after="0"/>
        <w:rPr>
          <w:rStyle w:val="BodyTextChar1"/>
          <w:sz w:val="20"/>
          <w:szCs w:val="20"/>
        </w:rPr>
      </w:pPr>
    </w:p>
    <w:p w14:paraId="66D7DC38" w14:textId="77777777" w:rsidR="00996DAA" w:rsidRDefault="00996DAA" w:rsidP="0064730E">
      <w:pPr>
        <w:pStyle w:val="Bullet2"/>
        <w:numPr>
          <w:ilvl w:val="0"/>
          <w:numId w:val="0"/>
        </w:numPr>
        <w:spacing w:before="0" w:after="0"/>
        <w:rPr>
          <w:rStyle w:val="BodyTextChar1"/>
          <w:sz w:val="20"/>
          <w:szCs w:val="20"/>
        </w:rPr>
      </w:pPr>
      <w:r>
        <w:rPr>
          <w:rStyle w:val="BodyTextChar1"/>
          <w:sz w:val="20"/>
          <w:szCs w:val="20"/>
        </w:rPr>
        <w:t xml:space="preserve">For example, if interest received for 2020 was $1,000 and there were 2 </w:t>
      </w:r>
      <w:r w:rsidR="00995CBD">
        <w:rPr>
          <w:rStyle w:val="BodyTextChar1"/>
          <w:sz w:val="20"/>
          <w:szCs w:val="20"/>
        </w:rPr>
        <w:t>account holders</w:t>
      </w:r>
      <w:r>
        <w:rPr>
          <w:rStyle w:val="BodyTextChar1"/>
          <w:sz w:val="20"/>
          <w:szCs w:val="20"/>
        </w:rPr>
        <w:t>, the amounts reported are as follows:</w:t>
      </w:r>
    </w:p>
    <w:tbl>
      <w:tblPr>
        <w:tblStyle w:val="TableGrid"/>
        <w:tblW w:w="0" w:type="auto"/>
        <w:tblLook w:val="04A0" w:firstRow="1" w:lastRow="0" w:firstColumn="1" w:lastColumn="0" w:noHBand="0" w:noVBand="1"/>
      </w:tblPr>
      <w:tblGrid>
        <w:gridCol w:w="1657"/>
        <w:gridCol w:w="4516"/>
        <w:gridCol w:w="3069"/>
      </w:tblGrid>
      <w:tr w:rsidR="001D7982" w:rsidRPr="001D7982" w14:paraId="106802CC" w14:textId="77777777" w:rsidTr="00F402D8">
        <w:tc>
          <w:tcPr>
            <w:tcW w:w="1657" w:type="dxa"/>
          </w:tcPr>
          <w:p w14:paraId="02282C23" w14:textId="77777777" w:rsidR="001D7982" w:rsidRPr="001D7982" w:rsidRDefault="00553D6A" w:rsidP="00D25A3F">
            <w:pPr>
              <w:pStyle w:val="Bullet2"/>
              <w:numPr>
                <w:ilvl w:val="0"/>
                <w:numId w:val="0"/>
              </w:numPr>
              <w:rPr>
                <w:rStyle w:val="BodyTextChar1"/>
                <w:b/>
                <w:sz w:val="20"/>
                <w:szCs w:val="20"/>
              </w:rPr>
            </w:pPr>
            <w:r>
              <w:rPr>
                <w:rStyle w:val="BodyTextChar1"/>
                <w:b/>
                <w:sz w:val="20"/>
                <w:szCs w:val="20"/>
              </w:rPr>
              <w:t>Alias</w:t>
            </w:r>
          </w:p>
        </w:tc>
        <w:tc>
          <w:tcPr>
            <w:tcW w:w="4516" w:type="dxa"/>
          </w:tcPr>
          <w:p w14:paraId="5A31DB62" w14:textId="77777777" w:rsidR="001D7982" w:rsidRPr="001D7982" w:rsidRDefault="001D7982" w:rsidP="00D25A3F">
            <w:pPr>
              <w:pStyle w:val="Bullet2"/>
              <w:numPr>
                <w:ilvl w:val="0"/>
                <w:numId w:val="0"/>
              </w:numPr>
              <w:rPr>
                <w:rStyle w:val="BodyTextChar1"/>
                <w:b/>
                <w:sz w:val="20"/>
                <w:szCs w:val="20"/>
              </w:rPr>
            </w:pPr>
            <w:r w:rsidRPr="001D7982">
              <w:rPr>
                <w:rStyle w:val="BodyTextChar1"/>
                <w:b/>
                <w:sz w:val="20"/>
                <w:szCs w:val="20"/>
              </w:rPr>
              <w:t>Name</w:t>
            </w:r>
          </w:p>
        </w:tc>
        <w:tc>
          <w:tcPr>
            <w:tcW w:w="3069" w:type="dxa"/>
          </w:tcPr>
          <w:p w14:paraId="45BA1FF0" w14:textId="77777777" w:rsidR="001D7982" w:rsidRPr="001D7982" w:rsidRDefault="00C323AB" w:rsidP="00D25A3F">
            <w:pPr>
              <w:pStyle w:val="Bullet2"/>
              <w:numPr>
                <w:ilvl w:val="0"/>
                <w:numId w:val="0"/>
              </w:numPr>
              <w:rPr>
                <w:rStyle w:val="BodyTextChar1"/>
                <w:b/>
                <w:sz w:val="20"/>
                <w:szCs w:val="20"/>
              </w:rPr>
            </w:pPr>
            <w:r>
              <w:rPr>
                <w:rStyle w:val="BodyTextChar1"/>
                <w:b/>
                <w:sz w:val="20"/>
                <w:szCs w:val="20"/>
              </w:rPr>
              <w:t>Value</w:t>
            </w:r>
          </w:p>
        </w:tc>
      </w:tr>
      <w:tr w:rsidR="001D7982" w14:paraId="1D3A060C" w14:textId="77777777" w:rsidTr="00F402D8">
        <w:tc>
          <w:tcPr>
            <w:tcW w:w="1657" w:type="dxa"/>
          </w:tcPr>
          <w:p w14:paraId="013FFFF7" w14:textId="77777777" w:rsidR="001D7982" w:rsidRDefault="001D7982" w:rsidP="00996DAA">
            <w:pPr>
              <w:pStyle w:val="Bullet2"/>
              <w:numPr>
                <w:ilvl w:val="0"/>
                <w:numId w:val="0"/>
              </w:numPr>
              <w:rPr>
                <w:rStyle w:val="BodyTextChar1"/>
                <w:sz w:val="20"/>
                <w:szCs w:val="20"/>
              </w:rPr>
            </w:pPr>
            <w:r w:rsidRPr="005E6B97">
              <w:rPr>
                <w:rStyle w:val="BodyTextChar1"/>
                <w:sz w:val="20"/>
                <w:szCs w:val="20"/>
              </w:rPr>
              <w:t>INCDTLS351</w:t>
            </w:r>
          </w:p>
        </w:tc>
        <w:tc>
          <w:tcPr>
            <w:tcW w:w="4516" w:type="dxa"/>
          </w:tcPr>
          <w:p w14:paraId="0F4B4E85" w14:textId="77777777" w:rsidR="001D7982" w:rsidRDefault="001D7982" w:rsidP="00996DAA">
            <w:pPr>
              <w:pStyle w:val="Bullet2"/>
              <w:numPr>
                <w:ilvl w:val="0"/>
                <w:numId w:val="0"/>
              </w:numPr>
              <w:rPr>
                <w:rStyle w:val="BodyTextChar1"/>
                <w:sz w:val="20"/>
                <w:szCs w:val="20"/>
              </w:rPr>
            </w:pPr>
            <w:r w:rsidRPr="005E6B97">
              <w:rPr>
                <w:rStyle w:val="BodyTextChar1"/>
                <w:sz w:val="20"/>
                <w:szCs w:val="20"/>
              </w:rPr>
              <w:t>Interest financial institution name</w:t>
            </w:r>
          </w:p>
        </w:tc>
        <w:tc>
          <w:tcPr>
            <w:tcW w:w="3069" w:type="dxa"/>
          </w:tcPr>
          <w:p w14:paraId="5710091A" w14:textId="77777777" w:rsidR="001D7982" w:rsidRDefault="00A06E85" w:rsidP="00996DAA">
            <w:pPr>
              <w:pStyle w:val="Bullet2"/>
              <w:numPr>
                <w:ilvl w:val="0"/>
                <w:numId w:val="0"/>
              </w:numPr>
              <w:rPr>
                <w:rStyle w:val="BodyTextChar1"/>
                <w:sz w:val="20"/>
                <w:szCs w:val="20"/>
              </w:rPr>
            </w:pPr>
            <w:r>
              <w:rPr>
                <w:rStyle w:val="BodyTextChar1"/>
                <w:sz w:val="20"/>
                <w:szCs w:val="20"/>
              </w:rPr>
              <w:t>X</w:t>
            </w:r>
            <w:r w:rsidR="001D7982">
              <w:rPr>
                <w:rStyle w:val="BodyTextChar1"/>
                <w:sz w:val="20"/>
                <w:szCs w:val="20"/>
              </w:rPr>
              <w:t>xxx</w:t>
            </w:r>
          </w:p>
        </w:tc>
      </w:tr>
      <w:tr w:rsidR="001D7982" w14:paraId="37751A92" w14:textId="77777777" w:rsidTr="00F402D8">
        <w:tc>
          <w:tcPr>
            <w:tcW w:w="1657" w:type="dxa"/>
          </w:tcPr>
          <w:p w14:paraId="5606C330"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INCDTLS352</w:t>
            </w:r>
          </w:p>
        </w:tc>
        <w:tc>
          <w:tcPr>
            <w:tcW w:w="4516" w:type="dxa"/>
          </w:tcPr>
          <w:p w14:paraId="5C7AF78E"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Interest account number</w:t>
            </w:r>
            <w:r>
              <w:rPr>
                <w:rStyle w:val="BodyTextChar1"/>
                <w:sz w:val="20"/>
                <w:szCs w:val="20"/>
              </w:rPr>
              <w:tab/>
            </w:r>
          </w:p>
        </w:tc>
        <w:tc>
          <w:tcPr>
            <w:tcW w:w="3069" w:type="dxa"/>
          </w:tcPr>
          <w:p w14:paraId="7477EABC" w14:textId="77777777" w:rsidR="001D7982" w:rsidRDefault="00A06E85" w:rsidP="00996DAA">
            <w:pPr>
              <w:pStyle w:val="Bullet2"/>
              <w:numPr>
                <w:ilvl w:val="0"/>
                <w:numId w:val="0"/>
              </w:numPr>
              <w:rPr>
                <w:rStyle w:val="BodyTextChar1"/>
                <w:sz w:val="20"/>
                <w:szCs w:val="20"/>
              </w:rPr>
            </w:pPr>
            <w:r>
              <w:rPr>
                <w:rStyle w:val="BodyTextChar1"/>
                <w:sz w:val="20"/>
                <w:szCs w:val="20"/>
              </w:rPr>
              <w:t>X</w:t>
            </w:r>
            <w:r w:rsidR="001D7982">
              <w:rPr>
                <w:rStyle w:val="BodyTextChar1"/>
                <w:sz w:val="20"/>
                <w:szCs w:val="20"/>
              </w:rPr>
              <w:t>xxx</w:t>
            </w:r>
          </w:p>
        </w:tc>
      </w:tr>
      <w:tr w:rsidR="001D7982" w14:paraId="3CE14D40" w14:textId="77777777" w:rsidTr="00F402D8">
        <w:tc>
          <w:tcPr>
            <w:tcW w:w="1657" w:type="dxa"/>
          </w:tcPr>
          <w:p w14:paraId="228918A6"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INCDTLS353</w:t>
            </w:r>
          </w:p>
        </w:tc>
        <w:tc>
          <w:tcPr>
            <w:tcW w:w="4516" w:type="dxa"/>
          </w:tcPr>
          <w:p w14:paraId="00836855"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Interest number of account holders</w:t>
            </w:r>
          </w:p>
        </w:tc>
        <w:tc>
          <w:tcPr>
            <w:tcW w:w="3069" w:type="dxa"/>
          </w:tcPr>
          <w:p w14:paraId="4C46380E" w14:textId="77777777" w:rsidR="001D7982" w:rsidRDefault="001D7982" w:rsidP="00996DAA">
            <w:pPr>
              <w:pStyle w:val="Bullet2"/>
              <w:numPr>
                <w:ilvl w:val="0"/>
                <w:numId w:val="0"/>
              </w:numPr>
              <w:rPr>
                <w:rStyle w:val="BodyTextChar1"/>
                <w:sz w:val="20"/>
                <w:szCs w:val="20"/>
              </w:rPr>
            </w:pPr>
            <w:r>
              <w:rPr>
                <w:rStyle w:val="BodyTextChar1"/>
                <w:sz w:val="20"/>
                <w:szCs w:val="20"/>
              </w:rPr>
              <w:t>2</w:t>
            </w:r>
          </w:p>
        </w:tc>
      </w:tr>
      <w:tr w:rsidR="001D7982" w14:paraId="4B9DD8A6" w14:textId="77777777" w:rsidTr="00F402D8">
        <w:tc>
          <w:tcPr>
            <w:tcW w:w="1657" w:type="dxa"/>
          </w:tcPr>
          <w:p w14:paraId="2A5D5F3A"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INCDTLS359</w:t>
            </w:r>
          </w:p>
        </w:tc>
        <w:tc>
          <w:tcPr>
            <w:tcW w:w="4516" w:type="dxa"/>
          </w:tcPr>
          <w:p w14:paraId="5B1AF8C7"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Total gross interest</w:t>
            </w:r>
          </w:p>
        </w:tc>
        <w:tc>
          <w:tcPr>
            <w:tcW w:w="3069" w:type="dxa"/>
          </w:tcPr>
          <w:p w14:paraId="34C6D9CA" w14:textId="77777777" w:rsidR="001D7982" w:rsidRDefault="001D7982" w:rsidP="00996DAA">
            <w:pPr>
              <w:pStyle w:val="Bullet2"/>
              <w:numPr>
                <w:ilvl w:val="0"/>
                <w:numId w:val="0"/>
              </w:numPr>
              <w:rPr>
                <w:rStyle w:val="BodyTextChar1"/>
                <w:sz w:val="20"/>
                <w:szCs w:val="20"/>
              </w:rPr>
            </w:pPr>
            <w:r>
              <w:rPr>
                <w:rStyle w:val="BodyTextChar1"/>
                <w:sz w:val="20"/>
                <w:szCs w:val="20"/>
              </w:rPr>
              <w:t>$1,000</w:t>
            </w:r>
          </w:p>
        </w:tc>
      </w:tr>
      <w:tr w:rsidR="001D7982" w14:paraId="5DF613F1" w14:textId="77777777" w:rsidTr="00F402D8">
        <w:tc>
          <w:tcPr>
            <w:tcW w:w="1657" w:type="dxa"/>
          </w:tcPr>
          <w:p w14:paraId="018D2FFA"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INCDTLS362</w:t>
            </w:r>
          </w:p>
        </w:tc>
        <w:tc>
          <w:tcPr>
            <w:tcW w:w="4516" w:type="dxa"/>
          </w:tcPr>
          <w:p w14:paraId="20762ADE" w14:textId="77777777" w:rsidR="001D7982" w:rsidRPr="005E6B97" w:rsidRDefault="001D7982" w:rsidP="00996DAA">
            <w:pPr>
              <w:pStyle w:val="Bullet2"/>
              <w:numPr>
                <w:ilvl w:val="0"/>
                <w:numId w:val="0"/>
              </w:numPr>
              <w:rPr>
                <w:rStyle w:val="BodyTextChar1"/>
                <w:sz w:val="20"/>
                <w:szCs w:val="20"/>
              </w:rPr>
            </w:pPr>
            <w:r w:rsidRPr="005E6B97">
              <w:rPr>
                <w:rStyle w:val="BodyTextChar1"/>
                <w:sz w:val="20"/>
                <w:szCs w:val="20"/>
              </w:rPr>
              <w:t>Your share of gross interest</w:t>
            </w:r>
          </w:p>
        </w:tc>
        <w:tc>
          <w:tcPr>
            <w:tcW w:w="3069" w:type="dxa"/>
          </w:tcPr>
          <w:p w14:paraId="70573E18" w14:textId="77777777" w:rsidR="001D7982" w:rsidRDefault="001D7982" w:rsidP="00996DAA">
            <w:pPr>
              <w:pStyle w:val="Bullet2"/>
              <w:numPr>
                <w:ilvl w:val="0"/>
                <w:numId w:val="0"/>
              </w:numPr>
              <w:rPr>
                <w:rStyle w:val="BodyTextChar1"/>
                <w:sz w:val="20"/>
                <w:szCs w:val="20"/>
              </w:rPr>
            </w:pPr>
            <w:r>
              <w:rPr>
                <w:rStyle w:val="BodyTextChar1"/>
                <w:sz w:val="20"/>
                <w:szCs w:val="20"/>
              </w:rPr>
              <w:t>$500</w:t>
            </w:r>
          </w:p>
        </w:tc>
      </w:tr>
    </w:tbl>
    <w:p w14:paraId="4467F877" w14:textId="77777777" w:rsidR="00F402D8" w:rsidRDefault="00075B82" w:rsidP="0064730E">
      <w:pPr>
        <w:pStyle w:val="Caption"/>
        <w:jc w:val="center"/>
      </w:pPr>
      <w:bookmarkStart w:id="127" w:name="_Toc41392911"/>
      <w:r>
        <w:t xml:space="preserve">Table </w:t>
      </w:r>
      <w:fldSimple w:instr=" SEQ Table \* ARABIC ">
        <w:r w:rsidR="00922A2D">
          <w:rPr>
            <w:noProof/>
          </w:rPr>
          <w:t>8</w:t>
        </w:r>
      </w:fldSimple>
      <w:r w:rsidR="00F402D8">
        <w:t>: Interest (joint account holders) example</w:t>
      </w:r>
      <w:bookmarkEnd w:id="127"/>
    </w:p>
    <w:p w14:paraId="63B3C6FE" w14:textId="77777777" w:rsidR="00996DAA" w:rsidRDefault="00996DAA" w:rsidP="00996DAA">
      <w:pPr>
        <w:pStyle w:val="Bullet2"/>
        <w:numPr>
          <w:ilvl w:val="0"/>
          <w:numId w:val="0"/>
        </w:numPr>
        <w:rPr>
          <w:rStyle w:val="BodyTextChar1"/>
          <w:sz w:val="20"/>
          <w:szCs w:val="20"/>
        </w:rPr>
      </w:pPr>
    </w:p>
    <w:p w14:paraId="02E5EF58" w14:textId="77777777" w:rsidR="00996DAA" w:rsidRDefault="00996DAA" w:rsidP="0064730E">
      <w:pPr>
        <w:pStyle w:val="Bullet2"/>
        <w:numPr>
          <w:ilvl w:val="0"/>
          <w:numId w:val="0"/>
        </w:numPr>
        <w:spacing w:before="0" w:after="0"/>
        <w:rPr>
          <w:rStyle w:val="BodyTextChar1"/>
          <w:sz w:val="20"/>
          <w:szCs w:val="20"/>
        </w:rPr>
      </w:pPr>
      <w:r>
        <w:rPr>
          <w:rStyle w:val="BodyTextChar1"/>
          <w:sz w:val="20"/>
          <w:szCs w:val="20"/>
        </w:rPr>
        <w:t>If interest received for 2020 was $1,000 and the individual was the sole account holder, the amounts reported are as follows:</w:t>
      </w:r>
    </w:p>
    <w:tbl>
      <w:tblPr>
        <w:tblStyle w:val="TableGrid"/>
        <w:tblW w:w="0" w:type="auto"/>
        <w:tblLook w:val="04A0" w:firstRow="1" w:lastRow="0" w:firstColumn="1" w:lastColumn="0" w:noHBand="0" w:noVBand="1"/>
      </w:tblPr>
      <w:tblGrid>
        <w:gridCol w:w="1657"/>
        <w:gridCol w:w="4516"/>
        <w:gridCol w:w="3069"/>
      </w:tblGrid>
      <w:tr w:rsidR="001D7982" w:rsidRPr="001D7982" w14:paraId="4C44AE0F" w14:textId="77777777" w:rsidTr="00F402D8">
        <w:tc>
          <w:tcPr>
            <w:tcW w:w="1657" w:type="dxa"/>
          </w:tcPr>
          <w:p w14:paraId="4A1BBA1E" w14:textId="77777777" w:rsidR="001D7982" w:rsidRPr="001D7982" w:rsidRDefault="00553D6A" w:rsidP="00D25A3F">
            <w:pPr>
              <w:pStyle w:val="Bullet2"/>
              <w:numPr>
                <w:ilvl w:val="0"/>
                <w:numId w:val="0"/>
              </w:numPr>
              <w:rPr>
                <w:rStyle w:val="BodyTextChar1"/>
                <w:b/>
                <w:sz w:val="20"/>
                <w:szCs w:val="20"/>
              </w:rPr>
            </w:pPr>
            <w:r>
              <w:rPr>
                <w:rStyle w:val="BodyTextChar1"/>
                <w:b/>
                <w:sz w:val="20"/>
                <w:szCs w:val="20"/>
              </w:rPr>
              <w:t>Alias</w:t>
            </w:r>
          </w:p>
        </w:tc>
        <w:tc>
          <w:tcPr>
            <w:tcW w:w="4516" w:type="dxa"/>
          </w:tcPr>
          <w:p w14:paraId="24BFDEC1" w14:textId="77777777" w:rsidR="001D7982" w:rsidRPr="001D7982" w:rsidRDefault="001D7982" w:rsidP="00D25A3F">
            <w:pPr>
              <w:pStyle w:val="Bullet2"/>
              <w:numPr>
                <w:ilvl w:val="0"/>
                <w:numId w:val="0"/>
              </w:numPr>
              <w:rPr>
                <w:rStyle w:val="BodyTextChar1"/>
                <w:b/>
                <w:sz w:val="20"/>
                <w:szCs w:val="20"/>
              </w:rPr>
            </w:pPr>
            <w:r w:rsidRPr="001D7982">
              <w:rPr>
                <w:rStyle w:val="BodyTextChar1"/>
                <w:b/>
                <w:sz w:val="20"/>
                <w:szCs w:val="20"/>
              </w:rPr>
              <w:t>Name</w:t>
            </w:r>
          </w:p>
        </w:tc>
        <w:tc>
          <w:tcPr>
            <w:tcW w:w="3069" w:type="dxa"/>
          </w:tcPr>
          <w:p w14:paraId="6FD15206" w14:textId="77777777" w:rsidR="001D7982" w:rsidRPr="001D7982" w:rsidRDefault="00C323AB" w:rsidP="00D25A3F">
            <w:pPr>
              <w:pStyle w:val="Bullet2"/>
              <w:numPr>
                <w:ilvl w:val="0"/>
                <w:numId w:val="0"/>
              </w:numPr>
              <w:rPr>
                <w:rStyle w:val="BodyTextChar1"/>
                <w:b/>
                <w:sz w:val="20"/>
                <w:szCs w:val="20"/>
              </w:rPr>
            </w:pPr>
            <w:r>
              <w:rPr>
                <w:rStyle w:val="BodyTextChar1"/>
                <w:b/>
                <w:sz w:val="20"/>
                <w:szCs w:val="20"/>
              </w:rPr>
              <w:t>Value</w:t>
            </w:r>
          </w:p>
        </w:tc>
      </w:tr>
      <w:tr w:rsidR="001D7982" w14:paraId="2725BF46" w14:textId="77777777" w:rsidTr="00F402D8">
        <w:tc>
          <w:tcPr>
            <w:tcW w:w="1657" w:type="dxa"/>
          </w:tcPr>
          <w:p w14:paraId="01D65549" w14:textId="77777777" w:rsidR="001D7982" w:rsidRDefault="001D7982" w:rsidP="00D25A3F">
            <w:pPr>
              <w:pStyle w:val="Bullet2"/>
              <w:numPr>
                <w:ilvl w:val="0"/>
                <w:numId w:val="0"/>
              </w:numPr>
              <w:rPr>
                <w:rStyle w:val="BodyTextChar1"/>
                <w:sz w:val="20"/>
                <w:szCs w:val="20"/>
              </w:rPr>
            </w:pPr>
            <w:r w:rsidRPr="005E6B97">
              <w:rPr>
                <w:rStyle w:val="BodyTextChar1"/>
                <w:sz w:val="20"/>
                <w:szCs w:val="20"/>
              </w:rPr>
              <w:t>INCDTLS351</w:t>
            </w:r>
          </w:p>
        </w:tc>
        <w:tc>
          <w:tcPr>
            <w:tcW w:w="4516" w:type="dxa"/>
          </w:tcPr>
          <w:p w14:paraId="16929136" w14:textId="77777777" w:rsidR="001D7982" w:rsidRDefault="001D7982" w:rsidP="00D25A3F">
            <w:pPr>
              <w:pStyle w:val="Bullet2"/>
              <w:numPr>
                <w:ilvl w:val="0"/>
                <w:numId w:val="0"/>
              </w:numPr>
              <w:rPr>
                <w:rStyle w:val="BodyTextChar1"/>
                <w:sz w:val="20"/>
                <w:szCs w:val="20"/>
              </w:rPr>
            </w:pPr>
            <w:r w:rsidRPr="005E6B97">
              <w:rPr>
                <w:rStyle w:val="BodyTextChar1"/>
                <w:sz w:val="20"/>
                <w:szCs w:val="20"/>
              </w:rPr>
              <w:t>Interest financial institution name</w:t>
            </w:r>
          </w:p>
        </w:tc>
        <w:tc>
          <w:tcPr>
            <w:tcW w:w="3069" w:type="dxa"/>
          </w:tcPr>
          <w:p w14:paraId="0FD9873C" w14:textId="77777777" w:rsidR="001D7982" w:rsidRDefault="00A06E85" w:rsidP="00D25A3F">
            <w:pPr>
              <w:pStyle w:val="Bullet2"/>
              <w:numPr>
                <w:ilvl w:val="0"/>
                <w:numId w:val="0"/>
              </w:numPr>
              <w:rPr>
                <w:rStyle w:val="BodyTextChar1"/>
                <w:sz w:val="20"/>
                <w:szCs w:val="20"/>
              </w:rPr>
            </w:pPr>
            <w:r>
              <w:rPr>
                <w:rStyle w:val="BodyTextChar1"/>
                <w:sz w:val="20"/>
                <w:szCs w:val="20"/>
              </w:rPr>
              <w:t>X</w:t>
            </w:r>
            <w:r w:rsidR="001D7982">
              <w:rPr>
                <w:rStyle w:val="BodyTextChar1"/>
                <w:sz w:val="20"/>
                <w:szCs w:val="20"/>
              </w:rPr>
              <w:t>xxx</w:t>
            </w:r>
          </w:p>
        </w:tc>
      </w:tr>
      <w:tr w:rsidR="001D7982" w14:paraId="09C7B48E" w14:textId="77777777" w:rsidTr="00F402D8">
        <w:tc>
          <w:tcPr>
            <w:tcW w:w="1657" w:type="dxa"/>
          </w:tcPr>
          <w:p w14:paraId="6E2795ED"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INCDTLS352</w:t>
            </w:r>
          </w:p>
        </w:tc>
        <w:tc>
          <w:tcPr>
            <w:tcW w:w="4516" w:type="dxa"/>
          </w:tcPr>
          <w:p w14:paraId="7FAF9975"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Interest account number</w:t>
            </w:r>
            <w:r>
              <w:rPr>
                <w:rStyle w:val="BodyTextChar1"/>
                <w:sz w:val="20"/>
                <w:szCs w:val="20"/>
              </w:rPr>
              <w:tab/>
            </w:r>
          </w:p>
        </w:tc>
        <w:tc>
          <w:tcPr>
            <w:tcW w:w="3069" w:type="dxa"/>
          </w:tcPr>
          <w:p w14:paraId="0E9F2128" w14:textId="77777777" w:rsidR="001D7982" w:rsidRDefault="00A06E85" w:rsidP="00D25A3F">
            <w:pPr>
              <w:pStyle w:val="Bullet2"/>
              <w:numPr>
                <w:ilvl w:val="0"/>
                <w:numId w:val="0"/>
              </w:numPr>
              <w:rPr>
                <w:rStyle w:val="BodyTextChar1"/>
                <w:sz w:val="20"/>
                <w:szCs w:val="20"/>
              </w:rPr>
            </w:pPr>
            <w:r>
              <w:rPr>
                <w:rStyle w:val="BodyTextChar1"/>
                <w:sz w:val="20"/>
                <w:szCs w:val="20"/>
              </w:rPr>
              <w:t>X</w:t>
            </w:r>
            <w:r w:rsidR="001D7982">
              <w:rPr>
                <w:rStyle w:val="BodyTextChar1"/>
                <w:sz w:val="20"/>
                <w:szCs w:val="20"/>
              </w:rPr>
              <w:t>xxx</w:t>
            </w:r>
          </w:p>
        </w:tc>
      </w:tr>
      <w:tr w:rsidR="001D7982" w14:paraId="6F823EC9" w14:textId="77777777" w:rsidTr="00F402D8">
        <w:tc>
          <w:tcPr>
            <w:tcW w:w="1657" w:type="dxa"/>
          </w:tcPr>
          <w:p w14:paraId="4D6667D4"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INCDTLS353</w:t>
            </w:r>
          </w:p>
        </w:tc>
        <w:tc>
          <w:tcPr>
            <w:tcW w:w="4516" w:type="dxa"/>
          </w:tcPr>
          <w:p w14:paraId="6CAA0B5A"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Interest number of account holders</w:t>
            </w:r>
          </w:p>
        </w:tc>
        <w:tc>
          <w:tcPr>
            <w:tcW w:w="3069" w:type="dxa"/>
          </w:tcPr>
          <w:p w14:paraId="528265A5" w14:textId="77777777" w:rsidR="001D7982" w:rsidRDefault="001D7982" w:rsidP="00D25A3F">
            <w:pPr>
              <w:pStyle w:val="Bullet2"/>
              <w:numPr>
                <w:ilvl w:val="0"/>
                <w:numId w:val="0"/>
              </w:numPr>
              <w:rPr>
                <w:rStyle w:val="BodyTextChar1"/>
                <w:sz w:val="20"/>
                <w:szCs w:val="20"/>
              </w:rPr>
            </w:pPr>
            <w:r>
              <w:rPr>
                <w:rStyle w:val="BodyTextChar1"/>
                <w:sz w:val="20"/>
                <w:szCs w:val="20"/>
              </w:rPr>
              <w:t>1</w:t>
            </w:r>
          </w:p>
        </w:tc>
      </w:tr>
      <w:tr w:rsidR="001D7982" w14:paraId="1AA7541D" w14:textId="77777777" w:rsidTr="00F402D8">
        <w:tc>
          <w:tcPr>
            <w:tcW w:w="1657" w:type="dxa"/>
          </w:tcPr>
          <w:p w14:paraId="72AF88AC"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INCDTLS359</w:t>
            </w:r>
          </w:p>
        </w:tc>
        <w:tc>
          <w:tcPr>
            <w:tcW w:w="4516" w:type="dxa"/>
          </w:tcPr>
          <w:p w14:paraId="531B1ECD" w14:textId="77777777" w:rsidR="001D7982" w:rsidRPr="005E6B97" w:rsidRDefault="001D7982" w:rsidP="00D25A3F">
            <w:pPr>
              <w:pStyle w:val="Bullet2"/>
              <w:numPr>
                <w:ilvl w:val="0"/>
                <w:numId w:val="0"/>
              </w:numPr>
              <w:rPr>
                <w:rStyle w:val="BodyTextChar1"/>
                <w:sz w:val="20"/>
                <w:szCs w:val="20"/>
              </w:rPr>
            </w:pPr>
            <w:r w:rsidRPr="005E6B97">
              <w:rPr>
                <w:rStyle w:val="BodyTextChar1"/>
                <w:sz w:val="20"/>
                <w:szCs w:val="20"/>
              </w:rPr>
              <w:t>Total gross interest</w:t>
            </w:r>
          </w:p>
        </w:tc>
        <w:tc>
          <w:tcPr>
            <w:tcW w:w="3069" w:type="dxa"/>
          </w:tcPr>
          <w:p w14:paraId="5279831A" w14:textId="77777777" w:rsidR="001D7982" w:rsidRDefault="001D7982" w:rsidP="00D25A3F">
            <w:pPr>
              <w:pStyle w:val="Bullet2"/>
              <w:numPr>
                <w:ilvl w:val="0"/>
                <w:numId w:val="0"/>
              </w:numPr>
              <w:rPr>
                <w:rStyle w:val="BodyTextChar1"/>
                <w:sz w:val="20"/>
                <w:szCs w:val="20"/>
              </w:rPr>
            </w:pPr>
            <w:r>
              <w:rPr>
                <w:rStyle w:val="BodyTextChar1"/>
                <w:sz w:val="20"/>
                <w:szCs w:val="20"/>
              </w:rPr>
              <w:t>$1,000</w:t>
            </w:r>
          </w:p>
        </w:tc>
      </w:tr>
    </w:tbl>
    <w:p w14:paraId="2052A3F2" w14:textId="77777777" w:rsidR="00F402D8" w:rsidRDefault="00075B82" w:rsidP="0064730E">
      <w:pPr>
        <w:pStyle w:val="Caption"/>
        <w:jc w:val="center"/>
      </w:pPr>
      <w:bookmarkStart w:id="128" w:name="_Toc41392912"/>
      <w:r>
        <w:t xml:space="preserve">Table </w:t>
      </w:r>
      <w:fldSimple w:instr=" SEQ Table \* ARABIC ">
        <w:r w:rsidR="00922A2D">
          <w:rPr>
            <w:noProof/>
          </w:rPr>
          <w:t>9</w:t>
        </w:r>
      </w:fldSimple>
      <w:r w:rsidR="00F402D8">
        <w:t>: Interest (sole account holder) example</w:t>
      </w:r>
      <w:bookmarkEnd w:id="128"/>
    </w:p>
    <w:p w14:paraId="1D68325D" w14:textId="77777777" w:rsidR="00A35A2E" w:rsidRPr="00A35A2E" w:rsidRDefault="00A35A2E" w:rsidP="00D966E0">
      <w:pPr>
        <w:pStyle w:val="Heading2"/>
      </w:pPr>
      <w:bookmarkStart w:id="129" w:name="_Toc27406856"/>
      <w:bookmarkStart w:id="130" w:name="_Toc48044225"/>
      <w:bookmarkEnd w:id="129"/>
      <w:r>
        <w:t>Dividends</w:t>
      </w:r>
      <w:r w:rsidRPr="00A35A2E">
        <w:t xml:space="preserve"> section of INCDTLS</w:t>
      </w:r>
      <w:bookmarkEnd w:id="130"/>
    </w:p>
    <w:p w14:paraId="4160DD25" w14:textId="77777777" w:rsidR="00996DAA" w:rsidRDefault="00996DAA" w:rsidP="003102EC">
      <w:pPr>
        <w:pStyle w:val="Bullet2"/>
        <w:numPr>
          <w:ilvl w:val="0"/>
          <w:numId w:val="0"/>
        </w:numPr>
        <w:spacing w:before="120" w:after="120"/>
        <w:rPr>
          <w:rStyle w:val="BodyTextChar1"/>
          <w:sz w:val="20"/>
          <w:szCs w:val="20"/>
        </w:rPr>
      </w:pPr>
      <w:r>
        <w:rPr>
          <w:rStyle w:val="BodyTextChar1"/>
          <w:sz w:val="20"/>
          <w:szCs w:val="20"/>
        </w:rPr>
        <w:t xml:space="preserve">Up to 50 records of dividends are able to be reported in the INCDTLS. This section is broken down into 3 </w:t>
      </w:r>
      <w:r w:rsidR="003B000E">
        <w:rPr>
          <w:rStyle w:val="BodyTextChar1"/>
          <w:sz w:val="20"/>
          <w:szCs w:val="20"/>
        </w:rPr>
        <w:t>t</w:t>
      </w:r>
      <w:r w:rsidR="006E7337">
        <w:rPr>
          <w:rStyle w:val="BodyTextChar1"/>
          <w:sz w:val="20"/>
          <w:szCs w:val="20"/>
        </w:rPr>
        <w:t>uples</w:t>
      </w:r>
      <w:r>
        <w:rPr>
          <w:rStyle w:val="BodyTextChar1"/>
          <w:sz w:val="20"/>
          <w:szCs w:val="20"/>
        </w:rPr>
        <w:t>:</w:t>
      </w:r>
    </w:p>
    <w:p w14:paraId="3C10B998" w14:textId="77777777" w:rsidR="00996DAA" w:rsidRDefault="00996DAA" w:rsidP="0025770A">
      <w:pPr>
        <w:pStyle w:val="Bullet2"/>
        <w:numPr>
          <w:ilvl w:val="0"/>
          <w:numId w:val="23"/>
        </w:numPr>
        <w:spacing w:before="120" w:after="120"/>
        <w:ind w:left="714" w:hanging="357"/>
        <w:rPr>
          <w:rStyle w:val="BodyTextChar1"/>
          <w:sz w:val="20"/>
          <w:szCs w:val="20"/>
        </w:rPr>
      </w:pPr>
      <w:r w:rsidRPr="00244681">
        <w:rPr>
          <w:rStyle w:val="BodyTextChar1"/>
          <w:sz w:val="20"/>
          <w:szCs w:val="20"/>
        </w:rPr>
        <w:t xml:space="preserve">Dividends </w:t>
      </w:r>
      <w:r>
        <w:rPr>
          <w:rStyle w:val="BodyTextChar1"/>
          <w:sz w:val="20"/>
          <w:szCs w:val="20"/>
        </w:rPr>
        <w:t>(</w:t>
      </w:r>
      <w:r w:rsidRPr="00244681">
        <w:rPr>
          <w:rStyle w:val="BodyTextChar1"/>
          <w:sz w:val="20"/>
          <w:szCs w:val="20"/>
        </w:rPr>
        <w:t>INCDTLS344</w:t>
      </w:r>
      <w:r>
        <w:rPr>
          <w:rStyle w:val="BodyTextChar1"/>
          <w:sz w:val="20"/>
          <w:szCs w:val="20"/>
        </w:rPr>
        <w:t>)</w:t>
      </w:r>
    </w:p>
    <w:p w14:paraId="68ACDE4C" w14:textId="41ADE81C" w:rsidR="00996DAA" w:rsidRDefault="00996DAA" w:rsidP="0025770A">
      <w:pPr>
        <w:pStyle w:val="Bullet2"/>
        <w:numPr>
          <w:ilvl w:val="0"/>
          <w:numId w:val="23"/>
        </w:numPr>
        <w:spacing w:before="120" w:after="120"/>
        <w:ind w:left="714" w:hanging="357"/>
        <w:rPr>
          <w:rStyle w:val="BodyTextChar1"/>
          <w:sz w:val="20"/>
          <w:szCs w:val="20"/>
        </w:rPr>
      </w:pPr>
      <w:r>
        <w:rPr>
          <w:rStyle w:val="BodyTextChar1"/>
          <w:sz w:val="20"/>
          <w:szCs w:val="20"/>
        </w:rPr>
        <w:t>Dividend Total (</w:t>
      </w:r>
      <w:r w:rsidRPr="00244681">
        <w:rPr>
          <w:rStyle w:val="BodyTextChar1"/>
          <w:sz w:val="20"/>
          <w:szCs w:val="20"/>
        </w:rPr>
        <w:t>INCDTLS370</w:t>
      </w:r>
      <w:r>
        <w:rPr>
          <w:rStyle w:val="BodyTextChar1"/>
          <w:sz w:val="20"/>
          <w:szCs w:val="20"/>
        </w:rPr>
        <w:t>)</w:t>
      </w:r>
    </w:p>
    <w:p w14:paraId="4AD900E5" w14:textId="77777777" w:rsidR="00996DAA" w:rsidRDefault="00996DAA" w:rsidP="0025770A">
      <w:pPr>
        <w:pStyle w:val="Bullet2"/>
        <w:numPr>
          <w:ilvl w:val="0"/>
          <w:numId w:val="23"/>
        </w:numPr>
        <w:spacing w:before="120" w:after="0"/>
        <w:ind w:left="714" w:hanging="357"/>
        <w:rPr>
          <w:rStyle w:val="BodyTextChar1"/>
          <w:sz w:val="20"/>
          <w:szCs w:val="20"/>
        </w:rPr>
      </w:pPr>
      <w:r w:rsidRPr="00244681">
        <w:rPr>
          <w:rStyle w:val="BodyTextChar1"/>
          <w:sz w:val="20"/>
          <w:szCs w:val="20"/>
        </w:rPr>
        <w:t>Dividend Your Share</w:t>
      </w:r>
      <w:r>
        <w:rPr>
          <w:rStyle w:val="BodyTextChar1"/>
          <w:sz w:val="20"/>
          <w:szCs w:val="20"/>
        </w:rPr>
        <w:t xml:space="preserve"> (</w:t>
      </w:r>
      <w:r w:rsidRPr="00244681">
        <w:rPr>
          <w:rStyle w:val="BodyTextChar1"/>
          <w:sz w:val="20"/>
          <w:szCs w:val="20"/>
        </w:rPr>
        <w:t>INCDTLS377</w:t>
      </w:r>
      <w:r>
        <w:rPr>
          <w:rStyle w:val="BodyTextChar1"/>
          <w:sz w:val="20"/>
          <w:szCs w:val="20"/>
        </w:rPr>
        <w:t>)</w:t>
      </w:r>
      <w:r w:rsidR="00313161">
        <w:rPr>
          <w:rStyle w:val="BodyTextChar1"/>
          <w:sz w:val="20"/>
          <w:szCs w:val="20"/>
        </w:rPr>
        <w:t>.</w:t>
      </w:r>
    </w:p>
    <w:p w14:paraId="020431A1" w14:textId="77777777" w:rsidR="003102EC" w:rsidRDefault="003102EC" w:rsidP="00FC3547">
      <w:pPr>
        <w:pStyle w:val="Bullet2"/>
        <w:numPr>
          <w:ilvl w:val="0"/>
          <w:numId w:val="0"/>
        </w:numPr>
        <w:spacing w:before="0" w:after="0"/>
        <w:rPr>
          <w:rStyle w:val="BodyTextChar1"/>
          <w:sz w:val="20"/>
          <w:szCs w:val="20"/>
        </w:rPr>
      </w:pPr>
    </w:p>
    <w:p w14:paraId="75F09832" w14:textId="77777777" w:rsidR="003102EC" w:rsidRDefault="003102EC" w:rsidP="003102EC">
      <w:pPr>
        <w:pStyle w:val="Bullet2"/>
        <w:numPr>
          <w:ilvl w:val="0"/>
          <w:numId w:val="0"/>
        </w:numPr>
        <w:tabs>
          <w:tab w:val="left" w:pos="720"/>
        </w:tabs>
        <w:spacing w:before="0" w:after="0"/>
        <w:rPr>
          <w:rStyle w:val="BodyTextChar1"/>
          <w:sz w:val="20"/>
          <w:szCs w:val="20"/>
        </w:rPr>
      </w:pPr>
      <w:r>
        <w:rPr>
          <w:rStyle w:val="BodyTextChar1"/>
          <w:sz w:val="20"/>
          <w:szCs w:val="20"/>
        </w:rPr>
        <w:t xml:space="preserve">Where the taxpayer was a </w:t>
      </w:r>
      <w:r w:rsidRPr="003102EC">
        <w:rPr>
          <w:rStyle w:val="BodyTextChar1"/>
          <w:b/>
          <w:sz w:val="20"/>
          <w:szCs w:val="20"/>
        </w:rPr>
        <w:t>non-resident</w:t>
      </w:r>
      <w:r>
        <w:rPr>
          <w:rStyle w:val="BodyTextChar1"/>
          <w:sz w:val="20"/>
          <w:szCs w:val="20"/>
        </w:rPr>
        <w:t xml:space="preserve"> during the year, the country of residence can now be captured under this section using </w:t>
      </w:r>
      <w:r>
        <w:rPr>
          <w:rStyle w:val="BodyTextChar1"/>
          <w:i/>
          <w:sz w:val="20"/>
          <w:szCs w:val="20"/>
        </w:rPr>
        <w:t>Country of residence when the dividend was paid or credited</w:t>
      </w:r>
      <w:r>
        <w:rPr>
          <w:rStyle w:val="BodyTextChar1"/>
          <w:sz w:val="20"/>
          <w:szCs w:val="20"/>
        </w:rPr>
        <w:t xml:space="preserve"> (INCDTLS348). Previously this was reported via the </w:t>
      </w:r>
      <w:r>
        <w:rPr>
          <w:rFonts w:cs="Arial"/>
          <w:color w:val="000000"/>
          <w:sz w:val="20"/>
          <w:szCs w:val="22"/>
        </w:rPr>
        <w:t xml:space="preserve">free text field, </w:t>
      </w:r>
      <w:r>
        <w:rPr>
          <w:rFonts w:cs="Arial"/>
          <w:i/>
          <w:color w:val="000000"/>
          <w:sz w:val="20"/>
          <w:szCs w:val="22"/>
        </w:rPr>
        <w:t>Additional information</w:t>
      </w:r>
      <w:r>
        <w:rPr>
          <w:rFonts w:cs="Arial"/>
          <w:color w:val="000000"/>
          <w:sz w:val="20"/>
          <w:szCs w:val="22"/>
        </w:rPr>
        <w:t xml:space="preserve"> (SBR alias: IITR31 / ELS tag: AEB).</w:t>
      </w:r>
    </w:p>
    <w:p w14:paraId="2A0BA48A" w14:textId="77777777" w:rsidR="003102EC" w:rsidRDefault="003102EC" w:rsidP="003102EC">
      <w:pPr>
        <w:pStyle w:val="Bullet2"/>
        <w:numPr>
          <w:ilvl w:val="0"/>
          <w:numId w:val="0"/>
        </w:numPr>
        <w:spacing w:before="0" w:after="0"/>
        <w:rPr>
          <w:rStyle w:val="BodyTextChar1"/>
          <w:sz w:val="20"/>
          <w:szCs w:val="20"/>
        </w:rPr>
      </w:pPr>
    </w:p>
    <w:p w14:paraId="1BB3FB9B" w14:textId="77777777" w:rsidR="00996DAA" w:rsidRDefault="00996DAA" w:rsidP="00FC3547">
      <w:pPr>
        <w:pStyle w:val="Bullet2"/>
        <w:numPr>
          <w:ilvl w:val="0"/>
          <w:numId w:val="0"/>
        </w:numPr>
        <w:spacing w:before="0" w:after="0"/>
        <w:rPr>
          <w:rFonts w:cs="Arial"/>
          <w:color w:val="262626"/>
          <w:sz w:val="20"/>
          <w:szCs w:val="20"/>
        </w:rPr>
      </w:pPr>
      <w:r w:rsidRPr="005529EF">
        <w:rPr>
          <w:rFonts w:cs="Arial"/>
          <w:color w:val="262626"/>
          <w:sz w:val="20"/>
          <w:szCs w:val="20"/>
        </w:rPr>
        <w:lastRenderedPageBreak/>
        <w:t xml:space="preserve">Where </w:t>
      </w:r>
      <w:r>
        <w:rPr>
          <w:rFonts w:cs="Arial"/>
          <w:color w:val="262626"/>
          <w:sz w:val="20"/>
          <w:szCs w:val="20"/>
        </w:rPr>
        <w:t xml:space="preserve">the dividends </w:t>
      </w:r>
      <w:r w:rsidR="001D7982">
        <w:rPr>
          <w:rFonts w:cs="Arial"/>
          <w:color w:val="262626"/>
          <w:sz w:val="20"/>
          <w:szCs w:val="20"/>
        </w:rPr>
        <w:t xml:space="preserve">received are held in </w:t>
      </w:r>
      <w:r w:rsidR="001D7982" w:rsidRPr="003102EC">
        <w:rPr>
          <w:rFonts w:cs="Arial"/>
          <w:b/>
          <w:color w:val="262626"/>
          <w:sz w:val="20"/>
          <w:szCs w:val="20"/>
        </w:rPr>
        <w:t>joint names</w:t>
      </w:r>
      <w:r w:rsidRPr="005529EF">
        <w:rPr>
          <w:rFonts w:cs="Arial"/>
          <w:color w:val="262626"/>
          <w:sz w:val="20"/>
          <w:szCs w:val="20"/>
        </w:rPr>
        <w:t xml:space="preserve">, both the total amounts </w:t>
      </w:r>
      <w:r w:rsidR="00C323AB">
        <w:rPr>
          <w:rFonts w:cs="Arial"/>
          <w:color w:val="262626"/>
          <w:sz w:val="20"/>
          <w:szCs w:val="20"/>
        </w:rPr>
        <w:t xml:space="preserve">received </w:t>
      </w:r>
      <w:r w:rsidRPr="005529EF">
        <w:rPr>
          <w:rFonts w:cs="Arial"/>
          <w:color w:val="262626"/>
          <w:sz w:val="20"/>
          <w:szCs w:val="20"/>
        </w:rPr>
        <w:t xml:space="preserve">and the </w:t>
      </w:r>
      <w:r w:rsidR="00C323AB">
        <w:rPr>
          <w:rFonts w:cs="Arial"/>
          <w:color w:val="262626"/>
          <w:sz w:val="20"/>
          <w:szCs w:val="20"/>
        </w:rPr>
        <w:t xml:space="preserve">individual </w:t>
      </w:r>
      <w:r w:rsidRPr="005529EF">
        <w:rPr>
          <w:rFonts w:cs="Arial"/>
          <w:color w:val="262626"/>
          <w:sz w:val="20"/>
          <w:szCs w:val="20"/>
        </w:rPr>
        <w:t>share components are required.</w:t>
      </w:r>
    </w:p>
    <w:p w14:paraId="62C828FF" w14:textId="77777777" w:rsidR="00996DAA" w:rsidRDefault="00996DAA" w:rsidP="00FC3547">
      <w:pPr>
        <w:pStyle w:val="Bullet2"/>
        <w:numPr>
          <w:ilvl w:val="0"/>
          <w:numId w:val="0"/>
        </w:numPr>
        <w:spacing w:before="0" w:after="0"/>
        <w:rPr>
          <w:rFonts w:cs="Arial"/>
          <w:color w:val="262626"/>
          <w:sz w:val="20"/>
          <w:szCs w:val="20"/>
        </w:rPr>
      </w:pPr>
    </w:p>
    <w:p w14:paraId="33D9A79D" w14:textId="77777777" w:rsidR="00996DAA" w:rsidRDefault="00996DAA" w:rsidP="00FC3547">
      <w:pPr>
        <w:pStyle w:val="Bullet2"/>
        <w:numPr>
          <w:ilvl w:val="0"/>
          <w:numId w:val="0"/>
        </w:numPr>
        <w:spacing w:before="0" w:after="0"/>
        <w:rPr>
          <w:rStyle w:val="BodyTextChar1"/>
          <w:sz w:val="20"/>
          <w:szCs w:val="20"/>
        </w:rPr>
      </w:pPr>
      <w:r w:rsidRPr="009C7BD5">
        <w:rPr>
          <w:rStyle w:val="BodyTextChar1"/>
          <w:sz w:val="20"/>
          <w:szCs w:val="20"/>
        </w:rPr>
        <w:t>The</w:t>
      </w:r>
      <w:r>
        <w:rPr>
          <w:rStyle w:val="BodyTextChar1"/>
          <w:i/>
          <w:sz w:val="20"/>
          <w:szCs w:val="20"/>
        </w:rPr>
        <w:t xml:space="preserve"> </w:t>
      </w:r>
      <w:r w:rsidRPr="009C7BD5">
        <w:rPr>
          <w:rStyle w:val="BodyTextChar1"/>
          <w:i/>
          <w:sz w:val="20"/>
          <w:szCs w:val="20"/>
        </w:rPr>
        <w:t xml:space="preserve">Dividend Total </w:t>
      </w:r>
      <w:r>
        <w:rPr>
          <w:rStyle w:val="BodyTextChar1"/>
          <w:sz w:val="20"/>
          <w:szCs w:val="20"/>
        </w:rPr>
        <w:t>(</w:t>
      </w:r>
      <w:r w:rsidRPr="005E6B97">
        <w:rPr>
          <w:rStyle w:val="BodyTextChar1"/>
          <w:sz w:val="20"/>
          <w:szCs w:val="20"/>
        </w:rPr>
        <w:t>INCDTLS</w:t>
      </w:r>
      <w:r>
        <w:rPr>
          <w:rStyle w:val="BodyTextChar1"/>
          <w:sz w:val="20"/>
          <w:szCs w:val="20"/>
        </w:rPr>
        <w:t xml:space="preserve">370) tuple will be the total Dividends for each Company or Trust, whereas the </w:t>
      </w:r>
      <w:r w:rsidRPr="009C7BD5">
        <w:rPr>
          <w:rStyle w:val="BodyTextChar1"/>
          <w:i/>
          <w:sz w:val="20"/>
          <w:szCs w:val="20"/>
        </w:rPr>
        <w:t>Dividend Your Share</w:t>
      </w:r>
      <w:r>
        <w:rPr>
          <w:rStyle w:val="BodyTextChar1"/>
          <w:sz w:val="20"/>
          <w:szCs w:val="20"/>
        </w:rPr>
        <w:t xml:space="preserve"> (</w:t>
      </w:r>
      <w:r w:rsidRPr="00244681">
        <w:rPr>
          <w:rStyle w:val="BodyTextChar1"/>
          <w:sz w:val="20"/>
          <w:szCs w:val="20"/>
        </w:rPr>
        <w:t>INCDTLS377</w:t>
      </w:r>
      <w:r>
        <w:rPr>
          <w:rStyle w:val="BodyTextChar1"/>
          <w:sz w:val="20"/>
          <w:szCs w:val="20"/>
        </w:rPr>
        <w:t>) tuple is only the share of the individual.</w:t>
      </w:r>
    </w:p>
    <w:p w14:paraId="3FFFF7DE" w14:textId="77777777" w:rsidR="00996DAA" w:rsidRDefault="00996DAA" w:rsidP="00FC3547">
      <w:pPr>
        <w:pStyle w:val="Bullet2"/>
        <w:numPr>
          <w:ilvl w:val="0"/>
          <w:numId w:val="0"/>
        </w:numPr>
        <w:spacing w:before="0" w:after="0"/>
        <w:rPr>
          <w:rStyle w:val="BodyTextChar1"/>
          <w:sz w:val="20"/>
          <w:szCs w:val="20"/>
        </w:rPr>
      </w:pPr>
      <w:r>
        <w:rPr>
          <w:rStyle w:val="BodyTextChar1"/>
          <w:sz w:val="20"/>
          <w:szCs w:val="20"/>
        </w:rPr>
        <w:t xml:space="preserve">Where dividends received are held in joint names, the </w:t>
      </w:r>
      <w:r w:rsidRPr="009C7BD5">
        <w:rPr>
          <w:rStyle w:val="BodyTextChar1"/>
          <w:i/>
          <w:sz w:val="20"/>
          <w:szCs w:val="20"/>
        </w:rPr>
        <w:t>Dividend your share</w:t>
      </w:r>
      <w:r>
        <w:rPr>
          <w:rStyle w:val="BodyTextChar1"/>
          <w:sz w:val="20"/>
          <w:szCs w:val="20"/>
        </w:rPr>
        <w:t xml:space="preserve"> (</w:t>
      </w:r>
      <w:r w:rsidRPr="00244681">
        <w:rPr>
          <w:rStyle w:val="BodyTextChar1"/>
          <w:sz w:val="20"/>
          <w:szCs w:val="20"/>
        </w:rPr>
        <w:t>INCDTLS377</w:t>
      </w:r>
      <w:r>
        <w:rPr>
          <w:rStyle w:val="BodyTextChar1"/>
          <w:sz w:val="20"/>
          <w:szCs w:val="20"/>
        </w:rPr>
        <w:t xml:space="preserve">) tuple must be provided. Where </w:t>
      </w:r>
      <w:r w:rsidRPr="009C7BD5">
        <w:rPr>
          <w:rStyle w:val="BodyTextChar1"/>
          <w:i/>
          <w:sz w:val="20"/>
          <w:szCs w:val="20"/>
        </w:rPr>
        <w:t>Dividends number of account holders</w:t>
      </w:r>
      <w:r w:rsidRPr="00452093">
        <w:t xml:space="preserve"> </w:t>
      </w:r>
      <w:r>
        <w:t>(</w:t>
      </w:r>
      <w:r w:rsidRPr="00452093">
        <w:rPr>
          <w:rStyle w:val="BodyTextChar1"/>
          <w:sz w:val="20"/>
          <w:szCs w:val="20"/>
        </w:rPr>
        <w:t>INCDTLS3</w:t>
      </w:r>
      <w:r>
        <w:rPr>
          <w:rStyle w:val="BodyTextChar1"/>
          <w:sz w:val="20"/>
          <w:szCs w:val="20"/>
        </w:rPr>
        <w:t xml:space="preserve">47) is 1, do not complete the </w:t>
      </w:r>
      <w:r w:rsidRPr="009C7BD5">
        <w:rPr>
          <w:rStyle w:val="BodyTextChar1"/>
          <w:i/>
          <w:sz w:val="20"/>
          <w:szCs w:val="20"/>
        </w:rPr>
        <w:t>Dividend Your Share</w:t>
      </w:r>
      <w:r w:rsidRPr="009C7BD5">
        <w:rPr>
          <w:rStyle w:val="BodyTextChar1"/>
          <w:sz w:val="20"/>
          <w:szCs w:val="20"/>
        </w:rPr>
        <w:t xml:space="preserve"> (INCDTLS377)</w:t>
      </w:r>
      <w:r>
        <w:rPr>
          <w:rStyle w:val="BodyTextChar1"/>
          <w:sz w:val="20"/>
          <w:szCs w:val="20"/>
        </w:rPr>
        <w:t xml:space="preserve"> tuple.</w:t>
      </w:r>
    </w:p>
    <w:p w14:paraId="59D4E493" w14:textId="77777777" w:rsidR="00996DAA" w:rsidRDefault="00996DAA" w:rsidP="00FC3547">
      <w:pPr>
        <w:pStyle w:val="Bullet2"/>
        <w:numPr>
          <w:ilvl w:val="0"/>
          <w:numId w:val="0"/>
        </w:numPr>
        <w:spacing w:before="0" w:after="0"/>
        <w:rPr>
          <w:rStyle w:val="BodyTextChar1"/>
          <w:sz w:val="20"/>
          <w:szCs w:val="20"/>
        </w:rPr>
      </w:pPr>
    </w:p>
    <w:p w14:paraId="5751CEF1" w14:textId="77777777" w:rsidR="00996DAA" w:rsidRDefault="00996DAA" w:rsidP="0064730E">
      <w:pPr>
        <w:pStyle w:val="Bullet2"/>
        <w:numPr>
          <w:ilvl w:val="0"/>
          <w:numId w:val="0"/>
        </w:numPr>
        <w:spacing w:before="0" w:after="0"/>
        <w:rPr>
          <w:rStyle w:val="BodyTextChar1"/>
          <w:sz w:val="20"/>
          <w:szCs w:val="20"/>
        </w:rPr>
      </w:pPr>
      <w:r>
        <w:rPr>
          <w:rStyle w:val="BodyTextChar1"/>
          <w:sz w:val="20"/>
          <w:szCs w:val="20"/>
        </w:rPr>
        <w:t xml:space="preserve">For example, if the total franked dividend received for 2020 was $1,000 </w:t>
      </w:r>
      <w:r w:rsidR="00C323AB">
        <w:rPr>
          <w:rStyle w:val="BodyTextChar1"/>
          <w:sz w:val="20"/>
          <w:szCs w:val="20"/>
        </w:rPr>
        <w:t xml:space="preserve">with a franking credit of $430 </w:t>
      </w:r>
      <w:r>
        <w:rPr>
          <w:rStyle w:val="BodyTextChar1"/>
          <w:sz w:val="20"/>
          <w:szCs w:val="20"/>
        </w:rPr>
        <w:t>and there were 2 account holders, the amounts reported are as follows:</w:t>
      </w:r>
    </w:p>
    <w:tbl>
      <w:tblPr>
        <w:tblStyle w:val="TableGrid"/>
        <w:tblW w:w="0" w:type="auto"/>
        <w:tblLook w:val="04A0" w:firstRow="1" w:lastRow="0" w:firstColumn="1" w:lastColumn="0" w:noHBand="0" w:noVBand="1"/>
      </w:tblPr>
      <w:tblGrid>
        <w:gridCol w:w="1657"/>
        <w:gridCol w:w="4518"/>
        <w:gridCol w:w="3067"/>
      </w:tblGrid>
      <w:tr w:rsidR="001D7982" w:rsidRPr="001D7982" w14:paraId="4235C7E1" w14:textId="77777777" w:rsidTr="00C323AB">
        <w:tc>
          <w:tcPr>
            <w:tcW w:w="1657" w:type="dxa"/>
          </w:tcPr>
          <w:p w14:paraId="787CD0D5" w14:textId="77777777" w:rsidR="001D7982" w:rsidRPr="001D7982" w:rsidRDefault="00553D6A" w:rsidP="0064730E">
            <w:pPr>
              <w:pStyle w:val="Bullet2"/>
              <w:numPr>
                <w:ilvl w:val="0"/>
                <w:numId w:val="0"/>
              </w:numPr>
              <w:rPr>
                <w:rStyle w:val="BodyTextChar1"/>
                <w:b/>
                <w:sz w:val="20"/>
                <w:szCs w:val="20"/>
              </w:rPr>
            </w:pPr>
            <w:r>
              <w:rPr>
                <w:rStyle w:val="BodyTextChar1"/>
                <w:b/>
                <w:sz w:val="20"/>
                <w:szCs w:val="20"/>
              </w:rPr>
              <w:t>Alias</w:t>
            </w:r>
          </w:p>
        </w:tc>
        <w:tc>
          <w:tcPr>
            <w:tcW w:w="4518" w:type="dxa"/>
          </w:tcPr>
          <w:p w14:paraId="6764810D" w14:textId="77777777" w:rsidR="001D7982" w:rsidRPr="001D7982" w:rsidRDefault="001D7982" w:rsidP="0064730E">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15B7AB5D" w14:textId="77777777" w:rsidR="001D7982" w:rsidRPr="001D7982" w:rsidRDefault="00C323AB" w:rsidP="0064730E">
            <w:pPr>
              <w:pStyle w:val="Bullet2"/>
              <w:numPr>
                <w:ilvl w:val="0"/>
                <w:numId w:val="0"/>
              </w:numPr>
              <w:rPr>
                <w:rStyle w:val="BodyTextChar1"/>
                <w:b/>
                <w:sz w:val="20"/>
                <w:szCs w:val="20"/>
              </w:rPr>
            </w:pPr>
            <w:r>
              <w:rPr>
                <w:rStyle w:val="BodyTextChar1"/>
                <w:b/>
                <w:sz w:val="20"/>
                <w:szCs w:val="20"/>
              </w:rPr>
              <w:t>Value</w:t>
            </w:r>
          </w:p>
        </w:tc>
      </w:tr>
      <w:tr w:rsidR="001D7982" w14:paraId="725FF512" w14:textId="77777777" w:rsidTr="00C323AB">
        <w:tc>
          <w:tcPr>
            <w:tcW w:w="1657" w:type="dxa"/>
          </w:tcPr>
          <w:p w14:paraId="2441EC50" w14:textId="77777777" w:rsidR="001D7982" w:rsidRDefault="001D7982" w:rsidP="0064730E">
            <w:pPr>
              <w:pStyle w:val="Bullet2"/>
              <w:numPr>
                <w:ilvl w:val="0"/>
                <w:numId w:val="0"/>
              </w:numPr>
              <w:rPr>
                <w:rStyle w:val="BodyTextChar1"/>
                <w:sz w:val="20"/>
                <w:szCs w:val="20"/>
              </w:rPr>
            </w:pPr>
            <w:r>
              <w:rPr>
                <w:rStyle w:val="BodyTextChar1"/>
                <w:sz w:val="20"/>
                <w:szCs w:val="20"/>
              </w:rPr>
              <w:t>INCDTLS346</w:t>
            </w:r>
          </w:p>
        </w:tc>
        <w:tc>
          <w:tcPr>
            <w:tcW w:w="4518" w:type="dxa"/>
          </w:tcPr>
          <w:p w14:paraId="10139048" w14:textId="77777777" w:rsidR="001D7982" w:rsidRDefault="001D7982" w:rsidP="0064730E">
            <w:pPr>
              <w:pStyle w:val="Bullet2"/>
              <w:numPr>
                <w:ilvl w:val="0"/>
                <w:numId w:val="0"/>
              </w:numPr>
              <w:rPr>
                <w:rStyle w:val="BodyTextChar1"/>
                <w:sz w:val="20"/>
                <w:szCs w:val="20"/>
              </w:rPr>
            </w:pPr>
            <w:r w:rsidRPr="009624CF">
              <w:rPr>
                <w:rStyle w:val="BodyTextChar1"/>
                <w:sz w:val="20"/>
                <w:szCs w:val="20"/>
              </w:rPr>
              <w:t>Dividends reference number</w:t>
            </w:r>
          </w:p>
        </w:tc>
        <w:tc>
          <w:tcPr>
            <w:tcW w:w="3067" w:type="dxa"/>
          </w:tcPr>
          <w:p w14:paraId="5992DE1D" w14:textId="77777777" w:rsidR="001D7982" w:rsidRDefault="001D7982" w:rsidP="0064730E">
            <w:pPr>
              <w:pStyle w:val="Bullet2"/>
              <w:numPr>
                <w:ilvl w:val="0"/>
                <w:numId w:val="0"/>
              </w:numPr>
              <w:rPr>
                <w:rStyle w:val="BodyTextChar1"/>
                <w:sz w:val="20"/>
                <w:szCs w:val="20"/>
              </w:rPr>
            </w:pPr>
            <w:r>
              <w:rPr>
                <w:rStyle w:val="BodyTextChar1"/>
                <w:sz w:val="20"/>
                <w:szCs w:val="20"/>
              </w:rPr>
              <w:t>xxxx</w:t>
            </w:r>
          </w:p>
        </w:tc>
      </w:tr>
      <w:tr w:rsidR="001D7982" w14:paraId="258B354A" w14:textId="77777777" w:rsidTr="00C323AB">
        <w:tc>
          <w:tcPr>
            <w:tcW w:w="1657" w:type="dxa"/>
          </w:tcPr>
          <w:p w14:paraId="66499B03"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INCDTLS347</w:t>
            </w:r>
          </w:p>
        </w:tc>
        <w:tc>
          <w:tcPr>
            <w:tcW w:w="4518" w:type="dxa"/>
          </w:tcPr>
          <w:p w14:paraId="30CCBC73"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Dividends number of account holders</w:t>
            </w:r>
            <w:r>
              <w:rPr>
                <w:rStyle w:val="BodyTextChar1"/>
                <w:sz w:val="20"/>
                <w:szCs w:val="20"/>
              </w:rPr>
              <w:t xml:space="preserve">  </w:t>
            </w:r>
          </w:p>
        </w:tc>
        <w:tc>
          <w:tcPr>
            <w:tcW w:w="3067" w:type="dxa"/>
          </w:tcPr>
          <w:p w14:paraId="39665302" w14:textId="77777777" w:rsidR="001D7982" w:rsidRDefault="001D7982" w:rsidP="0064730E">
            <w:pPr>
              <w:pStyle w:val="Bullet2"/>
              <w:numPr>
                <w:ilvl w:val="0"/>
                <w:numId w:val="0"/>
              </w:numPr>
              <w:rPr>
                <w:rStyle w:val="BodyTextChar1"/>
                <w:sz w:val="20"/>
                <w:szCs w:val="20"/>
              </w:rPr>
            </w:pPr>
            <w:r>
              <w:rPr>
                <w:rStyle w:val="BodyTextChar1"/>
                <w:sz w:val="20"/>
                <w:szCs w:val="20"/>
              </w:rPr>
              <w:t>2</w:t>
            </w:r>
          </w:p>
        </w:tc>
      </w:tr>
      <w:tr w:rsidR="001D7982" w14:paraId="02536587" w14:textId="77777777" w:rsidTr="00C323AB">
        <w:tc>
          <w:tcPr>
            <w:tcW w:w="1657" w:type="dxa"/>
          </w:tcPr>
          <w:p w14:paraId="68882F3F"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INCDTLS372</w:t>
            </w:r>
          </w:p>
        </w:tc>
        <w:tc>
          <w:tcPr>
            <w:tcW w:w="4518" w:type="dxa"/>
          </w:tcPr>
          <w:p w14:paraId="4B897C25"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Total franked amount from dividends</w:t>
            </w:r>
          </w:p>
        </w:tc>
        <w:tc>
          <w:tcPr>
            <w:tcW w:w="3067" w:type="dxa"/>
          </w:tcPr>
          <w:p w14:paraId="746C85BC" w14:textId="77777777" w:rsidR="001D7982" w:rsidRDefault="001D7982" w:rsidP="0064730E">
            <w:pPr>
              <w:pStyle w:val="Bullet2"/>
              <w:numPr>
                <w:ilvl w:val="0"/>
                <w:numId w:val="0"/>
              </w:numPr>
              <w:rPr>
                <w:rStyle w:val="BodyTextChar1"/>
                <w:sz w:val="20"/>
                <w:szCs w:val="20"/>
              </w:rPr>
            </w:pPr>
            <w:r>
              <w:rPr>
                <w:rStyle w:val="BodyTextChar1"/>
                <w:sz w:val="20"/>
                <w:szCs w:val="20"/>
              </w:rPr>
              <w:t>$1000</w:t>
            </w:r>
          </w:p>
        </w:tc>
      </w:tr>
      <w:tr w:rsidR="001D7982" w14:paraId="4BADD69E" w14:textId="77777777" w:rsidTr="00C323AB">
        <w:tc>
          <w:tcPr>
            <w:tcW w:w="1657" w:type="dxa"/>
          </w:tcPr>
          <w:p w14:paraId="546A92A1"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INCDTLS379</w:t>
            </w:r>
          </w:p>
        </w:tc>
        <w:tc>
          <w:tcPr>
            <w:tcW w:w="4518" w:type="dxa"/>
          </w:tcPr>
          <w:p w14:paraId="1788193D" w14:textId="77777777" w:rsidR="001D7982" w:rsidRPr="005E6B97" w:rsidRDefault="001D7982" w:rsidP="0064730E">
            <w:pPr>
              <w:pStyle w:val="Bullet2"/>
              <w:numPr>
                <w:ilvl w:val="0"/>
                <w:numId w:val="0"/>
              </w:numPr>
              <w:rPr>
                <w:rStyle w:val="BodyTextChar1"/>
                <w:sz w:val="20"/>
                <w:szCs w:val="20"/>
              </w:rPr>
            </w:pPr>
            <w:r w:rsidRPr="009624CF">
              <w:rPr>
                <w:rStyle w:val="BodyTextChar1"/>
                <w:sz w:val="20"/>
                <w:szCs w:val="20"/>
              </w:rPr>
              <w:t>Your share of franked amount from dividends</w:t>
            </w:r>
          </w:p>
        </w:tc>
        <w:tc>
          <w:tcPr>
            <w:tcW w:w="3067" w:type="dxa"/>
          </w:tcPr>
          <w:p w14:paraId="5B3CEF1B" w14:textId="77777777" w:rsidR="001D7982" w:rsidRDefault="001D7982" w:rsidP="0064730E">
            <w:pPr>
              <w:pStyle w:val="Bullet2"/>
              <w:numPr>
                <w:ilvl w:val="0"/>
                <w:numId w:val="0"/>
              </w:numPr>
              <w:rPr>
                <w:rStyle w:val="BodyTextChar1"/>
                <w:sz w:val="20"/>
                <w:szCs w:val="20"/>
              </w:rPr>
            </w:pPr>
            <w:r>
              <w:rPr>
                <w:rStyle w:val="BodyTextChar1"/>
                <w:sz w:val="20"/>
                <w:szCs w:val="20"/>
              </w:rPr>
              <w:t>$500</w:t>
            </w:r>
          </w:p>
        </w:tc>
      </w:tr>
      <w:tr w:rsidR="001D7982" w14:paraId="21835BD2" w14:textId="77777777" w:rsidTr="00C323AB">
        <w:tc>
          <w:tcPr>
            <w:tcW w:w="1657" w:type="dxa"/>
          </w:tcPr>
          <w:p w14:paraId="670F563E" w14:textId="77777777" w:rsidR="001D7982" w:rsidRPr="009624CF" w:rsidRDefault="001D7982" w:rsidP="0064730E">
            <w:pPr>
              <w:pStyle w:val="Bullet2"/>
              <w:numPr>
                <w:ilvl w:val="0"/>
                <w:numId w:val="0"/>
              </w:numPr>
              <w:rPr>
                <w:rStyle w:val="BodyTextChar1"/>
                <w:sz w:val="20"/>
                <w:szCs w:val="20"/>
              </w:rPr>
            </w:pPr>
            <w:r w:rsidRPr="009C7BD5">
              <w:rPr>
                <w:rStyle w:val="BodyTextChar1"/>
                <w:sz w:val="20"/>
                <w:szCs w:val="20"/>
              </w:rPr>
              <w:t>INCDTLS373</w:t>
            </w:r>
          </w:p>
        </w:tc>
        <w:tc>
          <w:tcPr>
            <w:tcW w:w="4518" w:type="dxa"/>
          </w:tcPr>
          <w:p w14:paraId="526C8979" w14:textId="77777777" w:rsidR="001D7982" w:rsidRPr="009624CF" w:rsidRDefault="001D7982" w:rsidP="0064730E">
            <w:pPr>
              <w:pStyle w:val="Bullet2"/>
              <w:numPr>
                <w:ilvl w:val="0"/>
                <w:numId w:val="0"/>
              </w:numPr>
              <w:rPr>
                <w:rStyle w:val="BodyTextChar1"/>
                <w:sz w:val="20"/>
                <w:szCs w:val="20"/>
              </w:rPr>
            </w:pPr>
            <w:r w:rsidRPr="009C7BD5">
              <w:rPr>
                <w:rStyle w:val="BodyTextChar1"/>
                <w:sz w:val="20"/>
                <w:szCs w:val="20"/>
              </w:rPr>
              <w:t>Total franking credit from dividends</w:t>
            </w:r>
          </w:p>
        </w:tc>
        <w:tc>
          <w:tcPr>
            <w:tcW w:w="3067" w:type="dxa"/>
          </w:tcPr>
          <w:p w14:paraId="28E2D7F3" w14:textId="77777777" w:rsidR="001D7982" w:rsidRDefault="001D7982" w:rsidP="0064730E">
            <w:pPr>
              <w:pStyle w:val="Bullet2"/>
              <w:numPr>
                <w:ilvl w:val="0"/>
                <w:numId w:val="0"/>
              </w:numPr>
              <w:rPr>
                <w:rStyle w:val="BodyTextChar1"/>
                <w:sz w:val="20"/>
                <w:szCs w:val="20"/>
              </w:rPr>
            </w:pPr>
            <w:r>
              <w:rPr>
                <w:rStyle w:val="BodyTextChar1"/>
                <w:sz w:val="20"/>
                <w:szCs w:val="20"/>
              </w:rPr>
              <w:t>$430</w:t>
            </w:r>
          </w:p>
        </w:tc>
      </w:tr>
      <w:tr w:rsidR="001D7982" w14:paraId="76F503F3" w14:textId="77777777" w:rsidTr="00C323AB">
        <w:tc>
          <w:tcPr>
            <w:tcW w:w="1657" w:type="dxa"/>
          </w:tcPr>
          <w:p w14:paraId="47665943" w14:textId="77777777" w:rsidR="001D7982" w:rsidRPr="009C7BD5" w:rsidRDefault="001D7982" w:rsidP="0064730E">
            <w:pPr>
              <w:pStyle w:val="Bullet2"/>
              <w:numPr>
                <w:ilvl w:val="0"/>
                <w:numId w:val="0"/>
              </w:numPr>
              <w:rPr>
                <w:rStyle w:val="BodyTextChar1"/>
                <w:sz w:val="20"/>
                <w:szCs w:val="20"/>
              </w:rPr>
            </w:pPr>
            <w:r w:rsidRPr="009C7BD5">
              <w:rPr>
                <w:rStyle w:val="BodyTextChar1"/>
                <w:sz w:val="20"/>
                <w:szCs w:val="20"/>
              </w:rPr>
              <w:t>INCDTLS380</w:t>
            </w:r>
          </w:p>
        </w:tc>
        <w:tc>
          <w:tcPr>
            <w:tcW w:w="4518" w:type="dxa"/>
          </w:tcPr>
          <w:p w14:paraId="3C7B2E3D" w14:textId="77777777" w:rsidR="001D7982" w:rsidRPr="009C7BD5" w:rsidRDefault="001D7982" w:rsidP="0064730E">
            <w:pPr>
              <w:pStyle w:val="Bullet2"/>
              <w:numPr>
                <w:ilvl w:val="0"/>
                <w:numId w:val="0"/>
              </w:numPr>
              <w:rPr>
                <w:rStyle w:val="BodyTextChar1"/>
                <w:sz w:val="20"/>
                <w:szCs w:val="20"/>
              </w:rPr>
            </w:pPr>
            <w:r w:rsidRPr="009C7BD5">
              <w:rPr>
                <w:rStyle w:val="BodyTextChar1"/>
                <w:sz w:val="20"/>
                <w:szCs w:val="20"/>
              </w:rPr>
              <w:t>Your share of franking credit from dividends</w:t>
            </w:r>
          </w:p>
        </w:tc>
        <w:tc>
          <w:tcPr>
            <w:tcW w:w="3067" w:type="dxa"/>
          </w:tcPr>
          <w:p w14:paraId="5CA9BE43" w14:textId="77777777" w:rsidR="001D7982" w:rsidRDefault="001D7982" w:rsidP="0064730E">
            <w:pPr>
              <w:pStyle w:val="Bullet2"/>
              <w:numPr>
                <w:ilvl w:val="0"/>
                <w:numId w:val="0"/>
              </w:numPr>
              <w:rPr>
                <w:rStyle w:val="BodyTextChar1"/>
                <w:sz w:val="20"/>
                <w:szCs w:val="20"/>
              </w:rPr>
            </w:pPr>
            <w:r>
              <w:rPr>
                <w:rStyle w:val="BodyTextChar1"/>
                <w:sz w:val="20"/>
                <w:szCs w:val="20"/>
              </w:rPr>
              <w:t>$215</w:t>
            </w:r>
          </w:p>
        </w:tc>
      </w:tr>
    </w:tbl>
    <w:p w14:paraId="30A58BE5" w14:textId="77777777" w:rsidR="00F402D8" w:rsidRDefault="00075B82" w:rsidP="0064730E">
      <w:pPr>
        <w:pStyle w:val="Caption"/>
        <w:jc w:val="center"/>
      </w:pPr>
      <w:bookmarkStart w:id="131" w:name="_Toc41392913"/>
      <w:r>
        <w:t xml:space="preserve">Table </w:t>
      </w:r>
      <w:fldSimple w:instr=" SEQ Table \* ARABIC ">
        <w:r w:rsidR="00922A2D">
          <w:rPr>
            <w:noProof/>
          </w:rPr>
          <w:t>10</w:t>
        </w:r>
      </w:fldSimple>
      <w:r w:rsidR="00F402D8">
        <w:t>: Dividends (joint account holders) example</w:t>
      </w:r>
      <w:bookmarkEnd w:id="131"/>
    </w:p>
    <w:p w14:paraId="59F4AB87" w14:textId="77777777" w:rsidR="00880C78" w:rsidRPr="00A35A2E" w:rsidRDefault="00880C78" w:rsidP="00D966E0">
      <w:pPr>
        <w:pStyle w:val="Heading2"/>
      </w:pPr>
      <w:bookmarkStart w:id="132" w:name="_Toc48044226"/>
      <w:r w:rsidRPr="00A35A2E">
        <w:t xml:space="preserve">Managed </w:t>
      </w:r>
      <w:r w:rsidR="00975073" w:rsidRPr="00A35A2E">
        <w:t>f</w:t>
      </w:r>
      <w:r w:rsidRPr="00A35A2E">
        <w:t xml:space="preserve">und </w:t>
      </w:r>
      <w:r w:rsidR="00975073" w:rsidRPr="00A35A2E">
        <w:t>d</w:t>
      </w:r>
      <w:r w:rsidRPr="00A35A2E">
        <w:t>istributions section of INCDTLS</w:t>
      </w:r>
      <w:bookmarkEnd w:id="132"/>
    </w:p>
    <w:p w14:paraId="1A6543FF" w14:textId="77777777" w:rsidR="00996DAA" w:rsidRDefault="00996DAA" w:rsidP="00996DAA">
      <w:pPr>
        <w:pStyle w:val="Bullet2"/>
        <w:numPr>
          <w:ilvl w:val="0"/>
          <w:numId w:val="0"/>
        </w:numPr>
        <w:rPr>
          <w:rStyle w:val="BodyTextChar1"/>
          <w:sz w:val="20"/>
          <w:szCs w:val="20"/>
        </w:rPr>
      </w:pPr>
      <w:r>
        <w:rPr>
          <w:rStyle w:val="BodyTextChar1"/>
          <w:sz w:val="20"/>
          <w:szCs w:val="20"/>
        </w:rPr>
        <w:t>This section is broken down into 5 tuples:</w:t>
      </w:r>
    </w:p>
    <w:p w14:paraId="39EE3AF8" w14:textId="77777777" w:rsidR="00996DAA" w:rsidRPr="00151BEC" w:rsidRDefault="00996DAA" w:rsidP="0025770A">
      <w:pPr>
        <w:pStyle w:val="Bullet2"/>
        <w:numPr>
          <w:ilvl w:val="0"/>
          <w:numId w:val="24"/>
        </w:numPr>
        <w:rPr>
          <w:rStyle w:val="BodyTextChar1"/>
          <w:sz w:val="20"/>
          <w:szCs w:val="20"/>
        </w:rPr>
      </w:pPr>
      <w:r w:rsidRPr="00151BEC">
        <w:rPr>
          <w:rStyle w:val="BodyTextChar1"/>
          <w:sz w:val="20"/>
          <w:szCs w:val="20"/>
        </w:rPr>
        <w:t>Managed Fund Distributions</w:t>
      </w:r>
      <w:r>
        <w:rPr>
          <w:rStyle w:val="BodyTextChar1"/>
          <w:sz w:val="20"/>
          <w:szCs w:val="20"/>
        </w:rPr>
        <w:t xml:space="preserve"> (</w:t>
      </w:r>
      <w:r w:rsidRPr="00DF0EAE">
        <w:rPr>
          <w:rStyle w:val="BodyTextChar1"/>
          <w:sz w:val="20"/>
          <w:szCs w:val="20"/>
        </w:rPr>
        <w:t>INCDTLS384</w:t>
      </w:r>
      <w:r>
        <w:rPr>
          <w:rStyle w:val="BodyTextChar1"/>
          <w:sz w:val="20"/>
          <w:szCs w:val="20"/>
        </w:rPr>
        <w:t>)</w:t>
      </w:r>
    </w:p>
    <w:p w14:paraId="035911D1" w14:textId="77777777" w:rsidR="00996DAA" w:rsidRPr="00151BEC" w:rsidRDefault="00996DAA" w:rsidP="0025770A">
      <w:pPr>
        <w:pStyle w:val="Bullet2"/>
        <w:numPr>
          <w:ilvl w:val="0"/>
          <w:numId w:val="24"/>
        </w:numPr>
        <w:rPr>
          <w:rStyle w:val="BodyTextChar1"/>
          <w:sz w:val="20"/>
          <w:szCs w:val="20"/>
        </w:rPr>
      </w:pPr>
      <w:r w:rsidRPr="00151BEC">
        <w:rPr>
          <w:rStyle w:val="BodyTextChar1"/>
          <w:sz w:val="20"/>
          <w:szCs w:val="20"/>
        </w:rPr>
        <w:t>Managed Fund Distributions Total</w:t>
      </w:r>
      <w:r>
        <w:rPr>
          <w:rStyle w:val="BodyTextChar1"/>
          <w:sz w:val="20"/>
          <w:szCs w:val="20"/>
        </w:rPr>
        <w:t xml:space="preserve"> (</w:t>
      </w:r>
      <w:r w:rsidRPr="00DF0EAE">
        <w:rPr>
          <w:rStyle w:val="BodyTextChar1"/>
          <w:sz w:val="20"/>
          <w:szCs w:val="20"/>
        </w:rPr>
        <w:t>INCDTLS388</w:t>
      </w:r>
      <w:r>
        <w:rPr>
          <w:rStyle w:val="BodyTextChar1"/>
          <w:sz w:val="20"/>
          <w:szCs w:val="20"/>
        </w:rPr>
        <w:t>)</w:t>
      </w:r>
    </w:p>
    <w:p w14:paraId="0B0D2A9D" w14:textId="77777777" w:rsidR="00996DAA" w:rsidRPr="00151BEC" w:rsidRDefault="00996DAA" w:rsidP="0025770A">
      <w:pPr>
        <w:pStyle w:val="Bullet2"/>
        <w:numPr>
          <w:ilvl w:val="0"/>
          <w:numId w:val="24"/>
        </w:numPr>
        <w:rPr>
          <w:rStyle w:val="BodyTextChar1"/>
          <w:sz w:val="20"/>
          <w:szCs w:val="20"/>
        </w:rPr>
      </w:pPr>
      <w:r w:rsidRPr="00151BEC">
        <w:rPr>
          <w:rStyle w:val="BodyTextChar1"/>
          <w:sz w:val="20"/>
          <w:szCs w:val="20"/>
        </w:rPr>
        <w:t>Managed Fund Total Capital Gains</w:t>
      </w:r>
      <w:r>
        <w:rPr>
          <w:rStyle w:val="BodyTextChar1"/>
          <w:sz w:val="20"/>
          <w:szCs w:val="20"/>
        </w:rPr>
        <w:t xml:space="preserve"> (</w:t>
      </w:r>
      <w:r w:rsidRPr="00DF0EAE">
        <w:rPr>
          <w:rStyle w:val="BodyTextChar1"/>
          <w:sz w:val="20"/>
          <w:szCs w:val="20"/>
        </w:rPr>
        <w:t>INCDTLS446</w:t>
      </w:r>
      <w:r>
        <w:rPr>
          <w:rStyle w:val="BodyTextChar1"/>
          <w:sz w:val="20"/>
          <w:szCs w:val="20"/>
        </w:rPr>
        <w:t>)</w:t>
      </w:r>
    </w:p>
    <w:p w14:paraId="1328788B" w14:textId="47AE458D" w:rsidR="00996DAA" w:rsidRPr="00151BEC" w:rsidRDefault="00996DAA" w:rsidP="0025770A">
      <w:pPr>
        <w:pStyle w:val="Bullet2"/>
        <w:numPr>
          <w:ilvl w:val="0"/>
          <w:numId w:val="24"/>
        </w:numPr>
        <w:rPr>
          <w:rStyle w:val="BodyTextChar1"/>
          <w:sz w:val="20"/>
          <w:szCs w:val="20"/>
        </w:rPr>
      </w:pPr>
      <w:r w:rsidRPr="00151BEC">
        <w:rPr>
          <w:rStyle w:val="BodyTextChar1"/>
          <w:sz w:val="20"/>
          <w:szCs w:val="20"/>
        </w:rPr>
        <w:t>Managed Fund Distributions Your Share</w:t>
      </w:r>
      <w:r>
        <w:rPr>
          <w:rStyle w:val="BodyTextChar1"/>
          <w:sz w:val="20"/>
          <w:szCs w:val="20"/>
        </w:rPr>
        <w:t xml:space="preserve"> (</w:t>
      </w:r>
      <w:r w:rsidRPr="00DF0EAE">
        <w:rPr>
          <w:rStyle w:val="BodyTextChar1"/>
          <w:sz w:val="20"/>
          <w:szCs w:val="20"/>
        </w:rPr>
        <w:t>INCDTLS418</w:t>
      </w:r>
      <w:r>
        <w:rPr>
          <w:rStyle w:val="BodyTextChar1"/>
          <w:sz w:val="20"/>
          <w:szCs w:val="20"/>
        </w:rPr>
        <w:t>)</w:t>
      </w:r>
    </w:p>
    <w:p w14:paraId="12A5261E" w14:textId="77777777" w:rsidR="00996DAA" w:rsidRDefault="00996DAA" w:rsidP="0025770A">
      <w:pPr>
        <w:pStyle w:val="Bullet2"/>
        <w:numPr>
          <w:ilvl w:val="0"/>
          <w:numId w:val="24"/>
        </w:numPr>
        <w:spacing w:before="0" w:after="0"/>
        <w:ind w:left="714" w:hanging="357"/>
        <w:rPr>
          <w:rStyle w:val="BodyTextChar1"/>
          <w:sz w:val="20"/>
          <w:szCs w:val="20"/>
        </w:rPr>
      </w:pPr>
      <w:r w:rsidRPr="00151BEC">
        <w:rPr>
          <w:rStyle w:val="BodyTextChar1"/>
          <w:sz w:val="20"/>
          <w:szCs w:val="20"/>
        </w:rPr>
        <w:t>Managed Fund Your Share Capital Gains</w:t>
      </w:r>
      <w:r>
        <w:rPr>
          <w:rStyle w:val="BodyTextChar1"/>
          <w:sz w:val="20"/>
          <w:szCs w:val="20"/>
        </w:rPr>
        <w:t xml:space="preserve"> (</w:t>
      </w:r>
      <w:r w:rsidRPr="00DF0EAE">
        <w:rPr>
          <w:rStyle w:val="BodyTextChar1"/>
          <w:sz w:val="20"/>
          <w:szCs w:val="20"/>
        </w:rPr>
        <w:t>INCDTLS447</w:t>
      </w:r>
      <w:r>
        <w:rPr>
          <w:rStyle w:val="BodyTextChar1"/>
          <w:sz w:val="20"/>
          <w:szCs w:val="20"/>
        </w:rPr>
        <w:t>)</w:t>
      </w:r>
      <w:r w:rsidR="00313161">
        <w:rPr>
          <w:rStyle w:val="BodyTextChar1"/>
          <w:sz w:val="20"/>
          <w:szCs w:val="20"/>
        </w:rPr>
        <w:t>.</w:t>
      </w:r>
    </w:p>
    <w:p w14:paraId="64B41A86" w14:textId="77777777" w:rsidR="00996DAA" w:rsidRDefault="00996DAA" w:rsidP="00171FDD">
      <w:pPr>
        <w:pStyle w:val="Bullet2"/>
        <w:numPr>
          <w:ilvl w:val="0"/>
          <w:numId w:val="0"/>
        </w:numPr>
        <w:spacing w:before="0" w:after="0"/>
        <w:rPr>
          <w:rStyle w:val="BodyTextChar1"/>
          <w:sz w:val="20"/>
          <w:szCs w:val="20"/>
        </w:rPr>
      </w:pPr>
    </w:p>
    <w:p w14:paraId="6C6A6769" w14:textId="77777777" w:rsidR="004013EA" w:rsidRDefault="004013EA" w:rsidP="00FC3547">
      <w:pPr>
        <w:pStyle w:val="Bullet2"/>
        <w:numPr>
          <w:ilvl w:val="0"/>
          <w:numId w:val="0"/>
        </w:numPr>
        <w:spacing w:before="0" w:after="0"/>
        <w:rPr>
          <w:rFonts w:cs="Arial"/>
          <w:color w:val="262626"/>
          <w:sz w:val="20"/>
          <w:szCs w:val="20"/>
        </w:rPr>
      </w:pPr>
      <w:r w:rsidRPr="005529EF">
        <w:rPr>
          <w:rFonts w:cs="Arial"/>
          <w:color w:val="262626"/>
          <w:sz w:val="20"/>
          <w:szCs w:val="20"/>
        </w:rPr>
        <w:t xml:space="preserve">Where </w:t>
      </w:r>
      <w:r>
        <w:rPr>
          <w:rFonts w:cs="Arial"/>
          <w:color w:val="262626"/>
          <w:sz w:val="20"/>
          <w:szCs w:val="20"/>
        </w:rPr>
        <w:t>the managed fund distribution received is held in joint names</w:t>
      </w:r>
      <w:r w:rsidRPr="005529EF">
        <w:rPr>
          <w:rFonts w:cs="Arial"/>
          <w:color w:val="262626"/>
          <w:sz w:val="20"/>
          <w:szCs w:val="20"/>
        </w:rPr>
        <w:t xml:space="preserve">, both the total amounts </w:t>
      </w:r>
      <w:r>
        <w:rPr>
          <w:rFonts w:cs="Arial"/>
          <w:color w:val="262626"/>
          <w:sz w:val="20"/>
          <w:szCs w:val="20"/>
        </w:rPr>
        <w:t xml:space="preserve">received </w:t>
      </w:r>
      <w:r w:rsidRPr="005529EF">
        <w:rPr>
          <w:rFonts w:cs="Arial"/>
          <w:color w:val="262626"/>
          <w:sz w:val="20"/>
          <w:szCs w:val="20"/>
        </w:rPr>
        <w:t xml:space="preserve">and the </w:t>
      </w:r>
      <w:r>
        <w:rPr>
          <w:rFonts w:cs="Arial"/>
          <w:color w:val="262626"/>
          <w:sz w:val="20"/>
          <w:szCs w:val="20"/>
        </w:rPr>
        <w:t xml:space="preserve">individual </w:t>
      </w:r>
      <w:r w:rsidRPr="005529EF">
        <w:rPr>
          <w:rFonts w:cs="Arial"/>
          <w:color w:val="262626"/>
          <w:sz w:val="20"/>
          <w:szCs w:val="20"/>
        </w:rPr>
        <w:t>share components are required.</w:t>
      </w:r>
    </w:p>
    <w:p w14:paraId="490E1417" w14:textId="77777777" w:rsidR="00572E17" w:rsidRDefault="00572E17" w:rsidP="00FC3547">
      <w:pPr>
        <w:pStyle w:val="Bullet2"/>
        <w:numPr>
          <w:ilvl w:val="0"/>
          <w:numId w:val="0"/>
        </w:numPr>
        <w:spacing w:before="0" w:after="0"/>
        <w:rPr>
          <w:rFonts w:cs="Arial"/>
          <w:color w:val="262626"/>
          <w:sz w:val="20"/>
          <w:szCs w:val="20"/>
        </w:rPr>
      </w:pPr>
    </w:p>
    <w:p w14:paraId="3C259464" w14:textId="77777777" w:rsidR="004013EA" w:rsidRDefault="004013EA" w:rsidP="00FC3547">
      <w:pPr>
        <w:pStyle w:val="Bullet2"/>
        <w:numPr>
          <w:ilvl w:val="0"/>
          <w:numId w:val="0"/>
        </w:numPr>
        <w:spacing w:before="0" w:after="0"/>
        <w:rPr>
          <w:rStyle w:val="BodyTextChar1"/>
          <w:sz w:val="20"/>
          <w:szCs w:val="20"/>
        </w:rPr>
      </w:pPr>
      <w:r w:rsidRPr="009C7BD5">
        <w:rPr>
          <w:rStyle w:val="BodyTextChar1"/>
          <w:sz w:val="20"/>
          <w:szCs w:val="20"/>
        </w:rPr>
        <w:t>The</w:t>
      </w:r>
      <w:r>
        <w:rPr>
          <w:rStyle w:val="BodyTextChar1"/>
          <w:i/>
          <w:sz w:val="20"/>
          <w:szCs w:val="20"/>
        </w:rPr>
        <w:t xml:space="preserve"> </w:t>
      </w:r>
      <w:r w:rsidRPr="004013EA">
        <w:rPr>
          <w:rStyle w:val="BodyTextChar1"/>
          <w:i/>
          <w:sz w:val="20"/>
          <w:szCs w:val="20"/>
        </w:rPr>
        <w:t>Managed Fund Distributions Total</w:t>
      </w:r>
      <w:r w:rsidRPr="009C7BD5">
        <w:rPr>
          <w:rStyle w:val="BodyTextChar1"/>
          <w:i/>
          <w:sz w:val="20"/>
          <w:szCs w:val="20"/>
        </w:rPr>
        <w:t xml:space="preserve"> </w:t>
      </w:r>
      <w:r>
        <w:rPr>
          <w:rStyle w:val="BodyTextChar1"/>
          <w:sz w:val="20"/>
          <w:szCs w:val="20"/>
        </w:rPr>
        <w:t>(</w:t>
      </w:r>
      <w:r w:rsidRPr="00DF0EAE">
        <w:rPr>
          <w:rStyle w:val="BodyTextChar1"/>
          <w:sz w:val="20"/>
          <w:szCs w:val="20"/>
        </w:rPr>
        <w:t>INCDTLS388</w:t>
      </w:r>
      <w:r>
        <w:rPr>
          <w:rStyle w:val="BodyTextChar1"/>
          <w:sz w:val="20"/>
          <w:szCs w:val="20"/>
        </w:rPr>
        <w:t xml:space="preserve">) </w:t>
      </w:r>
      <w:r w:rsidR="000E7120">
        <w:rPr>
          <w:rStyle w:val="BodyTextChar1"/>
          <w:sz w:val="20"/>
          <w:szCs w:val="20"/>
        </w:rPr>
        <w:t xml:space="preserve">and </w:t>
      </w:r>
      <w:r w:rsidR="000E7120" w:rsidRPr="00880C78">
        <w:rPr>
          <w:rStyle w:val="BodyTextChar1"/>
          <w:i/>
          <w:sz w:val="20"/>
          <w:szCs w:val="20"/>
        </w:rPr>
        <w:t>Managed Fund Total Capital Gains</w:t>
      </w:r>
      <w:r w:rsidR="000E7120" w:rsidRPr="000E7120">
        <w:rPr>
          <w:rStyle w:val="BodyTextChar1"/>
          <w:sz w:val="20"/>
          <w:szCs w:val="20"/>
        </w:rPr>
        <w:t xml:space="preserve"> (INCDTLS446)</w:t>
      </w:r>
      <w:r w:rsidR="000E7120">
        <w:rPr>
          <w:rStyle w:val="BodyTextChar1"/>
          <w:sz w:val="20"/>
          <w:szCs w:val="20"/>
        </w:rPr>
        <w:t xml:space="preserve"> </w:t>
      </w:r>
      <w:r>
        <w:rPr>
          <w:rStyle w:val="BodyTextChar1"/>
          <w:sz w:val="20"/>
          <w:szCs w:val="20"/>
        </w:rPr>
        <w:t xml:space="preserve">tuple will be the totals for each managed fund distribution, whereas the </w:t>
      </w:r>
      <w:r w:rsidRPr="004013EA">
        <w:rPr>
          <w:rStyle w:val="BodyTextChar1"/>
          <w:i/>
          <w:sz w:val="20"/>
          <w:szCs w:val="20"/>
        </w:rPr>
        <w:t>Managed Fund Distributions Your Share</w:t>
      </w:r>
      <w:r>
        <w:rPr>
          <w:rStyle w:val="BodyTextChar1"/>
          <w:sz w:val="20"/>
          <w:szCs w:val="20"/>
        </w:rPr>
        <w:t xml:space="preserve"> (</w:t>
      </w:r>
      <w:r w:rsidRPr="00DF0EAE">
        <w:rPr>
          <w:rStyle w:val="BodyTextChar1"/>
          <w:sz w:val="20"/>
          <w:szCs w:val="20"/>
        </w:rPr>
        <w:t>INCDTLS418</w:t>
      </w:r>
      <w:r>
        <w:rPr>
          <w:rStyle w:val="BodyTextChar1"/>
          <w:sz w:val="20"/>
          <w:szCs w:val="20"/>
        </w:rPr>
        <w:t xml:space="preserve">) </w:t>
      </w:r>
      <w:r w:rsidR="00880C78">
        <w:rPr>
          <w:rStyle w:val="BodyTextChar1"/>
          <w:sz w:val="20"/>
          <w:szCs w:val="20"/>
        </w:rPr>
        <w:t xml:space="preserve">and </w:t>
      </w:r>
      <w:r w:rsidR="00880C78" w:rsidRPr="00880C78">
        <w:rPr>
          <w:rStyle w:val="BodyTextChar1"/>
          <w:i/>
          <w:sz w:val="20"/>
          <w:szCs w:val="20"/>
        </w:rPr>
        <w:t>Managed Fund Your Share Capital Gains</w:t>
      </w:r>
      <w:r w:rsidR="00880C78" w:rsidRPr="00880C78">
        <w:rPr>
          <w:rStyle w:val="BodyTextChar1"/>
          <w:sz w:val="20"/>
          <w:szCs w:val="20"/>
        </w:rPr>
        <w:t xml:space="preserve"> (INCDTLS447)</w:t>
      </w:r>
      <w:r w:rsidR="00880C78">
        <w:rPr>
          <w:rStyle w:val="BodyTextChar1"/>
          <w:sz w:val="20"/>
          <w:szCs w:val="20"/>
        </w:rPr>
        <w:t xml:space="preserve"> </w:t>
      </w:r>
      <w:r>
        <w:rPr>
          <w:rStyle w:val="BodyTextChar1"/>
          <w:sz w:val="20"/>
          <w:szCs w:val="20"/>
        </w:rPr>
        <w:t>tuple is only the share of the individual.</w:t>
      </w:r>
    </w:p>
    <w:p w14:paraId="08BA9899" w14:textId="77777777" w:rsidR="00572E17" w:rsidRDefault="00572E17" w:rsidP="00FC3547">
      <w:pPr>
        <w:pStyle w:val="Bullet2"/>
        <w:numPr>
          <w:ilvl w:val="0"/>
          <w:numId w:val="0"/>
        </w:numPr>
        <w:spacing w:before="0" w:after="0"/>
        <w:rPr>
          <w:rStyle w:val="BodyTextChar1"/>
          <w:sz w:val="20"/>
          <w:szCs w:val="20"/>
        </w:rPr>
      </w:pPr>
    </w:p>
    <w:p w14:paraId="797CD801" w14:textId="77777777" w:rsidR="00FC3547" w:rsidRDefault="004013EA" w:rsidP="00FC3547">
      <w:pPr>
        <w:pStyle w:val="Bullet2"/>
        <w:numPr>
          <w:ilvl w:val="0"/>
          <w:numId w:val="0"/>
        </w:numPr>
        <w:spacing w:before="0" w:after="0"/>
        <w:rPr>
          <w:rStyle w:val="BodyTextChar1"/>
          <w:sz w:val="20"/>
          <w:szCs w:val="20"/>
        </w:rPr>
      </w:pPr>
      <w:r>
        <w:rPr>
          <w:rStyle w:val="BodyTextChar1"/>
          <w:sz w:val="20"/>
          <w:szCs w:val="20"/>
        </w:rPr>
        <w:t xml:space="preserve">Where </w:t>
      </w:r>
      <w:r>
        <w:rPr>
          <w:rFonts w:cs="Arial"/>
          <w:color w:val="262626"/>
          <w:sz w:val="20"/>
          <w:szCs w:val="20"/>
        </w:rPr>
        <w:t xml:space="preserve">the managed fund distribution received is </w:t>
      </w:r>
      <w:r>
        <w:rPr>
          <w:rStyle w:val="BodyTextChar1"/>
          <w:sz w:val="20"/>
          <w:szCs w:val="20"/>
        </w:rPr>
        <w:t xml:space="preserve">held in joint names, the </w:t>
      </w:r>
      <w:r w:rsidR="000E7120" w:rsidRPr="000E7120">
        <w:rPr>
          <w:rStyle w:val="BodyTextChar1"/>
          <w:i/>
          <w:sz w:val="20"/>
          <w:szCs w:val="20"/>
        </w:rPr>
        <w:t>Managed Fund Distributions Your Share</w:t>
      </w:r>
      <w:r w:rsidR="000E7120">
        <w:rPr>
          <w:rStyle w:val="BodyTextChar1"/>
          <w:sz w:val="20"/>
          <w:szCs w:val="20"/>
        </w:rPr>
        <w:t xml:space="preserve"> </w:t>
      </w:r>
      <w:r>
        <w:rPr>
          <w:rStyle w:val="BodyTextChar1"/>
          <w:sz w:val="20"/>
          <w:szCs w:val="20"/>
        </w:rPr>
        <w:t>(</w:t>
      </w:r>
      <w:r w:rsidR="000E7120" w:rsidRPr="00DF0EAE">
        <w:rPr>
          <w:rStyle w:val="BodyTextChar1"/>
          <w:sz w:val="20"/>
          <w:szCs w:val="20"/>
        </w:rPr>
        <w:t>INCDTLS418</w:t>
      </w:r>
      <w:r>
        <w:rPr>
          <w:rStyle w:val="BodyTextChar1"/>
          <w:sz w:val="20"/>
          <w:szCs w:val="20"/>
        </w:rPr>
        <w:t xml:space="preserve">) </w:t>
      </w:r>
      <w:r w:rsidR="000E7120">
        <w:rPr>
          <w:rStyle w:val="BodyTextChar1"/>
          <w:sz w:val="20"/>
          <w:szCs w:val="20"/>
        </w:rPr>
        <w:t>and the</w:t>
      </w:r>
      <w:r w:rsidR="000E7120" w:rsidRPr="000E7120">
        <w:t xml:space="preserve"> </w:t>
      </w:r>
      <w:r w:rsidR="000E7120" w:rsidRPr="000E7120">
        <w:rPr>
          <w:rStyle w:val="BodyTextChar1"/>
          <w:i/>
          <w:sz w:val="20"/>
          <w:szCs w:val="20"/>
        </w:rPr>
        <w:t>Managed Fund Your Share Capital Gains</w:t>
      </w:r>
      <w:r w:rsidR="000E7120" w:rsidRPr="000E7120">
        <w:rPr>
          <w:rStyle w:val="BodyTextChar1"/>
          <w:sz w:val="20"/>
          <w:szCs w:val="20"/>
        </w:rPr>
        <w:t xml:space="preserve"> (INCDTLS447)</w:t>
      </w:r>
      <w:r w:rsidR="000E7120">
        <w:rPr>
          <w:rStyle w:val="BodyTextChar1"/>
          <w:sz w:val="20"/>
          <w:szCs w:val="20"/>
        </w:rPr>
        <w:t xml:space="preserve"> </w:t>
      </w:r>
      <w:r>
        <w:rPr>
          <w:rStyle w:val="BodyTextChar1"/>
          <w:sz w:val="20"/>
          <w:szCs w:val="20"/>
        </w:rPr>
        <w:t xml:space="preserve">tuple must be provided. </w:t>
      </w:r>
    </w:p>
    <w:p w14:paraId="4577A7EE" w14:textId="77777777" w:rsidR="00FC3547" w:rsidRDefault="00FC3547" w:rsidP="00FC3547">
      <w:pPr>
        <w:pStyle w:val="Bullet2"/>
        <w:numPr>
          <w:ilvl w:val="0"/>
          <w:numId w:val="0"/>
        </w:numPr>
        <w:spacing w:before="0" w:after="0"/>
        <w:rPr>
          <w:rStyle w:val="BodyTextChar1"/>
          <w:sz w:val="20"/>
          <w:szCs w:val="20"/>
        </w:rPr>
      </w:pPr>
    </w:p>
    <w:p w14:paraId="1A72422F" w14:textId="77777777" w:rsidR="00996DAA" w:rsidRDefault="00FC3547" w:rsidP="00FC3547">
      <w:pPr>
        <w:pStyle w:val="Bullet2"/>
        <w:numPr>
          <w:ilvl w:val="0"/>
          <w:numId w:val="0"/>
        </w:numPr>
        <w:spacing w:before="0" w:after="0"/>
        <w:rPr>
          <w:rStyle w:val="BodyTextChar1"/>
          <w:sz w:val="20"/>
          <w:szCs w:val="20"/>
        </w:rPr>
      </w:pPr>
      <w:r w:rsidRPr="00825F72">
        <w:rPr>
          <w:rStyle w:val="BodyTextChar1"/>
          <w:sz w:val="20"/>
          <w:szCs w:val="20"/>
        </w:rPr>
        <w:t>However, w</w:t>
      </w:r>
      <w:r w:rsidR="004013EA" w:rsidRPr="00825F72">
        <w:rPr>
          <w:rStyle w:val="BodyTextChar1"/>
          <w:sz w:val="20"/>
          <w:szCs w:val="20"/>
        </w:rPr>
        <w:t xml:space="preserve">here </w:t>
      </w:r>
      <w:r w:rsidR="000E7120" w:rsidRPr="00825F72">
        <w:rPr>
          <w:rStyle w:val="BodyTextChar1"/>
          <w:i/>
          <w:sz w:val="20"/>
          <w:szCs w:val="20"/>
        </w:rPr>
        <w:t xml:space="preserve">Managed fund number of account holders </w:t>
      </w:r>
      <w:r w:rsidR="004013EA" w:rsidRPr="00825F72">
        <w:t>(</w:t>
      </w:r>
      <w:r w:rsidR="000E7120" w:rsidRPr="00825F72">
        <w:rPr>
          <w:rStyle w:val="BodyTextChar1"/>
          <w:sz w:val="20"/>
          <w:szCs w:val="20"/>
        </w:rPr>
        <w:t>INCDTLS387</w:t>
      </w:r>
      <w:r w:rsidR="004013EA" w:rsidRPr="00825F72">
        <w:rPr>
          <w:rStyle w:val="BodyTextChar1"/>
          <w:sz w:val="20"/>
          <w:szCs w:val="20"/>
        </w:rPr>
        <w:t>) is 1, do not</w:t>
      </w:r>
      <w:r w:rsidR="004013EA">
        <w:rPr>
          <w:rStyle w:val="BodyTextChar1"/>
          <w:sz w:val="20"/>
          <w:szCs w:val="20"/>
        </w:rPr>
        <w:t xml:space="preserve"> complete the </w:t>
      </w:r>
      <w:r w:rsidR="00880C78" w:rsidRPr="000E7120">
        <w:rPr>
          <w:rStyle w:val="BodyTextChar1"/>
          <w:i/>
          <w:sz w:val="20"/>
          <w:szCs w:val="20"/>
        </w:rPr>
        <w:t>Managed Fund Distributions Your Share</w:t>
      </w:r>
      <w:r w:rsidR="00880C78">
        <w:rPr>
          <w:rStyle w:val="BodyTextChar1"/>
          <w:sz w:val="20"/>
          <w:szCs w:val="20"/>
        </w:rPr>
        <w:t xml:space="preserve"> (</w:t>
      </w:r>
      <w:r w:rsidR="00880C78" w:rsidRPr="00DF0EAE">
        <w:rPr>
          <w:rStyle w:val="BodyTextChar1"/>
          <w:sz w:val="20"/>
          <w:szCs w:val="20"/>
        </w:rPr>
        <w:t>INCDTLS418</w:t>
      </w:r>
      <w:r w:rsidR="00880C78">
        <w:rPr>
          <w:rStyle w:val="BodyTextChar1"/>
          <w:sz w:val="20"/>
          <w:szCs w:val="20"/>
        </w:rPr>
        <w:t>) and the</w:t>
      </w:r>
      <w:r w:rsidR="00880C78" w:rsidRPr="000E7120">
        <w:t xml:space="preserve"> </w:t>
      </w:r>
      <w:r w:rsidR="00880C78" w:rsidRPr="000E7120">
        <w:rPr>
          <w:rStyle w:val="BodyTextChar1"/>
          <w:i/>
          <w:sz w:val="20"/>
          <w:szCs w:val="20"/>
        </w:rPr>
        <w:t>Managed Fund Your Share Capital Gains</w:t>
      </w:r>
      <w:r w:rsidR="00880C78" w:rsidRPr="000E7120">
        <w:rPr>
          <w:rStyle w:val="BodyTextChar1"/>
          <w:sz w:val="20"/>
          <w:szCs w:val="20"/>
        </w:rPr>
        <w:t xml:space="preserve"> (INCDTLS447)</w:t>
      </w:r>
      <w:r w:rsidR="00880C78">
        <w:rPr>
          <w:rStyle w:val="BodyTextChar1"/>
          <w:sz w:val="20"/>
          <w:szCs w:val="20"/>
        </w:rPr>
        <w:t xml:space="preserve"> tuples.</w:t>
      </w:r>
    </w:p>
    <w:p w14:paraId="2C61CE0E" w14:textId="77777777" w:rsidR="00880C78" w:rsidRDefault="00880C78" w:rsidP="00FC3547">
      <w:pPr>
        <w:pStyle w:val="Bullet2"/>
        <w:numPr>
          <w:ilvl w:val="0"/>
          <w:numId w:val="0"/>
        </w:numPr>
        <w:spacing w:before="0" w:after="0"/>
        <w:rPr>
          <w:rStyle w:val="BodyTextChar1"/>
          <w:sz w:val="20"/>
          <w:szCs w:val="20"/>
        </w:rPr>
      </w:pPr>
    </w:p>
    <w:p w14:paraId="3F2AC5C7" w14:textId="77777777" w:rsidR="004013EA" w:rsidRDefault="004013EA" w:rsidP="00FC3547">
      <w:pPr>
        <w:pStyle w:val="Bullet2"/>
        <w:numPr>
          <w:ilvl w:val="0"/>
          <w:numId w:val="0"/>
        </w:numPr>
        <w:spacing w:before="0" w:after="0"/>
        <w:rPr>
          <w:rStyle w:val="BodyTextChar1"/>
          <w:sz w:val="20"/>
          <w:szCs w:val="20"/>
        </w:rPr>
      </w:pPr>
      <w:r>
        <w:rPr>
          <w:rStyle w:val="BodyTextChar1"/>
          <w:sz w:val="20"/>
          <w:szCs w:val="20"/>
        </w:rPr>
        <w:t xml:space="preserve">For example, </w:t>
      </w:r>
      <w:r w:rsidR="00687524">
        <w:rPr>
          <w:rStyle w:val="BodyTextChar1"/>
          <w:sz w:val="20"/>
          <w:szCs w:val="20"/>
        </w:rPr>
        <w:t>where a managed fund distribution received was in joint names with 2 account holders</w:t>
      </w:r>
      <w:r w:rsidR="006E7337">
        <w:rPr>
          <w:rStyle w:val="BodyTextChar1"/>
          <w:sz w:val="20"/>
          <w:szCs w:val="20"/>
        </w:rPr>
        <w:t xml:space="preserve"> of equal share</w:t>
      </w:r>
      <w:r w:rsidR="00687524">
        <w:rPr>
          <w:rStyle w:val="BodyTextChar1"/>
          <w:sz w:val="20"/>
          <w:szCs w:val="20"/>
        </w:rPr>
        <w:t xml:space="preserve">, and the distribution consisted of the following: </w:t>
      </w:r>
      <w:r w:rsidR="00880C78" w:rsidRPr="00880C78">
        <w:rPr>
          <w:rStyle w:val="BodyTextChar1"/>
          <w:sz w:val="20"/>
          <w:szCs w:val="20"/>
        </w:rPr>
        <w:t xml:space="preserve"> </w:t>
      </w:r>
    </w:p>
    <w:p w14:paraId="66F24333" w14:textId="77777777" w:rsidR="00687524" w:rsidRDefault="00143AC7" w:rsidP="0025770A">
      <w:pPr>
        <w:pStyle w:val="Bullet2"/>
        <w:numPr>
          <w:ilvl w:val="0"/>
          <w:numId w:val="28"/>
        </w:numPr>
        <w:rPr>
          <w:rStyle w:val="BodyTextChar1"/>
          <w:sz w:val="20"/>
          <w:szCs w:val="20"/>
        </w:rPr>
      </w:pPr>
      <w:r>
        <w:rPr>
          <w:rStyle w:val="BodyTextChar1"/>
          <w:sz w:val="20"/>
          <w:szCs w:val="20"/>
        </w:rPr>
        <w:t>Imputation credit</w:t>
      </w:r>
      <w:r w:rsidR="00504782">
        <w:rPr>
          <w:rStyle w:val="BodyTextChar1"/>
          <w:sz w:val="20"/>
          <w:szCs w:val="20"/>
        </w:rPr>
        <w:t xml:space="preserve"> - $300</w:t>
      </w:r>
    </w:p>
    <w:p w14:paraId="7708E88C" w14:textId="77777777" w:rsidR="00687524" w:rsidRDefault="00143AC7" w:rsidP="0025770A">
      <w:pPr>
        <w:pStyle w:val="Bullet2"/>
        <w:numPr>
          <w:ilvl w:val="0"/>
          <w:numId w:val="28"/>
        </w:numPr>
        <w:rPr>
          <w:rStyle w:val="BodyTextChar1"/>
          <w:sz w:val="20"/>
          <w:szCs w:val="20"/>
        </w:rPr>
      </w:pPr>
      <w:r>
        <w:rPr>
          <w:rStyle w:val="BodyTextChar1"/>
          <w:sz w:val="20"/>
          <w:szCs w:val="20"/>
        </w:rPr>
        <w:t>Franked distribution from trusts</w:t>
      </w:r>
      <w:r w:rsidR="00E343AB">
        <w:rPr>
          <w:rStyle w:val="BodyTextChar1"/>
          <w:sz w:val="20"/>
          <w:szCs w:val="20"/>
        </w:rPr>
        <w:t xml:space="preserve"> (non PP)</w:t>
      </w:r>
      <w:r w:rsidR="00504782">
        <w:rPr>
          <w:rStyle w:val="BodyTextChar1"/>
          <w:sz w:val="20"/>
          <w:szCs w:val="20"/>
        </w:rPr>
        <w:t xml:space="preserve"> $700</w:t>
      </w:r>
    </w:p>
    <w:p w14:paraId="2BCE27B7" w14:textId="03AF01BA" w:rsidR="00143AC7" w:rsidRDefault="000249FF" w:rsidP="0025770A">
      <w:pPr>
        <w:pStyle w:val="Bullet2"/>
        <w:numPr>
          <w:ilvl w:val="0"/>
          <w:numId w:val="28"/>
        </w:numPr>
        <w:rPr>
          <w:rStyle w:val="BodyTextChar1"/>
          <w:sz w:val="20"/>
          <w:szCs w:val="20"/>
        </w:rPr>
      </w:pPr>
      <w:r>
        <w:rPr>
          <w:rStyle w:val="BodyTextChar1"/>
          <w:sz w:val="20"/>
          <w:szCs w:val="20"/>
        </w:rPr>
        <w:t>Total current year capital gains</w:t>
      </w:r>
      <w:r w:rsidR="00504782">
        <w:rPr>
          <w:rStyle w:val="BodyTextChar1"/>
          <w:sz w:val="20"/>
          <w:szCs w:val="20"/>
        </w:rPr>
        <w:t xml:space="preserve"> - $</w:t>
      </w:r>
      <w:r w:rsidR="00DF63DA">
        <w:rPr>
          <w:rStyle w:val="BodyTextChar1"/>
          <w:sz w:val="20"/>
          <w:szCs w:val="20"/>
        </w:rPr>
        <w:t>20</w:t>
      </w:r>
      <w:r w:rsidR="00504782">
        <w:rPr>
          <w:rStyle w:val="BodyTextChar1"/>
          <w:sz w:val="20"/>
          <w:szCs w:val="20"/>
        </w:rPr>
        <w:t>.68</w:t>
      </w:r>
    </w:p>
    <w:p w14:paraId="1ED65DD7" w14:textId="6BE1E554" w:rsidR="000249FF" w:rsidRDefault="000249FF" w:rsidP="0025770A">
      <w:pPr>
        <w:pStyle w:val="Bullet2"/>
        <w:numPr>
          <w:ilvl w:val="0"/>
          <w:numId w:val="28"/>
        </w:numPr>
        <w:rPr>
          <w:rStyle w:val="BodyTextChar1"/>
          <w:sz w:val="20"/>
          <w:szCs w:val="20"/>
        </w:rPr>
      </w:pPr>
      <w:r>
        <w:rPr>
          <w:rStyle w:val="BodyTextChar1"/>
          <w:sz w:val="20"/>
          <w:szCs w:val="20"/>
        </w:rPr>
        <w:t>Net capital gains</w:t>
      </w:r>
      <w:r w:rsidR="00504782">
        <w:rPr>
          <w:rStyle w:val="BodyTextChar1"/>
          <w:sz w:val="20"/>
          <w:szCs w:val="20"/>
        </w:rPr>
        <w:t xml:space="preserve"> $</w:t>
      </w:r>
      <w:r w:rsidR="00DF63DA">
        <w:rPr>
          <w:rStyle w:val="BodyTextChar1"/>
          <w:sz w:val="20"/>
          <w:szCs w:val="20"/>
        </w:rPr>
        <w:t>11</w:t>
      </w:r>
      <w:r w:rsidR="00504782">
        <w:rPr>
          <w:rStyle w:val="BodyTextChar1"/>
          <w:sz w:val="20"/>
          <w:szCs w:val="20"/>
        </w:rPr>
        <w:t>.84</w:t>
      </w:r>
    </w:p>
    <w:p w14:paraId="20DACA16" w14:textId="77777777" w:rsidR="001369A5" w:rsidRDefault="001369A5" w:rsidP="0025770A">
      <w:pPr>
        <w:pStyle w:val="Bullet2"/>
        <w:numPr>
          <w:ilvl w:val="0"/>
          <w:numId w:val="28"/>
        </w:numPr>
        <w:rPr>
          <w:rStyle w:val="BodyTextChar1"/>
          <w:sz w:val="20"/>
          <w:szCs w:val="20"/>
        </w:rPr>
      </w:pPr>
      <w:r>
        <w:rPr>
          <w:rStyle w:val="BodyTextChar1"/>
          <w:sz w:val="20"/>
          <w:szCs w:val="20"/>
        </w:rPr>
        <w:lastRenderedPageBreak/>
        <w:t>Cap</w:t>
      </w:r>
      <w:r w:rsidR="0028577C">
        <w:rPr>
          <w:rStyle w:val="BodyTextChar1"/>
          <w:sz w:val="20"/>
          <w:szCs w:val="20"/>
        </w:rPr>
        <w:t>i</w:t>
      </w:r>
      <w:r>
        <w:rPr>
          <w:rStyle w:val="BodyTextChar1"/>
          <w:sz w:val="20"/>
          <w:szCs w:val="20"/>
        </w:rPr>
        <w:t>tal gains – discount method</w:t>
      </w:r>
      <w:r w:rsidR="00DF63DA">
        <w:rPr>
          <w:rStyle w:val="BodyTextChar1"/>
          <w:sz w:val="20"/>
          <w:szCs w:val="20"/>
        </w:rPr>
        <w:t xml:space="preserve"> $8.84</w:t>
      </w:r>
    </w:p>
    <w:p w14:paraId="048784B0" w14:textId="77777777" w:rsidR="00DF63DA" w:rsidRDefault="00DF63DA" w:rsidP="0025770A">
      <w:pPr>
        <w:pStyle w:val="Bullet2"/>
        <w:numPr>
          <w:ilvl w:val="0"/>
          <w:numId w:val="28"/>
        </w:numPr>
        <w:rPr>
          <w:rStyle w:val="BodyTextChar1"/>
          <w:sz w:val="20"/>
          <w:szCs w:val="20"/>
        </w:rPr>
      </w:pPr>
      <w:r>
        <w:rPr>
          <w:rStyle w:val="BodyTextChar1"/>
          <w:sz w:val="20"/>
          <w:szCs w:val="20"/>
        </w:rPr>
        <w:t>Capital gains – indexation method - $3.00</w:t>
      </w:r>
    </w:p>
    <w:p w14:paraId="5DFA0D7B" w14:textId="77777777" w:rsidR="000249FF" w:rsidRDefault="000249FF" w:rsidP="0025770A">
      <w:pPr>
        <w:pStyle w:val="Bullet2"/>
        <w:numPr>
          <w:ilvl w:val="0"/>
          <w:numId w:val="28"/>
        </w:numPr>
        <w:rPr>
          <w:rStyle w:val="BodyTextChar1"/>
          <w:sz w:val="20"/>
          <w:szCs w:val="20"/>
        </w:rPr>
      </w:pPr>
      <w:r>
        <w:rPr>
          <w:rStyle w:val="BodyTextChar1"/>
          <w:sz w:val="20"/>
          <w:szCs w:val="20"/>
        </w:rPr>
        <w:t>Assessable Foreign Source income</w:t>
      </w:r>
      <w:r w:rsidR="00504782">
        <w:rPr>
          <w:rStyle w:val="BodyTextChar1"/>
          <w:sz w:val="20"/>
          <w:szCs w:val="20"/>
        </w:rPr>
        <w:t xml:space="preserve"> - $56.00</w:t>
      </w:r>
    </w:p>
    <w:p w14:paraId="5CE414B4" w14:textId="77777777" w:rsidR="000249FF" w:rsidRDefault="000249FF" w:rsidP="0025770A">
      <w:pPr>
        <w:pStyle w:val="Bullet2"/>
        <w:numPr>
          <w:ilvl w:val="0"/>
          <w:numId w:val="28"/>
        </w:numPr>
        <w:spacing w:before="0" w:after="120"/>
        <w:ind w:left="714" w:hanging="357"/>
        <w:rPr>
          <w:rStyle w:val="BodyTextChar1"/>
          <w:sz w:val="20"/>
          <w:szCs w:val="20"/>
        </w:rPr>
      </w:pPr>
      <w:r>
        <w:rPr>
          <w:rStyle w:val="BodyTextChar1"/>
          <w:sz w:val="20"/>
          <w:szCs w:val="20"/>
        </w:rPr>
        <w:t>Other net foreign source income</w:t>
      </w:r>
      <w:r w:rsidR="00504782">
        <w:rPr>
          <w:rStyle w:val="BodyTextChar1"/>
          <w:sz w:val="20"/>
          <w:szCs w:val="20"/>
        </w:rPr>
        <w:t xml:space="preserve"> - $56.00</w:t>
      </w:r>
      <w:r w:rsidR="00313161">
        <w:rPr>
          <w:rStyle w:val="BodyTextChar1"/>
          <w:sz w:val="20"/>
          <w:szCs w:val="20"/>
        </w:rPr>
        <w:t>.</w:t>
      </w:r>
    </w:p>
    <w:p w14:paraId="34FB223F" w14:textId="77777777" w:rsidR="00504782" w:rsidRDefault="00504782" w:rsidP="00171FDD">
      <w:pPr>
        <w:pStyle w:val="Bullet2"/>
        <w:numPr>
          <w:ilvl w:val="0"/>
          <w:numId w:val="0"/>
        </w:numPr>
        <w:spacing w:before="0" w:after="0"/>
        <w:rPr>
          <w:rStyle w:val="BodyTextChar1"/>
          <w:sz w:val="20"/>
          <w:szCs w:val="20"/>
        </w:rPr>
      </w:pPr>
      <w:r>
        <w:rPr>
          <w:rStyle w:val="BodyTextChar1"/>
          <w:sz w:val="20"/>
          <w:szCs w:val="20"/>
        </w:rPr>
        <w:t>The amounts reported are as follows:</w:t>
      </w:r>
    </w:p>
    <w:tbl>
      <w:tblPr>
        <w:tblStyle w:val="TableGrid"/>
        <w:tblW w:w="0" w:type="auto"/>
        <w:tblLook w:val="04A0" w:firstRow="1" w:lastRow="0" w:firstColumn="1" w:lastColumn="0" w:noHBand="0" w:noVBand="1"/>
      </w:tblPr>
      <w:tblGrid>
        <w:gridCol w:w="1657"/>
        <w:gridCol w:w="4518"/>
        <w:gridCol w:w="3067"/>
      </w:tblGrid>
      <w:tr w:rsidR="00504782" w:rsidRPr="001D7982" w14:paraId="42E6AE1C" w14:textId="77777777" w:rsidTr="004455FD">
        <w:tc>
          <w:tcPr>
            <w:tcW w:w="1657" w:type="dxa"/>
          </w:tcPr>
          <w:p w14:paraId="215D9119" w14:textId="77777777" w:rsidR="00504782" w:rsidRPr="001D7982" w:rsidRDefault="00553D6A" w:rsidP="004455FD">
            <w:pPr>
              <w:pStyle w:val="Bullet2"/>
              <w:numPr>
                <w:ilvl w:val="0"/>
                <w:numId w:val="0"/>
              </w:numPr>
              <w:rPr>
                <w:rStyle w:val="BodyTextChar1"/>
                <w:b/>
                <w:sz w:val="20"/>
                <w:szCs w:val="20"/>
              </w:rPr>
            </w:pPr>
            <w:r>
              <w:rPr>
                <w:rStyle w:val="BodyTextChar1"/>
                <w:b/>
                <w:sz w:val="20"/>
                <w:szCs w:val="20"/>
              </w:rPr>
              <w:t>Alias</w:t>
            </w:r>
          </w:p>
        </w:tc>
        <w:tc>
          <w:tcPr>
            <w:tcW w:w="4518" w:type="dxa"/>
          </w:tcPr>
          <w:p w14:paraId="1D942721" w14:textId="77777777" w:rsidR="00504782" w:rsidRPr="001D7982" w:rsidRDefault="00504782" w:rsidP="004455FD">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57ADD58F" w14:textId="77777777" w:rsidR="00504782" w:rsidRPr="001D7982" w:rsidRDefault="00504782" w:rsidP="004455FD">
            <w:pPr>
              <w:pStyle w:val="Bullet2"/>
              <w:numPr>
                <w:ilvl w:val="0"/>
                <w:numId w:val="0"/>
              </w:numPr>
              <w:rPr>
                <w:rStyle w:val="BodyTextChar1"/>
                <w:b/>
                <w:sz w:val="20"/>
                <w:szCs w:val="20"/>
              </w:rPr>
            </w:pPr>
            <w:r>
              <w:rPr>
                <w:rStyle w:val="BodyTextChar1"/>
                <w:b/>
                <w:sz w:val="20"/>
                <w:szCs w:val="20"/>
              </w:rPr>
              <w:t>Value</w:t>
            </w:r>
          </w:p>
        </w:tc>
      </w:tr>
      <w:tr w:rsidR="00504782" w14:paraId="51691CCF" w14:textId="77777777" w:rsidTr="004455FD">
        <w:tc>
          <w:tcPr>
            <w:tcW w:w="1657" w:type="dxa"/>
          </w:tcPr>
          <w:p w14:paraId="26B235E0" w14:textId="77777777" w:rsidR="00504782" w:rsidRDefault="00504782" w:rsidP="004455FD">
            <w:pPr>
              <w:pStyle w:val="Bullet2"/>
              <w:numPr>
                <w:ilvl w:val="0"/>
                <w:numId w:val="0"/>
              </w:numPr>
              <w:rPr>
                <w:rStyle w:val="BodyTextChar1"/>
                <w:sz w:val="20"/>
                <w:szCs w:val="20"/>
              </w:rPr>
            </w:pPr>
            <w:r w:rsidRPr="00504782">
              <w:rPr>
                <w:rStyle w:val="BodyTextChar1"/>
                <w:sz w:val="20"/>
                <w:szCs w:val="20"/>
              </w:rPr>
              <w:t>INCDTLS385</w:t>
            </w:r>
          </w:p>
        </w:tc>
        <w:tc>
          <w:tcPr>
            <w:tcW w:w="4518" w:type="dxa"/>
          </w:tcPr>
          <w:p w14:paraId="1DC993B7" w14:textId="77777777" w:rsidR="00504782" w:rsidRDefault="00504782" w:rsidP="004455FD">
            <w:pPr>
              <w:pStyle w:val="Bullet2"/>
              <w:numPr>
                <w:ilvl w:val="0"/>
                <w:numId w:val="0"/>
              </w:numPr>
              <w:rPr>
                <w:rStyle w:val="BodyTextChar1"/>
                <w:sz w:val="20"/>
                <w:szCs w:val="20"/>
              </w:rPr>
            </w:pPr>
            <w:r w:rsidRPr="00504782">
              <w:rPr>
                <w:rStyle w:val="BodyTextChar1"/>
                <w:sz w:val="20"/>
                <w:szCs w:val="20"/>
              </w:rPr>
              <w:t>Managed fund name</w:t>
            </w:r>
          </w:p>
        </w:tc>
        <w:tc>
          <w:tcPr>
            <w:tcW w:w="3067" w:type="dxa"/>
          </w:tcPr>
          <w:p w14:paraId="593495F1" w14:textId="77777777" w:rsidR="00504782" w:rsidRDefault="00504782" w:rsidP="004455FD">
            <w:pPr>
              <w:pStyle w:val="Bullet2"/>
              <w:numPr>
                <w:ilvl w:val="0"/>
                <w:numId w:val="0"/>
              </w:numPr>
              <w:rPr>
                <w:rStyle w:val="BodyTextChar1"/>
                <w:sz w:val="20"/>
                <w:szCs w:val="20"/>
              </w:rPr>
            </w:pPr>
            <w:r>
              <w:rPr>
                <w:rStyle w:val="BodyTextChar1"/>
                <w:sz w:val="20"/>
                <w:szCs w:val="20"/>
              </w:rPr>
              <w:t>Westfield Trust</w:t>
            </w:r>
          </w:p>
        </w:tc>
      </w:tr>
      <w:tr w:rsidR="00504782" w14:paraId="0583171D" w14:textId="77777777" w:rsidTr="004455FD">
        <w:tc>
          <w:tcPr>
            <w:tcW w:w="1657" w:type="dxa"/>
          </w:tcPr>
          <w:p w14:paraId="48831E5F"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INCDTLS386</w:t>
            </w:r>
          </w:p>
        </w:tc>
        <w:tc>
          <w:tcPr>
            <w:tcW w:w="4518" w:type="dxa"/>
          </w:tcPr>
          <w:p w14:paraId="6930EEF0"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Managed fund reference number</w:t>
            </w:r>
          </w:p>
        </w:tc>
        <w:tc>
          <w:tcPr>
            <w:tcW w:w="3067" w:type="dxa"/>
          </w:tcPr>
          <w:p w14:paraId="154B5185" w14:textId="77777777" w:rsidR="00504782" w:rsidRDefault="00504782" w:rsidP="004455FD">
            <w:pPr>
              <w:pStyle w:val="Bullet2"/>
              <w:numPr>
                <w:ilvl w:val="0"/>
                <w:numId w:val="0"/>
              </w:numPr>
              <w:rPr>
                <w:rStyle w:val="BodyTextChar1"/>
                <w:sz w:val="20"/>
                <w:szCs w:val="20"/>
              </w:rPr>
            </w:pPr>
            <w:r>
              <w:rPr>
                <w:rStyle w:val="BodyTextChar1"/>
                <w:sz w:val="20"/>
                <w:szCs w:val="20"/>
              </w:rPr>
              <w:t>xxxx</w:t>
            </w:r>
          </w:p>
        </w:tc>
      </w:tr>
      <w:tr w:rsidR="00504782" w14:paraId="01E47164" w14:textId="77777777" w:rsidTr="004455FD">
        <w:tc>
          <w:tcPr>
            <w:tcW w:w="1657" w:type="dxa"/>
          </w:tcPr>
          <w:p w14:paraId="111A6511"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INCDTLS387</w:t>
            </w:r>
          </w:p>
        </w:tc>
        <w:tc>
          <w:tcPr>
            <w:tcW w:w="4518" w:type="dxa"/>
          </w:tcPr>
          <w:p w14:paraId="3CA3F320"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Managed fund number of account holders</w:t>
            </w:r>
          </w:p>
        </w:tc>
        <w:tc>
          <w:tcPr>
            <w:tcW w:w="3067" w:type="dxa"/>
          </w:tcPr>
          <w:p w14:paraId="78B2E412" w14:textId="77777777" w:rsidR="00504782" w:rsidRDefault="00F402D8" w:rsidP="004455FD">
            <w:pPr>
              <w:pStyle w:val="Bullet2"/>
              <w:numPr>
                <w:ilvl w:val="0"/>
                <w:numId w:val="0"/>
              </w:numPr>
              <w:rPr>
                <w:rStyle w:val="BodyTextChar1"/>
                <w:sz w:val="20"/>
                <w:szCs w:val="20"/>
              </w:rPr>
            </w:pPr>
            <w:r>
              <w:rPr>
                <w:rStyle w:val="BodyTextChar1"/>
                <w:sz w:val="20"/>
                <w:szCs w:val="20"/>
              </w:rPr>
              <w:t>2</w:t>
            </w:r>
          </w:p>
        </w:tc>
      </w:tr>
      <w:tr w:rsidR="00504782" w14:paraId="4DD8165B" w14:textId="77777777" w:rsidTr="004455FD">
        <w:tc>
          <w:tcPr>
            <w:tcW w:w="1657" w:type="dxa"/>
          </w:tcPr>
          <w:p w14:paraId="33DEBDB4"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INCDTLS390</w:t>
            </w:r>
          </w:p>
        </w:tc>
        <w:tc>
          <w:tcPr>
            <w:tcW w:w="4518" w:type="dxa"/>
          </w:tcPr>
          <w:p w14:paraId="03207AF6" w14:textId="77777777" w:rsidR="00504782" w:rsidRPr="005E6B97" w:rsidRDefault="00504782" w:rsidP="004455FD">
            <w:pPr>
              <w:pStyle w:val="Bullet2"/>
              <w:numPr>
                <w:ilvl w:val="0"/>
                <w:numId w:val="0"/>
              </w:numPr>
              <w:rPr>
                <w:rStyle w:val="BodyTextChar1"/>
                <w:sz w:val="20"/>
                <w:szCs w:val="20"/>
              </w:rPr>
            </w:pPr>
            <w:r w:rsidRPr="00504782">
              <w:rPr>
                <w:rStyle w:val="BodyTextChar1"/>
                <w:sz w:val="20"/>
                <w:szCs w:val="20"/>
              </w:rPr>
              <w:t>Total franked distribution from managed fund</w:t>
            </w:r>
          </w:p>
        </w:tc>
        <w:tc>
          <w:tcPr>
            <w:tcW w:w="3067" w:type="dxa"/>
          </w:tcPr>
          <w:p w14:paraId="1019EE4F" w14:textId="77777777" w:rsidR="00504782" w:rsidRDefault="00504782" w:rsidP="004455FD">
            <w:pPr>
              <w:pStyle w:val="Bullet2"/>
              <w:numPr>
                <w:ilvl w:val="0"/>
                <w:numId w:val="0"/>
              </w:numPr>
              <w:rPr>
                <w:rStyle w:val="BodyTextChar1"/>
                <w:sz w:val="20"/>
                <w:szCs w:val="20"/>
              </w:rPr>
            </w:pPr>
            <w:r>
              <w:rPr>
                <w:rStyle w:val="BodyTextChar1"/>
                <w:sz w:val="20"/>
                <w:szCs w:val="20"/>
              </w:rPr>
              <w:t>$700</w:t>
            </w:r>
          </w:p>
        </w:tc>
      </w:tr>
      <w:tr w:rsidR="00504782" w14:paraId="085BC1FD" w14:textId="77777777" w:rsidTr="004455FD">
        <w:tc>
          <w:tcPr>
            <w:tcW w:w="1657" w:type="dxa"/>
          </w:tcPr>
          <w:p w14:paraId="75DE80BD" w14:textId="77777777" w:rsidR="00504782" w:rsidRPr="009624CF" w:rsidRDefault="00504782" w:rsidP="004455FD">
            <w:pPr>
              <w:pStyle w:val="Bullet2"/>
              <w:numPr>
                <w:ilvl w:val="0"/>
                <w:numId w:val="0"/>
              </w:numPr>
              <w:rPr>
                <w:rStyle w:val="BodyTextChar1"/>
                <w:sz w:val="20"/>
                <w:szCs w:val="20"/>
              </w:rPr>
            </w:pPr>
            <w:r w:rsidRPr="00504782">
              <w:rPr>
                <w:rStyle w:val="BodyTextChar1"/>
                <w:sz w:val="20"/>
                <w:szCs w:val="20"/>
              </w:rPr>
              <w:t>INCDTLS392</w:t>
            </w:r>
          </w:p>
        </w:tc>
        <w:tc>
          <w:tcPr>
            <w:tcW w:w="4518" w:type="dxa"/>
          </w:tcPr>
          <w:p w14:paraId="73FDD123" w14:textId="77777777" w:rsidR="00504782" w:rsidRPr="009624CF" w:rsidRDefault="00504782" w:rsidP="004455FD">
            <w:pPr>
              <w:pStyle w:val="Bullet2"/>
              <w:numPr>
                <w:ilvl w:val="0"/>
                <w:numId w:val="0"/>
              </w:numPr>
              <w:rPr>
                <w:rStyle w:val="BodyTextChar1"/>
                <w:sz w:val="20"/>
                <w:szCs w:val="20"/>
              </w:rPr>
            </w:pPr>
            <w:r w:rsidRPr="00504782">
              <w:rPr>
                <w:rStyle w:val="BodyTextChar1"/>
                <w:sz w:val="20"/>
                <w:szCs w:val="20"/>
              </w:rPr>
              <w:t>Total franking credits from managed fund</w:t>
            </w:r>
          </w:p>
        </w:tc>
        <w:tc>
          <w:tcPr>
            <w:tcW w:w="3067" w:type="dxa"/>
          </w:tcPr>
          <w:p w14:paraId="6B4D1CEE" w14:textId="77777777" w:rsidR="00504782" w:rsidRDefault="00504782" w:rsidP="004455FD">
            <w:pPr>
              <w:pStyle w:val="Bullet2"/>
              <w:numPr>
                <w:ilvl w:val="0"/>
                <w:numId w:val="0"/>
              </w:numPr>
              <w:rPr>
                <w:rStyle w:val="BodyTextChar1"/>
                <w:sz w:val="20"/>
                <w:szCs w:val="20"/>
              </w:rPr>
            </w:pPr>
            <w:r>
              <w:rPr>
                <w:rStyle w:val="BodyTextChar1"/>
                <w:sz w:val="20"/>
                <w:szCs w:val="20"/>
              </w:rPr>
              <w:t>$300</w:t>
            </w:r>
          </w:p>
        </w:tc>
      </w:tr>
      <w:tr w:rsidR="00504782" w14:paraId="5ED113D8" w14:textId="77777777" w:rsidTr="004455FD">
        <w:tc>
          <w:tcPr>
            <w:tcW w:w="1657" w:type="dxa"/>
          </w:tcPr>
          <w:p w14:paraId="432DAD33" w14:textId="77777777" w:rsidR="00504782" w:rsidRPr="009C7BD5" w:rsidRDefault="00504782" w:rsidP="004455FD">
            <w:pPr>
              <w:pStyle w:val="Bullet2"/>
              <w:numPr>
                <w:ilvl w:val="0"/>
                <w:numId w:val="0"/>
              </w:numPr>
              <w:rPr>
                <w:rStyle w:val="BodyTextChar1"/>
                <w:sz w:val="20"/>
                <w:szCs w:val="20"/>
              </w:rPr>
            </w:pPr>
            <w:r w:rsidRPr="00504782">
              <w:rPr>
                <w:rStyle w:val="BodyTextChar1"/>
                <w:sz w:val="20"/>
                <w:szCs w:val="20"/>
              </w:rPr>
              <w:t>INCDTLS398</w:t>
            </w:r>
          </w:p>
        </w:tc>
        <w:tc>
          <w:tcPr>
            <w:tcW w:w="4518" w:type="dxa"/>
          </w:tcPr>
          <w:p w14:paraId="4A5A5066" w14:textId="77777777" w:rsidR="00504782" w:rsidRPr="009C7BD5" w:rsidRDefault="00504782" w:rsidP="004455FD">
            <w:pPr>
              <w:pStyle w:val="Bullet2"/>
              <w:numPr>
                <w:ilvl w:val="0"/>
                <w:numId w:val="0"/>
              </w:numPr>
              <w:rPr>
                <w:rStyle w:val="BodyTextChar1"/>
                <w:sz w:val="20"/>
                <w:szCs w:val="20"/>
              </w:rPr>
            </w:pPr>
            <w:r w:rsidRPr="00504782">
              <w:rPr>
                <w:rStyle w:val="BodyTextChar1"/>
                <w:sz w:val="20"/>
                <w:szCs w:val="20"/>
              </w:rPr>
              <w:t>Total assessable foreign income from managed fund</w:t>
            </w:r>
          </w:p>
        </w:tc>
        <w:tc>
          <w:tcPr>
            <w:tcW w:w="3067" w:type="dxa"/>
          </w:tcPr>
          <w:p w14:paraId="05CB2EDA" w14:textId="77777777" w:rsidR="00504782" w:rsidRDefault="00F72889" w:rsidP="004455FD">
            <w:pPr>
              <w:pStyle w:val="Bullet2"/>
              <w:numPr>
                <w:ilvl w:val="0"/>
                <w:numId w:val="0"/>
              </w:numPr>
              <w:rPr>
                <w:rStyle w:val="BodyTextChar1"/>
                <w:sz w:val="20"/>
                <w:szCs w:val="20"/>
              </w:rPr>
            </w:pPr>
            <w:r>
              <w:rPr>
                <w:rStyle w:val="BodyTextChar1"/>
                <w:sz w:val="20"/>
                <w:szCs w:val="20"/>
              </w:rPr>
              <w:t>$56</w:t>
            </w:r>
          </w:p>
        </w:tc>
      </w:tr>
      <w:tr w:rsidR="00504782" w14:paraId="6AEE220F" w14:textId="77777777" w:rsidTr="004455FD">
        <w:tc>
          <w:tcPr>
            <w:tcW w:w="1657" w:type="dxa"/>
          </w:tcPr>
          <w:p w14:paraId="15F33D95" w14:textId="77777777" w:rsidR="00504782" w:rsidRDefault="001369A5" w:rsidP="004455FD">
            <w:pPr>
              <w:pStyle w:val="Bullet2"/>
              <w:numPr>
                <w:ilvl w:val="0"/>
                <w:numId w:val="0"/>
              </w:numPr>
              <w:rPr>
                <w:rStyle w:val="BodyTextChar1"/>
                <w:sz w:val="20"/>
                <w:szCs w:val="20"/>
              </w:rPr>
            </w:pPr>
            <w:r w:rsidRPr="001369A5">
              <w:rPr>
                <w:rStyle w:val="BodyTextChar1"/>
                <w:sz w:val="20"/>
                <w:szCs w:val="20"/>
              </w:rPr>
              <w:t>INCDTLS399</w:t>
            </w:r>
          </w:p>
        </w:tc>
        <w:tc>
          <w:tcPr>
            <w:tcW w:w="4518" w:type="dxa"/>
          </w:tcPr>
          <w:p w14:paraId="2F8E3720" w14:textId="77777777" w:rsidR="00504782" w:rsidRPr="009C7BD5" w:rsidRDefault="001369A5" w:rsidP="004455FD">
            <w:pPr>
              <w:pStyle w:val="Bullet2"/>
              <w:numPr>
                <w:ilvl w:val="0"/>
                <w:numId w:val="0"/>
              </w:numPr>
              <w:rPr>
                <w:rStyle w:val="BodyTextChar1"/>
                <w:sz w:val="20"/>
                <w:szCs w:val="20"/>
              </w:rPr>
            </w:pPr>
            <w:r w:rsidRPr="001369A5">
              <w:rPr>
                <w:rStyle w:val="BodyTextChar1"/>
                <w:sz w:val="20"/>
                <w:szCs w:val="20"/>
              </w:rPr>
              <w:t>Total other foreign income from managed fund</w:t>
            </w:r>
          </w:p>
        </w:tc>
        <w:tc>
          <w:tcPr>
            <w:tcW w:w="3067" w:type="dxa"/>
          </w:tcPr>
          <w:p w14:paraId="7DE590BA" w14:textId="77777777" w:rsidR="00504782" w:rsidRDefault="00F72889" w:rsidP="004455FD">
            <w:pPr>
              <w:pStyle w:val="Bullet2"/>
              <w:numPr>
                <w:ilvl w:val="0"/>
                <w:numId w:val="0"/>
              </w:numPr>
              <w:rPr>
                <w:rStyle w:val="BodyTextChar1"/>
                <w:sz w:val="20"/>
                <w:szCs w:val="20"/>
              </w:rPr>
            </w:pPr>
            <w:r>
              <w:rPr>
                <w:rStyle w:val="BodyTextChar1"/>
                <w:sz w:val="20"/>
                <w:szCs w:val="20"/>
              </w:rPr>
              <w:t>$56</w:t>
            </w:r>
          </w:p>
        </w:tc>
      </w:tr>
      <w:tr w:rsidR="00504782" w14:paraId="5F0E6EB6" w14:textId="77777777" w:rsidTr="004455FD">
        <w:tc>
          <w:tcPr>
            <w:tcW w:w="1657" w:type="dxa"/>
          </w:tcPr>
          <w:p w14:paraId="4C9D8845" w14:textId="77777777" w:rsidR="00504782" w:rsidRDefault="001369A5" w:rsidP="004455FD">
            <w:pPr>
              <w:pStyle w:val="Bullet2"/>
              <w:numPr>
                <w:ilvl w:val="0"/>
                <w:numId w:val="0"/>
              </w:numPr>
              <w:rPr>
                <w:rStyle w:val="BodyTextChar1"/>
                <w:sz w:val="20"/>
                <w:szCs w:val="20"/>
              </w:rPr>
            </w:pPr>
            <w:r w:rsidRPr="001369A5">
              <w:rPr>
                <w:rStyle w:val="BodyTextChar1"/>
                <w:sz w:val="20"/>
                <w:szCs w:val="20"/>
              </w:rPr>
              <w:t>INCDTLS394</w:t>
            </w:r>
          </w:p>
        </w:tc>
        <w:tc>
          <w:tcPr>
            <w:tcW w:w="4518" w:type="dxa"/>
          </w:tcPr>
          <w:p w14:paraId="52818B6B" w14:textId="77777777" w:rsidR="00504782" w:rsidRPr="009C7BD5" w:rsidRDefault="001369A5" w:rsidP="004455FD">
            <w:pPr>
              <w:pStyle w:val="Bullet2"/>
              <w:numPr>
                <w:ilvl w:val="0"/>
                <w:numId w:val="0"/>
              </w:numPr>
              <w:rPr>
                <w:rStyle w:val="BodyTextChar1"/>
                <w:sz w:val="20"/>
                <w:szCs w:val="20"/>
              </w:rPr>
            </w:pPr>
            <w:r w:rsidRPr="001369A5">
              <w:rPr>
                <w:rStyle w:val="BodyTextChar1"/>
                <w:sz w:val="20"/>
                <w:szCs w:val="20"/>
              </w:rPr>
              <w:t>Total net capital gain from managed fund</w:t>
            </w:r>
          </w:p>
        </w:tc>
        <w:tc>
          <w:tcPr>
            <w:tcW w:w="3067" w:type="dxa"/>
          </w:tcPr>
          <w:p w14:paraId="4ECE653B" w14:textId="5427C086" w:rsidR="00504782" w:rsidRDefault="00F72889" w:rsidP="00825F72">
            <w:pPr>
              <w:pStyle w:val="Bullet2"/>
              <w:numPr>
                <w:ilvl w:val="0"/>
                <w:numId w:val="0"/>
              </w:numPr>
              <w:rPr>
                <w:rStyle w:val="BodyTextChar1"/>
                <w:sz w:val="20"/>
                <w:szCs w:val="20"/>
              </w:rPr>
            </w:pPr>
            <w:r>
              <w:rPr>
                <w:rStyle w:val="BodyTextChar1"/>
                <w:sz w:val="20"/>
                <w:szCs w:val="20"/>
              </w:rPr>
              <w:t>$</w:t>
            </w:r>
            <w:r w:rsidR="00825F72">
              <w:rPr>
                <w:rStyle w:val="BodyTextChar1"/>
                <w:sz w:val="20"/>
                <w:szCs w:val="20"/>
              </w:rPr>
              <w:t>11</w:t>
            </w:r>
            <w:r w:rsidR="001369A5">
              <w:rPr>
                <w:rStyle w:val="BodyTextChar1"/>
                <w:sz w:val="20"/>
                <w:szCs w:val="20"/>
              </w:rPr>
              <w:t>.84</w:t>
            </w:r>
          </w:p>
        </w:tc>
      </w:tr>
      <w:tr w:rsidR="00504782" w14:paraId="4CA85B19" w14:textId="77777777" w:rsidTr="004455FD">
        <w:tc>
          <w:tcPr>
            <w:tcW w:w="1657" w:type="dxa"/>
          </w:tcPr>
          <w:p w14:paraId="47BA13A2" w14:textId="77777777" w:rsidR="00504782" w:rsidRDefault="001369A5" w:rsidP="004455FD">
            <w:pPr>
              <w:pStyle w:val="Bullet2"/>
              <w:numPr>
                <w:ilvl w:val="0"/>
                <w:numId w:val="0"/>
              </w:numPr>
              <w:rPr>
                <w:rStyle w:val="BodyTextChar1"/>
                <w:sz w:val="20"/>
                <w:szCs w:val="20"/>
              </w:rPr>
            </w:pPr>
            <w:r w:rsidRPr="001369A5">
              <w:rPr>
                <w:rStyle w:val="BodyTextChar1"/>
                <w:sz w:val="20"/>
                <w:szCs w:val="20"/>
              </w:rPr>
              <w:t>INCDTLS395</w:t>
            </w:r>
          </w:p>
        </w:tc>
        <w:tc>
          <w:tcPr>
            <w:tcW w:w="4518" w:type="dxa"/>
          </w:tcPr>
          <w:p w14:paraId="48900DAF" w14:textId="77777777" w:rsidR="00504782" w:rsidRPr="009C7BD5" w:rsidRDefault="001369A5" w:rsidP="004455FD">
            <w:pPr>
              <w:pStyle w:val="Bullet2"/>
              <w:numPr>
                <w:ilvl w:val="0"/>
                <w:numId w:val="0"/>
              </w:numPr>
              <w:rPr>
                <w:rStyle w:val="BodyTextChar1"/>
                <w:sz w:val="20"/>
                <w:szCs w:val="20"/>
              </w:rPr>
            </w:pPr>
            <w:r w:rsidRPr="001369A5">
              <w:rPr>
                <w:rStyle w:val="BodyTextChar1"/>
                <w:sz w:val="20"/>
                <w:szCs w:val="20"/>
              </w:rPr>
              <w:t>Total current year capital gains from managed fund</w:t>
            </w:r>
          </w:p>
        </w:tc>
        <w:tc>
          <w:tcPr>
            <w:tcW w:w="3067" w:type="dxa"/>
          </w:tcPr>
          <w:p w14:paraId="5969D8A0" w14:textId="1411BC02" w:rsidR="00504782" w:rsidRDefault="00F72889" w:rsidP="00373D7A">
            <w:pPr>
              <w:pStyle w:val="Bullet2"/>
              <w:numPr>
                <w:ilvl w:val="0"/>
                <w:numId w:val="0"/>
              </w:numPr>
              <w:rPr>
                <w:rStyle w:val="BodyTextChar1"/>
                <w:sz w:val="20"/>
                <w:szCs w:val="20"/>
              </w:rPr>
            </w:pPr>
            <w:r>
              <w:rPr>
                <w:rStyle w:val="BodyTextChar1"/>
                <w:sz w:val="20"/>
                <w:szCs w:val="20"/>
              </w:rPr>
              <w:t>$</w:t>
            </w:r>
            <w:r w:rsidR="00373D7A">
              <w:rPr>
                <w:rStyle w:val="BodyTextChar1"/>
                <w:sz w:val="20"/>
                <w:szCs w:val="20"/>
              </w:rPr>
              <w:t>20</w:t>
            </w:r>
            <w:r w:rsidR="001369A5">
              <w:rPr>
                <w:rStyle w:val="BodyTextChar1"/>
                <w:sz w:val="20"/>
                <w:szCs w:val="20"/>
              </w:rPr>
              <w:t>.68</w:t>
            </w:r>
          </w:p>
        </w:tc>
      </w:tr>
      <w:tr w:rsidR="001369A5" w14:paraId="499784C2" w14:textId="77777777" w:rsidTr="004455FD">
        <w:tc>
          <w:tcPr>
            <w:tcW w:w="1657" w:type="dxa"/>
          </w:tcPr>
          <w:p w14:paraId="71BBBA47" w14:textId="77777777" w:rsidR="001369A5" w:rsidRPr="001369A5" w:rsidRDefault="001369A5" w:rsidP="004455FD">
            <w:pPr>
              <w:pStyle w:val="Bullet2"/>
              <w:numPr>
                <w:ilvl w:val="0"/>
                <w:numId w:val="0"/>
              </w:numPr>
              <w:rPr>
                <w:rStyle w:val="BodyTextChar1"/>
                <w:sz w:val="20"/>
                <w:szCs w:val="20"/>
              </w:rPr>
            </w:pPr>
            <w:r w:rsidRPr="001369A5">
              <w:rPr>
                <w:rStyle w:val="BodyTextChar1"/>
                <w:sz w:val="20"/>
                <w:szCs w:val="20"/>
              </w:rPr>
              <w:t>INCDTLS396</w:t>
            </w:r>
          </w:p>
        </w:tc>
        <w:tc>
          <w:tcPr>
            <w:tcW w:w="4518" w:type="dxa"/>
          </w:tcPr>
          <w:p w14:paraId="49E61AB9" w14:textId="77777777" w:rsidR="001369A5" w:rsidRPr="001369A5" w:rsidRDefault="001369A5" w:rsidP="004455FD">
            <w:pPr>
              <w:pStyle w:val="Bullet2"/>
              <w:numPr>
                <w:ilvl w:val="0"/>
                <w:numId w:val="0"/>
              </w:numPr>
              <w:rPr>
                <w:rStyle w:val="BodyTextChar1"/>
                <w:sz w:val="20"/>
                <w:szCs w:val="20"/>
              </w:rPr>
            </w:pPr>
            <w:r w:rsidRPr="001369A5">
              <w:rPr>
                <w:rStyle w:val="BodyTextChar1"/>
                <w:sz w:val="20"/>
                <w:szCs w:val="20"/>
              </w:rPr>
              <w:t>Total capital gains - discount method from managed fund</w:t>
            </w:r>
          </w:p>
        </w:tc>
        <w:tc>
          <w:tcPr>
            <w:tcW w:w="3067" w:type="dxa"/>
          </w:tcPr>
          <w:p w14:paraId="1B9BF876" w14:textId="77777777" w:rsidR="001369A5" w:rsidRDefault="00F72889" w:rsidP="00825F72">
            <w:pPr>
              <w:pStyle w:val="Bullet2"/>
              <w:numPr>
                <w:ilvl w:val="0"/>
                <w:numId w:val="0"/>
              </w:numPr>
              <w:rPr>
                <w:rStyle w:val="BodyTextChar1"/>
                <w:sz w:val="20"/>
                <w:szCs w:val="20"/>
              </w:rPr>
            </w:pPr>
            <w:r>
              <w:rPr>
                <w:rStyle w:val="BodyTextChar1"/>
                <w:sz w:val="20"/>
                <w:szCs w:val="20"/>
              </w:rPr>
              <w:t>$8.84</w:t>
            </w:r>
          </w:p>
        </w:tc>
      </w:tr>
      <w:tr w:rsidR="00DF63DA" w14:paraId="778D88D4" w14:textId="77777777" w:rsidTr="004455FD">
        <w:tc>
          <w:tcPr>
            <w:tcW w:w="1657" w:type="dxa"/>
          </w:tcPr>
          <w:p w14:paraId="54CCE1AA" w14:textId="77777777" w:rsidR="00DF63DA" w:rsidRPr="00F72889" w:rsidRDefault="00DF63DA" w:rsidP="004455FD">
            <w:pPr>
              <w:pStyle w:val="Bullet2"/>
              <w:numPr>
                <w:ilvl w:val="0"/>
                <w:numId w:val="0"/>
              </w:numPr>
              <w:rPr>
                <w:rStyle w:val="BodyTextChar1"/>
                <w:sz w:val="20"/>
                <w:szCs w:val="20"/>
              </w:rPr>
            </w:pPr>
            <w:r w:rsidRPr="00DF63DA">
              <w:rPr>
                <w:rStyle w:val="BodyTextChar1"/>
                <w:sz w:val="20"/>
                <w:szCs w:val="20"/>
              </w:rPr>
              <w:t>INCDTLS397</w:t>
            </w:r>
          </w:p>
        </w:tc>
        <w:tc>
          <w:tcPr>
            <w:tcW w:w="4518" w:type="dxa"/>
          </w:tcPr>
          <w:p w14:paraId="52FA12C5" w14:textId="77777777" w:rsidR="00DF63DA" w:rsidRPr="00F72889" w:rsidRDefault="00DF63DA" w:rsidP="00F72889">
            <w:pPr>
              <w:pStyle w:val="Bullet2"/>
              <w:numPr>
                <w:ilvl w:val="0"/>
                <w:numId w:val="0"/>
              </w:numPr>
              <w:rPr>
                <w:rStyle w:val="BodyTextChar1"/>
                <w:sz w:val="20"/>
                <w:szCs w:val="20"/>
              </w:rPr>
            </w:pPr>
            <w:r w:rsidRPr="00DF63DA">
              <w:rPr>
                <w:rStyle w:val="BodyTextChar1"/>
                <w:sz w:val="20"/>
                <w:szCs w:val="20"/>
              </w:rPr>
              <w:t>Total capital gains - other method from managed fund</w:t>
            </w:r>
          </w:p>
        </w:tc>
        <w:tc>
          <w:tcPr>
            <w:tcW w:w="3067" w:type="dxa"/>
          </w:tcPr>
          <w:p w14:paraId="5EAEEB80" w14:textId="77777777" w:rsidR="00DF63DA" w:rsidRDefault="00DF63DA" w:rsidP="004455FD">
            <w:pPr>
              <w:pStyle w:val="Bullet2"/>
              <w:numPr>
                <w:ilvl w:val="0"/>
                <w:numId w:val="0"/>
              </w:numPr>
              <w:rPr>
                <w:rStyle w:val="BodyTextChar1"/>
                <w:sz w:val="20"/>
                <w:szCs w:val="20"/>
              </w:rPr>
            </w:pPr>
            <w:r>
              <w:rPr>
                <w:rStyle w:val="BodyTextChar1"/>
                <w:sz w:val="20"/>
                <w:szCs w:val="20"/>
              </w:rPr>
              <w:t>$3.00</w:t>
            </w:r>
          </w:p>
        </w:tc>
      </w:tr>
      <w:tr w:rsidR="006E7337" w14:paraId="5ED8258E" w14:textId="77777777" w:rsidTr="004455FD">
        <w:tc>
          <w:tcPr>
            <w:tcW w:w="1657" w:type="dxa"/>
          </w:tcPr>
          <w:p w14:paraId="0BC72C79"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INCDTLS420</w:t>
            </w:r>
          </w:p>
        </w:tc>
        <w:tc>
          <w:tcPr>
            <w:tcW w:w="4518" w:type="dxa"/>
          </w:tcPr>
          <w:p w14:paraId="7301D062" w14:textId="77777777" w:rsidR="006E7337" w:rsidRPr="001369A5" w:rsidRDefault="00F72889" w:rsidP="00F72889">
            <w:pPr>
              <w:pStyle w:val="Bullet2"/>
              <w:numPr>
                <w:ilvl w:val="0"/>
                <w:numId w:val="0"/>
              </w:numPr>
              <w:rPr>
                <w:rStyle w:val="BodyTextChar1"/>
                <w:sz w:val="20"/>
                <w:szCs w:val="20"/>
              </w:rPr>
            </w:pPr>
            <w:r w:rsidRPr="00F72889">
              <w:rPr>
                <w:rStyle w:val="BodyTextChar1"/>
                <w:sz w:val="20"/>
                <w:szCs w:val="20"/>
              </w:rPr>
              <w:t>Your share of franked distribution from managed fund</w:t>
            </w:r>
          </w:p>
        </w:tc>
        <w:tc>
          <w:tcPr>
            <w:tcW w:w="3067" w:type="dxa"/>
          </w:tcPr>
          <w:p w14:paraId="27A422CF" w14:textId="77777777" w:rsidR="006E7337" w:rsidRDefault="00F72889" w:rsidP="004455FD">
            <w:pPr>
              <w:pStyle w:val="Bullet2"/>
              <w:numPr>
                <w:ilvl w:val="0"/>
                <w:numId w:val="0"/>
              </w:numPr>
              <w:rPr>
                <w:rStyle w:val="BodyTextChar1"/>
                <w:sz w:val="20"/>
                <w:szCs w:val="20"/>
              </w:rPr>
            </w:pPr>
            <w:r>
              <w:rPr>
                <w:rStyle w:val="BodyTextChar1"/>
                <w:sz w:val="20"/>
                <w:szCs w:val="20"/>
              </w:rPr>
              <w:t>$350</w:t>
            </w:r>
          </w:p>
        </w:tc>
      </w:tr>
      <w:tr w:rsidR="006E7337" w14:paraId="68B329EC" w14:textId="77777777" w:rsidTr="004455FD">
        <w:tc>
          <w:tcPr>
            <w:tcW w:w="1657" w:type="dxa"/>
          </w:tcPr>
          <w:p w14:paraId="2525A7EE"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INCDTLS422</w:t>
            </w:r>
          </w:p>
        </w:tc>
        <w:tc>
          <w:tcPr>
            <w:tcW w:w="4518" w:type="dxa"/>
          </w:tcPr>
          <w:p w14:paraId="30A82C27"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Your share of franking credits from managed fund</w:t>
            </w:r>
          </w:p>
        </w:tc>
        <w:tc>
          <w:tcPr>
            <w:tcW w:w="3067" w:type="dxa"/>
          </w:tcPr>
          <w:p w14:paraId="3EB2B414" w14:textId="77777777" w:rsidR="006E7337" w:rsidRDefault="00F72889" w:rsidP="004455FD">
            <w:pPr>
              <w:pStyle w:val="Bullet2"/>
              <w:numPr>
                <w:ilvl w:val="0"/>
                <w:numId w:val="0"/>
              </w:numPr>
              <w:rPr>
                <w:rStyle w:val="BodyTextChar1"/>
                <w:sz w:val="20"/>
                <w:szCs w:val="20"/>
              </w:rPr>
            </w:pPr>
            <w:r>
              <w:rPr>
                <w:rStyle w:val="BodyTextChar1"/>
                <w:sz w:val="20"/>
                <w:szCs w:val="20"/>
              </w:rPr>
              <w:t>$150</w:t>
            </w:r>
          </w:p>
        </w:tc>
      </w:tr>
      <w:tr w:rsidR="006E7337" w14:paraId="5047B047" w14:textId="77777777" w:rsidTr="004455FD">
        <w:tc>
          <w:tcPr>
            <w:tcW w:w="1657" w:type="dxa"/>
          </w:tcPr>
          <w:p w14:paraId="3C5C2797"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INCDTLS428</w:t>
            </w:r>
          </w:p>
        </w:tc>
        <w:tc>
          <w:tcPr>
            <w:tcW w:w="4518" w:type="dxa"/>
          </w:tcPr>
          <w:p w14:paraId="36679210"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Your share of assessable foreign income from managed fund</w:t>
            </w:r>
          </w:p>
        </w:tc>
        <w:tc>
          <w:tcPr>
            <w:tcW w:w="3067" w:type="dxa"/>
          </w:tcPr>
          <w:p w14:paraId="3E5B5138" w14:textId="77777777" w:rsidR="006E7337" w:rsidRDefault="00F72889" w:rsidP="004455FD">
            <w:pPr>
              <w:pStyle w:val="Bullet2"/>
              <w:numPr>
                <w:ilvl w:val="0"/>
                <w:numId w:val="0"/>
              </w:numPr>
              <w:rPr>
                <w:rStyle w:val="BodyTextChar1"/>
                <w:sz w:val="20"/>
                <w:szCs w:val="20"/>
              </w:rPr>
            </w:pPr>
            <w:r>
              <w:rPr>
                <w:rStyle w:val="BodyTextChar1"/>
                <w:sz w:val="20"/>
                <w:szCs w:val="20"/>
              </w:rPr>
              <w:t>$28</w:t>
            </w:r>
          </w:p>
        </w:tc>
      </w:tr>
      <w:tr w:rsidR="006E7337" w14:paraId="28D02E2A" w14:textId="77777777" w:rsidTr="004455FD">
        <w:tc>
          <w:tcPr>
            <w:tcW w:w="1657" w:type="dxa"/>
          </w:tcPr>
          <w:p w14:paraId="694272F3"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INCDTLS429</w:t>
            </w:r>
          </w:p>
        </w:tc>
        <w:tc>
          <w:tcPr>
            <w:tcW w:w="4518" w:type="dxa"/>
          </w:tcPr>
          <w:p w14:paraId="3540C858"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Your share of other foreign income from managed fund</w:t>
            </w:r>
          </w:p>
        </w:tc>
        <w:tc>
          <w:tcPr>
            <w:tcW w:w="3067" w:type="dxa"/>
          </w:tcPr>
          <w:p w14:paraId="1152994F" w14:textId="77777777" w:rsidR="006E7337" w:rsidRDefault="00F72889" w:rsidP="004455FD">
            <w:pPr>
              <w:pStyle w:val="Bullet2"/>
              <w:numPr>
                <w:ilvl w:val="0"/>
                <w:numId w:val="0"/>
              </w:numPr>
              <w:rPr>
                <w:rStyle w:val="BodyTextChar1"/>
                <w:sz w:val="20"/>
                <w:szCs w:val="20"/>
              </w:rPr>
            </w:pPr>
            <w:r>
              <w:rPr>
                <w:rStyle w:val="BodyTextChar1"/>
                <w:sz w:val="20"/>
                <w:szCs w:val="20"/>
              </w:rPr>
              <w:t>$28</w:t>
            </w:r>
          </w:p>
        </w:tc>
      </w:tr>
      <w:tr w:rsidR="006E7337" w14:paraId="10911F3D" w14:textId="77777777" w:rsidTr="004455FD">
        <w:tc>
          <w:tcPr>
            <w:tcW w:w="1657" w:type="dxa"/>
          </w:tcPr>
          <w:p w14:paraId="5587B927"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INCDTLS424</w:t>
            </w:r>
          </w:p>
        </w:tc>
        <w:tc>
          <w:tcPr>
            <w:tcW w:w="4518" w:type="dxa"/>
          </w:tcPr>
          <w:p w14:paraId="52D6FA56"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Your share of net capital gain from managed fund</w:t>
            </w:r>
          </w:p>
        </w:tc>
        <w:tc>
          <w:tcPr>
            <w:tcW w:w="3067" w:type="dxa"/>
          </w:tcPr>
          <w:p w14:paraId="1C4EA809" w14:textId="77777777" w:rsidR="006E7337" w:rsidRDefault="00F72889" w:rsidP="00F72889">
            <w:pPr>
              <w:pStyle w:val="Bullet2"/>
              <w:numPr>
                <w:ilvl w:val="0"/>
                <w:numId w:val="0"/>
              </w:numPr>
              <w:tabs>
                <w:tab w:val="left" w:pos="820"/>
              </w:tabs>
              <w:rPr>
                <w:rStyle w:val="BodyTextChar1"/>
                <w:sz w:val="20"/>
                <w:szCs w:val="20"/>
              </w:rPr>
            </w:pPr>
            <w:r>
              <w:rPr>
                <w:rStyle w:val="BodyTextChar1"/>
                <w:sz w:val="20"/>
                <w:szCs w:val="20"/>
              </w:rPr>
              <w:t>$4.42</w:t>
            </w:r>
          </w:p>
        </w:tc>
      </w:tr>
      <w:tr w:rsidR="006E7337" w14:paraId="0574DF4B" w14:textId="77777777" w:rsidTr="004455FD">
        <w:tc>
          <w:tcPr>
            <w:tcW w:w="1657" w:type="dxa"/>
          </w:tcPr>
          <w:p w14:paraId="2A6822F4"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INCDTLS425</w:t>
            </w:r>
          </w:p>
        </w:tc>
        <w:tc>
          <w:tcPr>
            <w:tcW w:w="4518" w:type="dxa"/>
          </w:tcPr>
          <w:p w14:paraId="7811C287" w14:textId="77777777" w:rsidR="006E7337" w:rsidRPr="001369A5" w:rsidRDefault="00F72889" w:rsidP="004455FD">
            <w:pPr>
              <w:pStyle w:val="Bullet2"/>
              <w:numPr>
                <w:ilvl w:val="0"/>
                <w:numId w:val="0"/>
              </w:numPr>
              <w:rPr>
                <w:rStyle w:val="BodyTextChar1"/>
                <w:sz w:val="20"/>
                <w:szCs w:val="20"/>
              </w:rPr>
            </w:pPr>
            <w:r w:rsidRPr="00F72889">
              <w:rPr>
                <w:rStyle w:val="BodyTextChar1"/>
                <w:sz w:val="20"/>
                <w:szCs w:val="20"/>
              </w:rPr>
              <w:t>Your share of current year capital gains from managed fund</w:t>
            </w:r>
          </w:p>
        </w:tc>
        <w:tc>
          <w:tcPr>
            <w:tcW w:w="3067" w:type="dxa"/>
          </w:tcPr>
          <w:p w14:paraId="5C60B7B7" w14:textId="77777777" w:rsidR="006E7337" w:rsidRDefault="00F72889" w:rsidP="004455FD">
            <w:pPr>
              <w:pStyle w:val="Bullet2"/>
              <w:numPr>
                <w:ilvl w:val="0"/>
                <w:numId w:val="0"/>
              </w:numPr>
              <w:rPr>
                <w:rStyle w:val="BodyTextChar1"/>
                <w:sz w:val="20"/>
                <w:szCs w:val="20"/>
              </w:rPr>
            </w:pPr>
            <w:r>
              <w:rPr>
                <w:rStyle w:val="BodyTextChar1"/>
                <w:sz w:val="20"/>
                <w:szCs w:val="20"/>
              </w:rPr>
              <w:t>$8.84</w:t>
            </w:r>
          </w:p>
        </w:tc>
      </w:tr>
      <w:tr w:rsidR="00F72889" w14:paraId="6D01842F" w14:textId="77777777" w:rsidTr="004455FD">
        <w:tc>
          <w:tcPr>
            <w:tcW w:w="1657" w:type="dxa"/>
          </w:tcPr>
          <w:p w14:paraId="6FA704BA" w14:textId="77777777" w:rsidR="00F72889" w:rsidRPr="00F72889" w:rsidRDefault="00F72889" w:rsidP="004455FD">
            <w:pPr>
              <w:pStyle w:val="Bullet2"/>
              <w:numPr>
                <w:ilvl w:val="0"/>
                <w:numId w:val="0"/>
              </w:numPr>
              <w:rPr>
                <w:rStyle w:val="BodyTextChar1"/>
                <w:sz w:val="20"/>
                <w:szCs w:val="20"/>
              </w:rPr>
            </w:pPr>
            <w:r w:rsidRPr="00F72889">
              <w:rPr>
                <w:rStyle w:val="BodyTextChar1"/>
                <w:sz w:val="20"/>
                <w:szCs w:val="20"/>
              </w:rPr>
              <w:t>INCDTLS426</w:t>
            </w:r>
          </w:p>
        </w:tc>
        <w:tc>
          <w:tcPr>
            <w:tcW w:w="4518" w:type="dxa"/>
          </w:tcPr>
          <w:p w14:paraId="756D5485" w14:textId="77777777" w:rsidR="00F72889" w:rsidRPr="00F72889" w:rsidRDefault="00F72889" w:rsidP="004455FD">
            <w:pPr>
              <w:pStyle w:val="Bullet2"/>
              <w:numPr>
                <w:ilvl w:val="0"/>
                <w:numId w:val="0"/>
              </w:numPr>
              <w:rPr>
                <w:rStyle w:val="BodyTextChar1"/>
                <w:sz w:val="20"/>
                <w:szCs w:val="20"/>
              </w:rPr>
            </w:pPr>
            <w:r w:rsidRPr="00F72889">
              <w:rPr>
                <w:rStyle w:val="BodyTextChar1"/>
                <w:sz w:val="20"/>
                <w:szCs w:val="20"/>
              </w:rPr>
              <w:t>Your share of capital gains - discount method from managed fund</w:t>
            </w:r>
          </w:p>
        </w:tc>
        <w:tc>
          <w:tcPr>
            <w:tcW w:w="3067" w:type="dxa"/>
          </w:tcPr>
          <w:p w14:paraId="7E506361" w14:textId="77777777" w:rsidR="00F72889" w:rsidRDefault="00F72889" w:rsidP="004455FD">
            <w:pPr>
              <w:pStyle w:val="Bullet2"/>
              <w:numPr>
                <w:ilvl w:val="0"/>
                <w:numId w:val="0"/>
              </w:numPr>
              <w:rPr>
                <w:rStyle w:val="BodyTextChar1"/>
                <w:sz w:val="20"/>
                <w:szCs w:val="20"/>
              </w:rPr>
            </w:pPr>
            <w:r>
              <w:rPr>
                <w:rStyle w:val="BodyTextChar1"/>
                <w:sz w:val="20"/>
                <w:szCs w:val="20"/>
              </w:rPr>
              <w:t>$4.42</w:t>
            </w:r>
          </w:p>
        </w:tc>
      </w:tr>
      <w:tr w:rsidR="00DF63DA" w14:paraId="54DB4C5D" w14:textId="77777777" w:rsidTr="004455FD">
        <w:tc>
          <w:tcPr>
            <w:tcW w:w="1657" w:type="dxa"/>
          </w:tcPr>
          <w:p w14:paraId="6E38FA54" w14:textId="77777777" w:rsidR="00DF63DA" w:rsidRPr="00F72889" w:rsidRDefault="00DF63DA" w:rsidP="004455FD">
            <w:pPr>
              <w:pStyle w:val="Bullet2"/>
              <w:numPr>
                <w:ilvl w:val="0"/>
                <w:numId w:val="0"/>
              </w:numPr>
              <w:rPr>
                <w:rStyle w:val="BodyTextChar1"/>
                <w:sz w:val="20"/>
                <w:szCs w:val="20"/>
              </w:rPr>
            </w:pPr>
            <w:r w:rsidRPr="00DF63DA">
              <w:rPr>
                <w:rStyle w:val="BodyTextChar1"/>
                <w:sz w:val="20"/>
                <w:szCs w:val="20"/>
              </w:rPr>
              <w:t>INCDTLS427</w:t>
            </w:r>
          </w:p>
        </w:tc>
        <w:tc>
          <w:tcPr>
            <w:tcW w:w="4518" w:type="dxa"/>
          </w:tcPr>
          <w:p w14:paraId="1AE86114" w14:textId="77777777" w:rsidR="00DF63DA" w:rsidRPr="00F72889" w:rsidRDefault="00DF63DA" w:rsidP="004455FD">
            <w:pPr>
              <w:pStyle w:val="Bullet2"/>
              <w:numPr>
                <w:ilvl w:val="0"/>
                <w:numId w:val="0"/>
              </w:numPr>
              <w:rPr>
                <w:rStyle w:val="BodyTextChar1"/>
                <w:sz w:val="20"/>
                <w:szCs w:val="20"/>
              </w:rPr>
            </w:pPr>
            <w:r w:rsidRPr="00DF63DA">
              <w:rPr>
                <w:rStyle w:val="BodyTextChar1"/>
                <w:sz w:val="20"/>
                <w:szCs w:val="20"/>
              </w:rPr>
              <w:t>Your share of capital gains - other method from managed fund</w:t>
            </w:r>
          </w:p>
        </w:tc>
        <w:tc>
          <w:tcPr>
            <w:tcW w:w="3067" w:type="dxa"/>
          </w:tcPr>
          <w:p w14:paraId="5FE0F9C8" w14:textId="77777777" w:rsidR="00DF63DA" w:rsidRDefault="00DF63DA" w:rsidP="004455FD">
            <w:pPr>
              <w:pStyle w:val="Bullet2"/>
              <w:numPr>
                <w:ilvl w:val="0"/>
                <w:numId w:val="0"/>
              </w:numPr>
              <w:rPr>
                <w:rStyle w:val="BodyTextChar1"/>
                <w:sz w:val="20"/>
                <w:szCs w:val="20"/>
              </w:rPr>
            </w:pPr>
            <w:r>
              <w:rPr>
                <w:rStyle w:val="BodyTextChar1"/>
                <w:sz w:val="20"/>
                <w:szCs w:val="20"/>
              </w:rPr>
              <w:t>$3.00</w:t>
            </w:r>
          </w:p>
        </w:tc>
      </w:tr>
    </w:tbl>
    <w:p w14:paraId="7C0D7C66" w14:textId="77777777" w:rsidR="00BB75F8" w:rsidRDefault="00075B82" w:rsidP="00E15BA7">
      <w:pPr>
        <w:pStyle w:val="Caption"/>
        <w:jc w:val="center"/>
      </w:pPr>
      <w:bookmarkStart w:id="133" w:name="_Toc41392914"/>
      <w:r>
        <w:t xml:space="preserve">Table </w:t>
      </w:r>
      <w:fldSimple w:instr=" SEQ Table \* ARABIC ">
        <w:r w:rsidR="00922A2D">
          <w:rPr>
            <w:noProof/>
          </w:rPr>
          <w:t>11</w:t>
        </w:r>
      </w:fldSimple>
      <w:r w:rsidR="00F402D8">
        <w:t>: Managed fund distributions (joint account holders) example</w:t>
      </w:r>
      <w:bookmarkEnd w:id="133"/>
    </w:p>
    <w:p w14:paraId="065E366A" w14:textId="77777777" w:rsidR="00880C78" w:rsidRPr="00A35A2E" w:rsidRDefault="00880C78" w:rsidP="00D966E0">
      <w:pPr>
        <w:pStyle w:val="Heading2"/>
      </w:pPr>
      <w:bookmarkStart w:id="134" w:name="_Toc39494325"/>
      <w:bookmarkStart w:id="135" w:name="_Toc48044227"/>
      <w:bookmarkEnd w:id="134"/>
      <w:r w:rsidRPr="00A35A2E">
        <w:t>Foreign employment income non-payment summary section of INCDTLS</w:t>
      </w:r>
      <w:bookmarkEnd w:id="135"/>
    </w:p>
    <w:p w14:paraId="675A351B" w14:textId="77777777" w:rsidR="007D7881" w:rsidRDefault="007D7881" w:rsidP="00171FDD">
      <w:pPr>
        <w:pStyle w:val="Bullet2"/>
        <w:numPr>
          <w:ilvl w:val="0"/>
          <w:numId w:val="0"/>
        </w:numPr>
        <w:rPr>
          <w:rStyle w:val="BodyTextChar1"/>
          <w:sz w:val="20"/>
          <w:szCs w:val="20"/>
        </w:rPr>
      </w:pPr>
      <w:r>
        <w:rPr>
          <w:rStyle w:val="BodyTextChar1"/>
          <w:sz w:val="20"/>
          <w:szCs w:val="20"/>
        </w:rPr>
        <w:t>Up to 10 records o</w:t>
      </w:r>
      <w:r w:rsidR="00995CBD">
        <w:rPr>
          <w:rStyle w:val="BodyTextChar1"/>
          <w:sz w:val="20"/>
          <w:szCs w:val="20"/>
        </w:rPr>
        <w:t>f foreign employment income non-</w:t>
      </w:r>
      <w:r>
        <w:rPr>
          <w:rStyle w:val="BodyTextChar1"/>
          <w:sz w:val="20"/>
          <w:szCs w:val="20"/>
        </w:rPr>
        <w:t xml:space="preserve">payment summary are able to be reported in the INCDTLS. This section is broken down into 3 </w:t>
      </w:r>
      <w:r w:rsidR="003B000E">
        <w:rPr>
          <w:rStyle w:val="BodyTextChar1"/>
          <w:sz w:val="20"/>
          <w:szCs w:val="20"/>
        </w:rPr>
        <w:t>t</w:t>
      </w:r>
      <w:r w:rsidR="00F72889">
        <w:rPr>
          <w:rStyle w:val="BodyTextChar1"/>
          <w:sz w:val="20"/>
          <w:szCs w:val="20"/>
        </w:rPr>
        <w:t>uples</w:t>
      </w:r>
      <w:r>
        <w:rPr>
          <w:rStyle w:val="BodyTextChar1"/>
          <w:sz w:val="20"/>
          <w:szCs w:val="20"/>
        </w:rPr>
        <w:t>:</w:t>
      </w:r>
    </w:p>
    <w:p w14:paraId="0AB43A48" w14:textId="77777777" w:rsidR="007D7881" w:rsidRDefault="007D7881" w:rsidP="0025770A">
      <w:pPr>
        <w:pStyle w:val="Bullet2"/>
        <w:numPr>
          <w:ilvl w:val="0"/>
          <w:numId w:val="23"/>
        </w:numPr>
        <w:rPr>
          <w:rStyle w:val="BodyTextChar1"/>
          <w:sz w:val="20"/>
          <w:szCs w:val="20"/>
        </w:rPr>
      </w:pPr>
      <w:r w:rsidRPr="007D7881">
        <w:rPr>
          <w:rStyle w:val="BodyTextChar1"/>
          <w:sz w:val="20"/>
          <w:szCs w:val="20"/>
        </w:rPr>
        <w:t xml:space="preserve">Foreign employment income non-payment summary </w:t>
      </w:r>
      <w:r>
        <w:rPr>
          <w:rStyle w:val="BodyTextChar1"/>
          <w:sz w:val="20"/>
          <w:szCs w:val="20"/>
        </w:rPr>
        <w:t>(</w:t>
      </w:r>
      <w:r w:rsidRPr="007D7881">
        <w:rPr>
          <w:rStyle w:val="BodyTextChar1"/>
          <w:sz w:val="20"/>
          <w:szCs w:val="20"/>
        </w:rPr>
        <w:t>INCDTLS185</w:t>
      </w:r>
      <w:r>
        <w:rPr>
          <w:rStyle w:val="BodyTextChar1"/>
          <w:sz w:val="20"/>
          <w:szCs w:val="20"/>
        </w:rPr>
        <w:t>)</w:t>
      </w:r>
    </w:p>
    <w:p w14:paraId="3F2C9E18" w14:textId="3807969E" w:rsidR="007D7881" w:rsidRDefault="007D7881" w:rsidP="0025770A">
      <w:pPr>
        <w:pStyle w:val="Bullet2"/>
        <w:numPr>
          <w:ilvl w:val="0"/>
          <w:numId w:val="23"/>
        </w:numPr>
        <w:rPr>
          <w:rStyle w:val="BodyTextChar1"/>
          <w:sz w:val="20"/>
          <w:szCs w:val="20"/>
        </w:rPr>
      </w:pPr>
      <w:r w:rsidRPr="007D7881">
        <w:rPr>
          <w:rStyle w:val="BodyTextChar1"/>
          <w:sz w:val="20"/>
          <w:szCs w:val="20"/>
        </w:rPr>
        <w:lastRenderedPageBreak/>
        <w:t xml:space="preserve">Foreign income employment details </w:t>
      </w:r>
      <w:r>
        <w:rPr>
          <w:rStyle w:val="BodyTextChar1"/>
          <w:sz w:val="20"/>
          <w:szCs w:val="20"/>
        </w:rPr>
        <w:t>(</w:t>
      </w:r>
      <w:r w:rsidRPr="007D7881">
        <w:rPr>
          <w:rStyle w:val="BodyTextChar1"/>
          <w:sz w:val="20"/>
          <w:szCs w:val="20"/>
        </w:rPr>
        <w:t>INCDTLS18</w:t>
      </w:r>
      <w:r>
        <w:rPr>
          <w:rStyle w:val="BodyTextChar1"/>
          <w:sz w:val="20"/>
          <w:szCs w:val="20"/>
        </w:rPr>
        <w:t xml:space="preserve">8) </w:t>
      </w:r>
    </w:p>
    <w:p w14:paraId="2DB9D291" w14:textId="77777777" w:rsidR="007D7881" w:rsidRDefault="007D7881" w:rsidP="0025770A">
      <w:pPr>
        <w:pStyle w:val="Bullet2"/>
        <w:numPr>
          <w:ilvl w:val="0"/>
          <w:numId w:val="23"/>
        </w:numPr>
        <w:spacing w:before="0" w:after="0"/>
        <w:rPr>
          <w:rStyle w:val="BodyTextChar1"/>
          <w:sz w:val="20"/>
          <w:szCs w:val="20"/>
        </w:rPr>
      </w:pPr>
      <w:r w:rsidRPr="007D7881">
        <w:rPr>
          <w:rStyle w:val="BodyTextChar1"/>
          <w:sz w:val="20"/>
          <w:szCs w:val="20"/>
        </w:rPr>
        <w:t xml:space="preserve">Exempt foreign income details </w:t>
      </w:r>
      <w:r>
        <w:rPr>
          <w:rStyle w:val="BodyTextChar1"/>
          <w:sz w:val="20"/>
          <w:szCs w:val="20"/>
        </w:rPr>
        <w:t>(</w:t>
      </w:r>
      <w:r w:rsidR="00C11A78" w:rsidRPr="00C11A78">
        <w:rPr>
          <w:rStyle w:val="BodyTextChar1"/>
          <w:sz w:val="20"/>
          <w:szCs w:val="20"/>
        </w:rPr>
        <w:t>INCDTLS19</w:t>
      </w:r>
      <w:r w:rsidR="00C11A78">
        <w:rPr>
          <w:rStyle w:val="BodyTextChar1"/>
          <w:sz w:val="20"/>
          <w:szCs w:val="20"/>
        </w:rPr>
        <w:t>1</w:t>
      </w:r>
      <w:r>
        <w:rPr>
          <w:rStyle w:val="BodyTextChar1"/>
          <w:sz w:val="20"/>
          <w:szCs w:val="20"/>
        </w:rPr>
        <w:t>)</w:t>
      </w:r>
      <w:r w:rsidR="00BD2160">
        <w:rPr>
          <w:rStyle w:val="BodyTextChar1"/>
          <w:sz w:val="20"/>
          <w:szCs w:val="20"/>
        </w:rPr>
        <w:t>.</w:t>
      </w:r>
    </w:p>
    <w:p w14:paraId="4CCFC1F7" w14:textId="77777777" w:rsidR="00C11A78" w:rsidRDefault="00C11A78" w:rsidP="00FC3547">
      <w:pPr>
        <w:pStyle w:val="Bullet2"/>
        <w:numPr>
          <w:ilvl w:val="0"/>
          <w:numId w:val="0"/>
        </w:numPr>
        <w:spacing w:before="0" w:after="0"/>
        <w:ind w:left="720" w:hanging="360"/>
        <w:rPr>
          <w:rStyle w:val="BodyTextChar1"/>
          <w:sz w:val="20"/>
          <w:szCs w:val="20"/>
        </w:rPr>
      </w:pPr>
    </w:p>
    <w:p w14:paraId="595110E6" w14:textId="77777777" w:rsidR="00BB252B" w:rsidRPr="00BB252B" w:rsidRDefault="00BB252B" w:rsidP="00FC3547">
      <w:pPr>
        <w:pStyle w:val="Bullet2"/>
        <w:numPr>
          <w:ilvl w:val="0"/>
          <w:numId w:val="0"/>
        </w:numPr>
        <w:spacing w:before="0" w:after="0"/>
        <w:rPr>
          <w:rStyle w:val="BodyTextChar1"/>
          <w:b/>
          <w:sz w:val="20"/>
          <w:szCs w:val="20"/>
        </w:rPr>
      </w:pPr>
      <w:r w:rsidRPr="00BB252B">
        <w:rPr>
          <w:rStyle w:val="BodyTextChar1"/>
          <w:b/>
          <w:sz w:val="20"/>
          <w:szCs w:val="20"/>
        </w:rPr>
        <w:t>Foreign employment income non-payment summary</w:t>
      </w:r>
    </w:p>
    <w:p w14:paraId="6A4C56EC" w14:textId="162A016B" w:rsidR="00BB252B" w:rsidRDefault="00BB252B" w:rsidP="00FC3547">
      <w:pPr>
        <w:pStyle w:val="Bullet2"/>
        <w:numPr>
          <w:ilvl w:val="0"/>
          <w:numId w:val="0"/>
        </w:numPr>
        <w:spacing w:before="0" w:after="0"/>
        <w:rPr>
          <w:rStyle w:val="BodyTextChar1"/>
          <w:sz w:val="20"/>
          <w:szCs w:val="20"/>
        </w:rPr>
      </w:pPr>
      <w:r>
        <w:rPr>
          <w:rStyle w:val="BodyTextChar1"/>
          <w:sz w:val="20"/>
          <w:szCs w:val="20"/>
        </w:rPr>
        <w:t>Where the taxpayer has received foreign employment income not from a payment summary of $19,000</w:t>
      </w:r>
      <w:r w:rsidR="004F5767">
        <w:rPr>
          <w:rStyle w:val="BodyTextChar1"/>
          <w:sz w:val="20"/>
          <w:szCs w:val="20"/>
        </w:rPr>
        <w:t xml:space="preserve"> and </w:t>
      </w:r>
      <w:r w:rsidR="004F5767" w:rsidRPr="004F5767">
        <w:rPr>
          <w:rStyle w:val="BodyTextChar1"/>
          <w:sz w:val="20"/>
          <w:szCs w:val="20"/>
        </w:rPr>
        <w:t xml:space="preserve">deductible expenses </w:t>
      </w:r>
      <w:r w:rsidR="004F5767">
        <w:rPr>
          <w:rStyle w:val="BodyTextChar1"/>
          <w:sz w:val="20"/>
          <w:szCs w:val="20"/>
        </w:rPr>
        <w:t>of $500 that they</w:t>
      </w:r>
      <w:r w:rsidR="004F5767" w:rsidRPr="004F5767">
        <w:rPr>
          <w:rStyle w:val="BodyTextChar1"/>
          <w:sz w:val="20"/>
          <w:szCs w:val="20"/>
        </w:rPr>
        <w:t xml:space="preserve"> incurred in earning the foreign employment income</w:t>
      </w:r>
      <w:r>
        <w:rPr>
          <w:rStyle w:val="BodyTextChar1"/>
          <w:sz w:val="20"/>
          <w:szCs w:val="20"/>
        </w:rPr>
        <w:t>, it will be reported as follows:</w:t>
      </w:r>
    </w:p>
    <w:tbl>
      <w:tblPr>
        <w:tblStyle w:val="TableGrid"/>
        <w:tblW w:w="0" w:type="auto"/>
        <w:tblLook w:val="04A0" w:firstRow="1" w:lastRow="0" w:firstColumn="1" w:lastColumn="0" w:noHBand="0" w:noVBand="1"/>
      </w:tblPr>
      <w:tblGrid>
        <w:gridCol w:w="1657"/>
        <w:gridCol w:w="4518"/>
        <w:gridCol w:w="3067"/>
      </w:tblGrid>
      <w:tr w:rsidR="00BB252B" w:rsidRPr="001D7982" w14:paraId="7C53CE87" w14:textId="77777777" w:rsidTr="00E45DFD">
        <w:tc>
          <w:tcPr>
            <w:tcW w:w="1657" w:type="dxa"/>
          </w:tcPr>
          <w:p w14:paraId="0DAF8CE1" w14:textId="77777777" w:rsidR="00BB252B" w:rsidRPr="001D7982" w:rsidRDefault="00BB252B" w:rsidP="00E45DFD">
            <w:pPr>
              <w:pStyle w:val="Bullet2"/>
              <w:numPr>
                <w:ilvl w:val="0"/>
                <w:numId w:val="0"/>
              </w:numPr>
              <w:rPr>
                <w:rStyle w:val="BodyTextChar1"/>
                <w:b/>
                <w:sz w:val="20"/>
                <w:szCs w:val="20"/>
              </w:rPr>
            </w:pPr>
            <w:r>
              <w:rPr>
                <w:rStyle w:val="BodyTextChar1"/>
                <w:b/>
                <w:sz w:val="20"/>
                <w:szCs w:val="20"/>
              </w:rPr>
              <w:t>Alias</w:t>
            </w:r>
          </w:p>
        </w:tc>
        <w:tc>
          <w:tcPr>
            <w:tcW w:w="4518" w:type="dxa"/>
          </w:tcPr>
          <w:p w14:paraId="22BC51DB" w14:textId="77777777" w:rsidR="00BB252B" w:rsidRPr="001D7982" w:rsidRDefault="00BB252B" w:rsidP="00E45DFD">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2D9D084A" w14:textId="77777777" w:rsidR="00BB252B" w:rsidRPr="001D7982" w:rsidRDefault="00BB252B" w:rsidP="00E45DFD">
            <w:pPr>
              <w:pStyle w:val="Bullet2"/>
              <w:numPr>
                <w:ilvl w:val="0"/>
                <w:numId w:val="0"/>
              </w:numPr>
              <w:rPr>
                <w:rStyle w:val="BodyTextChar1"/>
                <w:b/>
                <w:sz w:val="20"/>
                <w:szCs w:val="20"/>
              </w:rPr>
            </w:pPr>
            <w:r>
              <w:rPr>
                <w:rStyle w:val="BodyTextChar1"/>
                <w:b/>
                <w:sz w:val="20"/>
                <w:szCs w:val="20"/>
              </w:rPr>
              <w:t>Value</w:t>
            </w:r>
          </w:p>
        </w:tc>
      </w:tr>
      <w:tr w:rsidR="00BB252B" w14:paraId="7FB51654" w14:textId="77777777" w:rsidTr="00E45DFD">
        <w:tc>
          <w:tcPr>
            <w:tcW w:w="1657" w:type="dxa"/>
          </w:tcPr>
          <w:p w14:paraId="36271478" w14:textId="77777777" w:rsidR="00BB252B" w:rsidRDefault="00BB252B" w:rsidP="00E45DFD">
            <w:pPr>
              <w:pStyle w:val="Bullet2"/>
              <w:numPr>
                <w:ilvl w:val="0"/>
                <w:numId w:val="0"/>
              </w:numPr>
              <w:rPr>
                <w:rStyle w:val="BodyTextChar1"/>
                <w:sz w:val="20"/>
                <w:szCs w:val="20"/>
              </w:rPr>
            </w:pPr>
            <w:r w:rsidRPr="00C11A78">
              <w:rPr>
                <w:rStyle w:val="BodyTextChar1"/>
                <w:sz w:val="20"/>
                <w:szCs w:val="20"/>
              </w:rPr>
              <w:t>INCDTLS186</w:t>
            </w:r>
          </w:p>
        </w:tc>
        <w:tc>
          <w:tcPr>
            <w:tcW w:w="4518" w:type="dxa"/>
          </w:tcPr>
          <w:p w14:paraId="14490A27" w14:textId="77777777" w:rsidR="00BB252B" w:rsidRDefault="00BB252B" w:rsidP="00E45DFD">
            <w:pPr>
              <w:pStyle w:val="Bullet2"/>
              <w:numPr>
                <w:ilvl w:val="0"/>
                <w:numId w:val="0"/>
              </w:numPr>
              <w:rPr>
                <w:rStyle w:val="BodyTextChar1"/>
                <w:sz w:val="20"/>
                <w:szCs w:val="20"/>
              </w:rPr>
            </w:pPr>
            <w:r w:rsidRPr="00C11A78">
              <w:rPr>
                <w:rStyle w:val="BodyTextChar1"/>
                <w:sz w:val="20"/>
                <w:szCs w:val="20"/>
              </w:rPr>
              <w:t>Foreign income employer name</w:t>
            </w:r>
          </w:p>
        </w:tc>
        <w:tc>
          <w:tcPr>
            <w:tcW w:w="3067" w:type="dxa"/>
          </w:tcPr>
          <w:p w14:paraId="51172361" w14:textId="7EE94BB4" w:rsidR="00BB252B" w:rsidRDefault="00645D85" w:rsidP="00E45DFD">
            <w:pPr>
              <w:pStyle w:val="Bullet2"/>
              <w:numPr>
                <w:ilvl w:val="0"/>
                <w:numId w:val="0"/>
              </w:numPr>
              <w:rPr>
                <w:rStyle w:val="BodyTextChar1"/>
                <w:sz w:val="20"/>
                <w:szCs w:val="20"/>
              </w:rPr>
            </w:pPr>
            <w:r>
              <w:rPr>
                <w:rStyle w:val="BodyTextChar1"/>
                <w:sz w:val="20"/>
                <w:szCs w:val="20"/>
              </w:rPr>
              <w:t>X</w:t>
            </w:r>
            <w:r w:rsidR="00BB252B">
              <w:rPr>
                <w:rStyle w:val="BodyTextChar1"/>
                <w:sz w:val="20"/>
                <w:szCs w:val="20"/>
              </w:rPr>
              <w:t>xxx</w:t>
            </w:r>
          </w:p>
        </w:tc>
      </w:tr>
      <w:tr w:rsidR="00BB252B" w14:paraId="21C29494" w14:textId="77777777" w:rsidTr="00E45DFD">
        <w:tc>
          <w:tcPr>
            <w:tcW w:w="1657" w:type="dxa"/>
          </w:tcPr>
          <w:p w14:paraId="61268967" w14:textId="77777777" w:rsidR="00BB252B" w:rsidRPr="005E6B97" w:rsidRDefault="00BB252B" w:rsidP="00E45DFD">
            <w:pPr>
              <w:pStyle w:val="Bullet2"/>
              <w:numPr>
                <w:ilvl w:val="0"/>
                <w:numId w:val="0"/>
              </w:numPr>
              <w:rPr>
                <w:rStyle w:val="BodyTextChar1"/>
                <w:sz w:val="20"/>
                <w:szCs w:val="20"/>
              </w:rPr>
            </w:pPr>
            <w:r w:rsidRPr="00BB252B">
              <w:rPr>
                <w:rStyle w:val="BodyTextChar1"/>
                <w:sz w:val="20"/>
                <w:szCs w:val="20"/>
              </w:rPr>
              <w:t>INCDTLS189</w:t>
            </w:r>
          </w:p>
        </w:tc>
        <w:tc>
          <w:tcPr>
            <w:tcW w:w="4518" w:type="dxa"/>
          </w:tcPr>
          <w:p w14:paraId="1E721C0C" w14:textId="77777777" w:rsidR="00BB252B" w:rsidRPr="005E6B97" w:rsidRDefault="00BB252B" w:rsidP="00E45DFD">
            <w:pPr>
              <w:pStyle w:val="Bullet2"/>
              <w:numPr>
                <w:ilvl w:val="0"/>
                <w:numId w:val="0"/>
              </w:numPr>
              <w:rPr>
                <w:rStyle w:val="BodyTextChar1"/>
                <w:sz w:val="20"/>
                <w:szCs w:val="20"/>
              </w:rPr>
            </w:pPr>
            <w:r w:rsidRPr="00BB252B">
              <w:rPr>
                <w:rStyle w:val="BodyTextChar1"/>
                <w:sz w:val="20"/>
                <w:szCs w:val="20"/>
              </w:rPr>
              <w:t>Foreign income gross amount</w:t>
            </w:r>
          </w:p>
        </w:tc>
        <w:tc>
          <w:tcPr>
            <w:tcW w:w="3067" w:type="dxa"/>
          </w:tcPr>
          <w:p w14:paraId="1AAAB3DB" w14:textId="77777777" w:rsidR="00BB252B" w:rsidRDefault="00BB252B" w:rsidP="00BB252B">
            <w:pPr>
              <w:pStyle w:val="Bullet2"/>
              <w:numPr>
                <w:ilvl w:val="0"/>
                <w:numId w:val="0"/>
              </w:numPr>
              <w:rPr>
                <w:rStyle w:val="BodyTextChar1"/>
                <w:sz w:val="20"/>
                <w:szCs w:val="20"/>
              </w:rPr>
            </w:pPr>
            <w:r>
              <w:rPr>
                <w:rStyle w:val="BodyTextChar1"/>
                <w:sz w:val="20"/>
                <w:szCs w:val="20"/>
              </w:rPr>
              <w:t>$19,000</w:t>
            </w:r>
          </w:p>
        </w:tc>
      </w:tr>
      <w:tr w:rsidR="004F5767" w14:paraId="47C0291C" w14:textId="77777777" w:rsidTr="00E45DFD">
        <w:tc>
          <w:tcPr>
            <w:tcW w:w="1657" w:type="dxa"/>
          </w:tcPr>
          <w:p w14:paraId="40CAB833" w14:textId="77777777" w:rsidR="004F5767" w:rsidRPr="00BB252B" w:rsidRDefault="004F5767" w:rsidP="00E45DFD">
            <w:pPr>
              <w:pStyle w:val="Bullet2"/>
              <w:numPr>
                <w:ilvl w:val="0"/>
                <w:numId w:val="0"/>
              </w:numPr>
              <w:rPr>
                <w:rStyle w:val="BodyTextChar1"/>
                <w:sz w:val="20"/>
                <w:szCs w:val="20"/>
              </w:rPr>
            </w:pPr>
            <w:r w:rsidRPr="004F5767">
              <w:rPr>
                <w:rStyle w:val="BodyTextChar1"/>
                <w:sz w:val="20"/>
                <w:szCs w:val="20"/>
              </w:rPr>
              <w:t>INCDTLS187</w:t>
            </w:r>
          </w:p>
        </w:tc>
        <w:tc>
          <w:tcPr>
            <w:tcW w:w="4518" w:type="dxa"/>
          </w:tcPr>
          <w:p w14:paraId="3C094C7A" w14:textId="77777777" w:rsidR="004F5767" w:rsidRPr="00BB252B" w:rsidRDefault="004F5767" w:rsidP="00E45DFD">
            <w:pPr>
              <w:pStyle w:val="Bullet2"/>
              <w:numPr>
                <w:ilvl w:val="0"/>
                <w:numId w:val="0"/>
              </w:numPr>
              <w:rPr>
                <w:rStyle w:val="BodyTextChar1"/>
                <w:sz w:val="20"/>
                <w:szCs w:val="20"/>
              </w:rPr>
            </w:pPr>
            <w:r w:rsidRPr="004F5767">
              <w:rPr>
                <w:rStyle w:val="BodyTextChar1"/>
                <w:sz w:val="20"/>
                <w:szCs w:val="20"/>
              </w:rPr>
              <w:t>Foreign income deductible expenses</w:t>
            </w:r>
          </w:p>
        </w:tc>
        <w:tc>
          <w:tcPr>
            <w:tcW w:w="3067" w:type="dxa"/>
          </w:tcPr>
          <w:p w14:paraId="4BC7B6E4" w14:textId="77777777" w:rsidR="004F5767" w:rsidRDefault="004F5767" w:rsidP="00BB252B">
            <w:pPr>
              <w:pStyle w:val="Bullet2"/>
              <w:numPr>
                <w:ilvl w:val="0"/>
                <w:numId w:val="0"/>
              </w:numPr>
              <w:rPr>
                <w:rStyle w:val="BodyTextChar1"/>
                <w:sz w:val="20"/>
                <w:szCs w:val="20"/>
              </w:rPr>
            </w:pPr>
            <w:r>
              <w:rPr>
                <w:rStyle w:val="BodyTextChar1"/>
                <w:sz w:val="20"/>
                <w:szCs w:val="20"/>
              </w:rPr>
              <w:t>$500</w:t>
            </w:r>
          </w:p>
        </w:tc>
      </w:tr>
    </w:tbl>
    <w:p w14:paraId="31F600AC" w14:textId="77777777" w:rsidR="00BB252B" w:rsidRDefault="00BB252B" w:rsidP="00FC3547">
      <w:pPr>
        <w:pStyle w:val="Bullet2"/>
        <w:numPr>
          <w:ilvl w:val="0"/>
          <w:numId w:val="0"/>
        </w:numPr>
        <w:spacing w:before="0" w:after="0"/>
        <w:rPr>
          <w:rStyle w:val="BodyTextChar1"/>
          <w:sz w:val="20"/>
          <w:szCs w:val="20"/>
        </w:rPr>
      </w:pPr>
    </w:p>
    <w:p w14:paraId="458496BC" w14:textId="77777777" w:rsidR="005840D6" w:rsidRPr="005840D6" w:rsidRDefault="005840D6" w:rsidP="005840D6">
      <w:pPr>
        <w:pStyle w:val="Bullet2"/>
        <w:numPr>
          <w:ilvl w:val="0"/>
          <w:numId w:val="0"/>
        </w:numPr>
        <w:spacing w:before="0" w:after="0"/>
        <w:rPr>
          <w:rStyle w:val="BodyTextChar1"/>
          <w:b/>
          <w:sz w:val="20"/>
          <w:szCs w:val="20"/>
        </w:rPr>
      </w:pPr>
      <w:r w:rsidRPr="00BB252B">
        <w:rPr>
          <w:rStyle w:val="BodyTextChar1"/>
          <w:b/>
          <w:sz w:val="20"/>
          <w:szCs w:val="20"/>
        </w:rPr>
        <w:t>Foreign employment income non-payment summary</w:t>
      </w:r>
      <w:r>
        <w:rPr>
          <w:rStyle w:val="BodyTextChar1"/>
          <w:b/>
          <w:sz w:val="20"/>
          <w:szCs w:val="20"/>
        </w:rPr>
        <w:t xml:space="preserve"> - </w:t>
      </w:r>
      <w:r w:rsidRPr="00B9332D">
        <w:rPr>
          <w:rStyle w:val="BodyTextChar1"/>
          <w:b/>
          <w:sz w:val="20"/>
          <w:szCs w:val="20"/>
          <w:u w:val="single"/>
        </w:rPr>
        <w:t>Lump Sum in arrears</w:t>
      </w:r>
    </w:p>
    <w:p w14:paraId="0A977262" w14:textId="77777777" w:rsidR="005840D6" w:rsidRDefault="005840D6" w:rsidP="005840D6">
      <w:pPr>
        <w:pStyle w:val="Bullet2"/>
        <w:numPr>
          <w:ilvl w:val="0"/>
          <w:numId w:val="0"/>
        </w:numPr>
        <w:spacing w:before="0" w:after="0"/>
        <w:rPr>
          <w:rStyle w:val="BodyTextChar1"/>
          <w:sz w:val="20"/>
          <w:szCs w:val="20"/>
        </w:rPr>
      </w:pPr>
      <w:r w:rsidRPr="00C11A78">
        <w:rPr>
          <w:rStyle w:val="BodyTextChar1"/>
          <w:sz w:val="20"/>
          <w:szCs w:val="20"/>
        </w:rPr>
        <w:t>Wh</w:t>
      </w:r>
      <w:r>
        <w:rPr>
          <w:rStyle w:val="BodyTextChar1"/>
          <w:sz w:val="20"/>
          <w:szCs w:val="20"/>
        </w:rPr>
        <w:t>e</w:t>
      </w:r>
      <w:r w:rsidRPr="00C11A78">
        <w:rPr>
          <w:rStyle w:val="BodyTextChar1"/>
          <w:sz w:val="20"/>
          <w:szCs w:val="20"/>
        </w:rPr>
        <w:t xml:space="preserve">re a lump sum in arrears has also been </w:t>
      </w:r>
      <w:r>
        <w:rPr>
          <w:rStyle w:val="BodyTextChar1"/>
          <w:sz w:val="20"/>
          <w:szCs w:val="20"/>
        </w:rPr>
        <w:t xml:space="preserve">received, </w:t>
      </w:r>
      <w:r w:rsidRPr="005840D6">
        <w:rPr>
          <w:rStyle w:val="BodyTextChar1"/>
          <w:sz w:val="20"/>
          <w:szCs w:val="20"/>
        </w:rPr>
        <w:t>include the amount at</w:t>
      </w:r>
      <w:r>
        <w:rPr>
          <w:rStyle w:val="BodyTextChar1"/>
          <w:i/>
          <w:sz w:val="20"/>
          <w:szCs w:val="20"/>
        </w:rPr>
        <w:t xml:space="preserve"> </w:t>
      </w:r>
      <w:r w:rsidRPr="005840D6">
        <w:rPr>
          <w:rStyle w:val="BodyTextChar1"/>
          <w:i/>
          <w:sz w:val="20"/>
          <w:szCs w:val="20"/>
        </w:rPr>
        <w:t>Foreign income gross amount</w:t>
      </w:r>
      <w:r>
        <w:rPr>
          <w:rStyle w:val="BodyTextChar1"/>
          <w:i/>
          <w:sz w:val="20"/>
          <w:szCs w:val="20"/>
        </w:rPr>
        <w:t xml:space="preserve"> </w:t>
      </w:r>
      <w:r w:rsidRPr="005840D6">
        <w:rPr>
          <w:rStyle w:val="BodyTextChar1"/>
          <w:sz w:val="20"/>
          <w:szCs w:val="20"/>
        </w:rPr>
        <w:t>INCDTLS189</w:t>
      </w:r>
      <w:r>
        <w:rPr>
          <w:rStyle w:val="BodyTextChar1"/>
          <w:sz w:val="20"/>
          <w:szCs w:val="20"/>
        </w:rPr>
        <w:t xml:space="preserve">. </w:t>
      </w:r>
    </w:p>
    <w:p w14:paraId="6F0BC309" w14:textId="77777777" w:rsidR="005840D6" w:rsidRDefault="005840D6" w:rsidP="005840D6">
      <w:pPr>
        <w:pStyle w:val="Bullet2"/>
        <w:numPr>
          <w:ilvl w:val="0"/>
          <w:numId w:val="0"/>
        </w:numPr>
        <w:spacing w:before="0" w:after="0"/>
        <w:rPr>
          <w:rStyle w:val="BodyTextChar1"/>
          <w:sz w:val="20"/>
          <w:szCs w:val="20"/>
        </w:rPr>
      </w:pPr>
    </w:p>
    <w:p w14:paraId="31461B45" w14:textId="1E2A0374" w:rsidR="005840D6" w:rsidRDefault="005840D6" w:rsidP="005840D6">
      <w:pPr>
        <w:pStyle w:val="Bullet2"/>
        <w:numPr>
          <w:ilvl w:val="0"/>
          <w:numId w:val="0"/>
        </w:numPr>
        <w:spacing w:before="0" w:after="0"/>
        <w:rPr>
          <w:rStyle w:val="BodyTextChar1"/>
          <w:sz w:val="20"/>
          <w:szCs w:val="20"/>
        </w:rPr>
      </w:pPr>
      <w:r>
        <w:rPr>
          <w:rStyle w:val="BodyTextChar1"/>
          <w:sz w:val="20"/>
          <w:szCs w:val="20"/>
        </w:rPr>
        <w:t xml:space="preserve">In addition, the breakdown must also be provided under the </w:t>
      </w:r>
      <w:r w:rsidRPr="00F24EFF">
        <w:rPr>
          <w:rStyle w:val="BodyTextChar1"/>
          <w:i/>
          <w:sz w:val="20"/>
          <w:szCs w:val="20"/>
        </w:rPr>
        <w:t>Foreign employment income non-payment summary lump sum in arrears payment</w:t>
      </w:r>
      <w:r w:rsidRPr="00F24EFF" w:rsidDel="00F24EFF">
        <w:rPr>
          <w:rStyle w:val="BodyTextChar1"/>
          <w:i/>
          <w:sz w:val="20"/>
          <w:szCs w:val="20"/>
        </w:rPr>
        <w:t xml:space="preserve"> </w:t>
      </w:r>
      <w:r>
        <w:rPr>
          <w:rStyle w:val="BodyTextChar1"/>
          <w:sz w:val="20"/>
          <w:szCs w:val="20"/>
        </w:rPr>
        <w:t>(</w:t>
      </w:r>
      <w:r w:rsidRPr="00A02D84">
        <w:rPr>
          <w:rStyle w:val="BodyTextChar1"/>
          <w:sz w:val="20"/>
          <w:szCs w:val="20"/>
        </w:rPr>
        <w:t>INCDTLS</w:t>
      </w:r>
      <w:r>
        <w:rPr>
          <w:rStyle w:val="BodyTextChar1"/>
          <w:sz w:val="20"/>
          <w:szCs w:val="20"/>
        </w:rPr>
        <w:t>528) tuple.</w:t>
      </w:r>
      <w:r>
        <w:rPr>
          <w:rStyle w:val="BodyTextChar1"/>
          <w:i/>
          <w:sz w:val="20"/>
          <w:szCs w:val="20"/>
        </w:rPr>
        <w:t xml:space="preserve"> </w:t>
      </w:r>
      <w:r>
        <w:rPr>
          <w:rStyle w:val="BodyTextChar1"/>
          <w:sz w:val="20"/>
          <w:szCs w:val="20"/>
        </w:rPr>
        <w:t xml:space="preserve">Refer to </w:t>
      </w:r>
      <w:hyperlink w:anchor="_Lump_sum_in" w:history="1">
        <w:r w:rsidRPr="00A02D84">
          <w:rPr>
            <w:rStyle w:val="Hyperlink"/>
            <w:noProof w:val="0"/>
            <w:sz w:val="20"/>
            <w:szCs w:val="20"/>
            <w:lang w:val="en-US" w:eastAsia="en-US"/>
          </w:rPr>
          <w:t>2.</w:t>
        </w:r>
        <w:r>
          <w:rPr>
            <w:rStyle w:val="Hyperlink"/>
            <w:noProof w:val="0"/>
            <w:sz w:val="20"/>
            <w:szCs w:val="20"/>
            <w:lang w:val="en-US" w:eastAsia="en-US"/>
          </w:rPr>
          <w:t>8</w:t>
        </w:r>
        <w:r w:rsidRPr="00A02D84">
          <w:rPr>
            <w:rStyle w:val="Hyperlink"/>
            <w:noProof w:val="0"/>
            <w:sz w:val="20"/>
            <w:szCs w:val="20"/>
            <w:lang w:val="en-US" w:eastAsia="en-US"/>
          </w:rPr>
          <w:t>.3 Lump sum in arrears payment section of INCDTLS</w:t>
        </w:r>
      </w:hyperlink>
      <w:r>
        <w:rPr>
          <w:rStyle w:val="BodyTextChar1"/>
          <w:sz w:val="20"/>
          <w:szCs w:val="20"/>
        </w:rPr>
        <w:t xml:space="preserve"> for further guidance on how to report the breakdown of the Lump sum payment.  </w:t>
      </w:r>
    </w:p>
    <w:p w14:paraId="6990E83A" w14:textId="77777777" w:rsidR="00FA7922" w:rsidRDefault="00FA7922" w:rsidP="00FC3547">
      <w:pPr>
        <w:pStyle w:val="Bullet2"/>
        <w:numPr>
          <w:ilvl w:val="0"/>
          <w:numId w:val="0"/>
        </w:numPr>
        <w:spacing w:before="0" w:after="0"/>
        <w:rPr>
          <w:rStyle w:val="BodyTextChar1"/>
          <w:sz w:val="20"/>
          <w:szCs w:val="20"/>
        </w:rPr>
      </w:pPr>
    </w:p>
    <w:p w14:paraId="7729E1D1" w14:textId="77777777" w:rsidR="00BB252B" w:rsidRPr="00BB252B" w:rsidRDefault="00BB252B" w:rsidP="00FC3547">
      <w:pPr>
        <w:pStyle w:val="Bullet2"/>
        <w:numPr>
          <w:ilvl w:val="0"/>
          <w:numId w:val="0"/>
        </w:numPr>
        <w:spacing w:before="0" w:after="0"/>
        <w:rPr>
          <w:rStyle w:val="BodyTextChar1"/>
          <w:b/>
          <w:sz w:val="20"/>
          <w:szCs w:val="20"/>
        </w:rPr>
      </w:pPr>
      <w:r w:rsidRPr="00BB252B">
        <w:rPr>
          <w:rStyle w:val="BodyTextChar1"/>
          <w:b/>
          <w:sz w:val="20"/>
          <w:szCs w:val="20"/>
        </w:rPr>
        <w:t>Exempt foreign income</w:t>
      </w:r>
    </w:p>
    <w:p w14:paraId="1CC90C95" w14:textId="4CD338AE" w:rsidR="00C11A78" w:rsidRDefault="00BB252B" w:rsidP="00FC3547">
      <w:pPr>
        <w:pStyle w:val="Bullet2"/>
        <w:numPr>
          <w:ilvl w:val="0"/>
          <w:numId w:val="0"/>
        </w:numPr>
        <w:spacing w:before="0" w:after="0"/>
        <w:rPr>
          <w:rStyle w:val="BodyTextChar1"/>
          <w:sz w:val="20"/>
          <w:szCs w:val="20"/>
        </w:rPr>
      </w:pPr>
      <w:r>
        <w:rPr>
          <w:rStyle w:val="BodyTextChar1"/>
          <w:sz w:val="20"/>
          <w:szCs w:val="20"/>
        </w:rPr>
        <w:t>W</w:t>
      </w:r>
      <w:r w:rsidR="00C11A78">
        <w:rPr>
          <w:rStyle w:val="BodyTextChar1"/>
          <w:sz w:val="20"/>
          <w:szCs w:val="20"/>
        </w:rPr>
        <w:t>here the taxpayer has received exempt income of $70,000 from Japan</w:t>
      </w:r>
      <w:r w:rsidR="00FA7922">
        <w:rPr>
          <w:rStyle w:val="BodyTextChar1"/>
          <w:sz w:val="20"/>
          <w:szCs w:val="20"/>
        </w:rPr>
        <w:t xml:space="preserve"> with expenses of $1,500</w:t>
      </w:r>
      <w:r w:rsidR="00C11A78">
        <w:rPr>
          <w:rStyle w:val="BodyTextChar1"/>
          <w:sz w:val="20"/>
          <w:szCs w:val="20"/>
        </w:rPr>
        <w:t xml:space="preserve"> and has paid $4,000 in foreign tax, </w:t>
      </w:r>
      <w:r w:rsidR="0053163F">
        <w:rPr>
          <w:rStyle w:val="BodyTextChar1"/>
          <w:sz w:val="20"/>
          <w:szCs w:val="20"/>
        </w:rPr>
        <w:t xml:space="preserve">it will be </w:t>
      </w:r>
      <w:r w:rsidR="00C11A78">
        <w:rPr>
          <w:rStyle w:val="BodyTextChar1"/>
          <w:sz w:val="20"/>
          <w:szCs w:val="20"/>
        </w:rPr>
        <w:t>report</w:t>
      </w:r>
      <w:r w:rsidR="0053163F">
        <w:rPr>
          <w:rStyle w:val="BodyTextChar1"/>
          <w:sz w:val="20"/>
          <w:szCs w:val="20"/>
        </w:rPr>
        <w:t>ed</w:t>
      </w:r>
      <w:r w:rsidR="00C11A78">
        <w:rPr>
          <w:rStyle w:val="BodyTextChar1"/>
          <w:sz w:val="20"/>
          <w:szCs w:val="20"/>
        </w:rPr>
        <w:t xml:space="preserve"> as follows:</w:t>
      </w:r>
    </w:p>
    <w:tbl>
      <w:tblPr>
        <w:tblStyle w:val="TableGrid"/>
        <w:tblW w:w="0" w:type="auto"/>
        <w:tblLook w:val="04A0" w:firstRow="1" w:lastRow="0" w:firstColumn="1" w:lastColumn="0" w:noHBand="0" w:noVBand="1"/>
      </w:tblPr>
      <w:tblGrid>
        <w:gridCol w:w="1657"/>
        <w:gridCol w:w="4518"/>
        <w:gridCol w:w="3067"/>
      </w:tblGrid>
      <w:tr w:rsidR="00C11A78" w:rsidRPr="001D7982" w14:paraId="341FA54C" w14:textId="77777777" w:rsidTr="004455FD">
        <w:tc>
          <w:tcPr>
            <w:tcW w:w="1657" w:type="dxa"/>
          </w:tcPr>
          <w:p w14:paraId="67F47B21" w14:textId="77777777" w:rsidR="00C11A78" w:rsidRPr="001D7982" w:rsidRDefault="00553D6A" w:rsidP="004455FD">
            <w:pPr>
              <w:pStyle w:val="Bullet2"/>
              <w:numPr>
                <w:ilvl w:val="0"/>
                <w:numId w:val="0"/>
              </w:numPr>
              <w:rPr>
                <w:rStyle w:val="BodyTextChar1"/>
                <w:b/>
                <w:sz w:val="20"/>
                <w:szCs w:val="20"/>
              </w:rPr>
            </w:pPr>
            <w:r>
              <w:rPr>
                <w:rStyle w:val="BodyTextChar1"/>
                <w:b/>
                <w:sz w:val="20"/>
                <w:szCs w:val="20"/>
              </w:rPr>
              <w:t>Alias</w:t>
            </w:r>
          </w:p>
        </w:tc>
        <w:tc>
          <w:tcPr>
            <w:tcW w:w="4518" w:type="dxa"/>
          </w:tcPr>
          <w:p w14:paraId="29249A60" w14:textId="77777777" w:rsidR="00C11A78" w:rsidRPr="001D7982" w:rsidRDefault="00C11A78" w:rsidP="004455FD">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7C43123D" w14:textId="77777777" w:rsidR="00C11A78" w:rsidRPr="001D7982" w:rsidRDefault="00C11A78" w:rsidP="004455FD">
            <w:pPr>
              <w:pStyle w:val="Bullet2"/>
              <w:numPr>
                <w:ilvl w:val="0"/>
                <w:numId w:val="0"/>
              </w:numPr>
              <w:rPr>
                <w:rStyle w:val="BodyTextChar1"/>
                <w:b/>
                <w:sz w:val="20"/>
                <w:szCs w:val="20"/>
              </w:rPr>
            </w:pPr>
            <w:r>
              <w:rPr>
                <w:rStyle w:val="BodyTextChar1"/>
                <w:b/>
                <w:sz w:val="20"/>
                <w:szCs w:val="20"/>
              </w:rPr>
              <w:t>Value</w:t>
            </w:r>
          </w:p>
        </w:tc>
      </w:tr>
      <w:tr w:rsidR="00C11A78" w14:paraId="040BE876" w14:textId="77777777" w:rsidTr="004455FD">
        <w:tc>
          <w:tcPr>
            <w:tcW w:w="1657" w:type="dxa"/>
          </w:tcPr>
          <w:p w14:paraId="3D152741" w14:textId="77777777" w:rsidR="00C11A78" w:rsidRDefault="00C11A78" w:rsidP="004455FD">
            <w:pPr>
              <w:pStyle w:val="Bullet2"/>
              <w:numPr>
                <w:ilvl w:val="0"/>
                <w:numId w:val="0"/>
              </w:numPr>
              <w:rPr>
                <w:rStyle w:val="BodyTextChar1"/>
                <w:sz w:val="20"/>
                <w:szCs w:val="20"/>
              </w:rPr>
            </w:pPr>
            <w:r w:rsidRPr="00C11A78">
              <w:rPr>
                <w:rStyle w:val="BodyTextChar1"/>
                <w:sz w:val="20"/>
                <w:szCs w:val="20"/>
              </w:rPr>
              <w:t>INCDTLS186</w:t>
            </w:r>
          </w:p>
        </w:tc>
        <w:tc>
          <w:tcPr>
            <w:tcW w:w="4518" w:type="dxa"/>
          </w:tcPr>
          <w:p w14:paraId="6F8FCFDD" w14:textId="77777777" w:rsidR="00C11A78" w:rsidRDefault="00C11A78" w:rsidP="004455FD">
            <w:pPr>
              <w:pStyle w:val="Bullet2"/>
              <w:numPr>
                <w:ilvl w:val="0"/>
                <w:numId w:val="0"/>
              </w:numPr>
              <w:rPr>
                <w:rStyle w:val="BodyTextChar1"/>
                <w:sz w:val="20"/>
                <w:szCs w:val="20"/>
              </w:rPr>
            </w:pPr>
            <w:r w:rsidRPr="00C11A78">
              <w:rPr>
                <w:rStyle w:val="BodyTextChar1"/>
                <w:sz w:val="20"/>
                <w:szCs w:val="20"/>
              </w:rPr>
              <w:t>Foreign income employer name</w:t>
            </w:r>
          </w:p>
        </w:tc>
        <w:tc>
          <w:tcPr>
            <w:tcW w:w="3067" w:type="dxa"/>
          </w:tcPr>
          <w:p w14:paraId="7B2636A9" w14:textId="404C26C8" w:rsidR="00C11A78" w:rsidRDefault="00645D85" w:rsidP="004455FD">
            <w:pPr>
              <w:pStyle w:val="Bullet2"/>
              <w:numPr>
                <w:ilvl w:val="0"/>
                <w:numId w:val="0"/>
              </w:numPr>
              <w:rPr>
                <w:rStyle w:val="BodyTextChar1"/>
                <w:sz w:val="20"/>
                <w:szCs w:val="20"/>
              </w:rPr>
            </w:pPr>
            <w:r>
              <w:rPr>
                <w:rStyle w:val="BodyTextChar1"/>
                <w:sz w:val="20"/>
                <w:szCs w:val="20"/>
              </w:rPr>
              <w:t>X</w:t>
            </w:r>
            <w:r w:rsidR="00713DBC">
              <w:rPr>
                <w:rStyle w:val="BodyTextChar1"/>
                <w:sz w:val="20"/>
                <w:szCs w:val="20"/>
              </w:rPr>
              <w:t>xxx</w:t>
            </w:r>
          </w:p>
        </w:tc>
      </w:tr>
      <w:tr w:rsidR="00C11A78" w14:paraId="6E8EC8CA" w14:textId="77777777" w:rsidTr="004455FD">
        <w:tc>
          <w:tcPr>
            <w:tcW w:w="1657" w:type="dxa"/>
          </w:tcPr>
          <w:p w14:paraId="57E19C1B"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INCDTLS192</w:t>
            </w:r>
          </w:p>
        </w:tc>
        <w:tc>
          <w:tcPr>
            <w:tcW w:w="4518" w:type="dxa"/>
          </w:tcPr>
          <w:p w14:paraId="052E9C37"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Country where exempt foreign income was earned</w:t>
            </w:r>
          </w:p>
        </w:tc>
        <w:tc>
          <w:tcPr>
            <w:tcW w:w="3067" w:type="dxa"/>
          </w:tcPr>
          <w:p w14:paraId="682BACBD" w14:textId="77777777" w:rsidR="00C11A78" w:rsidRDefault="00C11A78" w:rsidP="004455FD">
            <w:pPr>
              <w:pStyle w:val="Bullet2"/>
              <w:numPr>
                <w:ilvl w:val="0"/>
                <w:numId w:val="0"/>
              </w:numPr>
              <w:rPr>
                <w:rStyle w:val="BodyTextChar1"/>
                <w:sz w:val="20"/>
                <w:szCs w:val="20"/>
              </w:rPr>
            </w:pPr>
            <w:r>
              <w:rPr>
                <w:rStyle w:val="BodyTextChar1"/>
                <w:sz w:val="20"/>
                <w:szCs w:val="20"/>
              </w:rPr>
              <w:t>JP</w:t>
            </w:r>
          </w:p>
        </w:tc>
      </w:tr>
      <w:tr w:rsidR="00C11A78" w14:paraId="2FAB40FF" w14:textId="77777777" w:rsidTr="004455FD">
        <w:tc>
          <w:tcPr>
            <w:tcW w:w="1657" w:type="dxa"/>
          </w:tcPr>
          <w:p w14:paraId="76B9F06E"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INCDTLS193</w:t>
            </w:r>
            <w:r w:rsidR="00B9332D">
              <w:rPr>
                <w:rStyle w:val="BodyTextChar1"/>
                <w:sz w:val="20"/>
                <w:szCs w:val="20"/>
              </w:rPr>
              <w:t>*</w:t>
            </w:r>
          </w:p>
        </w:tc>
        <w:tc>
          <w:tcPr>
            <w:tcW w:w="4518" w:type="dxa"/>
          </w:tcPr>
          <w:p w14:paraId="5649A053"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Exempt foreign income</w:t>
            </w:r>
            <w:r w:rsidR="00FA7922">
              <w:rPr>
                <w:rStyle w:val="BodyTextChar1"/>
                <w:sz w:val="20"/>
                <w:szCs w:val="20"/>
              </w:rPr>
              <w:t xml:space="preserve"> </w:t>
            </w:r>
          </w:p>
        </w:tc>
        <w:tc>
          <w:tcPr>
            <w:tcW w:w="3067" w:type="dxa"/>
          </w:tcPr>
          <w:p w14:paraId="61986D70" w14:textId="77777777" w:rsidR="00C11A78" w:rsidRDefault="00C11A78" w:rsidP="004455FD">
            <w:pPr>
              <w:pStyle w:val="Bullet2"/>
              <w:numPr>
                <w:ilvl w:val="0"/>
                <w:numId w:val="0"/>
              </w:numPr>
              <w:rPr>
                <w:rStyle w:val="BodyTextChar1"/>
                <w:sz w:val="20"/>
                <w:szCs w:val="20"/>
              </w:rPr>
            </w:pPr>
            <w:r>
              <w:rPr>
                <w:rStyle w:val="BodyTextChar1"/>
                <w:sz w:val="20"/>
                <w:szCs w:val="20"/>
              </w:rPr>
              <w:t>$70,000</w:t>
            </w:r>
          </w:p>
        </w:tc>
      </w:tr>
      <w:tr w:rsidR="00C11A78" w14:paraId="3050A2DA" w14:textId="77777777" w:rsidTr="004455FD">
        <w:tc>
          <w:tcPr>
            <w:tcW w:w="1657" w:type="dxa"/>
          </w:tcPr>
          <w:p w14:paraId="57E95246"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INCDTLS194</w:t>
            </w:r>
          </w:p>
        </w:tc>
        <w:tc>
          <w:tcPr>
            <w:tcW w:w="4518" w:type="dxa"/>
          </w:tcPr>
          <w:p w14:paraId="2D0626E4" w14:textId="77777777" w:rsidR="00C11A78" w:rsidRPr="005E6B97" w:rsidRDefault="00C11A78" w:rsidP="004455FD">
            <w:pPr>
              <w:pStyle w:val="Bullet2"/>
              <w:numPr>
                <w:ilvl w:val="0"/>
                <w:numId w:val="0"/>
              </w:numPr>
              <w:rPr>
                <w:rStyle w:val="BodyTextChar1"/>
                <w:sz w:val="20"/>
                <w:szCs w:val="20"/>
              </w:rPr>
            </w:pPr>
            <w:r w:rsidRPr="00C11A78">
              <w:rPr>
                <w:rStyle w:val="BodyTextChar1"/>
                <w:sz w:val="20"/>
                <w:szCs w:val="20"/>
              </w:rPr>
              <w:t>Exempt foreign income foreign tax paid</w:t>
            </w:r>
          </w:p>
        </w:tc>
        <w:tc>
          <w:tcPr>
            <w:tcW w:w="3067" w:type="dxa"/>
          </w:tcPr>
          <w:p w14:paraId="600EBC0A" w14:textId="77777777" w:rsidR="00C11A78" w:rsidRDefault="00C11A78" w:rsidP="004455FD">
            <w:pPr>
              <w:pStyle w:val="Bullet2"/>
              <w:numPr>
                <w:ilvl w:val="0"/>
                <w:numId w:val="0"/>
              </w:numPr>
              <w:rPr>
                <w:rStyle w:val="BodyTextChar1"/>
                <w:sz w:val="20"/>
                <w:szCs w:val="20"/>
              </w:rPr>
            </w:pPr>
            <w:r>
              <w:rPr>
                <w:rStyle w:val="BodyTextChar1"/>
                <w:sz w:val="20"/>
                <w:szCs w:val="20"/>
              </w:rPr>
              <w:t>$4,000</w:t>
            </w:r>
          </w:p>
        </w:tc>
      </w:tr>
      <w:tr w:rsidR="00617AC3" w14:paraId="6061A391" w14:textId="77777777" w:rsidTr="004455FD">
        <w:tc>
          <w:tcPr>
            <w:tcW w:w="1657" w:type="dxa"/>
          </w:tcPr>
          <w:p w14:paraId="20844928" w14:textId="77777777" w:rsidR="00617AC3" w:rsidRPr="00C11A78" w:rsidRDefault="00617AC3" w:rsidP="004455FD">
            <w:pPr>
              <w:pStyle w:val="Bullet2"/>
              <w:numPr>
                <w:ilvl w:val="0"/>
                <w:numId w:val="0"/>
              </w:numPr>
              <w:rPr>
                <w:rStyle w:val="BodyTextChar1"/>
                <w:sz w:val="20"/>
                <w:szCs w:val="20"/>
              </w:rPr>
            </w:pPr>
            <w:r w:rsidRPr="004F5767">
              <w:rPr>
                <w:rStyle w:val="BodyTextChar1"/>
                <w:sz w:val="20"/>
                <w:szCs w:val="20"/>
              </w:rPr>
              <w:t>INCDTLS187</w:t>
            </w:r>
            <w:r>
              <w:rPr>
                <w:rStyle w:val="BodyTextChar1"/>
                <w:sz w:val="20"/>
                <w:szCs w:val="20"/>
              </w:rPr>
              <w:t>*</w:t>
            </w:r>
            <w:r w:rsidR="00B9332D">
              <w:rPr>
                <w:rStyle w:val="BodyTextChar1"/>
                <w:sz w:val="20"/>
                <w:szCs w:val="20"/>
              </w:rPr>
              <w:t>*</w:t>
            </w:r>
          </w:p>
        </w:tc>
        <w:tc>
          <w:tcPr>
            <w:tcW w:w="4518" w:type="dxa"/>
          </w:tcPr>
          <w:p w14:paraId="0DF753B5" w14:textId="77777777" w:rsidR="00617AC3" w:rsidRPr="00C11A78" w:rsidRDefault="00617AC3" w:rsidP="004455FD">
            <w:pPr>
              <w:pStyle w:val="Bullet2"/>
              <w:numPr>
                <w:ilvl w:val="0"/>
                <w:numId w:val="0"/>
              </w:numPr>
              <w:rPr>
                <w:rStyle w:val="BodyTextChar1"/>
                <w:sz w:val="20"/>
                <w:szCs w:val="20"/>
              </w:rPr>
            </w:pPr>
            <w:r w:rsidRPr="004F5767">
              <w:rPr>
                <w:rStyle w:val="BodyTextChar1"/>
                <w:sz w:val="20"/>
                <w:szCs w:val="20"/>
              </w:rPr>
              <w:t>Foreign income deductible expenses</w:t>
            </w:r>
          </w:p>
        </w:tc>
        <w:tc>
          <w:tcPr>
            <w:tcW w:w="3067" w:type="dxa"/>
          </w:tcPr>
          <w:p w14:paraId="645307DD" w14:textId="77777777" w:rsidR="00617AC3" w:rsidRDefault="00617AC3" w:rsidP="004455FD">
            <w:pPr>
              <w:pStyle w:val="Bullet2"/>
              <w:numPr>
                <w:ilvl w:val="0"/>
                <w:numId w:val="0"/>
              </w:numPr>
              <w:rPr>
                <w:rStyle w:val="BodyTextChar1"/>
                <w:sz w:val="20"/>
                <w:szCs w:val="20"/>
              </w:rPr>
            </w:pPr>
            <w:r>
              <w:rPr>
                <w:rStyle w:val="BodyTextChar1"/>
                <w:sz w:val="20"/>
                <w:szCs w:val="20"/>
              </w:rPr>
              <w:t>$1,500</w:t>
            </w:r>
          </w:p>
        </w:tc>
      </w:tr>
    </w:tbl>
    <w:p w14:paraId="1CCCDC4D" w14:textId="77777777" w:rsidR="00F402D8" w:rsidRDefault="00075B82" w:rsidP="00171FDD">
      <w:pPr>
        <w:pStyle w:val="Caption"/>
        <w:jc w:val="center"/>
      </w:pPr>
      <w:bookmarkStart w:id="136" w:name="_Toc41392915"/>
      <w:r>
        <w:t xml:space="preserve">Table </w:t>
      </w:r>
      <w:fldSimple w:instr=" SEQ Table \* ARABIC ">
        <w:r w:rsidR="00922A2D">
          <w:rPr>
            <w:noProof/>
          </w:rPr>
          <w:t>12</w:t>
        </w:r>
      </w:fldSimple>
      <w:r w:rsidR="00F402D8">
        <w:t xml:space="preserve">: </w:t>
      </w:r>
      <w:r w:rsidR="00F402D8">
        <w:rPr>
          <w:rStyle w:val="BodyTextChar1"/>
          <w:sz w:val="20"/>
          <w:szCs w:val="20"/>
        </w:rPr>
        <w:t>Forei</w:t>
      </w:r>
      <w:r w:rsidR="00995CBD">
        <w:rPr>
          <w:rStyle w:val="BodyTextChar1"/>
          <w:sz w:val="20"/>
          <w:szCs w:val="20"/>
        </w:rPr>
        <w:t xml:space="preserve">gn employment income non-payment </w:t>
      </w:r>
      <w:r w:rsidR="00F402D8">
        <w:rPr>
          <w:rStyle w:val="BodyTextChar1"/>
          <w:sz w:val="20"/>
          <w:szCs w:val="20"/>
        </w:rPr>
        <w:t>summary</w:t>
      </w:r>
      <w:r w:rsidR="00F402D8">
        <w:t xml:space="preserve"> example</w:t>
      </w:r>
      <w:bookmarkEnd w:id="136"/>
    </w:p>
    <w:p w14:paraId="7A2C3BA7" w14:textId="77777777" w:rsidR="003102EC" w:rsidRDefault="003102EC" w:rsidP="00171FDD">
      <w:pPr>
        <w:pStyle w:val="Bullet2"/>
        <w:numPr>
          <w:ilvl w:val="0"/>
          <w:numId w:val="0"/>
        </w:numPr>
        <w:spacing w:before="0" w:after="0"/>
        <w:rPr>
          <w:rStyle w:val="BodyTextChar1"/>
          <w:b/>
          <w:sz w:val="24"/>
        </w:rPr>
      </w:pPr>
    </w:p>
    <w:p w14:paraId="0DF97307" w14:textId="77777777" w:rsidR="00B9332D" w:rsidRDefault="00617AC3" w:rsidP="00FA7922">
      <w:pPr>
        <w:pStyle w:val="Bullet2"/>
        <w:numPr>
          <w:ilvl w:val="0"/>
          <w:numId w:val="0"/>
        </w:numPr>
        <w:spacing w:before="0" w:after="0"/>
        <w:rPr>
          <w:rFonts w:cs="Arial"/>
          <w:sz w:val="20"/>
          <w:szCs w:val="20"/>
        </w:rPr>
      </w:pPr>
      <w:r>
        <w:rPr>
          <w:rFonts w:cs="Arial"/>
          <w:sz w:val="20"/>
          <w:szCs w:val="20"/>
        </w:rPr>
        <w:t>*</w:t>
      </w:r>
      <w:r w:rsidR="00B9332D">
        <w:rPr>
          <w:rFonts w:cs="Arial"/>
          <w:sz w:val="20"/>
          <w:szCs w:val="20"/>
        </w:rPr>
        <w:t>This is the gross amount of exempt foreign income</w:t>
      </w:r>
    </w:p>
    <w:p w14:paraId="35BE82AC" w14:textId="77777777" w:rsidR="00B9332D" w:rsidRDefault="00B9332D" w:rsidP="00FA7922">
      <w:pPr>
        <w:pStyle w:val="Bullet2"/>
        <w:numPr>
          <w:ilvl w:val="0"/>
          <w:numId w:val="0"/>
        </w:numPr>
        <w:spacing w:before="0" w:after="0"/>
        <w:rPr>
          <w:rFonts w:cs="Arial"/>
          <w:sz w:val="20"/>
          <w:szCs w:val="20"/>
        </w:rPr>
      </w:pPr>
    </w:p>
    <w:p w14:paraId="68A7E3FD" w14:textId="77777777" w:rsidR="00FA7922" w:rsidRDefault="00B9332D" w:rsidP="00FA7922">
      <w:pPr>
        <w:pStyle w:val="Bullet2"/>
        <w:numPr>
          <w:ilvl w:val="0"/>
          <w:numId w:val="0"/>
        </w:numPr>
        <w:spacing w:before="0" w:after="0"/>
        <w:rPr>
          <w:rStyle w:val="BodyTextChar1"/>
          <w:sz w:val="20"/>
          <w:szCs w:val="20"/>
        </w:rPr>
      </w:pPr>
      <w:r>
        <w:rPr>
          <w:rFonts w:cs="Arial"/>
          <w:sz w:val="20"/>
          <w:szCs w:val="20"/>
        </w:rPr>
        <w:t>**</w:t>
      </w:r>
      <w:r w:rsidR="00FA7922">
        <w:rPr>
          <w:rFonts w:cs="Arial"/>
          <w:sz w:val="20"/>
          <w:szCs w:val="20"/>
        </w:rPr>
        <w:t xml:space="preserve">For any expenses relating to exempt foreign </w:t>
      </w:r>
      <w:r w:rsidR="00617AC3">
        <w:rPr>
          <w:rFonts w:cs="Arial"/>
          <w:sz w:val="20"/>
          <w:szCs w:val="20"/>
        </w:rPr>
        <w:t xml:space="preserve">income even where they are not deductible, these can be included under </w:t>
      </w:r>
      <w:r w:rsidR="00617AC3" w:rsidRPr="004F5767">
        <w:rPr>
          <w:rStyle w:val="BodyTextChar1"/>
          <w:sz w:val="20"/>
          <w:szCs w:val="20"/>
        </w:rPr>
        <w:t>INCDTLS187</w:t>
      </w:r>
      <w:r w:rsidR="00617AC3">
        <w:rPr>
          <w:rStyle w:val="BodyTextChar1"/>
          <w:sz w:val="20"/>
          <w:szCs w:val="20"/>
        </w:rPr>
        <w:t>.</w:t>
      </w:r>
      <w:r w:rsidR="007B3CFD">
        <w:rPr>
          <w:rStyle w:val="BodyTextChar1"/>
          <w:sz w:val="20"/>
          <w:szCs w:val="20"/>
        </w:rPr>
        <w:t xml:space="preserve"> </w:t>
      </w:r>
    </w:p>
    <w:p w14:paraId="0BE24325" w14:textId="77777777" w:rsidR="009D5955" w:rsidRDefault="009D5955" w:rsidP="00FA7922">
      <w:pPr>
        <w:pStyle w:val="Bullet2"/>
        <w:numPr>
          <w:ilvl w:val="0"/>
          <w:numId w:val="0"/>
        </w:numPr>
        <w:spacing w:before="0" w:after="0"/>
        <w:rPr>
          <w:rStyle w:val="BodyTextChar1"/>
          <w:sz w:val="20"/>
          <w:szCs w:val="20"/>
        </w:rPr>
      </w:pPr>
    </w:p>
    <w:p w14:paraId="02369AF1" w14:textId="77777777" w:rsidR="009D5955" w:rsidRPr="00B9332D" w:rsidRDefault="009D5955" w:rsidP="00B9332D">
      <w:pPr>
        <w:pStyle w:val="Bullet2"/>
        <w:numPr>
          <w:ilvl w:val="0"/>
          <w:numId w:val="0"/>
        </w:numPr>
        <w:spacing w:before="0" w:after="0"/>
        <w:rPr>
          <w:rStyle w:val="BodyTextChar1"/>
          <w:b/>
          <w:sz w:val="20"/>
          <w:szCs w:val="20"/>
          <w:u w:val="single"/>
        </w:rPr>
      </w:pPr>
      <w:r w:rsidRPr="00B9332D">
        <w:rPr>
          <w:rStyle w:val="BodyTextChar1"/>
          <w:b/>
          <w:sz w:val="20"/>
          <w:szCs w:val="20"/>
          <w:u w:val="single"/>
        </w:rPr>
        <w:t xml:space="preserve">Deductible expenses </w:t>
      </w:r>
    </w:p>
    <w:p w14:paraId="03E2C162" w14:textId="76E90C01" w:rsidR="009D5955" w:rsidRPr="009D5955" w:rsidRDefault="009D5955" w:rsidP="00B9332D">
      <w:pPr>
        <w:pStyle w:val="Bullet2"/>
        <w:numPr>
          <w:ilvl w:val="0"/>
          <w:numId w:val="0"/>
        </w:numPr>
        <w:spacing w:before="0" w:after="0"/>
        <w:rPr>
          <w:rStyle w:val="BodyTextChar1"/>
          <w:sz w:val="20"/>
          <w:szCs w:val="20"/>
        </w:rPr>
      </w:pPr>
      <w:r w:rsidRPr="009D5955">
        <w:rPr>
          <w:rStyle w:val="BodyTextChar1"/>
          <w:sz w:val="20"/>
          <w:szCs w:val="20"/>
        </w:rPr>
        <w:t>Where</w:t>
      </w:r>
      <w:r>
        <w:rPr>
          <w:rStyle w:val="BodyTextChar1"/>
          <w:sz w:val="20"/>
          <w:szCs w:val="20"/>
        </w:rPr>
        <w:t xml:space="preserve"> an amount has been included at </w:t>
      </w:r>
      <w:r w:rsidRPr="009D5955">
        <w:rPr>
          <w:rStyle w:val="BodyTextChar1"/>
          <w:sz w:val="20"/>
          <w:szCs w:val="20"/>
        </w:rPr>
        <w:t>INCDTLS189</w:t>
      </w:r>
      <w:r w:rsidR="006F7C2F">
        <w:rPr>
          <w:rStyle w:val="BodyTextChar1"/>
          <w:sz w:val="20"/>
          <w:szCs w:val="20"/>
        </w:rPr>
        <w:t>,</w:t>
      </w:r>
      <w:r w:rsidRPr="009D5955">
        <w:rPr>
          <w:rStyle w:val="BodyTextChar1"/>
          <w:sz w:val="20"/>
          <w:szCs w:val="20"/>
        </w:rPr>
        <w:t xml:space="preserve"> </w:t>
      </w:r>
      <w:r w:rsidR="006F7C2F">
        <w:rPr>
          <w:rStyle w:val="BodyTextChar1"/>
          <w:sz w:val="20"/>
          <w:szCs w:val="20"/>
        </w:rPr>
        <w:t>deductions</w:t>
      </w:r>
      <w:r w:rsidR="009E264A">
        <w:rPr>
          <w:rStyle w:val="BodyTextChar1"/>
          <w:sz w:val="20"/>
          <w:szCs w:val="20"/>
        </w:rPr>
        <w:t>,</w:t>
      </w:r>
      <w:r w:rsidR="006F7C2F">
        <w:rPr>
          <w:rStyle w:val="BodyTextChar1"/>
          <w:sz w:val="20"/>
          <w:szCs w:val="20"/>
        </w:rPr>
        <w:t xml:space="preserve"> for example</w:t>
      </w:r>
      <w:r w:rsidRPr="009D5955">
        <w:rPr>
          <w:rStyle w:val="BodyTextChar1"/>
          <w:sz w:val="20"/>
          <w:szCs w:val="20"/>
        </w:rPr>
        <w:t xml:space="preserve"> debt deductions are not to be included here. </w:t>
      </w:r>
      <w:r>
        <w:rPr>
          <w:rStyle w:val="BodyTextChar1"/>
          <w:sz w:val="20"/>
          <w:szCs w:val="20"/>
        </w:rPr>
        <w:t xml:space="preserve">These can continue to be claimed in the Deductions Schedule under </w:t>
      </w:r>
      <w:r w:rsidR="009E264A" w:rsidRPr="009E264A">
        <w:rPr>
          <w:rStyle w:val="BodyTextChar1"/>
          <w:sz w:val="20"/>
          <w:szCs w:val="20"/>
        </w:rPr>
        <w:t>DDCTNS138</w:t>
      </w:r>
      <w:r w:rsidR="009E264A">
        <w:rPr>
          <w:rStyle w:val="BodyTextChar1"/>
          <w:sz w:val="20"/>
          <w:szCs w:val="20"/>
        </w:rPr>
        <w:t xml:space="preserve"> </w:t>
      </w:r>
      <w:r w:rsidR="00F52F04">
        <w:rPr>
          <w:rStyle w:val="BodyTextChar1"/>
          <w:sz w:val="20"/>
          <w:szCs w:val="20"/>
        </w:rPr>
        <w:t>that</w:t>
      </w:r>
      <w:r w:rsidR="009E264A">
        <w:rPr>
          <w:rStyle w:val="BodyTextChar1"/>
          <w:sz w:val="20"/>
          <w:szCs w:val="20"/>
        </w:rPr>
        <w:t xml:space="preserve"> then flows through to the main IITR </w:t>
      </w:r>
      <w:r w:rsidR="00BD2160">
        <w:rPr>
          <w:rStyle w:val="BodyTextChar1"/>
          <w:sz w:val="20"/>
          <w:szCs w:val="20"/>
        </w:rPr>
        <w:t xml:space="preserve">Label </w:t>
      </w:r>
      <w:r>
        <w:rPr>
          <w:rStyle w:val="BodyTextChar1"/>
          <w:sz w:val="20"/>
          <w:szCs w:val="20"/>
        </w:rPr>
        <w:t>D15 Other Deductions.</w:t>
      </w:r>
    </w:p>
    <w:p w14:paraId="2D217810" w14:textId="77777777" w:rsidR="009D5955" w:rsidRPr="009D5955" w:rsidRDefault="009D5955" w:rsidP="00B9332D">
      <w:pPr>
        <w:pStyle w:val="Bullet2"/>
        <w:numPr>
          <w:ilvl w:val="0"/>
          <w:numId w:val="0"/>
        </w:numPr>
        <w:ind w:left="720"/>
        <w:rPr>
          <w:rStyle w:val="BodyTextChar1"/>
          <w:sz w:val="20"/>
          <w:szCs w:val="20"/>
        </w:rPr>
      </w:pPr>
    </w:p>
    <w:p w14:paraId="7807D5C4" w14:textId="77777777" w:rsidR="00FA7922" w:rsidRPr="005840D6" w:rsidRDefault="005840D6" w:rsidP="00171FDD">
      <w:pPr>
        <w:pStyle w:val="Bullet2"/>
        <w:numPr>
          <w:ilvl w:val="0"/>
          <w:numId w:val="0"/>
        </w:numPr>
        <w:spacing w:before="0" w:after="0"/>
        <w:rPr>
          <w:rStyle w:val="BodyTextChar1"/>
          <w:b/>
          <w:sz w:val="20"/>
          <w:szCs w:val="20"/>
        </w:rPr>
      </w:pPr>
      <w:r w:rsidRPr="00BD2160">
        <w:rPr>
          <w:rStyle w:val="BodyTextChar1"/>
          <w:b/>
          <w:sz w:val="20"/>
          <w:szCs w:val="20"/>
          <w:u w:val="single"/>
        </w:rPr>
        <w:t xml:space="preserve">Exempt foreign income - </w:t>
      </w:r>
      <w:r w:rsidR="00B9332D" w:rsidRPr="00BD2160">
        <w:rPr>
          <w:rStyle w:val="BodyTextChar1"/>
          <w:b/>
          <w:sz w:val="20"/>
          <w:szCs w:val="20"/>
          <w:u w:val="single"/>
        </w:rPr>
        <w:t>Lump</w:t>
      </w:r>
      <w:r w:rsidR="00B9332D" w:rsidRPr="00B9332D">
        <w:rPr>
          <w:rStyle w:val="BodyTextChar1"/>
          <w:b/>
          <w:sz w:val="20"/>
          <w:szCs w:val="20"/>
          <w:u w:val="single"/>
        </w:rPr>
        <w:t xml:space="preserve"> Sum in arrears</w:t>
      </w:r>
    </w:p>
    <w:p w14:paraId="5FA0BA99" w14:textId="77777777" w:rsidR="00C11A78" w:rsidRDefault="00C11A78" w:rsidP="005D1BA6">
      <w:pPr>
        <w:pStyle w:val="Bullet2"/>
        <w:numPr>
          <w:ilvl w:val="0"/>
          <w:numId w:val="0"/>
        </w:numPr>
        <w:spacing w:before="0" w:after="0"/>
        <w:rPr>
          <w:rStyle w:val="BodyTextChar1"/>
          <w:sz w:val="20"/>
          <w:szCs w:val="20"/>
        </w:rPr>
      </w:pPr>
      <w:r w:rsidRPr="00C11A78">
        <w:rPr>
          <w:rStyle w:val="BodyTextChar1"/>
          <w:sz w:val="20"/>
          <w:szCs w:val="20"/>
        </w:rPr>
        <w:t>Wh</w:t>
      </w:r>
      <w:r w:rsidR="00995CBD">
        <w:rPr>
          <w:rStyle w:val="BodyTextChar1"/>
          <w:sz w:val="20"/>
          <w:szCs w:val="20"/>
        </w:rPr>
        <w:t>e</w:t>
      </w:r>
      <w:r w:rsidRPr="00C11A78">
        <w:rPr>
          <w:rStyle w:val="BodyTextChar1"/>
          <w:sz w:val="20"/>
          <w:szCs w:val="20"/>
        </w:rPr>
        <w:t xml:space="preserve">re a lump sum in arrears has also been </w:t>
      </w:r>
      <w:r>
        <w:rPr>
          <w:rStyle w:val="BodyTextChar1"/>
          <w:sz w:val="20"/>
          <w:szCs w:val="20"/>
        </w:rPr>
        <w:t xml:space="preserve">received, </w:t>
      </w:r>
      <w:r w:rsidRPr="00C11A78">
        <w:rPr>
          <w:rStyle w:val="BodyTextChar1"/>
          <w:i/>
          <w:sz w:val="20"/>
          <w:szCs w:val="20"/>
        </w:rPr>
        <w:t>Exempt foreign income lump sum in arrears</w:t>
      </w:r>
      <w:r>
        <w:rPr>
          <w:rStyle w:val="BodyTextChar1"/>
          <w:sz w:val="20"/>
          <w:szCs w:val="20"/>
        </w:rPr>
        <w:t xml:space="preserve"> (</w:t>
      </w:r>
      <w:r w:rsidRPr="00C11A78">
        <w:rPr>
          <w:rStyle w:val="BodyTextChar1"/>
          <w:sz w:val="20"/>
          <w:szCs w:val="20"/>
        </w:rPr>
        <w:t>INCDTLS195</w:t>
      </w:r>
      <w:r>
        <w:rPr>
          <w:rStyle w:val="BodyTextChar1"/>
          <w:sz w:val="20"/>
          <w:szCs w:val="20"/>
        </w:rPr>
        <w:t xml:space="preserve">) must be completed. </w:t>
      </w:r>
    </w:p>
    <w:p w14:paraId="34236184" w14:textId="77777777" w:rsidR="00572E17" w:rsidRDefault="00572E17" w:rsidP="005D1BA6">
      <w:pPr>
        <w:pStyle w:val="Bullet2"/>
        <w:numPr>
          <w:ilvl w:val="0"/>
          <w:numId w:val="0"/>
        </w:numPr>
        <w:spacing w:before="0" w:after="0"/>
        <w:rPr>
          <w:rStyle w:val="BodyTextChar1"/>
          <w:sz w:val="20"/>
          <w:szCs w:val="20"/>
        </w:rPr>
      </w:pPr>
    </w:p>
    <w:p w14:paraId="4C60C7F0" w14:textId="26D4EE43" w:rsidR="00C11A78" w:rsidRDefault="00C11A78" w:rsidP="005D1BA6">
      <w:pPr>
        <w:pStyle w:val="Bullet2"/>
        <w:numPr>
          <w:ilvl w:val="0"/>
          <w:numId w:val="0"/>
        </w:numPr>
        <w:spacing w:before="0" w:after="0"/>
        <w:rPr>
          <w:rStyle w:val="BodyTextChar1"/>
          <w:sz w:val="20"/>
          <w:szCs w:val="20"/>
        </w:rPr>
      </w:pPr>
      <w:r>
        <w:rPr>
          <w:rStyle w:val="BodyTextChar1"/>
          <w:sz w:val="20"/>
          <w:szCs w:val="20"/>
        </w:rPr>
        <w:t xml:space="preserve">In addition, the breakdown must also be provided under the </w:t>
      </w:r>
      <w:r w:rsidR="00F24EFF" w:rsidRPr="00F24EFF">
        <w:rPr>
          <w:rStyle w:val="BodyTextChar1"/>
          <w:i/>
          <w:sz w:val="20"/>
          <w:szCs w:val="20"/>
        </w:rPr>
        <w:t>Foreign employment income non-payment summary lump sum in arrears payment</w:t>
      </w:r>
      <w:r w:rsidR="00F24EFF" w:rsidRPr="00F24EFF" w:rsidDel="00F24EFF">
        <w:rPr>
          <w:rStyle w:val="BodyTextChar1"/>
          <w:i/>
          <w:sz w:val="20"/>
          <w:szCs w:val="20"/>
        </w:rPr>
        <w:t xml:space="preserve"> </w:t>
      </w:r>
      <w:r w:rsidR="00A02D84">
        <w:rPr>
          <w:rStyle w:val="BodyTextChar1"/>
          <w:sz w:val="20"/>
          <w:szCs w:val="20"/>
        </w:rPr>
        <w:t>(</w:t>
      </w:r>
      <w:r w:rsidR="00A02D84" w:rsidRPr="00A02D84">
        <w:rPr>
          <w:rStyle w:val="BodyTextChar1"/>
          <w:sz w:val="20"/>
          <w:szCs w:val="20"/>
        </w:rPr>
        <w:t>INCDTLS</w:t>
      </w:r>
      <w:r w:rsidR="00F24EFF">
        <w:rPr>
          <w:rStyle w:val="BodyTextChar1"/>
          <w:sz w:val="20"/>
          <w:szCs w:val="20"/>
        </w:rPr>
        <w:t>528</w:t>
      </w:r>
      <w:r w:rsidR="00A02D84">
        <w:rPr>
          <w:rStyle w:val="BodyTextChar1"/>
          <w:sz w:val="20"/>
          <w:szCs w:val="20"/>
        </w:rPr>
        <w:t xml:space="preserve">) </w:t>
      </w:r>
      <w:r w:rsidR="003B000E">
        <w:rPr>
          <w:rStyle w:val="BodyTextChar1"/>
          <w:sz w:val="20"/>
          <w:szCs w:val="20"/>
        </w:rPr>
        <w:t>t</w:t>
      </w:r>
      <w:r w:rsidR="00A02D84">
        <w:rPr>
          <w:rStyle w:val="BodyTextChar1"/>
          <w:sz w:val="20"/>
          <w:szCs w:val="20"/>
        </w:rPr>
        <w:t xml:space="preserve">uple. </w:t>
      </w:r>
      <w:r>
        <w:rPr>
          <w:rStyle w:val="BodyTextChar1"/>
          <w:sz w:val="20"/>
          <w:szCs w:val="20"/>
        </w:rPr>
        <w:t xml:space="preserve">Refer to </w:t>
      </w:r>
      <w:hyperlink w:anchor="_Lump_sum_in" w:history="1">
        <w:r w:rsidR="00A02D84" w:rsidRPr="00A02D84">
          <w:rPr>
            <w:rStyle w:val="Hyperlink"/>
            <w:noProof w:val="0"/>
            <w:sz w:val="20"/>
            <w:szCs w:val="20"/>
            <w:lang w:val="en-US" w:eastAsia="en-US"/>
          </w:rPr>
          <w:t>2.</w:t>
        </w:r>
        <w:r w:rsidR="00C16D32">
          <w:rPr>
            <w:rStyle w:val="Hyperlink"/>
            <w:noProof w:val="0"/>
            <w:sz w:val="20"/>
            <w:szCs w:val="20"/>
            <w:lang w:val="en-US" w:eastAsia="en-US"/>
          </w:rPr>
          <w:t>8</w:t>
        </w:r>
        <w:r w:rsidR="00A02D84" w:rsidRPr="00A02D84">
          <w:rPr>
            <w:rStyle w:val="Hyperlink"/>
            <w:noProof w:val="0"/>
            <w:sz w:val="20"/>
            <w:szCs w:val="20"/>
            <w:lang w:val="en-US" w:eastAsia="en-US"/>
          </w:rPr>
          <w:t>.3 Lump sum in arrears payment section of INCDTLS</w:t>
        </w:r>
      </w:hyperlink>
      <w:r w:rsidR="00A02D84">
        <w:rPr>
          <w:rStyle w:val="BodyTextChar1"/>
          <w:sz w:val="20"/>
          <w:szCs w:val="20"/>
        </w:rPr>
        <w:t xml:space="preserve"> </w:t>
      </w:r>
      <w:r>
        <w:rPr>
          <w:rStyle w:val="BodyTextChar1"/>
          <w:sz w:val="20"/>
          <w:szCs w:val="20"/>
        </w:rPr>
        <w:t>fo</w:t>
      </w:r>
      <w:r w:rsidR="00A02D84">
        <w:rPr>
          <w:rStyle w:val="BodyTextChar1"/>
          <w:sz w:val="20"/>
          <w:szCs w:val="20"/>
        </w:rPr>
        <w:t>r further</w:t>
      </w:r>
      <w:r>
        <w:rPr>
          <w:rStyle w:val="BodyTextChar1"/>
          <w:sz w:val="20"/>
          <w:szCs w:val="20"/>
        </w:rPr>
        <w:t xml:space="preserve"> </w:t>
      </w:r>
      <w:r w:rsidR="00F24EFF">
        <w:rPr>
          <w:rStyle w:val="BodyTextChar1"/>
          <w:sz w:val="20"/>
          <w:szCs w:val="20"/>
        </w:rPr>
        <w:t xml:space="preserve">guidance </w:t>
      </w:r>
      <w:r>
        <w:rPr>
          <w:rStyle w:val="BodyTextChar1"/>
          <w:sz w:val="20"/>
          <w:szCs w:val="20"/>
        </w:rPr>
        <w:t>on how to report the breakdown of the Lump sum payment</w:t>
      </w:r>
      <w:r w:rsidR="00F24EFF">
        <w:rPr>
          <w:rStyle w:val="BodyTextChar1"/>
          <w:sz w:val="20"/>
          <w:szCs w:val="20"/>
        </w:rPr>
        <w:t>.</w:t>
      </w:r>
      <w:r w:rsidR="0095187B">
        <w:rPr>
          <w:rStyle w:val="BodyTextChar1"/>
          <w:sz w:val="20"/>
          <w:szCs w:val="20"/>
        </w:rPr>
        <w:t xml:space="preserve">. </w:t>
      </w:r>
      <w:r>
        <w:rPr>
          <w:rStyle w:val="BodyTextChar1"/>
          <w:sz w:val="20"/>
          <w:szCs w:val="20"/>
        </w:rPr>
        <w:t xml:space="preserve"> </w:t>
      </w:r>
    </w:p>
    <w:p w14:paraId="37E32ADD" w14:textId="77777777" w:rsidR="00BB252B" w:rsidRDefault="00BB252B" w:rsidP="005D1BA6">
      <w:pPr>
        <w:pStyle w:val="Bullet2"/>
        <w:numPr>
          <w:ilvl w:val="0"/>
          <w:numId w:val="0"/>
        </w:numPr>
        <w:spacing w:before="0" w:after="0"/>
        <w:rPr>
          <w:rStyle w:val="BodyTextChar1"/>
          <w:sz w:val="20"/>
          <w:szCs w:val="20"/>
        </w:rPr>
      </w:pPr>
    </w:p>
    <w:p w14:paraId="20F0309C" w14:textId="77777777" w:rsidR="00FD17B2" w:rsidRPr="00A35A2E" w:rsidRDefault="00FD17B2" w:rsidP="00D966E0">
      <w:pPr>
        <w:pStyle w:val="Heading2"/>
      </w:pPr>
      <w:bookmarkStart w:id="137" w:name="_Toc48044228"/>
      <w:r w:rsidRPr="00A35A2E">
        <w:lastRenderedPageBreak/>
        <w:t>Foreign e</w:t>
      </w:r>
      <w:r w:rsidR="00851956">
        <w:t xml:space="preserve">ntities </w:t>
      </w:r>
      <w:r w:rsidRPr="00A35A2E">
        <w:t>section of INCDTLS</w:t>
      </w:r>
      <w:bookmarkEnd w:id="137"/>
    </w:p>
    <w:p w14:paraId="39859FB9" w14:textId="485C6902" w:rsidR="00BB252B" w:rsidRDefault="00BB252B" w:rsidP="005D1BA6">
      <w:pPr>
        <w:pStyle w:val="Bullet2"/>
        <w:numPr>
          <w:ilvl w:val="0"/>
          <w:numId w:val="0"/>
        </w:numPr>
        <w:spacing w:before="0" w:after="0"/>
        <w:rPr>
          <w:rStyle w:val="BodyTextChar1"/>
          <w:sz w:val="20"/>
          <w:szCs w:val="20"/>
        </w:rPr>
      </w:pPr>
    </w:p>
    <w:p w14:paraId="564D47E2" w14:textId="77777777" w:rsidR="003747EC" w:rsidRDefault="003747EC" w:rsidP="005D1BA6">
      <w:pPr>
        <w:pStyle w:val="Bullet2"/>
        <w:numPr>
          <w:ilvl w:val="0"/>
          <w:numId w:val="0"/>
        </w:numPr>
        <w:spacing w:before="0" w:after="0"/>
        <w:rPr>
          <w:rStyle w:val="BodyTextChar1"/>
          <w:sz w:val="20"/>
          <w:szCs w:val="20"/>
        </w:rPr>
      </w:pPr>
    </w:p>
    <w:p w14:paraId="6DCB9479" w14:textId="658A18A7" w:rsidR="003747EC" w:rsidRDefault="003747EC" w:rsidP="005D1BA6">
      <w:pPr>
        <w:pStyle w:val="Bullet2"/>
        <w:numPr>
          <w:ilvl w:val="0"/>
          <w:numId w:val="0"/>
        </w:numPr>
        <w:spacing w:before="0" w:after="0"/>
        <w:rPr>
          <w:rStyle w:val="BodyTextChar1"/>
          <w:sz w:val="20"/>
          <w:szCs w:val="20"/>
        </w:rPr>
      </w:pPr>
      <w:r>
        <w:rPr>
          <w:rStyle w:val="BodyTextChar1"/>
          <w:sz w:val="20"/>
          <w:szCs w:val="20"/>
        </w:rPr>
        <w:t xml:space="preserve">Where the Foreign </w:t>
      </w:r>
      <w:r w:rsidR="00A76C40">
        <w:rPr>
          <w:rStyle w:val="BodyTextChar1"/>
          <w:sz w:val="20"/>
          <w:szCs w:val="20"/>
        </w:rPr>
        <w:t>entity</w:t>
      </w:r>
      <w:r>
        <w:rPr>
          <w:rStyle w:val="BodyTextChar1"/>
          <w:sz w:val="20"/>
          <w:szCs w:val="20"/>
        </w:rPr>
        <w:t xml:space="preserve"> non-resident trust name (INCDTLS201) or the Foreign entity trustee or trustees name (INCDTLS202) is no</w:t>
      </w:r>
      <w:r w:rsidR="00851956">
        <w:rPr>
          <w:rStyle w:val="BodyTextChar1"/>
          <w:sz w:val="20"/>
          <w:szCs w:val="20"/>
        </w:rPr>
        <w:t>t</w:t>
      </w:r>
      <w:r>
        <w:rPr>
          <w:rStyle w:val="BodyTextChar1"/>
          <w:sz w:val="20"/>
          <w:szCs w:val="20"/>
        </w:rPr>
        <w:t xml:space="preserve"> known under the Foreign entities (INCDTLS200) tuple then enter ‘Unknown’ as the name.</w:t>
      </w:r>
    </w:p>
    <w:p w14:paraId="360BCAF6" w14:textId="77777777" w:rsidR="003747EC" w:rsidRDefault="003747EC" w:rsidP="005D1BA6">
      <w:pPr>
        <w:pStyle w:val="Bullet2"/>
        <w:numPr>
          <w:ilvl w:val="0"/>
          <w:numId w:val="0"/>
        </w:numPr>
        <w:spacing w:before="0" w:after="0"/>
        <w:rPr>
          <w:rStyle w:val="BodyTextChar1"/>
          <w:sz w:val="20"/>
          <w:szCs w:val="20"/>
        </w:rPr>
      </w:pPr>
    </w:p>
    <w:tbl>
      <w:tblPr>
        <w:tblStyle w:val="TableGrid"/>
        <w:tblW w:w="0" w:type="auto"/>
        <w:tblLook w:val="04A0" w:firstRow="1" w:lastRow="0" w:firstColumn="1" w:lastColumn="0" w:noHBand="0" w:noVBand="1"/>
      </w:tblPr>
      <w:tblGrid>
        <w:gridCol w:w="1657"/>
        <w:gridCol w:w="4518"/>
        <w:gridCol w:w="3067"/>
      </w:tblGrid>
      <w:tr w:rsidR="003747EC" w:rsidRPr="001D7982" w14:paraId="553A11F7" w14:textId="77777777" w:rsidTr="003747EC">
        <w:tc>
          <w:tcPr>
            <w:tcW w:w="1657" w:type="dxa"/>
          </w:tcPr>
          <w:p w14:paraId="7D761382" w14:textId="77777777" w:rsidR="003747EC" w:rsidRPr="001D7982" w:rsidRDefault="003747EC" w:rsidP="003747EC">
            <w:pPr>
              <w:pStyle w:val="Bullet2"/>
              <w:numPr>
                <w:ilvl w:val="0"/>
                <w:numId w:val="0"/>
              </w:numPr>
              <w:rPr>
                <w:rStyle w:val="BodyTextChar1"/>
                <w:b/>
                <w:sz w:val="20"/>
                <w:szCs w:val="20"/>
              </w:rPr>
            </w:pPr>
            <w:r>
              <w:rPr>
                <w:rStyle w:val="BodyTextChar1"/>
                <w:b/>
                <w:sz w:val="20"/>
                <w:szCs w:val="20"/>
              </w:rPr>
              <w:t>Alias</w:t>
            </w:r>
          </w:p>
        </w:tc>
        <w:tc>
          <w:tcPr>
            <w:tcW w:w="4518" w:type="dxa"/>
          </w:tcPr>
          <w:p w14:paraId="35D761C1" w14:textId="77777777" w:rsidR="003747EC" w:rsidRPr="001D7982" w:rsidRDefault="003747EC" w:rsidP="003747EC">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22CE08F3" w14:textId="77777777" w:rsidR="003747EC" w:rsidRPr="001D7982" w:rsidRDefault="003747EC" w:rsidP="003747EC">
            <w:pPr>
              <w:pStyle w:val="Bullet2"/>
              <w:numPr>
                <w:ilvl w:val="0"/>
                <w:numId w:val="0"/>
              </w:numPr>
              <w:rPr>
                <w:rStyle w:val="BodyTextChar1"/>
                <w:b/>
                <w:sz w:val="20"/>
                <w:szCs w:val="20"/>
              </w:rPr>
            </w:pPr>
            <w:r>
              <w:rPr>
                <w:rStyle w:val="BodyTextChar1"/>
                <w:b/>
                <w:sz w:val="20"/>
                <w:szCs w:val="20"/>
              </w:rPr>
              <w:t>Value</w:t>
            </w:r>
          </w:p>
        </w:tc>
      </w:tr>
      <w:tr w:rsidR="003747EC" w14:paraId="760CC968" w14:textId="77777777" w:rsidTr="003747EC">
        <w:tc>
          <w:tcPr>
            <w:tcW w:w="1657" w:type="dxa"/>
          </w:tcPr>
          <w:p w14:paraId="2FD019B5" w14:textId="77777777" w:rsidR="003747EC" w:rsidRDefault="003747EC" w:rsidP="003747EC">
            <w:pPr>
              <w:pStyle w:val="Bullet2"/>
              <w:numPr>
                <w:ilvl w:val="0"/>
                <w:numId w:val="0"/>
              </w:numPr>
              <w:rPr>
                <w:rStyle w:val="BodyTextChar1"/>
                <w:sz w:val="20"/>
                <w:szCs w:val="20"/>
              </w:rPr>
            </w:pPr>
            <w:r w:rsidRPr="00994610">
              <w:rPr>
                <w:rStyle w:val="BodyTextChar1"/>
                <w:sz w:val="20"/>
                <w:szCs w:val="20"/>
              </w:rPr>
              <w:t>INCDTLS</w:t>
            </w:r>
            <w:r>
              <w:rPr>
                <w:rStyle w:val="BodyTextChar1"/>
                <w:sz w:val="20"/>
                <w:szCs w:val="20"/>
              </w:rPr>
              <w:t>201</w:t>
            </w:r>
          </w:p>
        </w:tc>
        <w:tc>
          <w:tcPr>
            <w:tcW w:w="4518" w:type="dxa"/>
          </w:tcPr>
          <w:p w14:paraId="5D76FA96" w14:textId="77777777" w:rsidR="003747EC" w:rsidRDefault="00811465" w:rsidP="003747EC">
            <w:pPr>
              <w:pStyle w:val="Bullet2"/>
              <w:numPr>
                <w:ilvl w:val="0"/>
                <w:numId w:val="0"/>
              </w:numPr>
              <w:rPr>
                <w:rStyle w:val="BodyTextChar1"/>
                <w:sz w:val="20"/>
                <w:szCs w:val="20"/>
              </w:rPr>
            </w:pPr>
            <w:r>
              <w:rPr>
                <w:rStyle w:val="BodyTextChar1"/>
                <w:sz w:val="20"/>
                <w:szCs w:val="20"/>
              </w:rPr>
              <w:t>Foreign entity non-resident trust name</w:t>
            </w:r>
          </w:p>
        </w:tc>
        <w:tc>
          <w:tcPr>
            <w:tcW w:w="3067" w:type="dxa"/>
          </w:tcPr>
          <w:p w14:paraId="3878316C" w14:textId="77777777" w:rsidR="003747EC" w:rsidRDefault="003747EC" w:rsidP="003747EC">
            <w:pPr>
              <w:pStyle w:val="Bullet2"/>
              <w:numPr>
                <w:ilvl w:val="0"/>
                <w:numId w:val="0"/>
              </w:numPr>
              <w:rPr>
                <w:rStyle w:val="BodyTextChar1"/>
                <w:sz w:val="20"/>
                <w:szCs w:val="20"/>
              </w:rPr>
            </w:pPr>
            <w:r>
              <w:rPr>
                <w:rStyle w:val="BodyTextChar1"/>
                <w:sz w:val="20"/>
                <w:szCs w:val="20"/>
              </w:rPr>
              <w:t>Unknown</w:t>
            </w:r>
          </w:p>
        </w:tc>
      </w:tr>
      <w:tr w:rsidR="003747EC" w:rsidRPr="00CD4C89" w14:paraId="4CE8F5BD" w14:textId="77777777" w:rsidTr="003747EC">
        <w:tc>
          <w:tcPr>
            <w:tcW w:w="1657" w:type="dxa"/>
          </w:tcPr>
          <w:p w14:paraId="63979E6E" w14:textId="77777777" w:rsidR="003747EC" w:rsidRPr="00CD4C89" w:rsidRDefault="003747EC" w:rsidP="003747EC">
            <w:pPr>
              <w:pStyle w:val="Bullet2"/>
              <w:numPr>
                <w:ilvl w:val="0"/>
                <w:numId w:val="0"/>
              </w:numPr>
              <w:rPr>
                <w:rStyle w:val="BodyTextChar1"/>
                <w:sz w:val="20"/>
                <w:szCs w:val="20"/>
              </w:rPr>
            </w:pPr>
            <w:r w:rsidRPr="00CD4C89">
              <w:rPr>
                <w:rStyle w:val="BodyTextChar1"/>
                <w:sz w:val="20"/>
                <w:szCs w:val="20"/>
              </w:rPr>
              <w:t>INCDTLS2</w:t>
            </w:r>
            <w:r>
              <w:rPr>
                <w:rStyle w:val="BodyTextChar1"/>
                <w:sz w:val="20"/>
                <w:szCs w:val="20"/>
              </w:rPr>
              <w:t>02</w:t>
            </w:r>
          </w:p>
        </w:tc>
        <w:tc>
          <w:tcPr>
            <w:tcW w:w="4518" w:type="dxa"/>
          </w:tcPr>
          <w:p w14:paraId="4AA5C158" w14:textId="77777777" w:rsidR="003747EC" w:rsidRPr="00CD4C89" w:rsidRDefault="00811465" w:rsidP="003747EC">
            <w:pPr>
              <w:pStyle w:val="Bullet2"/>
              <w:numPr>
                <w:ilvl w:val="0"/>
                <w:numId w:val="0"/>
              </w:numPr>
              <w:rPr>
                <w:rStyle w:val="BodyTextChar1"/>
                <w:sz w:val="20"/>
                <w:szCs w:val="20"/>
              </w:rPr>
            </w:pPr>
            <w:r>
              <w:rPr>
                <w:rStyle w:val="BodyTextChar1"/>
                <w:sz w:val="20"/>
                <w:szCs w:val="20"/>
              </w:rPr>
              <w:t>Foreign entity trustee or trustees name</w:t>
            </w:r>
          </w:p>
        </w:tc>
        <w:tc>
          <w:tcPr>
            <w:tcW w:w="3067" w:type="dxa"/>
          </w:tcPr>
          <w:p w14:paraId="53F72F93" w14:textId="77777777" w:rsidR="003747EC" w:rsidRPr="00CD4C89" w:rsidRDefault="003747EC" w:rsidP="003747EC">
            <w:pPr>
              <w:pStyle w:val="Bullet2"/>
              <w:numPr>
                <w:ilvl w:val="0"/>
                <w:numId w:val="0"/>
              </w:numPr>
              <w:rPr>
                <w:rStyle w:val="BodyTextChar1"/>
                <w:sz w:val="20"/>
                <w:szCs w:val="20"/>
              </w:rPr>
            </w:pPr>
            <w:r>
              <w:rPr>
                <w:rStyle w:val="BodyTextChar1"/>
                <w:sz w:val="20"/>
                <w:szCs w:val="20"/>
              </w:rPr>
              <w:t>Unknown</w:t>
            </w:r>
          </w:p>
        </w:tc>
      </w:tr>
    </w:tbl>
    <w:p w14:paraId="20283D9C" w14:textId="77777777" w:rsidR="003747EC" w:rsidRPr="00C11A78" w:rsidRDefault="003747EC" w:rsidP="005D1BA6">
      <w:pPr>
        <w:pStyle w:val="Bullet2"/>
        <w:numPr>
          <w:ilvl w:val="0"/>
          <w:numId w:val="0"/>
        </w:numPr>
        <w:spacing w:before="0" w:after="0"/>
        <w:rPr>
          <w:rStyle w:val="BodyTextChar1"/>
          <w:sz w:val="20"/>
          <w:szCs w:val="20"/>
        </w:rPr>
      </w:pPr>
    </w:p>
    <w:p w14:paraId="42D05D5E" w14:textId="77777777" w:rsidR="00975073" w:rsidRPr="00A35A2E" w:rsidRDefault="00975073" w:rsidP="00D966E0">
      <w:pPr>
        <w:pStyle w:val="Heading2"/>
      </w:pPr>
      <w:bookmarkStart w:id="138" w:name="_Toc48044229"/>
      <w:r w:rsidRPr="00A35A2E">
        <w:t>Foreign pensions or annuities section of INCDTLS</w:t>
      </w:r>
      <w:bookmarkEnd w:id="138"/>
    </w:p>
    <w:p w14:paraId="4E9AB4DE" w14:textId="77777777" w:rsidR="00E343AB" w:rsidRPr="00572E17" w:rsidRDefault="00713DBC" w:rsidP="00E343AB">
      <w:pPr>
        <w:rPr>
          <w:rStyle w:val="BodyTextChar1"/>
          <w:sz w:val="20"/>
          <w:szCs w:val="20"/>
        </w:rPr>
      </w:pPr>
      <w:r w:rsidRPr="00572E17">
        <w:rPr>
          <w:rStyle w:val="BodyTextChar1"/>
          <w:sz w:val="20"/>
          <w:szCs w:val="20"/>
        </w:rPr>
        <w:t xml:space="preserve">Foreign pensions or annuities are all reported under the Foreign pensions or annuities (INCDTLS207) </w:t>
      </w:r>
      <w:r w:rsidR="003B000E">
        <w:rPr>
          <w:rStyle w:val="BodyTextChar1"/>
          <w:sz w:val="20"/>
          <w:szCs w:val="20"/>
        </w:rPr>
        <w:t>t</w:t>
      </w:r>
      <w:r w:rsidRPr="00572E17">
        <w:rPr>
          <w:rStyle w:val="BodyTextChar1"/>
          <w:sz w:val="20"/>
          <w:szCs w:val="20"/>
        </w:rPr>
        <w:t xml:space="preserve">uple. </w:t>
      </w:r>
    </w:p>
    <w:p w14:paraId="20197AB2" w14:textId="77777777" w:rsidR="00713DBC" w:rsidRPr="00572E17" w:rsidRDefault="00713DBC" w:rsidP="00E343AB">
      <w:pPr>
        <w:rPr>
          <w:rStyle w:val="BodyTextChar1"/>
          <w:sz w:val="20"/>
          <w:szCs w:val="20"/>
        </w:rPr>
      </w:pPr>
    </w:p>
    <w:p w14:paraId="0C84D489" w14:textId="77777777" w:rsidR="00713DBC" w:rsidRPr="00572E17" w:rsidRDefault="00713DBC" w:rsidP="00E343AB">
      <w:pPr>
        <w:rPr>
          <w:rStyle w:val="BodyTextChar1"/>
          <w:sz w:val="20"/>
          <w:szCs w:val="20"/>
        </w:rPr>
      </w:pPr>
      <w:r w:rsidRPr="00572E17">
        <w:rPr>
          <w:rStyle w:val="BodyTextChar1"/>
          <w:sz w:val="20"/>
          <w:szCs w:val="20"/>
        </w:rPr>
        <w:t xml:space="preserve">Where a taxpayer has received a foreign pension of $25,000 with an undeducted purchase price of $5,000, </w:t>
      </w:r>
      <w:r w:rsidR="0053163F">
        <w:rPr>
          <w:rStyle w:val="BodyTextChar1"/>
          <w:sz w:val="20"/>
          <w:szCs w:val="20"/>
        </w:rPr>
        <w:t xml:space="preserve">it will be </w:t>
      </w:r>
      <w:r w:rsidRPr="00572E17">
        <w:rPr>
          <w:rStyle w:val="BodyTextChar1"/>
          <w:sz w:val="20"/>
          <w:szCs w:val="20"/>
        </w:rPr>
        <w:t>report</w:t>
      </w:r>
      <w:r w:rsidR="0053163F">
        <w:rPr>
          <w:rStyle w:val="BodyTextChar1"/>
          <w:sz w:val="20"/>
          <w:szCs w:val="20"/>
        </w:rPr>
        <w:t>ed</w:t>
      </w:r>
      <w:r w:rsidRPr="00572E17">
        <w:rPr>
          <w:rStyle w:val="BodyTextChar1"/>
          <w:sz w:val="20"/>
          <w:szCs w:val="20"/>
        </w:rPr>
        <w:t xml:space="preserve"> as follows:</w:t>
      </w:r>
    </w:p>
    <w:tbl>
      <w:tblPr>
        <w:tblStyle w:val="TableGrid"/>
        <w:tblW w:w="0" w:type="auto"/>
        <w:tblLook w:val="04A0" w:firstRow="1" w:lastRow="0" w:firstColumn="1" w:lastColumn="0" w:noHBand="0" w:noVBand="1"/>
      </w:tblPr>
      <w:tblGrid>
        <w:gridCol w:w="1657"/>
        <w:gridCol w:w="4518"/>
        <w:gridCol w:w="3067"/>
      </w:tblGrid>
      <w:tr w:rsidR="00713DBC" w:rsidRPr="001D7982" w14:paraId="55386088" w14:textId="77777777" w:rsidTr="00650808">
        <w:tc>
          <w:tcPr>
            <w:tcW w:w="1657" w:type="dxa"/>
          </w:tcPr>
          <w:p w14:paraId="5EDA4563" w14:textId="77777777" w:rsidR="00713DBC" w:rsidRPr="001D7982" w:rsidRDefault="00553D6A" w:rsidP="00650808">
            <w:pPr>
              <w:pStyle w:val="Bullet2"/>
              <w:numPr>
                <w:ilvl w:val="0"/>
                <w:numId w:val="0"/>
              </w:numPr>
              <w:rPr>
                <w:rStyle w:val="BodyTextChar1"/>
                <w:b/>
                <w:sz w:val="20"/>
                <w:szCs w:val="20"/>
              </w:rPr>
            </w:pPr>
            <w:r>
              <w:rPr>
                <w:rStyle w:val="BodyTextChar1"/>
                <w:b/>
                <w:sz w:val="20"/>
                <w:szCs w:val="20"/>
              </w:rPr>
              <w:t>Alias</w:t>
            </w:r>
          </w:p>
        </w:tc>
        <w:tc>
          <w:tcPr>
            <w:tcW w:w="4518" w:type="dxa"/>
          </w:tcPr>
          <w:p w14:paraId="76A4DAF3" w14:textId="77777777" w:rsidR="00713DBC" w:rsidRPr="001D7982" w:rsidRDefault="00713DBC" w:rsidP="00650808">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2D70A360" w14:textId="77777777" w:rsidR="00713DBC" w:rsidRPr="001D7982" w:rsidRDefault="00713DBC" w:rsidP="00650808">
            <w:pPr>
              <w:pStyle w:val="Bullet2"/>
              <w:numPr>
                <w:ilvl w:val="0"/>
                <w:numId w:val="0"/>
              </w:numPr>
              <w:rPr>
                <w:rStyle w:val="BodyTextChar1"/>
                <w:b/>
                <w:sz w:val="20"/>
                <w:szCs w:val="20"/>
              </w:rPr>
            </w:pPr>
            <w:r>
              <w:rPr>
                <w:rStyle w:val="BodyTextChar1"/>
                <w:b/>
                <w:sz w:val="20"/>
                <w:szCs w:val="20"/>
              </w:rPr>
              <w:t>Value</w:t>
            </w:r>
          </w:p>
        </w:tc>
      </w:tr>
      <w:tr w:rsidR="00713DBC" w14:paraId="4384E982" w14:textId="77777777" w:rsidTr="00650808">
        <w:tc>
          <w:tcPr>
            <w:tcW w:w="1657" w:type="dxa"/>
          </w:tcPr>
          <w:p w14:paraId="6EDC2642" w14:textId="77777777" w:rsidR="00713DBC" w:rsidRDefault="00713DBC" w:rsidP="00650808">
            <w:pPr>
              <w:pStyle w:val="Bullet2"/>
              <w:numPr>
                <w:ilvl w:val="0"/>
                <w:numId w:val="0"/>
              </w:numPr>
              <w:rPr>
                <w:rStyle w:val="BodyTextChar1"/>
                <w:sz w:val="20"/>
                <w:szCs w:val="20"/>
              </w:rPr>
            </w:pPr>
            <w:r w:rsidRPr="00713DBC">
              <w:rPr>
                <w:rStyle w:val="BodyTextChar1"/>
                <w:sz w:val="20"/>
                <w:szCs w:val="20"/>
              </w:rPr>
              <w:t>INCDTLS208</w:t>
            </w:r>
          </w:p>
        </w:tc>
        <w:tc>
          <w:tcPr>
            <w:tcW w:w="4518" w:type="dxa"/>
          </w:tcPr>
          <w:p w14:paraId="0EB49E8D" w14:textId="77777777" w:rsidR="00713DBC" w:rsidRDefault="00713DBC" w:rsidP="00650808">
            <w:pPr>
              <w:pStyle w:val="Bullet2"/>
              <w:numPr>
                <w:ilvl w:val="0"/>
                <w:numId w:val="0"/>
              </w:numPr>
              <w:rPr>
                <w:rStyle w:val="BodyTextChar1"/>
                <w:sz w:val="20"/>
                <w:szCs w:val="20"/>
              </w:rPr>
            </w:pPr>
            <w:r w:rsidRPr="00713DBC">
              <w:rPr>
                <w:rStyle w:val="BodyTextChar1"/>
                <w:sz w:val="20"/>
                <w:szCs w:val="20"/>
              </w:rPr>
              <w:t>Foreign pension or annuity description</w:t>
            </w:r>
          </w:p>
        </w:tc>
        <w:tc>
          <w:tcPr>
            <w:tcW w:w="3067" w:type="dxa"/>
          </w:tcPr>
          <w:p w14:paraId="42334257" w14:textId="609871FE" w:rsidR="00713DBC" w:rsidRDefault="00645D85" w:rsidP="00650808">
            <w:pPr>
              <w:pStyle w:val="Bullet2"/>
              <w:numPr>
                <w:ilvl w:val="0"/>
                <w:numId w:val="0"/>
              </w:numPr>
              <w:rPr>
                <w:rStyle w:val="BodyTextChar1"/>
                <w:sz w:val="20"/>
                <w:szCs w:val="20"/>
              </w:rPr>
            </w:pPr>
            <w:r>
              <w:rPr>
                <w:rStyle w:val="BodyTextChar1"/>
                <w:sz w:val="20"/>
                <w:szCs w:val="20"/>
              </w:rPr>
              <w:t>X</w:t>
            </w:r>
            <w:r w:rsidR="00713DBC">
              <w:rPr>
                <w:rStyle w:val="BodyTextChar1"/>
                <w:sz w:val="20"/>
                <w:szCs w:val="20"/>
              </w:rPr>
              <w:t>xxx</w:t>
            </w:r>
          </w:p>
        </w:tc>
      </w:tr>
      <w:tr w:rsidR="00713DBC" w14:paraId="774D692C" w14:textId="77777777" w:rsidTr="00650808">
        <w:tc>
          <w:tcPr>
            <w:tcW w:w="1657" w:type="dxa"/>
          </w:tcPr>
          <w:p w14:paraId="5CFEFB43" w14:textId="77777777" w:rsidR="00713DBC" w:rsidRPr="005E6B97" w:rsidRDefault="00713DBC" w:rsidP="00650808">
            <w:pPr>
              <w:pStyle w:val="Bullet2"/>
              <w:numPr>
                <w:ilvl w:val="0"/>
                <w:numId w:val="0"/>
              </w:numPr>
              <w:rPr>
                <w:rStyle w:val="BodyTextChar1"/>
                <w:sz w:val="20"/>
                <w:szCs w:val="20"/>
              </w:rPr>
            </w:pPr>
            <w:r w:rsidRPr="00713DBC">
              <w:rPr>
                <w:rStyle w:val="BodyTextChar1"/>
                <w:sz w:val="20"/>
                <w:szCs w:val="20"/>
              </w:rPr>
              <w:t>INCDTLS209</w:t>
            </w:r>
          </w:p>
        </w:tc>
        <w:tc>
          <w:tcPr>
            <w:tcW w:w="4518" w:type="dxa"/>
          </w:tcPr>
          <w:p w14:paraId="3CFA2DC7" w14:textId="77777777" w:rsidR="00713DBC" w:rsidRPr="005E6B97" w:rsidRDefault="00713DBC" w:rsidP="00650808">
            <w:pPr>
              <w:pStyle w:val="Bullet2"/>
              <w:numPr>
                <w:ilvl w:val="0"/>
                <w:numId w:val="0"/>
              </w:numPr>
              <w:rPr>
                <w:rStyle w:val="BodyTextChar1"/>
                <w:sz w:val="20"/>
                <w:szCs w:val="20"/>
              </w:rPr>
            </w:pPr>
            <w:r w:rsidRPr="00713DBC">
              <w:rPr>
                <w:rStyle w:val="BodyTextChar1"/>
                <w:sz w:val="20"/>
                <w:szCs w:val="20"/>
              </w:rPr>
              <w:t>Foreign pension or annuity gross amount</w:t>
            </w:r>
          </w:p>
        </w:tc>
        <w:tc>
          <w:tcPr>
            <w:tcW w:w="3067" w:type="dxa"/>
          </w:tcPr>
          <w:p w14:paraId="64BB0F78" w14:textId="77777777" w:rsidR="00713DBC" w:rsidRDefault="00713DBC" w:rsidP="00650808">
            <w:pPr>
              <w:pStyle w:val="Bullet2"/>
              <w:numPr>
                <w:ilvl w:val="0"/>
                <w:numId w:val="0"/>
              </w:numPr>
              <w:rPr>
                <w:rStyle w:val="BodyTextChar1"/>
                <w:sz w:val="20"/>
                <w:szCs w:val="20"/>
              </w:rPr>
            </w:pPr>
            <w:r>
              <w:rPr>
                <w:rStyle w:val="BodyTextChar1"/>
                <w:sz w:val="20"/>
                <w:szCs w:val="20"/>
              </w:rPr>
              <w:t>$25,000</w:t>
            </w:r>
          </w:p>
        </w:tc>
      </w:tr>
      <w:tr w:rsidR="00713DBC" w14:paraId="0ACA0856" w14:textId="77777777" w:rsidTr="00650808">
        <w:tc>
          <w:tcPr>
            <w:tcW w:w="1657" w:type="dxa"/>
          </w:tcPr>
          <w:p w14:paraId="6FC8C37A" w14:textId="77777777" w:rsidR="00713DBC" w:rsidRPr="005E6B97" w:rsidRDefault="00713DBC" w:rsidP="00650808">
            <w:pPr>
              <w:pStyle w:val="Bullet2"/>
              <w:numPr>
                <w:ilvl w:val="0"/>
                <w:numId w:val="0"/>
              </w:numPr>
              <w:rPr>
                <w:rStyle w:val="BodyTextChar1"/>
                <w:sz w:val="20"/>
                <w:szCs w:val="20"/>
              </w:rPr>
            </w:pPr>
            <w:r w:rsidRPr="00713DBC">
              <w:rPr>
                <w:rStyle w:val="BodyTextChar1"/>
                <w:sz w:val="20"/>
                <w:szCs w:val="20"/>
              </w:rPr>
              <w:t>INCDTLS211</w:t>
            </w:r>
          </w:p>
        </w:tc>
        <w:tc>
          <w:tcPr>
            <w:tcW w:w="4518" w:type="dxa"/>
          </w:tcPr>
          <w:p w14:paraId="04002153" w14:textId="77777777" w:rsidR="00713DBC" w:rsidRPr="005E6B97" w:rsidRDefault="00713DBC" w:rsidP="00650808">
            <w:pPr>
              <w:pStyle w:val="Bullet2"/>
              <w:numPr>
                <w:ilvl w:val="0"/>
                <w:numId w:val="0"/>
              </w:numPr>
              <w:rPr>
                <w:rStyle w:val="BodyTextChar1"/>
                <w:sz w:val="20"/>
                <w:szCs w:val="20"/>
              </w:rPr>
            </w:pPr>
            <w:r w:rsidRPr="00713DBC">
              <w:rPr>
                <w:rStyle w:val="BodyTextChar1"/>
                <w:sz w:val="20"/>
                <w:szCs w:val="20"/>
              </w:rPr>
              <w:t>Foreign pension or annuity undeducted purchase price</w:t>
            </w:r>
          </w:p>
        </w:tc>
        <w:tc>
          <w:tcPr>
            <w:tcW w:w="3067" w:type="dxa"/>
          </w:tcPr>
          <w:p w14:paraId="140B2653" w14:textId="77777777" w:rsidR="00713DBC" w:rsidRDefault="00713DBC" w:rsidP="00650808">
            <w:pPr>
              <w:pStyle w:val="Bullet2"/>
              <w:numPr>
                <w:ilvl w:val="0"/>
                <w:numId w:val="0"/>
              </w:numPr>
              <w:rPr>
                <w:rStyle w:val="BodyTextChar1"/>
                <w:sz w:val="20"/>
                <w:szCs w:val="20"/>
              </w:rPr>
            </w:pPr>
            <w:r>
              <w:rPr>
                <w:rStyle w:val="BodyTextChar1"/>
                <w:sz w:val="20"/>
                <w:szCs w:val="20"/>
              </w:rPr>
              <w:t>$5,000</w:t>
            </w:r>
          </w:p>
        </w:tc>
      </w:tr>
    </w:tbl>
    <w:p w14:paraId="03AE77FA" w14:textId="77777777" w:rsidR="00F402D8" w:rsidRDefault="00075B82" w:rsidP="00A911CE">
      <w:pPr>
        <w:pStyle w:val="Caption"/>
        <w:jc w:val="center"/>
      </w:pPr>
      <w:bookmarkStart w:id="139" w:name="_Toc41392916"/>
      <w:r>
        <w:t xml:space="preserve">Table </w:t>
      </w:r>
      <w:fldSimple w:instr=" SEQ Table \* ARABIC ">
        <w:r w:rsidR="00922A2D">
          <w:rPr>
            <w:noProof/>
          </w:rPr>
          <w:t>13</w:t>
        </w:r>
      </w:fldSimple>
      <w:r w:rsidR="00F402D8">
        <w:t xml:space="preserve">: </w:t>
      </w:r>
      <w:r w:rsidR="00F402D8">
        <w:rPr>
          <w:rStyle w:val="BodyTextChar1"/>
          <w:sz w:val="20"/>
          <w:szCs w:val="20"/>
        </w:rPr>
        <w:t>Foreign pensions or annuities</w:t>
      </w:r>
      <w:r w:rsidR="00F402D8">
        <w:t xml:space="preserve"> example</w:t>
      </w:r>
      <w:bookmarkEnd w:id="139"/>
    </w:p>
    <w:p w14:paraId="573D7627" w14:textId="77777777" w:rsidR="00713DBC" w:rsidRDefault="00713DBC" w:rsidP="00E343AB"/>
    <w:p w14:paraId="6BEAA92E" w14:textId="77777777" w:rsidR="00713DBC" w:rsidRDefault="00995CBD" w:rsidP="00572E17">
      <w:pPr>
        <w:pStyle w:val="Bullet2"/>
        <w:numPr>
          <w:ilvl w:val="0"/>
          <w:numId w:val="0"/>
        </w:numPr>
        <w:spacing w:before="0" w:after="0"/>
        <w:rPr>
          <w:rStyle w:val="BodyTextChar1"/>
          <w:sz w:val="20"/>
          <w:szCs w:val="20"/>
        </w:rPr>
      </w:pPr>
      <w:r w:rsidRPr="00C11A78">
        <w:rPr>
          <w:rStyle w:val="BodyTextChar1"/>
          <w:sz w:val="20"/>
          <w:szCs w:val="20"/>
        </w:rPr>
        <w:t>Where</w:t>
      </w:r>
      <w:r w:rsidR="00713DBC" w:rsidRPr="00C11A78">
        <w:rPr>
          <w:rStyle w:val="BodyTextChar1"/>
          <w:sz w:val="20"/>
          <w:szCs w:val="20"/>
        </w:rPr>
        <w:t xml:space="preserve"> a lump sum in arrears has also been </w:t>
      </w:r>
      <w:r w:rsidR="00713DBC">
        <w:rPr>
          <w:rStyle w:val="BodyTextChar1"/>
          <w:sz w:val="20"/>
          <w:szCs w:val="20"/>
        </w:rPr>
        <w:t xml:space="preserve">received, </w:t>
      </w:r>
      <w:r w:rsidR="00713DBC" w:rsidRPr="00713DBC">
        <w:rPr>
          <w:rStyle w:val="BodyTextChar1"/>
          <w:i/>
          <w:sz w:val="20"/>
          <w:szCs w:val="20"/>
        </w:rPr>
        <w:t xml:space="preserve">Foreign pension or annuity lump sum in arrears </w:t>
      </w:r>
      <w:r w:rsidR="00713DBC">
        <w:rPr>
          <w:rStyle w:val="BodyTextChar1"/>
          <w:sz w:val="20"/>
          <w:szCs w:val="20"/>
        </w:rPr>
        <w:t>(</w:t>
      </w:r>
      <w:r w:rsidR="00713DBC" w:rsidRPr="00C11A78">
        <w:rPr>
          <w:rStyle w:val="BodyTextChar1"/>
          <w:sz w:val="20"/>
          <w:szCs w:val="20"/>
        </w:rPr>
        <w:t>INCDTLS</w:t>
      </w:r>
      <w:r w:rsidR="00713DBC">
        <w:rPr>
          <w:rStyle w:val="BodyTextChar1"/>
          <w:sz w:val="20"/>
          <w:szCs w:val="20"/>
        </w:rPr>
        <w:t xml:space="preserve">213) must be completed. </w:t>
      </w:r>
    </w:p>
    <w:p w14:paraId="246942F2" w14:textId="77777777" w:rsidR="00572E17" w:rsidRDefault="00572E17" w:rsidP="00572E17">
      <w:pPr>
        <w:pStyle w:val="Bullet2"/>
        <w:numPr>
          <w:ilvl w:val="0"/>
          <w:numId w:val="0"/>
        </w:numPr>
        <w:spacing w:before="0" w:after="0"/>
        <w:rPr>
          <w:rStyle w:val="BodyTextChar1"/>
          <w:sz w:val="20"/>
          <w:szCs w:val="20"/>
        </w:rPr>
      </w:pPr>
    </w:p>
    <w:p w14:paraId="753A13DB" w14:textId="0C7D100F" w:rsidR="00713DBC" w:rsidRDefault="00713DBC" w:rsidP="00572E17">
      <w:pPr>
        <w:pStyle w:val="Bullet2"/>
        <w:numPr>
          <w:ilvl w:val="0"/>
          <w:numId w:val="0"/>
        </w:numPr>
        <w:spacing w:before="0" w:after="0"/>
        <w:rPr>
          <w:rStyle w:val="BodyTextChar1"/>
          <w:sz w:val="20"/>
          <w:szCs w:val="20"/>
        </w:rPr>
      </w:pPr>
      <w:r>
        <w:rPr>
          <w:rStyle w:val="BodyTextChar1"/>
          <w:sz w:val="20"/>
          <w:szCs w:val="20"/>
        </w:rPr>
        <w:t xml:space="preserve">In addition, the breakdown must also be provided under the </w:t>
      </w:r>
      <w:r w:rsidR="00F24EFF" w:rsidRPr="00F24EFF">
        <w:rPr>
          <w:rStyle w:val="BodyTextChar1"/>
          <w:i/>
          <w:sz w:val="20"/>
          <w:szCs w:val="20"/>
        </w:rPr>
        <w:t>Foreign pensions or annuities lump sum in arrears payment</w:t>
      </w:r>
      <w:r w:rsidR="00F24EFF" w:rsidRPr="00F24EFF" w:rsidDel="00F24EFF">
        <w:rPr>
          <w:rStyle w:val="BodyTextChar1"/>
          <w:i/>
          <w:sz w:val="20"/>
          <w:szCs w:val="20"/>
        </w:rPr>
        <w:t xml:space="preserve"> </w:t>
      </w:r>
      <w:r>
        <w:rPr>
          <w:rStyle w:val="BodyTextChar1"/>
          <w:sz w:val="20"/>
          <w:szCs w:val="20"/>
        </w:rPr>
        <w:t>(</w:t>
      </w:r>
      <w:r w:rsidRPr="00A02D84">
        <w:rPr>
          <w:rStyle w:val="BodyTextChar1"/>
          <w:sz w:val="20"/>
          <w:szCs w:val="20"/>
        </w:rPr>
        <w:t>INCDTLS</w:t>
      </w:r>
      <w:r w:rsidR="00F24EFF">
        <w:rPr>
          <w:rStyle w:val="BodyTextChar1"/>
          <w:sz w:val="20"/>
          <w:szCs w:val="20"/>
        </w:rPr>
        <w:t>531</w:t>
      </w:r>
      <w:r>
        <w:rPr>
          <w:rStyle w:val="BodyTextChar1"/>
          <w:sz w:val="20"/>
          <w:szCs w:val="20"/>
        </w:rPr>
        <w:t xml:space="preserve">) </w:t>
      </w:r>
      <w:r w:rsidR="003B000E">
        <w:rPr>
          <w:rStyle w:val="BodyTextChar1"/>
          <w:sz w:val="20"/>
          <w:szCs w:val="20"/>
        </w:rPr>
        <w:t>t</w:t>
      </w:r>
      <w:r>
        <w:rPr>
          <w:rStyle w:val="BodyTextChar1"/>
          <w:sz w:val="20"/>
          <w:szCs w:val="20"/>
        </w:rPr>
        <w:t>uple.</w:t>
      </w:r>
      <w:r>
        <w:rPr>
          <w:rStyle w:val="BodyTextChar1"/>
          <w:i/>
          <w:sz w:val="20"/>
          <w:szCs w:val="20"/>
        </w:rPr>
        <w:t xml:space="preserve">. </w:t>
      </w:r>
      <w:r>
        <w:rPr>
          <w:rStyle w:val="BodyTextChar1"/>
          <w:sz w:val="20"/>
          <w:szCs w:val="20"/>
        </w:rPr>
        <w:t xml:space="preserve">Refer to </w:t>
      </w:r>
      <w:hyperlink w:anchor="_Lump_sum_in" w:history="1">
        <w:r w:rsidRPr="00A02D84">
          <w:rPr>
            <w:rStyle w:val="Hyperlink"/>
            <w:noProof w:val="0"/>
            <w:sz w:val="20"/>
            <w:szCs w:val="20"/>
            <w:lang w:val="en-US" w:eastAsia="en-US"/>
          </w:rPr>
          <w:t>2.</w:t>
        </w:r>
        <w:r w:rsidR="00C16D32">
          <w:rPr>
            <w:rStyle w:val="Hyperlink"/>
            <w:noProof w:val="0"/>
            <w:sz w:val="20"/>
            <w:szCs w:val="20"/>
            <w:lang w:val="en-US" w:eastAsia="en-US"/>
          </w:rPr>
          <w:t>8</w:t>
        </w:r>
        <w:r w:rsidRPr="00A02D84">
          <w:rPr>
            <w:rStyle w:val="Hyperlink"/>
            <w:noProof w:val="0"/>
            <w:sz w:val="20"/>
            <w:szCs w:val="20"/>
            <w:lang w:val="en-US" w:eastAsia="en-US"/>
          </w:rPr>
          <w:t>.3 Lump sum in arrears payment section of INCDTLS</w:t>
        </w:r>
      </w:hyperlink>
      <w:r>
        <w:rPr>
          <w:rStyle w:val="BodyTextChar1"/>
          <w:sz w:val="20"/>
          <w:szCs w:val="20"/>
        </w:rPr>
        <w:t xml:space="preserve"> for further </w:t>
      </w:r>
      <w:r w:rsidR="00F24EFF">
        <w:rPr>
          <w:rStyle w:val="BodyTextChar1"/>
          <w:sz w:val="20"/>
          <w:szCs w:val="20"/>
        </w:rPr>
        <w:t xml:space="preserve">guidance </w:t>
      </w:r>
      <w:r>
        <w:rPr>
          <w:rStyle w:val="BodyTextChar1"/>
          <w:sz w:val="20"/>
          <w:szCs w:val="20"/>
        </w:rPr>
        <w:t xml:space="preserve">on how to report the breakdown of the Lump sum payment. </w:t>
      </w:r>
    </w:p>
    <w:p w14:paraId="50189F82" w14:textId="77777777" w:rsidR="00975073" w:rsidRPr="00A35A2E" w:rsidRDefault="00975073" w:rsidP="00D966E0">
      <w:pPr>
        <w:pStyle w:val="Heading2"/>
      </w:pPr>
      <w:bookmarkStart w:id="140" w:name="_Toc48044230"/>
      <w:r w:rsidRPr="00A35A2E">
        <w:t xml:space="preserve">Other foreign </w:t>
      </w:r>
      <w:r w:rsidR="001A3218">
        <w:t>i</w:t>
      </w:r>
      <w:r w:rsidRPr="00A35A2E">
        <w:t>ncome section of INCDTLS</w:t>
      </w:r>
      <w:bookmarkEnd w:id="140"/>
    </w:p>
    <w:p w14:paraId="5BAC2E3E" w14:textId="77777777" w:rsidR="00891247" w:rsidRDefault="00891247" w:rsidP="00891247">
      <w:pPr>
        <w:pStyle w:val="Bullet2"/>
        <w:numPr>
          <w:ilvl w:val="0"/>
          <w:numId w:val="0"/>
        </w:numPr>
        <w:rPr>
          <w:rStyle w:val="BodyTextChar1"/>
          <w:sz w:val="20"/>
          <w:szCs w:val="20"/>
        </w:rPr>
      </w:pPr>
      <w:r>
        <w:rPr>
          <w:rStyle w:val="BodyTextChar1"/>
          <w:sz w:val="20"/>
          <w:szCs w:val="20"/>
        </w:rPr>
        <w:t>This section is broken down into 4 tuples:</w:t>
      </w:r>
    </w:p>
    <w:p w14:paraId="7776EF90" w14:textId="77777777" w:rsidR="00891247" w:rsidRDefault="00891247" w:rsidP="0025770A">
      <w:pPr>
        <w:pStyle w:val="Bullet2"/>
        <w:numPr>
          <w:ilvl w:val="0"/>
          <w:numId w:val="24"/>
        </w:numPr>
        <w:rPr>
          <w:rStyle w:val="BodyTextChar1"/>
          <w:sz w:val="20"/>
          <w:szCs w:val="20"/>
        </w:rPr>
      </w:pPr>
      <w:r w:rsidRPr="00891247">
        <w:rPr>
          <w:rStyle w:val="BodyTextChar1"/>
          <w:sz w:val="20"/>
          <w:szCs w:val="20"/>
        </w:rPr>
        <w:t xml:space="preserve">Other foreign income </w:t>
      </w:r>
      <w:r>
        <w:rPr>
          <w:rStyle w:val="BodyTextChar1"/>
          <w:sz w:val="20"/>
          <w:szCs w:val="20"/>
        </w:rPr>
        <w:t>(</w:t>
      </w:r>
      <w:r w:rsidRPr="00891247">
        <w:rPr>
          <w:rStyle w:val="BodyTextChar1"/>
          <w:sz w:val="20"/>
          <w:szCs w:val="20"/>
        </w:rPr>
        <w:t>INCDTLS215</w:t>
      </w:r>
      <w:r>
        <w:rPr>
          <w:rStyle w:val="BodyTextChar1"/>
          <w:sz w:val="20"/>
          <w:szCs w:val="20"/>
        </w:rPr>
        <w:t>)</w:t>
      </w:r>
    </w:p>
    <w:p w14:paraId="28D16EDC" w14:textId="77777777" w:rsidR="00891247" w:rsidRDefault="00891247" w:rsidP="0025770A">
      <w:pPr>
        <w:pStyle w:val="Bullet2"/>
        <w:numPr>
          <w:ilvl w:val="0"/>
          <w:numId w:val="24"/>
        </w:numPr>
        <w:rPr>
          <w:rStyle w:val="BodyTextChar1"/>
          <w:sz w:val="20"/>
          <w:szCs w:val="20"/>
        </w:rPr>
      </w:pPr>
      <w:r w:rsidRPr="00891247">
        <w:rPr>
          <w:rStyle w:val="BodyTextChar1"/>
          <w:sz w:val="20"/>
          <w:szCs w:val="20"/>
        </w:rPr>
        <w:t xml:space="preserve">Foreign rental income details </w:t>
      </w:r>
      <w:r>
        <w:rPr>
          <w:rStyle w:val="BodyTextChar1"/>
          <w:sz w:val="20"/>
          <w:szCs w:val="20"/>
        </w:rPr>
        <w:t>(</w:t>
      </w:r>
      <w:r w:rsidRPr="00DB48E2">
        <w:rPr>
          <w:rStyle w:val="BodyTextChar1"/>
          <w:sz w:val="20"/>
          <w:szCs w:val="20"/>
        </w:rPr>
        <w:t>INCDTLS</w:t>
      </w:r>
      <w:r>
        <w:rPr>
          <w:rStyle w:val="BodyTextChar1"/>
          <w:sz w:val="20"/>
          <w:szCs w:val="20"/>
        </w:rPr>
        <w:t>218)</w:t>
      </w:r>
    </w:p>
    <w:p w14:paraId="0596B808" w14:textId="34DDC4CD" w:rsidR="00891247" w:rsidRDefault="00891247" w:rsidP="0025770A">
      <w:pPr>
        <w:pStyle w:val="Bullet2"/>
        <w:numPr>
          <w:ilvl w:val="0"/>
          <w:numId w:val="24"/>
        </w:numPr>
        <w:rPr>
          <w:rStyle w:val="BodyTextChar1"/>
          <w:sz w:val="20"/>
          <w:szCs w:val="20"/>
        </w:rPr>
      </w:pPr>
      <w:r w:rsidRPr="00891247">
        <w:rPr>
          <w:rStyle w:val="BodyTextChar1"/>
          <w:sz w:val="20"/>
          <w:szCs w:val="20"/>
        </w:rPr>
        <w:t xml:space="preserve">Foreign financial investment details </w:t>
      </w:r>
      <w:r>
        <w:rPr>
          <w:rStyle w:val="BodyTextChar1"/>
          <w:sz w:val="20"/>
          <w:szCs w:val="20"/>
        </w:rPr>
        <w:t>(</w:t>
      </w:r>
      <w:r w:rsidRPr="00DB48E2">
        <w:rPr>
          <w:rStyle w:val="BodyTextChar1"/>
          <w:sz w:val="20"/>
          <w:szCs w:val="20"/>
        </w:rPr>
        <w:t>INCDTLS</w:t>
      </w:r>
      <w:r>
        <w:rPr>
          <w:rStyle w:val="BodyTextChar1"/>
          <w:sz w:val="20"/>
          <w:szCs w:val="20"/>
        </w:rPr>
        <w:t>221)</w:t>
      </w:r>
    </w:p>
    <w:p w14:paraId="021EB0AD" w14:textId="77777777" w:rsidR="00891247" w:rsidRPr="00151BEC" w:rsidRDefault="00891247" w:rsidP="0025770A">
      <w:pPr>
        <w:pStyle w:val="Bullet2"/>
        <w:numPr>
          <w:ilvl w:val="0"/>
          <w:numId w:val="24"/>
        </w:numPr>
        <w:spacing w:before="0" w:after="0"/>
        <w:ind w:left="714" w:hanging="357"/>
        <w:rPr>
          <w:rStyle w:val="BodyTextChar1"/>
          <w:sz w:val="20"/>
          <w:szCs w:val="20"/>
        </w:rPr>
      </w:pPr>
      <w:r w:rsidRPr="00891247">
        <w:rPr>
          <w:rStyle w:val="BodyTextChar1"/>
          <w:sz w:val="20"/>
          <w:szCs w:val="20"/>
        </w:rPr>
        <w:t>Other foreign income details</w:t>
      </w:r>
      <w:r>
        <w:rPr>
          <w:rStyle w:val="BodyTextChar1"/>
          <w:sz w:val="20"/>
          <w:szCs w:val="20"/>
        </w:rPr>
        <w:t xml:space="preserve"> (</w:t>
      </w:r>
      <w:r w:rsidRPr="00891247">
        <w:rPr>
          <w:rStyle w:val="BodyTextChar1"/>
          <w:sz w:val="20"/>
          <w:szCs w:val="20"/>
        </w:rPr>
        <w:t>INCDTLS225</w:t>
      </w:r>
      <w:r>
        <w:rPr>
          <w:rStyle w:val="BodyTextChar1"/>
          <w:sz w:val="20"/>
          <w:szCs w:val="20"/>
        </w:rPr>
        <w:t>)</w:t>
      </w:r>
      <w:r w:rsidR="00BD2160">
        <w:rPr>
          <w:rStyle w:val="BodyTextChar1"/>
          <w:sz w:val="20"/>
          <w:szCs w:val="20"/>
        </w:rPr>
        <w:t>.</w:t>
      </w:r>
    </w:p>
    <w:p w14:paraId="6E6C7EF0" w14:textId="77777777" w:rsidR="00880C78" w:rsidRPr="00891247" w:rsidRDefault="00880C78" w:rsidP="005D1BA6">
      <w:pPr>
        <w:pStyle w:val="Bullet2"/>
        <w:numPr>
          <w:ilvl w:val="0"/>
          <w:numId w:val="0"/>
        </w:numPr>
        <w:spacing w:before="0" w:after="0"/>
        <w:rPr>
          <w:rStyle w:val="BodyTextChar1"/>
          <w:sz w:val="20"/>
          <w:szCs w:val="20"/>
        </w:rPr>
      </w:pPr>
    </w:p>
    <w:p w14:paraId="534EAFD4" w14:textId="77777777" w:rsidR="008A5790" w:rsidRDefault="00891247" w:rsidP="005D1BA6">
      <w:pPr>
        <w:pStyle w:val="Bullet2"/>
        <w:numPr>
          <w:ilvl w:val="0"/>
          <w:numId w:val="0"/>
        </w:numPr>
        <w:spacing w:before="0" w:after="0"/>
        <w:rPr>
          <w:rStyle w:val="BodyTextChar1"/>
          <w:sz w:val="20"/>
          <w:szCs w:val="20"/>
        </w:rPr>
      </w:pPr>
      <w:r w:rsidRPr="00891247">
        <w:rPr>
          <w:rStyle w:val="BodyTextChar1"/>
          <w:sz w:val="20"/>
          <w:szCs w:val="20"/>
        </w:rPr>
        <w:t xml:space="preserve">Report at this section </w:t>
      </w:r>
      <w:r>
        <w:rPr>
          <w:rStyle w:val="BodyTextChar1"/>
          <w:sz w:val="20"/>
          <w:szCs w:val="20"/>
        </w:rPr>
        <w:t>a</w:t>
      </w:r>
      <w:r w:rsidR="008A5790">
        <w:rPr>
          <w:rStyle w:val="BodyTextChar1"/>
          <w:sz w:val="20"/>
          <w:szCs w:val="20"/>
        </w:rPr>
        <w:t>ny foreign rental income, forei</w:t>
      </w:r>
      <w:r>
        <w:rPr>
          <w:rStyle w:val="BodyTextChar1"/>
          <w:sz w:val="20"/>
          <w:szCs w:val="20"/>
        </w:rPr>
        <w:t>g</w:t>
      </w:r>
      <w:r w:rsidR="008A5790">
        <w:rPr>
          <w:rStyle w:val="BodyTextChar1"/>
          <w:sz w:val="20"/>
          <w:szCs w:val="20"/>
        </w:rPr>
        <w:t>n</w:t>
      </w:r>
      <w:r>
        <w:rPr>
          <w:rStyle w:val="BodyTextChar1"/>
          <w:sz w:val="20"/>
          <w:szCs w:val="20"/>
        </w:rPr>
        <w:t xml:space="preserve"> financial investment income or any other foreign income</w:t>
      </w:r>
      <w:r w:rsidR="0008118D">
        <w:rPr>
          <w:rStyle w:val="BodyTextChar1"/>
          <w:sz w:val="20"/>
          <w:szCs w:val="20"/>
        </w:rPr>
        <w:t>.</w:t>
      </w:r>
      <w:r w:rsidR="008A5790">
        <w:rPr>
          <w:rStyle w:val="BodyTextChar1"/>
          <w:sz w:val="20"/>
          <w:szCs w:val="20"/>
        </w:rPr>
        <w:t xml:space="preserve"> If there </w:t>
      </w:r>
      <w:r w:rsidR="005D1BA6">
        <w:rPr>
          <w:rStyle w:val="BodyTextChar1"/>
          <w:sz w:val="20"/>
          <w:szCs w:val="20"/>
        </w:rPr>
        <w:t xml:space="preserve">are </w:t>
      </w:r>
      <w:r w:rsidR="008A5790">
        <w:rPr>
          <w:rStyle w:val="BodyTextChar1"/>
          <w:sz w:val="20"/>
          <w:szCs w:val="20"/>
        </w:rPr>
        <w:t xml:space="preserve">any deductible amounts attributable to this income, report this at </w:t>
      </w:r>
      <w:r w:rsidR="008A5790" w:rsidRPr="008A5790">
        <w:rPr>
          <w:rStyle w:val="BodyTextChar1"/>
          <w:i/>
          <w:sz w:val="20"/>
          <w:szCs w:val="20"/>
        </w:rPr>
        <w:t>Other foreign income deductible expenses</w:t>
      </w:r>
      <w:r w:rsidR="008A5790">
        <w:rPr>
          <w:rStyle w:val="BodyTextChar1"/>
          <w:i/>
          <w:sz w:val="20"/>
          <w:szCs w:val="20"/>
        </w:rPr>
        <w:t xml:space="preserve"> </w:t>
      </w:r>
      <w:r w:rsidR="008A5790" w:rsidRPr="008A5790">
        <w:rPr>
          <w:rStyle w:val="BodyTextChar1"/>
          <w:sz w:val="20"/>
          <w:szCs w:val="20"/>
        </w:rPr>
        <w:t>(INCDTLS217</w:t>
      </w:r>
      <w:r w:rsidR="008A5790">
        <w:rPr>
          <w:rStyle w:val="BodyTextChar1"/>
          <w:sz w:val="20"/>
          <w:szCs w:val="20"/>
        </w:rPr>
        <w:t>)</w:t>
      </w:r>
      <w:r w:rsidR="00572E17">
        <w:rPr>
          <w:rStyle w:val="BodyTextChar1"/>
          <w:sz w:val="20"/>
          <w:szCs w:val="20"/>
        </w:rPr>
        <w:t xml:space="preserve">. Report one deductible amount per </w:t>
      </w:r>
      <w:r w:rsidR="003B000E">
        <w:rPr>
          <w:rStyle w:val="BodyTextChar1"/>
          <w:sz w:val="20"/>
          <w:szCs w:val="20"/>
        </w:rPr>
        <w:t>t</w:t>
      </w:r>
      <w:r w:rsidR="00572E17">
        <w:rPr>
          <w:rStyle w:val="BodyTextChar1"/>
          <w:sz w:val="20"/>
          <w:szCs w:val="20"/>
        </w:rPr>
        <w:t>uple</w:t>
      </w:r>
      <w:r w:rsidR="005D1BA6">
        <w:rPr>
          <w:rStyle w:val="BodyTextChar1"/>
          <w:sz w:val="20"/>
          <w:szCs w:val="20"/>
        </w:rPr>
        <w:t xml:space="preserve"> </w:t>
      </w:r>
      <w:r w:rsidR="00572E17">
        <w:rPr>
          <w:rStyle w:val="BodyTextChar1"/>
          <w:sz w:val="20"/>
          <w:szCs w:val="20"/>
        </w:rPr>
        <w:t>per instance.</w:t>
      </w:r>
    </w:p>
    <w:p w14:paraId="0CBC457D" w14:textId="77777777" w:rsidR="00572E17" w:rsidRDefault="00572E17" w:rsidP="005D1BA6">
      <w:pPr>
        <w:pStyle w:val="Bullet2"/>
        <w:numPr>
          <w:ilvl w:val="0"/>
          <w:numId w:val="0"/>
        </w:numPr>
        <w:spacing w:before="0" w:after="0"/>
        <w:rPr>
          <w:rStyle w:val="BodyTextChar1"/>
          <w:sz w:val="20"/>
          <w:szCs w:val="20"/>
        </w:rPr>
      </w:pPr>
    </w:p>
    <w:p w14:paraId="2DC28E59" w14:textId="77777777" w:rsidR="008A5790" w:rsidRDefault="008A5790" w:rsidP="00880C78">
      <w:pPr>
        <w:pStyle w:val="Bullet2"/>
        <w:numPr>
          <w:ilvl w:val="0"/>
          <w:numId w:val="0"/>
        </w:numPr>
        <w:rPr>
          <w:rStyle w:val="BodyTextChar1"/>
          <w:sz w:val="20"/>
          <w:szCs w:val="20"/>
        </w:rPr>
      </w:pPr>
      <w:r>
        <w:rPr>
          <w:rStyle w:val="BodyTextChar1"/>
          <w:sz w:val="20"/>
          <w:szCs w:val="20"/>
        </w:rPr>
        <w:t xml:space="preserve">For example, if the taxpayer received foreign rental income of $18,000 and had deductible expenses of $14,000, </w:t>
      </w:r>
      <w:r w:rsidR="0053163F">
        <w:rPr>
          <w:rStyle w:val="BodyTextChar1"/>
          <w:sz w:val="20"/>
          <w:szCs w:val="20"/>
        </w:rPr>
        <w:t xml:space="preserve">it will be </w:t>
      </w:r>
      <w:r>
        <w:rPr>
          <w:rStyle w:val="BodyTextChar1"/>
          <w:sz w:val="20"/>
          <w:szCs w:val="20"/>
        </w:rPr>
        <w:t>report</w:t>
      </w:r>
      <w:r w:rsidR="0053163F">
        <w:rPr>
          <w:rStyle w:val="BodyTextChar1"/>
          <w:sz w:val="20"/>
          <w:szCs w:val="20"/>
        </w:rPr>
        <w:t>ed</w:t>
      </w:r>
      <w:r>
        <w:rPr>
          <w:rStyle w:val="BodyTextChar1"/>
          <w:sz w:val="20"/>
          <w:szCs w:val="20"/>
        </w:rPr>
        <w:t xml:space="preserve"> as follows:</w:t>
      </w:r>
    </w:p>
    <w:p w14:paraId="1BDBC02E" w14:textId="77777777" w:rsidR="00BD2160" w:rsidRDefault="00BD2160" w:rsidP="00880C78">
      <w:pPr>
        <w:pStyle w:val="Bullet2"/>
        <w:numPr>
          <w:ilvl w:val="0"/>
          <w:numId w:val="0"/>
        </w:numPr>
        <w:rPr>
          <w:rStyle w:val="BodyTextChar1"/>
          <w:sz w:val="20"/>
          <w:szCs w:val="20"/>
        </w:rPr>
      </w:pPr>
    </w:p>
    <w:p w14:paraId="58686200" w14:textId="77777777" w:rsidR="00BD2160" w:rsidRDefault="00BD2160" w:rsidP="00880C78">
      <w:pPr>
        <w:pStyle w:val="Bullet2"/>
        <w:numPr>
          <w:ilvl w:val="0"/>
          <w:numId w:val="0"/>
        </w:numPr>
        <w:rPr>
          <w:rStyle w:val="BodyTextChar1"/>
          <w:sz w:val="20"/>
          <w:szCs w:val="20"/>
        </w:rPr>
      </w:pPr>
    </w:p>
    <w:tbl>
      <w:tblPr>
        <w:tblStyle w:val="TableGrid"/>
        <w:tblW w:w="0" w:type="auto"/>
        <w:tblLook w:val="04A0" w:firstRow="1" w:lastRow="0" w:firstColumn="1" w:lastColumn="0" w:noHBand="0" w:noVBand="1"/>
      </w:tblPr>
      <w:tblGrid>
        <w:gridCol w:w="1657"/>
        <w:gridCol w:w="4518"/>
        <w:gridCol w:w="3067"/>
      </w:tblGrid>
      <w:tr w:rsidR="008A5790" w:rsidRPr="001D7982" w14:paraId="4B4DD34C" w14:textId="77777777" w:rsidTr="00CD4C89">
        <w:tc>
          <w:tcPr>
            <w:tcW w:w="1657" w:type="dxa"/>
          </w:tcPr>
          <w:p w14:paraId="37848A2B" w14:textId="77777777" w:rsidR="008A5790" w:rsidRPr="001D7982" w:rsidRDefault="00553D6A" w:rsidP="00CD4C89">
            <w:pPr>
              <w:pStyle w:val="Bullet2"/>
              <w:numPr>
                <w:ilvl w:val="0"/>
                <w:numId w:val="0"/>
              </w:numPr>
              <w:rPr>
                <w:rStyle w:val="BodyTextChar1"/>
                <w:b/>
                <w:sz w:val="20"/>
                <w:szCs w:val="20"/>
              </w:rPr>
            </w:pPr>
            <w:r>
              <w:rPr>
                <w:rStyle w:val="BodyTextChar1"/>
                <w:b/>
                <w:sz w:val="20"/>
                <w:szCs w:val="20"/>
              </w:rPr>
              <w:lastRenderedPageBreak/>
              <w:t>Alias</w:t>
            </w:r>
          </w:p>
        </w:tc>
        <w:tc>
          <w:tcPr>
            <w:tcW w:w="4518" w:type="dxa"/>
          </w:tcPr>
          <w:p w14:paraId="72B56A3C" w14:textId="77777777" w:rsidR="008A5790" w:rsidRPr="001D7982" w:rsidRDefault="008A5790" w:rsidP="00CD4C89">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34B97F1A" w14:textId="77777777" w:rsidR="008A5790" w:rsidRPr="001D7982" w:rsidRDefault="008A5790" w:rsidP="00CD4C89">
            <w:pPr>
              <w:pStyle w:val="Bullet2"/>
              <w:numPr>
                <w:ilvl w:val="0"/>
                <w:numId w:val="0"/>
              </w:numPr>
              <w:rPr>
                <w:rStyle w:val="BodyTextChar1"/>
                <w:b/>
                <w:sz w:val="20"/>
                <w:szCs w:val="20"/>
              </w:rPr>
            </w:pPr>
            <w:r>
              <w:rPr>
                <w:rStyle w:val="BodyTextChar1"/>
                <w:b/>
                <w:sz w:val="20"/>
                <w:szCs w:val="20"/>
              </w:rPr>
              <w:t>Value</w:t>
            </w:r>
          </w:p>
        </w:tc>
      </w:tr>
      <w:tr w:rsidR="008A5790" w14:paraId="08ED2980" w14:textId="77777777" w:rsidTr="00CD4C89">
        <w:tc>
          <w:tcPr>
            <w:tcW w:w="1657" w:type="dxa"/>
          </w:tcPr>
          <w:p w14:paraId="03AFF610" w14:textId="77777777" w:rsidR="008A5790" w:rsidRDefault="00994610" w:rsidP="00CD4C89">
            <w:pPr>
              <w:pStyle w:val="Bullet2"/>
              <w:numPr>
                <w:ilvl w:val="0"/>
                <w:numId w:val="0"/>
              </w:numPr>
              <w:rPr>
                <w:rStyle w:val="BodyTextChar1"/>
                <w:sz w:val="20"/>
                <w:szCs w:val="20"/>
              </w:rPr>
            </w:pPr>
            <w:r w:rsidRPr="00994610">
              <w:rPr>
                <w:rStyle w:val="BodyTextChar1"/>
                <w:sz w:val="20"/>
                <w:szCs w:val="20"/>
              </w:rPr>
              <w:t>INCDTLS216</w:t>
            </w:r>
          </w:p>
        </w:tc>
        <w:tc>
          <w:tcPr>
            <w:tcW w:w="4518" w:type="dxa"/>
          </w:tcPr>
          <w:p w14:paraId="107F6310" w14:textId="77777777" w:rsidR="008A5790" w:rsidRDefault="00994610" w:rsidP="00CD4C89">
            <w:pPr>
              <w:pStyle w:val="Bullet2"/>
              <w:numPr>
                <w:ilvl w:val="0"/>
                <w:numId w:val="0"/>
              </w:numPr>
              <w:rPr>
                <w:rStyle w:val="BodyTextChar1"/>
                <w:sz w:val="20"/>
                <w:szCs w:val="20"/>
              </w:rPr>
            </w:pPr>
            <w:r w:rsidRPr="00994610">
              <w:rPr>
                <w:rStyle w:val="BodyTextChar1"/>
                <w:sz w:val="20"/>
                <w:szCs w:val="20"/>
              </w:rPr>
              <w:t>Other foreign income description</w:t>
            </w:r>
          </w:p>
        </w:tc>
        <w:tc>
          <w:tcPr>
            <w:tcW w:w="3067" w:type="dxa"/>
          </w:tcPr>
          <w:p w14:paraId="0208067A" w14:textId="77777777" w:rsidR="008A5790" w:rsidRDefault="00117B25" w:rsidP="00CD4C89">
            <w:pPr>
              <w:pStyle w:val="Bullet2"/>
              <w:numPr>
                <w:ilvl w:val="0"/>
                <w:numId w:val="0"/>
              </w:numPr>
              <w:rPr>
                <w:rStyle w:val="BodyTextChar1"/>
                <w:sz w:val="20"/>
                <w:szCs w:val="20"/>
              </w:rPr>
            </w:pPr>
            <w:r>
              <w:rPr>
                <w:rStyle w:val="BodyTextChar1"/>
                <w:sz w:val="20"/>
                <w:szCs w:val="20"/>
              </w:rPr>
              <w:t>Foreign rental property – America</w:t>
            </w:r>
          </w:p>
        </w:tc>
      </w:tr>
      <w:tr w:rsidR="00CD4C89" w:rsidRPr="00CD4C89" w14:paraId="2B69AFEA" w14:textId="77777777" w:rsidTr="00CD4C89">
        <w:tc>
          <w:tcPr>
            <w:tcW w:w="1657" w:type="dxa"/>
          </w:tcPr>
          <w:p w14:paraId="0D5DC94E" w14:textId="77777777" w:rsidR="008A5790" w:rsidRPr="00CD4C89" w:rsidRDefault="00117B25" w:rsidP="00CD4C89">
            <w:pPr>
              <w:pStyle w:val="Bullet2"/>
              <w:numPr>
                <w:ilvl w:val="0"/>
                <w:numId w:val="0"/>
              </w:numPr>
              <w:rPr>
                <w:rStyle w:val="BodyTextChar1"/>
                <w:sz w:val="20"/>
                <w:szCs w:val="20"/>
              </w:rPr>
            </w:pPr>
            <w:r w:rsidRPr="00CD4C89">
              <w:rPr>
                <w:rStyle w:val="BodyTextChar1"/>
                <w:sz w:val="20"/>
                <w:szCs w:val="20"/>
              </w:rPr>
              <w:t>INCDTLS217</w:t>
            </w:r>
          </w:p>
        </w:tc>
        <w:tc>
          <w:tcPr>
            <w:tcW w:w="4518" w:type="dxa"/>
          </w:tcPr>
          <w:p w14:paraId="6200697A" w14:textId="77777777" w:rsidR="008A5790" w:rsidRPr="00CD4C89" w:rsidRDefault="00117B25" w:rsidP="00CD4C89">
            <w:pPr>
              <w:pStyle w:val="Bullet2"/>
              <w:numPr>
                <w:ilvl w:val="0"/>
                <w:numId w:val="0"/>
              </w:numPr>
              <w:rPr>
                <w:rStyle w:val="BodyTextChar1"/>
                <w:sz w:val="20"/>
                <w:szCs w:val="20"/>
              </w:rPr>
            </w:pPr>
            <w:r w:rsidRPr="00CD4C89">
              <w:rPr>
                <w:rStyle w:val="BodyTextChar1"/>
                <w:sz w:val="20"/>
                <w:szCs w:val="20"/>
              </w:rPr>
              <w:t>Other foreign income deductible expenses</w:t>
            </w:r>
          </w:p>
        </w:tc>
        <w:tc>
          <w:tcPr>
            <w:tcW w:w="3067" w:type="dxa"/>
          </w:tcPr>
          <w:p w14:paraId="44DB4819" w14:textId="77777777" w:rsidR="008A5790" w:rsidRPr="00CD4C89" w:rsidRDefault="00117B25" w:rsidP="00CD4C89">
            <w:pPr>
              <w:pStyle w:val="Bullet2"/>
              <w:numPr>
                <w:ilvl w:val="0"/>
                <w:numId w:val="0"/>
              </w:numPr>
              <w:rPr>
                <w:rStyle w:val="BodyTextChar1"/>
                <w:sz w:val="20"/>
                <w:szCs w:val="20"/>
              </w:rPr>
            </w:pPr>
            <w:r w:rsidRPr="00CD4C89">
              <w:rPr>
                <w:rStyle w:val="BodyTextChar1"/>
                <w:sz w:val="20"/>
                <w:szCs w:val="20"/>
              </w:rPr>
              <w:t>$14,000</w:t>
            </w:r>
          </w:p>
        </w:tc>
      </w:tr>
      <w:tr w:rsidR="008A5790" w14:paraId="712ACA9B" w14:textId="77777777" w:rsidTr="00CD4C89">
        <w:tc>
          <w:tcPr>
            <w:tcW w:w="1657" w:type="dxa"/>
          </w:tcPr>
          <w:p w14:paraId="108E6CC4" w14:textId="77777777" w:rsidR="008A5790" w:rsidRPr="005E6B97" w:rsidRDefault="00117B25" w:rsidP="00CD4C89">
            <w:pPr>
              <w:pStyle w:val="Bullet2"/>
              <w:numPr>
                <w:ilvl w:val="0"/>
                <w:numId w:val="0"/>
              </w:numPr>
              <w:rPr>
                <w:rStyle w:val="BodyTextChar1"/>
                <w:sz w:val="20"/>
                <w:szCs w:val="20"/>
              </w:rPr>
            </w:pPr>
            <w:r w:rsidRPr="00117B25">
              <w:rPr>
                <w:rStyle w:val="BodyTextChar1"/>
                <w:sz w:val="20"/>
                <w:szCs w:val="20"/>
              </w:rPr>
              <w:t>INCDTLS219</w:t>
            </w:r>
          </w:p>
        </w:tc>
        <w:tc>
          <w:tcPr>
            <w:tcW w:w="4518" w:type="dxa"/>
          </w:tcPr>
          <w:p w14:paraId="42EF5CFE" w14:textId="77777777" w:rsidR="008A5790" w:rsidRPr="005E6B97" w:rsidRDefault="00117B25" w:rsidP="00CD4C89">
            <w:pPr>
              <w:pStyle w:val="Bullet2"/>
              <w:numPr>
                <w:ilvl w:val="0"/>
                <w:numId w:val="0"/>
              </w:numPr>
              <w:rPr>
                <w:rStyle w:val="BodyTextChar1"/>
                <w:sz w:val="20"/>
                <w:szCs w:val="20"/>
              </w:rPr>
            </w:pPr>
            <w:r w:rsidRPr="00117B25">
              <w:rPr>
                <w:rStyle w:val="BodyTextChar1"/>
                <w:sz w:val="20"/>
                <w:szCs w:val="20"/>
              </w:rPr>
              <w:t>Foreign rental income gross amount</w:t>
            </w:r>
          </w:p>
        </w:tc>
        <w:tc>
          <w:tcPr>
            <w:tcW w:w="3067" w:type="dxa"/>
          </w:tcPr>
          <w:p w14:paraId="73CF422E" w14:textId="77777777" w:rsidR="008A5790" w:rsidRDefault="00117B25" w:rsidP="00CD4C89">
            <w:pPr>
              <w:pStyle w:val="Bullet2"/>
              <w:numPr>
                <w:ilvl w:val="0"/>
                <w:numId w:val="0"/>
              </w:numPr>
              <w:rPr>
                <w:rStyle w:val="BodyTextChar1"/>
                <w:sz w:val="20"/>
                <w:szCs w:val="20"/>
              </w:rPr>
            </w:pPr>
            <w:r>
              <w:rPr>
                <w:rStyle w:val="BodyTextChar1"/>
                <w:sz w:val="20"/>
                <w:szCs w:val="20"/>
              </w:rPr>
              <w:t>$18,000</w:t>
            </w:r>
          </w:p>
        </w:tc>
      </w:tr>
    </w:tbl>
    <w:p w14:paraId="11AB8BBB" w14:textId="77777777" w:rsidR="008A5790" w:rsidRDefault="00075B82" w:rsidP="00A911CE">
      <w:pPr>
        <w:pStyle w:val="Caption"/>
        <w:jc w:val="center"/>
      </w:pPr>
      <w:bookmarkStart w:id="141" w:name="_Toc41392917"/>
      <w:r>
        <w:t xml:space="preserve">Table </w:t>
      </w:r>
      <w:fldSimple w:instr=" SEQ Table \* ARABIC ">
        <w:r w:rsidR="00922A2D">
          <w:rPr>
            <w:noProof/>
          </w:rPr>
          <w:t>14</w:t>
        </w:r>
      </w:fldSimple>
      <w:r w:rsidR="008A5790">
        <w:t xml:space="preserve">: </w:t>
      </w:r>
      <w:r w:rsidR="008A5790">
        <w:rPr>
          <w:rStyle w:val="BodyTextChar1"/>
          <w:sz w:val="20"/>
          <w:szCs w:val="20"/>
        </w:rPr>
        <w:t>Foreign rental income</w:t>
      </w:r>
      <w:r w:rsidR="008A5790">
        <w:t xml:space="preserve"> example</w:t>
      </w:r>
      <w:bookmarkEnd w:id="141"/>
    </w:p>
    <w:p w14:paraId="7D1C3C4D" w14:textId="77777777" w:rsidR="002B3258" w:rsidRDefault="002B3258" w:rsidP="00572E17"/>
    <w:p w14:paraId="3F425F18" w14:textId="77777777" w:rsidR="00572E17" w:rsidRPr="00572E17" w:rsidRDefault="00572E17" w:rsidP="00171FDD">
      <w:pPr>
        <w:rPr>
          <w:rStyle w:val="BodyTextChar1"/>
          <w:sz w:val="20"/>
          <w:szCs w:val="20"/>
        </w:rPr>
      </w:pPr>
      <w:r w:rsidRPr="00572E17">
        <w:rPr>
          <w:rStyle w:val="BodyTextChar1"/>
          <w:sz w:val="20"/>
          <w:szCs w:val="20"/>
        </w:rPr>
        <w:t xml:space="preserve">Where the taxpayer received </w:t>
      </w:r>
      <w:r w:rsidR="00995CBD" w:rsidRPr="00572E17">
        <w:rPr>
          <w:rStyle w:val="BodyTextChar1"/>
          <w:sz w:val="20"/>
          <w:szCs w:val="20"/>
        </w:rPr>
        <w:t>foreign</w:t>
      </w:r>
      <w:r w:rsidRPr="00572E17">
        <w:rPr>
          <w:rStyle w:val="BodyTextChar1"/>
          <w:sz w:val="20"/>
          <w:szCs w:val="20"/>
        </w:rPr>
        <w:t xml:space="preserve"> financial investment income of $40,000 and had deductible expenses of $25,000, this will need to </w:t>
      </w:r>
      <w:r w:rsidR="00995CBD">
        <w:rPr>
          <w:rStyle w:val="BodyTextChar1"/>
          <w:sz w:val="20"/>
          <w:szCs w:val="20"/>
        </w:rPr>
        <w:t xml:space="preserve">be </w:t>
      </w:r>
      <w:r w:rsidRPr="00572E17">
        <w:rPr>
          <w:rStyle w:val="BodyTextChar1"/>
          <w:sz w:val="20"/>
          <w:szCs w:val="20"/>
        </w:rPr>
        <w:t>reported as a separate instance as follows:</w:t>
      </w:r>
    </w:p>
    <w:tbl>
      <w:tblPr>
        <w:tblStyle w:val="TableGrid"/>
        <w:tblW w:w="0" w:type="auto"/>
        <w:tblLook w:val="04A0" w:firstRow="1" w:lastRow="0" w:firstColumn="1" w:lastColumn="0" w:noHBand="0" w:noVBand="1"/>
      </w:tblPr>
      <w:tblGrid>
        <w:gridCol w:w="1657"/>
        <w:gridCol w:w="4518"/>
        <w:gridCol w:w="3067"/>
      </w:tblGrid>
      <w:tr w:rsidR="00572E17" w:rsidRPr="001D7982" w14:paraId="25AB417F" w14:textId="77777777" w:rsidTr="00075B82">
        <w:tc>
          <w:tcPr>
            <w:tcW w:w="1657" w:type="dxa"/>
          </w:tcPr>
          <w:p w14:paraId="7046DEC7" w14:textId="77777777" w:rsidR="00572E17" w:rsidRPr="001D7982" w:rsidRDefault="00553D6A" w:rsidP="003102EC">
            <w:pPr>
              <w:pStyle w:val="Bullet2"/>
              <w:keepNext/>
              <w:keepLines/>
              <w:numPr>
                <w:ilvl w:val="0"/>
                <w:numId w:val="0"/>
              </w:numPr>
              <w:rPr>
                <w:rStyle w:val="BodyTextChar1"/>
                <w:b/>
                <w:sz w:val="20"/>
                <w:szCs w:val="20"/>
              </w:rPr>
            </w:pPr>
            <w:r>
              <w:rPr>
                <w:rStyle w:val="BodyTextChar1"/>
                <w:b/>
                <w:sz w:val="20"/>
                <w:szCs w:val="20"/>
              </w:rPr>
              <w:t>Alias</w:t>
            </w:r>
          </w:p>
        </w:tc>
        <w:tc>
          <w:tcPr>
            <w:tcW w:w="4518" w:type="dxa"/>
          </w:tcPr>
          <w:p w14:paraId="69DD67EF" w14:textId="77777777" w:rsidR="00572E17" w:rsidRPr="001D7982" w:rsidRDefault="00572E17" w:rsidP="003102EC">
            <w:pPr>
              <w:pStyle w:val="Bullet2"/>
              <w:keepNext/>
              <w:keepLines/>
              <w:numPr>
                <w:ilvl w:val="0"/>
                <w:numId w:val="0"/>
              </w:numPr>
              <w:rPr>
                <w:rStyle w:val="BodyTextChar1"/>
                <w:b/>
                <w:sz w:val="20"/>
                <w:szCs w:val="20"/>
              </w:rPr>
            </w:pPr>
            <w:r w:rsidRPr="001D7982">
              <w:rPr>
                <w:rStyle w:val="BodyTextChar1"/>
                <w:b/>
                <w:sz w:val="20"/>
                <w:szCs w:val="20"/>
              </w:rPr>
              <w:t>Name</w:t>
            </w:r>
          </w:p>
        </w:tc>
        <w:tc>
          <w:tcPr>
            <w:tcW w:w="3067" w:type="dxa"/>
          </w:tcPr>
          <w:p w14:paraId="6DE92E89" w14:textId="77777777" w:rsidR="00572E17" w:rsidRPr="001D7982" w:rsidRDefault="00572E17" w:rsidP="003102EC">
            <w:pPr>
              <w:pStyle w:val="Bullet2"/>
              <w:keepNext/>
              <w:keepLines/>
              <w:numPr>
                <w:ilvl w:val="0"/>
                <w:numId w:val="0"/>
              </w:numPr>
              <w:rPr>
                <w:rStyle w:val="BodyTextChar1"/>
                <w:b/>
                <w:sz w:val="20"/>
                <w:szCs w:val="20"/>
              </w:rPr>
            </w:pPr>
            <w:r>
              <w:rPr>
                <w:rStyle w:val="BodyTextChar1"/>
                <w:b/>
                <w:sz w:val="20"/>
                <w:szCs w:val="20"/>
              </w:rPr>
              <w:t>Value</w:t>
            </w:r>
          </w:p>
        </w:tc>
      </w:tr>
      <w:tr w:rsidR="00572E17" w14:paraId="18D140BC" w14:textId="77777777" w:rsidTr="00075B82">
        <w:tc>
          <w:tcPr>
            <w:tcW w:w="1657" w:type="dxa"/>
          </w:tcPr>
          <w:p w14:paraId="35FC6534" w14:textId="77777777" w:rsidR="00572E17" w:rsidRDefault="00572E17" w:rsidP="003102EC">
            <w:pPr>
              <w:pStyle w:val="Bullet2"/>
              <w:keepNext/>
              <w:keepLines/>
              <w:numPr>
                <w:ilvl w:val="0"/>
                <w:numId w:val="0"/>
              </w:numPr>
              <w:rPr>
                <w:rStyle w:val="BodyTextChar1"/>
                <w:sz w:val="20"/>
                <w:szCs w:val="20"/>
              </w:rPr>
            </w:pPr>
            <w:r w:rsidRPr="00994610">
              <w:rPr>
                <w:rStyle w:val="BodyTextChar1"/>
                <w:sz w:val="20"/>
                <w:szCs w:val="20"/>
              </w:rPr>
              <w:t>INCDTLS216</w:t>
            </w:r>
          </w:p>
        </w:tc>
        <w:tc>
          <w:tcPr>
            <w:tcW w:w="4518" w:type="dxa"/>
          </w:tcPr>
          <w:p w14:paraId="2EC33AFB" w14:textId="77777777" w:rsidR="00572E17" w:rsidRDefault="00572E17" w:rsidP="003102EC">
            <w:pPr>
              <w:pStyle w:val="Bullet2"/>
              <w:keepNext/>
              <w:keepLines/>
              <w:numPr>
                <w:ilvl w:val="0"/>
                <w:numId w:val="0"/>
              </w:numPr>
              <w:rPr>
                <w:rStyle w:val="BodyTextChar1"/>
                <w:sz w:val="20"/>
                <w:szCs w:val="20"/>
              </w:rPr>
            </w:pPr>
            <w:r w:rsidRPr="00994610">
              <w:rPr>
                <w:rStyle w:val="BodyTextChar1"/>
                <w:sz w:val="20"/>
                <w:szCs w:val="20"/>
              </w:rPr>
              <w:t>Other foreign income description</w:t>
            </w:r>
          </w:p>
        </w:tc>
        <w:tc>
          <w:tcPr>
            <w:tcW w:w="3067" w:type="dxa"/>
          </w:tcPr>
          <w:p w14:paraId="12BA86C7" w14:textId="77777777" w:rsidR="00572E17" w:rsidRDefault="00572E17" w:rsidP="003102EC">
            <w:pPr>
              <w:pStyle w:val="Bullet2"/>
              <w:keepNext/>
              <w:keepLines/>
              <w:numPr>
                <w:ilvl w:val="0"/>
                <w:numId w:val="0"/>
              </w:numPr>
              <w:rPr>
                <w:rStyle w:val="BodyTextChar1"/>
                <w:sz w:val="20"/>
                <w:szCs w:val="20"/>
              </w:rPr>
            </w:pPr>
            <w:r>
              <w:rPr>
                <w:rStyle w:val="BodyTextChar1"/>
                <w:sz w:val="20"/>
                <w:szCs w:val="20"/>
              </w:rPr>
              <w:t>Foreign investment income</w:t>
            </w:r>
          </w:p>
        </w:tc>
      </w:tr>
      <w:tr w:rsidR="00572E17" w:rsidRPr="00CD4C89" w14:paraId="5CC5605D" w14:textId="77777777" w:rsidTr="00075B82">
        <w:tc>
          <w:tcPr>
            <w:tcW w:w="1657" w:type="dxa"/>
          </w:tcPr>
          <w:p w14:paraId="2EAD27DE" w14:textId="77777777" w:rsidR="00572E17" w:rsidRPr="00CD4C89" w:rsidRDefault="00572E17" w:rsidP="003102EC">
            <w:pPr>
              <w:pStyle w:val="Bullet2"/>
              <w:keepNext/>
              <w:keepLines/>
              <w:numPr>
                <w:ilvl w:val="0"/>
                <w:numId w:val="0"/>
              </w:numPr>
              <w:rPr>
                <w:rStyle w:val="BodyTextChar1"/>
                <w:sz w:val="20"/>
                <w:szCs w:val="20"/>
              </w:rPr>
            </w:pPr>
            <w:r w:rsidRPr="00CD4C89">
              <w:rPr>
                <w:rStyle w:val="BodyTextChar1"/>
                <w:sz w:val="20"/>
                <w:szCs w:val="20"/>
              </w:rPr>
              <w:t>INCDTLS217</w:t>
            </w:r>
          </w:p>
        </w:tc>
        <w:tc>
          <w:tcPr>
            <w:tcW w:w="4518" w:type="dxa"/>
          </w:tcPr>
          <w:p w14:paraId="43DF32A2" w14:textId="77777777" w:rsidR="00572E17" w:rsidRPr="00CD4C89" w:rsidRDefault="00572E17" w:rsidP="003102EC">
            <w:pPr>
              <w:pStyle w:val="Bullet2"/>
              <w:keepNext/>
              <w:keepLines/>
              <w:numPr>
                <w:ilvl w:val="0"/>
                <w:numId w:val="0"/>
              </w:numPr>
              <w:rPr>
                <w:rStyle w:val="BodyTextChar1"/>
                <w:sz w:val="20"/>
                <w:szCs w:val="20"/>
              </w:rPr>
            </w:pPr>
            <w:r w:rsidRPr="00CD4C89">
              <w:rPr>
                <w:rStyle w:val="BodyTextChar1"/>
                <w:sz w:val="20"/>
                <w:szCs w:val="20"/>
              </w:rPr>
              <w:t>Other foreign income deductible expenses</w:t>
            </w:r>
          </w:p>
        </w:tc>
        <w:tc>
          <w:tcPr>
            <w:tcW w:w="3067" w:type="dxa"/>
          </w:tcPr>
          <w:p w14:paraId="64A65986" w14:textId="77777777" w:rsidR="00572E17" w:rsidRPr="00CD4C89" w:rsidRDefault="00572E17" w:rsidP="003102EC">
            <w:pPr>
              <w:pStyle w:val="Bullet2"/>
              <w:keepNext/>
              <w:keepLines/>
              <w:numPr>
                <w:ilvl w:val="0"/>
                <w:numId w:val="0"/>
              </w:numPr>
              <w:rPr>
                <w:rStyle w:val="BodyTextChar1"/>
                <w:sz w:val="20"/>
                <w:szCs w:val="20"/>
              </w:rPr>
            </w:pPr>
            <w:r w:rsidRPr="00CD4C89">
              <w:rPr>
                <w:rStyle w:val="BodyTextChar1"/>
                <w:sz w:val="20"/>
                <w:szCs w:val="20"/>
              </w:rPr>
              <w:t>$</w:t>
            </w:r>
            <w:r>
              <w:rPr>
                <w:rStyle w:val="BodyTextChar1"/>
                <w:sz w:val="20"/>
                <w:szCs w:val="20"/>
              </w:rPr>
              <w:t>25,000</w:t>
            </w:r>
          </w:p>
        </w:tc>
      </w:tr>
      <w:tr w:rsidR="00572E17" w14:paraId="5E8ED657" w14:textId="77777777" w:rsidTr="00075B82">
        <w:tc>
          <w:tcPr>
            <w:tcW w:w="1657" w:type="dxa"/>
          </w:tcPr>
          <w:p w14:paraId="1B0EC533" w14:textId="77777777" w:rsidR="00572E17" w:rsidRPr="005E6B97" w:rsidRDefault="00572E17" w:rsidP="003102EC">
            <w:pPr>
              <w:pStyle w:val="Bullet2"/>
              <w:keepNext/>
              <w:keepLines/>
              <w:numPr>
                <w:ilvl w:val="0"/>
                <w:numId w:val="0"/>
              </w:numPr>
              <w:rPr>
                <w:rStyle w:val="BodyTextChar1"/>
                <w:sz w:val="20"/>
                <w:szCs w:val="20"/>
              </w:rPr>
            </w:pPr>
            <w:r w:rsidRPr="00117B25">
              <w:rPr>
                <w:rStyle w:val="BodyTextChar1"/>
                <w:sz w:val="20"/>
                <w:szCs w:val="20"/>
              </w:rPr>
              <w:t>INCDTLS219</w:t>
            </w:r>
          </w:p>
        </w:tc>
        <w:tc>
          <w:tcPr>
            <w:tcW w:w="4518" w:type="dxa"/>
          </w:tcPr>
          <w:p w14:paraId="20B00135" w14:textId="77777777" w:rsidR="00572E17" w:rsidRPr="005E6B97" w:rsidRDefault="00572E17" w:rsidP="003102EC">
            <w:pPr>
              <w:pStyle w:val="Bullet2"/>
              <w:keepNext/>
              <w:keepLines/>
              <w:numPr>
                <w:ilvl w:val="0"/>
                <w:numId w:val="0"/>
              </w:numPr>
              <w:rPr>
                <w:rStyle w:val="BodyTextChar1"/>
                <w:sz w:val="20"/>
                <w:szCs w:val="20"/>
              </w:rPr>
            </w:pPr>
            <w:r w:rsidRPr="00117B25">
              <w:rPr>
                <w:rStyle w:val="BodyTextChar1"/>
                <w:sz w:val="20"/>
                <w:szCs w:val="20"/>
              </w:rPr>
              <w:t>Foreign rental income gross amount</w:t>
            </w:r>
          </w:p>
        </w:tc>
        <w:tc>
          <w:tcPr>
            <w:tcW w:w="3067" w:type="dxa"/>
          </w:tcPr>
          <w:p w14:paraId="1B2B1344" w14:textId="77777777" w:rsidR="00572E17" w:rsidRDefault="00572E17" w:rsidP="003102EC">
            <w:pPr>
              <w:pStyle w:val="Bullet2"/>
              <w:keepNext/>
              <w:keepLines/>
              <w:numPr>
                <w:ilvl w:val="0"/>
                <w:numId w:val="0"/>
              </w:numPr>
              <w:rPr>
                <w:rStyle w:val="BodyTextChar1"/>
                <w:sz w:val="20"/>
                <w:szCs w:val="20"/>
              </w:rPr>
            </w:pPr>
            <w:r>
              <w:rPr>
                <w:rStyle w:val="BodyTextChar1"/>
                <w:sz w:val="20"/>
                <w:szCs w:val="20"/>
              </w:rPr>
              <w:t>$40,000</w:t>
            </w:r>
          </w:p>
        </w:tc>
      </w:tr>
    </w:tbl>
    <w:p w14:paraId="28C1C21D" w14:textId="77777777" w:rsidR="00572E17" w:rsidRPr="00572E17" w:rsidRDefault="00075B82" w:rsidP="00A911CE">
      <w:pPr>
        <w:pStyle w:val="Caption"/>
        <w:jc w:val="center"/>
      </w:pPr>
      <w:bookmarkStart w:id="142" w:name="_Toc41392918"/>
      <w:r>
        <w:t xml:space="preserve">Table </w:t>
      </w:r>
      <w:fldSimple w:instr=" SEQ Table \* ARABIC ">
        <w:r w:rsidR="00922A2D">
          <w:rPr>
            <w:noProof/>
          </w:rPr>
          <w:t>15</w:t>
        </w:r>
      </w:fldSimple>
      <w:r w:rsidR="00572E17" w:rsidRPr="00572E17">
        <w:t xml:space="preserve">: Foreign </w:t>
      </w:r>
      <w:r w:rsidR="00572E17">
        <w:t xml:space="preserve">financial investment income </w:t>
      </w:r>
      <w:r w:rsidR="00572E17" w:rsidRPr="00572E17">
        <w:t>example</w:t>
      </w:r>
      <w:bookmarkEnd w:id="142"/>
    </w:p>
    <w:p w14:paraId="2C40ABB4" w14:textId="77777777" w:rsidR="00880C78" w:rsidRPr="00A35A2E" w:rsidRDefault="00880C78" w:rsidP="00D966E0">
      <w:pPr>
        <w:pStyle w:val="Heading2"/>
      </w:pPr>
      <w:bookmarkStart w:id="143" w:name="_Toc48044231"/>
      <w:r w:rsidRPr="00A35A2E">
        <w:t xml:space="preserve">Other </w:t>
      </w:r>
      <w:r w:rsidR="001A3218">
        <w:t>i</w:t>
      </w:r>
      <w:r w:rsidRPr="00A35A2E">
        <w:t>ncome section of INCDTLS</w:t>
      </w:r>
      <w:bookmarkEnd w:id="143"/>
    </w:p>
    <w:p w14:paraId="4807D1B6" w14:textId="77777777" w:rsidR="00996DAA" w:rsidRDefault="00996DAA" w:rsidP="00996DAA">
      <w:pPr>
        <w:pStyle w:val="Bullet2"/>
        <w:numPr>
          <w:ilvl w:val="0"/>
          <w:numId w:val="0"/>
        </w:numPr>
        <w:rPr>
          <w:rStyle w:val="BodyTextChar1"/>
          <w:sz w:val="20"/>
          <w:szCs w:val="20"/>
        </w:rPr>
      </w:pPr>
      <w:r>
        <w:rPr>
          <w:rStyle w:val="BodyTextChar1"/>
          <w:sz w:val="20"/>
          <w:szCs w:val="20"/>
        </w:rPr>
        <w:t>This section is broken down into 3 tuples:</w:t>
      </w:r>
    </w:p>
    <w:p w14:paraId="6F050B3B" w14:textId="77777777" w:rsidR="00996DAA" w:rsidRDefault="00996DAA" w:rsidP="0025770A">
      <w:pPr>
        <w:pStyle w:val="Bullet2"/>
        <w:numPr>
          <w:ilvl w:val="0"/>
          <w:numId w:val="24"/>
        </w:numPr>
        <w:rPr>
          <w:rStyle w:val="BodyTextChar1"/>
          <w:sz w:val="20"/>
          <w:szCs w:val="20"/>
        </w:rPr>
      </w:pPr>
      <w:r w:rsidRPr="00DB48E2">
        <w:rPr>
          <w:rStyle w:val="BodyTextChar1"/>
          <w:sz w:val="20"/>
          <w:szCs w:val="20"/>
        </w:rPr>
        <w:t xml:space="preserve">Other income </w:t>
      </w:r>
      <w:r>
        <w:rPr>
          <w:rStyle w:val="BodyTextChar1"/>
          <w:sz w:val="20"/>
          <w:szCs w:val="20"/>
        </w:rPr>
        <w:t xml:space="preserve"> (</w:t>
      </w:r>
      <w:r w:rsidRPr="00DB48E2">
        <w:rPr>
          <w:rStyle w:val="BodyTextChar1"/>
          <w:sz w:val="20"/>
          <w:szCs w:val="20"/>
        </w:rPr>
        <w:t>INCDTLS448</w:t>
      </w:r>
      <w:r>
        <w:rPr>
          <w:rStyle w:val="BodyTextChar1"/>
          <w:sz w:val="20"/>
          <w:szCs w:val="20"/>
        </w:rPr>
        <w:t>)</w:t>
      </w:r>
    </w:p>
    <w:p w14:paraId="2F8CC7A7" w14:textId="3AD3AC89" w:rsidR="00996DAA" w:rsidRDefault="00996DAA" w:rsidP="0025770A">
      <w:pPr>
        <w:pStyle w:val="Bullet2"/>
        <w:numPr>
          <w:ilvl w:val="0"/>
          <w:numId w:val="24"/>
        </w:numPr>
        <w:rPr>
          <w:rStyle w:val="BodyTextChar1"/>
          <w:sz w:val="20"/>
          <w:szCs w:val="20"/>
        </w:rPr>
      </w:pPr>
      <w:r w:rsidRPr="00DB48E2">
        <w:rPr>
          <w:rStyle w:val="BodyTextChar1"/>
          <w:sz w:val="20"/>
          <w:szCs w:val="20"/>
        </w:rPr>
        <w:t>Special professional additional information</w:t>
      </w:r>
      <w:r>
        <w:rPr>
          <w:rStyle w:val="BodyTextChar1"/>
          <w:sz w:val="20"/>
          <w:szCs w:val="20"/>
        </w:rPr>
        <w:t xml:space="preserve"> (</w:t>
      </w:r>
      <w:r w:rsidRPr="00DB48E2">
        <w:rPr>
          <w:rStyle w:val="BodyTextChar1"/>
          <w:sz w:val="20"/>
          <w:szCs w:val="20"/>
        </w:rPr>
        <w:t>INCDTLS452</w:t>
      </w:r>
      <w:r>
        <w:rPr>
          <w:rStyle w:val="BodyTextChar1"/>
          <w:sz w:val="20"/>
          <w:szCs w:val="20"/>
        </w:rPr>
        <w:t>)</w:t>
      </w:r>
    </w:p>
    <w:p w14:paraId="46D416D4" w14:textId="77777777" w:rsidR="00996DAA" w:rsidRPr="00151BEC" w:rsidRDefault="00996DAA" w:rsidP="0025770A">
      <w:pPr>
        <w:pStyle w:val="Bullet2"/>
        <w:numPr>
          <w:ilvl w:val="0"/>
          <w:numId w:val="24"/>
        </w:numPr>
        <w:rPr>
          <w:rStyle w:val="BodyTextChar1"/>
          <w:sz w:val="20"/>
          <w:szCs w:val="20"/>
        </w:rPr>
      </w:pPr>
      <w:r w:rsidRPr="00DB48E2">
        <w:rPr>
          <w:rStyle w:val="BodyTextChar1"/>
          <w:sz w:val="20"/>
          <w:szCs w:val="20"/>
        </w:rPr>
        <w:t>Assessable balancing adjustment</w:t>
      </w:r>
      <w:r>
        <w:rPr>
          <w:rStyle w:val="BodyTextChar1"/>
          <w:sz w:val="20"/>
          <w:szCs w:val="20"/>
        </w:rPr>
        <w:t xml:space="preserve"> (</w:t>
      </w:r>
      <w:r w:rsidRPr="00DB48E2">
        <w:rPr>
          <w:rStyle w:val="BodyTextChar1"/>
          <w:sz w:val="20"/>
          <w:szCs w:val="20"/>
        </w:rPr>
        <w:t>INCDTLS456</w:t>
      </w:r>
      <w:r>
        <w:rPr>
          <w:rStyle w:val="BodyTextChar1"/>
          <w:sz w:val="20"/>
          <w:szCs w:val="20"/>
        </w:rPr>
        <w:t>)</w:t>
      </w:r>
      <w:r w:rsidR="00BD2160">
        <w:rPr>
          <w:rStyle w:val="BodyTextChar1"/>
          <w:sz w:val="20"/>
          <w:szCs w:val="20"/>
        </w:rPr>
        <w:t>.</w:t>
      </w:r>
    </w:p>
    <w:p w14:paraId="517C8F97" w14:textId="77777777" w:rsidR="00A62850" w:rsidRDefault="00A62850" w:rsidP="00996DAA">
      <w:pPr>
        <w:pStyle w:val="Bullet2"/>
        <w:numPr>
          <w:ilvl w:val="0"/>
          <w:numId w:val="0"/>
        </w:numPr>
        <w:rPr>
          <w:rStyle w:val="BodyTextChar1"/>
          <w:sz w:val="20"/>
          <w:szCs w:val="20"/>
        </w:rPr>
      </w:pPr>
    </w:p>
    <w:p w14:paraId="329D861F" w14:textId="77777777" w:rsidR="00572E17" w:rsidRPr="00572E17" w:rsidRDefault="00572E17" w:rsidP="00996DAA">
      <w:pPr>
        <w:pStyle w:val="Bullet2"/>
        <w:numPr>
          <w:ilvl w:val="0"/>
          <w:numId w:val="0"/>
        </w:numPr>
        <w:rPr>
          <w:rStyle w:val="BodyTextChar1"/>
          <w:b/>
          <w:sz w:val="20"/>
          <w:szCs w:val="20"/>
        </w:rPr>
      </w:pPr>
      <w:r w:rsidRPr="00572E17">
        <w:rPr>
          <w:rStyle w:val="BodyTextChar1"/>
          <w:b/>
          <w:sz w:val="20"/>
          <w:szCs w:val="20"/>
        </w:rPr>
        <w:t>Other Income</w:t>
      </w:r>
    </w:p>
    <w:p w14:paraId="602F2D2D" w14:textId="77777777" w:rsidR="00572E17" w:rsidRPr="00572E17" w:rsidRDefault="00572E17" w:rsidP="00117B25">
      <w:pPr>
        <w:pStyle w:val="Bullet2"/>
        <w:numPr>
          <w:ilvl w:val="0"/>
          <w:numId w:val="0"/>
        </w:numPr>
        <w:rPr>
          <w:sz w:val="20"/>
          <w:lang w:val="en-US" w:eastAsia="en-US"/>
        </w:rPr>
      </w:pPr>
      <w:r w:rsidRPr="00572E17">
        <w:rPr>
          <w:sz w:val="20"/>
          <w:lang w:val="en-US" w:eastAsia="en-US"/>
        </w:rPr>
        <w:t xml:space="preserve">The </w:t>
      </w:r>
      <w:r w:rsidRPr="004E075C">
        <w:rPr>
          <w:i/>
          <w:sz w:val="20"/>
          <w:lang w:val="en-US" w:eastAsia="en-US"/>
        </w:rPr>
        <w:t>Other income</w:t>
      </w:r>
      <w:r w:rsidRPr="00572E17">
        <w:rPr>
          <w:sz w:val="20"/>
          <w:lang w:val="en-US" w:eastAsia="en-US"/>
        </w:rPr>
        <w:t xml:space="preserve"> (INCDTLS448) tuple consists of </w:t>
      </w:r>
      <w:r w:rsidRPr="00572E17">
        <w:rPr>
          <w:i/>
          <w:sz w:val="20"/>
          <w:lang w:val="en-US" w:eastAsia="en-US"/>
        </w:rPr>
        <w:t>Other income type</w:t>
      </w:r>
      <w:r w:rsidRPr="00572E17">
        <w:rPr>
          <w:sz w:val="20"/>
          <w:lang w:val="en-US" w:eastAsia="en-US"/>
        </w:rPr>
        <w:t xml:space="preserve"> (INCDTLS449) as follows:</w:t>
      </w:r>
    </w:p>
    <w:p w14:paraId="0CE4EFFE" w14:textId="77777777" w:rsidR="004E075C" w:rsidRDefault="00572E17" w:rsidP="0025770A">
      <w:pPr>
        <w:pStyle w:val="Bullet2"/>
        <w:numPr>
          <w:ilvl w:val="0"/>
          <w:numId w:val="29"/>
        </w:numPr>
        <w:rPr>
          <w:rStyle w:val="BodyTextChar1"/>
          <w:sz w:val="20"/>
          <w:szCs w:val="20"/>
        </w:rPr>
      </w:pPr>
      <w:r w:rsidRPr="004E075C">
        <w:rPr>
          <w:rStyle w:val="BodyTextChar1"/>
          <w:sz w:val="20"/>
          <w:szCs w:val="20"/>
        </w:rPr>
        <w:t xml:space="preserve">Bonuses from life insurance and friendly societies </w:t>
      </w:r>
    </w:p>
    <w:p w14:paraId="45D7922E" w14:textId="77777777" w:rsidR="00572E17" w:rsidRPr="004E075C" w:rsidRDefault="00572E17" w:rsidP="0025770A">
      <w:pPr>
        <w:pStyle w:val="Bullet2"/>
        <w:numPr>
          <w:ilvl w:val="0"/>
          <w:numId w:val="29"/>
        </w:numPr>
        <w:rPr>
          <w:rStyle w:val="BodyTextChar1"/>
          <w:sz w:val="20"/>
          <w:szCs w:val="20"/>
        </w:rPr>
      </w:pPr>
      <w:r w:rsidRPr="004E075C">
        <w:rPr>
          <w:rStyle w:val="BodyTextChar1"/>
          <w:sz w:val="20"/>
          <w:szCs w:val="20"/>
        </w:rPr>
        <w:t xml:space="preserve">Forestry managed investments </w:t>
      </w:r>
    </w:p>
    <w:p w14:paraId="7A0FBD4F"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 xml:space="preserve">Winnings </w:t>
      </w:r>
    </w:p>
    <w:p w14:paraId="48DE6E4B"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 xml:space="preserve">Foreign exchange </w:t>
      </w:r>
    </w:p>
    <w:p w14:paraId="183A10FC"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 xml:space="preserve">Traditional securities </w:t>
      </w:r>
    </w:p>
    <w:p w14:paraId="06AA4FF1"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 xml:space="preserve">Financial investments </w:t>
      </w:r>
    </w:p>
    <w:p w14:paraId="4EC99376"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 xml:space="preserve">Special professional income </w:t>
      </w:r>
    </w:p>
    <w:p w14:paraId="262AF793" w14:textId="77777777" w:rsidR="004E075C" w:rsidRDefault="00572E17" w:rsidP="0025770A">
      <w:pPr>
        <w:pStyle w:val="Bullet2"/>
        <w:numPr>
          <w:ilvl w:val="0"/>
          <w:numId w:val="29"/>
        </w:numPr>
        <w:rPr>
          <w:rStyle w:val="BodyTextChar1"/>
          <w:sz w:val="20"/>
          <w:szCs w:val="20"/>
        </w:rPr>
      </w:pPr>
      <w:r w:rsidRPr="004E075C">
        <w:rPr>
          <w:rStyle w:val="BodyTextChar1"/>
          <w:sz w:val="20"/>
          <w:szCs w:val="20"/>
        </w:rPr>
        <w:t xml:space="preserve">Assessable balancing adjustment </w:t>
      </w:r>
    </w:p>
    <w:p w14:paraId="596896D8" w14:textId="77777777" w:rsidR="004E075C" w:rsidRDefault="00572E17" w:rsidP="0025770A">
      <w:pPr>
        <w:pStyle w:val="Bullet2"/>
        <w:numPr>
          <w:ilvl w:val="0"/>
          <w:numId w:val="29"/>
        </w:numPr>
        <w:rPr>
          <w:rStyle w:val="BodyTextChar1"/>
          <w:sz w:val="20"/>
          <w:szCs w:val="20"/>
        </w:rPr>
      </w:pPr>
      <w:r w:rsidRPr="004E075C">
        <w:rPr>
          <w:rStyle w:val="BodyTextChar1"/>
          <w:sz w:val="20"/>
          <w:szCs w:val="20"/>
        </w:rPr>
        <w:t>Work in progress</w:t>
      </w:r>
    </w:p>
    <w:p w14:paraId="1C6FD182" w14:textId="77777777" w:rsidR="004E075C" w:rsidRPr="001B3578" w:rsidRDefault="00572E17" w:rsidP="0025770A">
      <w:pPr>
        <w:pStyle w:val="Bullet2"/>
        <w:numPr>
          <w:ilvl w:val="0"/>
          <w:numId w:val="29"/>
        </w:numPr>
        <w:rPr>
          <w:rStyle w:val="BodyTextChar1"/>
          <w:sz w:val="20"/>
          <w:szCs w:val="20"/>
        </w:rPr>
      </w:pPr>
      <w:r w:rsidRPr="001B3578">
        <w:rPr>
          <w:rStyle w:val="BodyTextChar1"/>
          <w:sz w:val="20"/>
          <w:szCs w:val="20"/>
        </w:rPr>
        <w:t>ATO interest</w:t>
      </w:r>
      <w:r w:rsidR="001B3578" w:rsidRPr="001B3578">
        <w:rPr>
          <w:rStyle w:val="BodyTextChar1"/>
          <w:sz w:val="20"/>
          <w:szCs w:val="20"/>
        </w:rPr>
        <w:t>*</w:t>
      </w:r>
    </w:p>
    <w:p w14:paraId="08C5376E" w14:textId="77777777" w:rsidR="00572E17" w:rsidRPr="004E075C" w:rsidRDefault="00572E17" w:rsidP="0025770A">
      <w:pPr>
        <w:pStyle w:val="Bullet2"/>
        <w:numPr>
          <w:ilvl w:val="0"/>
          <w:numId w:val="29"/>
        </w:numPr>
        <w:rPr>
          <w:rStyle w:val="BodyTextChar1"/>
          <w:sz w:val="20"/>
          <w:szCs w:val="20"/>
        </w:rPr>
      </w:pPr>
      <w:r w:rsidRPr="004E075C">
        <w:rPr>
          <w:rStyle w:val="BodyTextChar1"/>
          <w:sz w:val="20"/>
          <w:szCs w:val="20"/>
        </w:rPr>
        <w:t xml:space="preserve">Reimbursements of tax-related expenses or election expenses </w:t>
      </w:r>
    </w:p>
    <w:p w14:paraId="10EC2A37" w14:textId="77777777" w:rsidR="00572E17" w:rsidRPr="00572E17" w:rsidRDefault="00572E17" w:rsidP="0025770A">
      <w:pPr>
        <w:pStyle w:val="Bullet2"/>
        <w:numPr>
          <w:ilvl w:val="0"/>
          <w:numId w:val="29"/>
        </w:numPr>
        <w:rPr>
          <w:rStyle w:val="BodyTextChar1"/>
          <w:sz w:val="20"/>
          <w:szCs w:val="20"/>
        </w:rPr>
      </w:pPr>
      <w:r w:rsidRPr="00572E17">
        <w:rPr>
          <w:rStyle w:val="BodyTextChar1"/>
          <w:sz w:val="20"/>
          <w:szCs w:val="20"/>
        </w:rPr>
        <w:t>Other</w:t>
      </w:r>
      <w:r w:rsidR="00BD2160">
        <w:rPr>
          <w:rStyle w:val="BodyTextChar1"/>
          <w:sz w:val="20"/>
          <w:szCs w:val="20"/>
        </w:rPr>
        <w:t>.</w:t>
      </w:r>
    </w:p>
    <w:p w14:paraId="4F1C3CBF" w14:textId="77777777" w:rsidR="004E075C" w:rsidRPr="004E075C" w:rsidRDefault="004E075C" w:rsidP="00117B25">
      <w:pPr>
        <w:pStyle w:val="Bullet2"/>
        <w:numPr>
          <w:ilvl w:val="0"/>
          <w:numId w:val="0"/>
        </w:numPr>
        <w:rPr>
          <w:sz w:val="20"/>
          <w:lang w:val="en-US" w:eastAsia="en-US"/>
        </w:rPr>
      </w:pPr>
      <w:r w:rsidRPr="004E075C">
        <w:rPr>
          <w:sz w:val="20"/>
          <w:lang w:val="en-US" w:eastAsia="en-US"/>
        </w:rPr>
        <w:t xml:space="preserve">A value must be </w:t>
      </w:r>
      <w:r w:rsidR="00995CBD" w:rsidRPr="004E075C">
        <w:rPr>
          <w:sz w:val="20"/>
          <w:lang w:val="en-US" w:eastAsia="en-US"/>
        </w:rPr>
        <w:t>selected from</w:t>
      </w:r>
      <w:r w:rsidRPr="004E075C">
        <w:rPr>
          <w:sz w:val="20"/>
          <w:lang w:val="en-US" w:eastAsia="en-US"/>
        </w:rPr>
        <w:t xml:space="preserve"> the above list </w:t>
      </w:r>
      <w:r w:rsidR="00995CBD">
        <w:rPr>
          <w:sz w:val="20"/>
          <w:lang w:val="en-US" w:eastAsia="en-US"/>
        </w:rPr>
        <w:t>when income in this section is included</w:t>
      </w:r>
      <w:r w:rsidRPr="004E075C">
        <w:rPr>
          <w:sz w:val="20"/>
          <w:lang w:val="en-US" w:eastAsia="en-US"/>
        </w:rPr>
        <w:t xml:space="preserve">. </w:t>
      </w:r>
      <w:r w:rsidR="001B3578">
        <w:rPr>
          <w:sz w:val="20"/>
          <w:lang w:val="en-US" w:eastAsia="en-US"/>
        </w:rPr>
        <w:br/>
      </w:r>
    </w:p>
    <w:p w14:paraId="09535125" w14:textId="77777777" w:rsidR="001B3578" w:rsidRDefault="001B3578" w:rsidP="001B3578">
      <w:pPr>
        <w:pStyle w:val="Bullet2"/>
        <w:numPr>
          <w:ilvl w:val="0"/>
          <w:numId w:val="0"/>
        </w:numPr>
        <w:rPr>
          <w:b/>
          <w:sz w:val="24"/>
          <w:lang w:val="en-US" w:eastAsia="en-US"/>
        </w:rPr>
      </w:pPr>
      <w:r>
        <w:rPr>
          <w:rStyle w:val="BodyTextChar1"/>
          <w:sz w:val="20"/>
          <w:szCs w:val="20"/>
        </w:rPr>
        <w:t xml:space="preserve">* ATO Interest credit amounts </w:t>
      </w:r>
      <w:r w:rsidR="00EE3D35">
        <w:rPr>
          <w:rStyle w:val="BodyTextChar1"/>
          <w:sz w:val="20"/>
          <w:szCs w:val="20"/>
        </w:rPr>
        <w:t>(</w:t>
      </w:r>
      <w:r>
        <w:rPr>
          <w:rStyle w:val="BodyTextChar1"/>
          <w:sz w:val="20"/>
          <w:szCs w:val="20"/>
        </w:rPr>
        <w:t>GIC, SIC, LPI</w:t>
      </w:r>
      <w:r w:rsidR="00EE3D35">
        <w:rPr>
          <w:rStyle w:val="BodyTextChar1"/>
          <w:sz w:val="20"/>
          <w:szCs w:val="20"/>
        </w:rPr>
        <w:t xml:space="preserve"> remissions or recoupments)</w:t>
      </w:r>
      <w:r w:rsidR="004B6967">
        <w:rPr>
          <w:rStyle w:val="BodyTextChar1"/>
          <w:sz w:val="20"/>
          <w:szCs w:val="20"/>
        </w:rPr>
        <w:t xml:space="preserve"> are recorded at Other income. Refer to the </w:t>
      </w:r>
      <w:hyperlink r:id="rId33" w:history="1">
        <w:r w:rsidR="004B6967" w:rsidRPr="004B6967">
          <w:rPr>
            <w:rStyle w:val="Hyperlink"/>
            <w:noProof w:val="0"/>
            <w:sz w:val="20"/>
            <w:szCs w:val="20"/>
            <w:lang w:val="en-US" w:eastAsia="en-US"/>
          </w:rPr>
          <w:t>ATO website</w:t>
        </w:r>
      </w:hyperlink>
      <w:r w:rsidR="004B6967">
        <w:rPr>
          <w:rStyle w:val="BodyTextChar1"/>
          <w:sz w:val="20"/>
          <w:szCs w:val="20"/>
        </w:rPr>
        <w:t xml:space="preserve"> for more information.</w:t>
      </w:r>
    </w:p>
    <w:p w14:paraId="5C5C9F2E" w14:textId="77777777" w:rsidR="001B3578" w:rsidRPr="001B3578" w:rsidRDefault="001B3578" w:rsidP="001B3578">
      <w:pPr>
        <w:pStyle w:val="Bullet2"/>
        <w:numPr>
          <w:ilvl w:val="0"/>
          <w:numId w:val="0"/>
        </w:numPr>
        <w:ind w:left="720"/>
        <w:rPr>
          <w:sz w:val="20"/>
          <w:lang w:val="en-US" w:eastAsia="en-US"/>
        </w:rPr>
      </w:pPr>
    </w:p>
    <w:p w14:paraId="68537E07" w14:textId="77777777" w:rsidR="00117B25" w:rsidRPr="00117B25" w:rsidRDefault="00117B25" w:rsidP="00117B25">
      <w:pPr>
        <w:pStyle w:val="Bullet2"/>
        <w:numPr>
          <w:ilvl w:val="0"/>
          <w:numId w:val="0"/>
        </w:numPr>
        <w:rPr>
          <w:b/>
          <w:sz w:val="20"/>
          <w:lang w:val="en-US" w:eastAsia="en-US"/>
        </w:rPr>
      </w:pPr>
      <w:r w:rsidRPr="00117B25">
        <w:rPr>
          <w:b/>
          <w:sz w:val="20"/>
          <w:lang w:val="en-US" w:eastAsia="en-US"/>
        </w:rPr>
        <w:t>Special professional additional income</w:t>
      </w:r>
    </w:p>
    <w:p w14:paraId="6616B5F9" w14:textId="77777777" w:rsidR="00117B25" w:rsidRDefault="00117B25" w:rsidP="00572E17">
      <w:pPr>
        <w:pStyle w:val="Bullet2"/>
        <w:numPr>
          <w:ilvl w:val="0"/>
          <w:numId w:val="0"/>
        </w:numPr>
        <w:spacing w:before="0" w:after="0"/>
        <w:rPr>
          <w:rStyle w:val="BodyTextChar1"/>
          <w:sz w:val="20"/>
          <w:szCs w:val="20"/>
        </w:rPr>
      </w:pPr>
      <w:r w:rsidRPr="00D11412">
        <w:rPr>
          <w:rStyle w:val="BodyTextChar1"/>
          <w:sz w:val="20"/>
          <w:szCs w:val="20"/>
        </w:rPr>
        <w:t xml:space="preserve">Where special professional income </w:t>
      </w:r>
      <w:r>
        <w:rPr>
          <w:rStyle w:val="BodyTextChar1"/>
          <w:sz w:val="20"/>
          <w:szCs w:val="20"/>
        </w:rPr>
        <w:t xml:space="preserve">has been earnt, include additional information at the </w:t>
      </w:r>
      <w:r w:rsidRPr="00D11412">
        <w:rPr>
          <w:rStyle w:val="BodyTextChar1"/>
          <w:i/>
          <w:sz w:val="20"/>
          <w:szCs w:val="20"/>
        </w:rPr>
        <w:t xml:space="preserve">Special professional additional information </w:t>
      </w:r>
      <w:r>
        <w:rPr>
          <w:rStyle w:val="BodyTextChar1"/>
          <w:sz w:val="20"/>
          <w:szCs w:val="20"/>
        </w:rPr>
        <w:t>(</w:t>
      </w:r>
      <w:r w:rsidRPr="00D11412">
        <w:rPr>
          <w:rStyle w:val="BodyTextChar1"/>
          <w:sz w:val="20"/>
          <w:szCs w:val="20"/>
        </w:rPr>
        <w:t>INCDTLS452</w:t>
      </w:r>
      <w:r>
        <w:rPr>
          <w:rStyle w:val="BodyTextChar1"/>
          <w:sz w:val="20"/>
          <w:szCs w:val="20"/>
        </w:rPr>
        <w:t xml:space="preserve">) tuple. Only one instance of </w:t>
      </w:r>
      <w:r w:rsidR="0053163F">
        <w:rPr>
          <w:rStyle w:val="BodyTextChar1"/>
          <w:sz w:val="20"/>
          <w:szCs w:val="20"/>
        </w:rPr>
        <w:t xml:space="preserve">special </w:t>
      </w:r>
      <w:r>
        <w:rPr>
          <w:rStyle w:val="BodyTextChar1"/>
          <w:sz w:val="20"/>
          <w:szCs w:val="20"/>
        </w:rPr>
        <w:t>professional income can be provided.</w:t>
      </w:r>
    </w:p>
    <w:p w14:paraId="104FECB9" w14:textId="77777777" w:rsidR="00572E17" w:rsidRDefault="00572E17" w:rsidP="00572E17">
      <w:pPr>
        <w:pStyle w:val="Bullet2"/>
        <w:numPr>
          <w:ilvl w:val="0"/>
          <w:numId w:val="0"/>
        </w:numPr>
        <w:spacing w:before="0" w:after="0"/>
        <w:rPr>
          <w:rStyle w:val="BodyTextChar1"/>
          <w:sz w:val="20"/>
          <w:szCs w:val="20"/>
        </w:rPr>
      </w:pPr>
    </w:p>
    <w:p w14:paraId="653931D2" w14:textId="2FB3DB22" w:rsidR="00117B25" w:rsidRDefault="00117B25" w:rsidP="00572E17">
      <w:pPr>
        <w:pStyle w:val="Bullet2"/>
        <w:numPr>
          <w:ilvl w:val="0"/>
          <w:numId w:val="0"/>
        </w:numPr>
        <w:spacing w:before="0" w:after="0"/>
        <w:rPr>
          <w:rStyle w:val="BodyTextChar1"/>
          <w:sz w:val="20"/>
          <w:szCs w:val="20"/>
        </w:rPr>
      </w:pPr>
      <w:r>
        <w:rPr>
          <w:rStyle w:val="BodyTextChar1"/>
          <w:sz w:val="20"/>
          <w:szCs w:val="20"/>
        </w:rPr>
        <w:lastRenderedPageBreak/>
        <w:t xml:space="preserve">For example, where $120,000 of salary and wages was received and this income was special professional income, and $1,000 of other work related expenses was claimed at D5 </w:t>
      </w:r>
      <w:r w:rsidR="00F52F04">
        <w:rPr>
          <w:rStyle w:val="BodyTextChar1"/>
          <w:sz w:val="20"/>
          <w:szCs w:val="20"/>
        </w:rPr>
        <w:t>that</w:t>
      </w:r>
      <w:r>
        <w:rPr>
          <w:rStyle w:val="BodyTextChar1"/>
          <w:sz w:val="20"/>
          <w:szCs w:val="20"/>
        </w:rPr>
        <w:t xml:space="preserve"> related to this income, </w:t>
      </w:r>
      <w:r w:rsidR="0053163F">
        <w:rPr>
          <w:rStyle w:val="BodyTextChar1"/>
          <w:sz w:val="20"/>
          <w:szCs w:val="20"/>
        </w:rPr>
        <w:t xml:space="preserve">it will be </w:t>
      </w:r>
      <w:r>
        <w:rPr>
          <w:rStyle w:val="BodyTextChar1"/>
          <w:sz w:val="20"/>
          <w:szCs w:val="20"/>
        </w:rPr>
        <w:t>report</w:t>
      </w:r>
      <w:r w:rsidR="0053163F">
        <w:rPr>
          <w:rStyle w:val="BodyTextChar1"/>
          <w:sz w:val="20"/>
          <w:szCs w:val="20"/>
        </w:rPr>
        <w:t>ed</w:t>
      </w:r>
      <w:r>
        <w:rPr>
          <w:rStyle w:val="BodyTextChar1"/>
          <w:sz w:val="20"/>
          <w:szCs w:val="20"/>
        </w:rPr>
        <w:t xml:space="preserve"> as follows under the </w:t>
      </w:r>
      <w:r w:rsidRPr="00276374">
        <w:rPr>
          <w:rStyle w:val="BodyTextChar1"/>
          <w:i/>
          <w:sz w:val="20"/>
          <w:szCs w:val="20"/>
        </w:rPr>
        <w:t>Other Income</w:t>
      </w:r>
      <w:r>
        <w:rPr>
          <w:rStyle w:val="BodyTextChar1"/>
          <w:sz w:val="20"/>
          <w:szCs w:val="20"/>
        </w:rPr>
        <w:t xml:space="preserve"> (</w:t>
      </w:r>
      <w:r w:rsidRPr="00276374">
        <w:rPr>
          <w:rStyle w:val="BodyTextChar1"/>
          <w:sz w:val="20"/>
          <w:szCs w:val="20"/>
        </w:rPr>
        <w:t>INCDTLS448</w:t>
      </w:r>
      <w:r>
        <w:rPr>
          <w:rStyle w:val="BodyTextChar1"/>
          <w:sz w:val="20"/>
          <w:szCs w:val="20"/>
        </w:rPr>
        <w:t xml:space="preserve">) </w:t>
      </w:r>
      <w:r w:rsidR="003B000E">
        <w:rPr>
          <w:rStyle w:val="BodyTextChar1"/>
          <w:sz w:val="20"/>
          <w:szCs w:val="20"/>
        </w:rPr>
        <w:t>t</w:t>
      </w:r>
      <w:r>
        <w:rPr>
          <w:rStyle w:val="BodyTextChar1"/>
          <w:sz w:val="20"/>
          <w:szCs w:val="20"/>
        </w:rPr>
        <w:t>uple:</w:t>
      </w:r>
    </w:p>
    <w:tbl>
      <w:tblPr>
        <w:tblStyle w:val="TableGrid"/>
        <w:tblW w:w="0" w:type="auto"/>
        <w:tblLook w:val="04A0" w:firstRow="1" w:lastRow="0" w:firstColumn="1" w:lastColumn="0" w:noHBand="0" w:noVBand="1"/>
      </w:tblPr>
      <w:tblGrid>
        <w:gridCol w:w="1657"/>
        <w:gridCol w:w="4518"/>
        <w:gridCol w:w="3067"/>
      </w:tblGrid>
      <w:tr w:rsidR="00117B25" w:rsidRPr="001D7982" w14:paraId="41639196" w14:textId="77777777" w:rsidTr="00CD4C89">
        <w:tc>
          <w:tcPr>
            <w:tcW w:w="1657" w:type="dxa"/>
          </w:tcPr>
          <w:p w14:paraId="5E394377" w14:textId="77777777" w:rsidR="00117B25" w:rsidRPr="001D7982" w:rsidRDefault="00553D6A" w:rsidP="00CD4C89">
            <w:pPr>
              <w:pStyle w:val="Bullet2"/>
              <w:numPr>
                <w:ilvl w:val="0"/>
                <w:numId w:val="0"/>
              </w:numPr>
              <w:rPr>
                <w:rStyle w:val="BodyTextChar1"/>
                <w:b/>
                <w:sz w:val="20"/>
                <w:szCs w:val="20"/>
              </w:rPr>
            </w:pPr>
            <w:r>
              <w:rPr>
                <w:rStyle w:val="BodyTextChar1"/>
                <w:b/>
                <w:sz w:val="20"/>
                <w:szCs w:val="20"/>
              </w:rPr>
              <w:t>Alias</w:t>
            </w:r>
          </w:p>
        </w:tc>
        <w:tc>
          <w:tcPr>
            <w:tcW w:w="4518" w:type="dxa"/>
          </w:tcPr>
          <w:p w14:paraId="55DE27F0" w14:textId="77777777" w:rsidR="00117B25" w:rsidRPr="001D7982" w:rsidRDefault="00117B25" w:rsidP="00CD4C89">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46AEF7C1" w14:textId="77777777" w:rsidR="00117B25" w:rsidRPr="001D7982" w:rsidRDefault="00117B25" w:rsidP="00CD4C89">
            <w:pPr>
              <w:pStyle w:val="Bullet2"/>
              <w:numPr>
                <w:ilvl w:val="0"/>
                <w:numId w:val="0"/>
              </w:numPr>
              <w:rPr>
                <w:rStyle w:val="BodyTextChar1"/>
                <w:b/>
                <w:sz w:val="20"/>
                <w:szCs w:val="20"/>
              </w:rPr>
            </w:pPr>
            <w:r>
              <w:rPr>
                <w:rStyle w:val="BodyTextChar1"/>
                <w:b/>
                <w:sz w:val="20"/>
                <w:szCs w:val="20"/>
              </w:rPr>
              <w:t>Value</w:t>
            </w:r>
          </w:p>
        </w:tc>
      </w:tr>
      <w:tr w:rsidR="00117B25" w14:paraId="436D85D1" w14:textId="77777777" w:rsidTr="00CD4C89">
        <w:tc>
          <w:tcPr>
            <w:tcW w:w="1657" w:type="dxa"/>
          </w:tcPr>
          <w:p w14:paraId="23D5059B" w14:textId="77777777" w:rsidR="00117B25" w:rsidRDefault="00117B25" w:rsidP="00CD4C89">
            <w:pPr>
              <w:pStyle w:val="Bullet2"/>
              <w:numPr>
                <w:ilvl w:val="0"/>
                <w:numId w:val="0"/>
              </w:numPr>
              <w:rPr>
                <w:rStyle w:val="BodyTextChar1"/>
                <w:sz w:val="20"/>
                <w:szCs w:val="20"/>
              </w:rPr>
            </w:pPr>
            <w:r w:rsidRPr="00276374">
              <w:rPr>
                <w:rStyle w:val="BodyTextChar1"/>
                <w:sz w:val="20"/>
                <w:szCs w:val="20"/>
              </w:rPr>
              <w:t>INCDTLS449</w:t>
            </w:r>
          </w:p>
        </w:tc>
        <w:tc>
          <w:tcPr>
            <w:tcW w:w="4518" w:type="dxa"/>
          </w:tcPr>
          <w:p w14:paraId="3E44C42E" w14:textId="77777777" w:rsidR="00117B25" w:rsidRDefault="00117B25" w:rsidP="00CD4C89">
            <w:pPr>
              <w:pStyle w:val="Bullet2"/>
              <w:numPr>
                <w:ilvl w:val="0"/>
                <w:numId w:val="0"/>
              </w:numPr>
              <w:rPr>
                <w:rStyle w:val="BodyTextChar1"/>
                <w:sz w:val="20"/>
                <w:szCs w:val="20"/>
              </w:rPr>
            </w:pPr>
            <w:r w:rsidRPr="00276374">
              <w:rPr>
                <w:rStyle w:val="BodyTextChar1"/>
                <w:sz w:val="20"/>
                <w:szCs w:val="20"/>
              </w:rPr>
              <w:t>Other income type</w:t>
            </w:r>
          </w:p>
        </w:tc>
        <w:tc>
          <w:tcPr>
            <w:tcW w:w="3067" w:type="dxa"/>
          </w:tcPr>
          <w:p w14:paraId="6F26ED61" w14:textId="77777777" w:rsidR="00117B25" w:rsidRDefault="00117B25" w:rsidP="00CD4C89">
            <w:pPr>
              <w:pStyle w:val="Bullet2"/>
              <w:numPr>
                <w:ilvl w:val="0"/>
                <w:numId w:val="0"/>
              </w:numPr>
              <w:rPr>
                <w:rStyle w:val="BodyTextChar1"/>
                <w:sz w:val="20"/>
                <w:szCs w:val="20"/>
              </w:rPr>
            </w:pPr>
            <w:r w:rsidRPr="00276374">
              <w:rPr>
                <w:rStyle w:val="BodyTextChar1"/>
                <w:sz w:val="20"/>
                <w:szCs w:val="20"/>
              </w:rPr>
              <w:t>Special professional income</w:t>
            </w:r>
          </w:p>
        </w:tc>
      </w:tr>
      <w:tr w:rsidR="00117B25" w14:paraId="071C5534" w14:textId="77777777" w:rsidTr="00CD4C89">
        <w:tc>
          <w:tcPr>
            <w:tcW w:w="1657" w:type="dxa"/>
          </w:tcPr>
          <w:p w14:paraId="5BB38C33" w14:textId="77777777" w:rsidR="00117B25" w:rsidRPr="00276374" w:rsidRDefault="00117B25" w:rsidP="00CD4C89">
            <w:pPr>
              <w:pStyle w:val="Bullet2"/>
              <w:numPr>
                <w:ilvl w:val="0"/>
                <w:numId w:val="0"/>
              </w:numPr>
              <w:rPr>
                <w:rStyle w:val="BodyTextChar1"/>
                <w:sz w:val="20"/>
                <w:szCs w:val="20"/>
              </w:rPr>
            </w:pPr>
            <w:r w:rsidRPr="00276374">
              <w:rPr>
                <w:rStyle w:val="BodyTextChar1"/>
                <w:sz w:val="20"/>
                <w:szCs w:val="20"/>
              </w:rPr>
              <w:t>INCDTLS453</w:t>
            </w:r>
          </w:p>
        </w:tc>
        <w:tc>
          <w:tcPr>
            <w:tcW w:w="4518" w:type="dxa"/>
          </w:tcPr>
          <w:p w14:paraId="1216623D" w14:textId="77777777" w:rsidR="00117B25" w:rsidRPr="00276374" w:rsidRDefault="00117B25" w:rsidP="00CD4C89">
            <w:pPr>
              <w:pStyle w:val="Bullet2"/>
              <w:numPr>
                <w:ilvl w:val="0"/>
                <w:numId w:val="0"/>
              </w:numPr>
              <w:rPr>
                <w:rStyle w:val="BodyTextChar1"/>
                <w:sz w:val="20"/>
                <w:szCs w:val="20"/>
              </w:rPr>
            </w:pPr>
            <w:r w:rsidRPr="00276374">
              <w:rPr>
                <w:rStyle w:val="BodyTextChar1"/>
                <w:sz w:val="20"/>
                <w:szCs w:val="20"/>
              </w:rPr>
              <w:t>Special professional taxable income already included elsewhere on this return</w:t>
            </w:r>
          </w:p>
        </w:tc>
        <w:tc>
          <w:tcPr>
            <w:tcW w:w="3067" w:type="dxa"/>
          </w:tcPr>
          <w:p w14:paraId="7FC36C3D" w14:textId="77777777" w:rsidR="00117B25" w:rsidRDefault="00117B25" w:rsidP="00CD4C89">
            <w:pPr>
              <w:pStyle w:val="Bullet2"/>
              <w:numPr>
                <w:ilvl w:val="0"/>
                <w:numId w:val="0"/>
              </w:numPr>
              <w:rPr>
                <w:rStyle w:val="BodyTextChar1"/>
                <w:sz w:val="20"/>
                <w:szCs w:val="20"/>
              </w:rPr>
            </w:pPr>
            <w:r>
              <w:rPr>
                <w:rStyle w:val="BodyTextChar1"/>
                <w:sz w:val="20"/>
                <w:szCs w:val="20"/>
              </w:rPr>
              <w:t>$120,000</w:t>
            </w:r>
          </w:p>
        </w:tc>
      </w:tr>
      <w:tr w:rsidR="00117B25" w14:paraId="765FAC0C" w14:textId="77777777" w:rsidTr="00CD4C89">
        <w:tc>
          <w:tcPr>
            <w:tcW w:w="1657" w:type="dxa"/>
          </w:tcPr>
          <w:p w14:paraId="64FD54E0" w14:textId="77777777" w:rsidR="00117B25" w:rsidRPr="00276374" w:rsidRDefault="00117B25" w:rsidP="00CD4C89">
            <w:pPr>
              <w:pStyle w:val="Bullet2"/>
              <w:numPr>
                <w:ilvl w:val="0"/>
                <w:numId w:val="0"/>
              </w:numPr>
              <w:rPr>
                <w:rStyle w:val="BodyTextChar1"/>
                <w:sz w:val="20"/>
                <w:szCs w:val="20"/>
              </w:rPr>
            </w:pPr>
            <w:r w:rsidRPr="00276374">
              <w:rPr>
                <w:rStyle w:val="BodyTextChar1"/>
                <w:sz w:val="20"/>
                <w:szCs w:val="20"/>
              </w:rPr>
              <w:t>INCDTLS455</w:t>
            </w:r>
          </w:p>
        </w:tc>
        <w:tc>
          <w:tcPr>
            <w:tcW w:w="4518" w:type="dxa"/>
          </w:tcPr>
          <w:p w14:paraId="65ADFCED" w14:textId="77777777" w:rsidR="00117B25" w:rsidRPr="00276374" w:rsidRDefault="00117B25" w:rsidP="00CD4C89">
            <w:pPr>
              <w:pStyle w:val="Bullet2"/>
              <w:numPr>
                <w:ilvl w:val="0"/>
                <w:numId w:val="0"/>
              </w:numPr>
              <w:rPr>
                <w:rStyle w:val="BodyTextChar1"/>
                <w:sz w:val="20"/>
                <w:szCs w:val="20"/>
              </w:rPr>
            </w:pPr>
            <w:r w:rsidRPr="00276374">
              <w:rPr>
                <w:rStyle w:val="BodyTextChar1"/>
                <w:sz w:val="20"/>
                <w:szCs w:val="20"/>
              </w:rPr>
              <w:t>Deductible expenses for special professional taxable income included elsewhere on this return</w:t>
            </w:r>
          </w:p>
        </w:tc>
        <w:tc>
          <w:tcPr>
            <w:tcW w:w="3067" w:type="dxa"/>
          </w:tcPr>
          <w:p w14:paraId="5ECCEAFC" w14:textId="77777777" w:rsidR="00117B25" w:rsidRDefault="00117B25" w:rsidP="00CD4C89">
            <w:pPr>
              <w:pStyle w:val="Bullet2"/>
              <w:numPr>
                <w:ilvl w:val="0"/>
                <w:numId w:val="0"/>
              </w:numPr>
              <w:rPr>
                <w:rStyle w:val="BodyTextChar1"/>
                <w:sz w:val="20"/>
                <w:szCs w:val="20"/>
              </w:rPr>
            </w:pPr>
            <w:r>
              <w:rPr>
                <w:rStyle w:val="BodyTextChar1"/>
                <w:sz w:val="20"/>
                <w:szCs w:val="20"/>
              </w:rPr>
              <w:t>$1,000</w:t>
            </w:r>
          </w:p>
        </w:tc>
      </w:tr>
    </w:tbl>
    <w:p w14:paraId="4F5834C8" w14:textId="77777777" w:rsidR="00117B25" w:rsidRDefault="00075B82" w:rsidP="00A911CE">
      <w:pPr>
        <w:pStyle w:val="Caption"/>
        <w:jc w:val="center"/>
      </w:pPr>
      <w:bookmarkStart w:id="144" w:name="_Toc41392919"/>
      <w:r>
        <w:t xml:space="preserve">Table </w:t>
      </w:r>
      <w:fldSimple w:instr=" SEQ Table \* ARABIC ">
        <w:r w:rsidR="00922A2D">
          <w:rPr>
            <w:noProof/>
          </w:rPr>
          <w:t>16</w:t>
        </w:r>
      </w:fldSimple>
      <w:r w:rsidR="00117B25">
        <w:t xml:space="preserve">: </w:t>
      </w:r>
      <w:r w:rsidR="00117B25">
        <w:rPr>
          <w:rStyle w:val="BodyTextChar1"/>
          <w:sz w:val="20"/>
          <w:szCs w:val="20"/>
        </w:rPr>
        <w:t>S</w:t>
      </w:r>
      <w:r w:rsidR="00117B25" w:rsidRPr="00D11412">
        <w:rPr>
          <w:rStyle w:val="BodyTextChar1"/>
          <w:sz w:val="20"/>
          <w:szCs w:val="20"/>
        </w:rPr>
        <w:t xml:space="preserve">pecial professional income </w:t>
      </w:r>
      <w:r w:rsidR="00117B25">
        <w:t>example</w:t>
      </w:r>
      <w:bookmarkEnd w:id="144"/>
    </w:p>
    <w:p w14:paraId="05EDB035" w14:textId="77777777" w:rsidR="003C0CE8" w:rsidRDefault="003C0CE8" w:rsidP="00996DAA">
      <w:pPr>
        <w:pStyle w:val="Bullet2"/>
        <w:numPr>
          <w:ilvl w:val="0"/>
          <w:numId w:val="0"/>
        </w:numPr>
        <w:rPr>
          <w:rStyle w:val="BodyTextChar1"/>
          <w:sz w:val="20"/>
          <w:szCs w:val="20"/>
        </w:rPr>
      </w:pPr>
    </w:p>
    <w:p w14:paraId="0A8D82AD" w14:textId="77777777" w:rsidR="00117B25" w:rsidRPr="00117B25" w:rsidRDefault="00117B25" w:rsidP="00996DAA">
      <w:pPr>
        <w:pStyle w:val="Bullet2"/>
        <w:numPr>
          <w:ilvl w:val="0"/>
          <w:numId w:val="0"/>
        </w:numPr>
        <w:rPr>
          <w:rStyle w:val="BodyTextChar1"/>
          <w:b/>
          <w:sz w:val="20"/>
          <w:szCs w:val="20"/>
        </w:rPr>
      </w:pPr>
      <w:r w:rsidRPr="00117B25">
        <w:rPr>
          <w:rStyle w:val="BodyTextChar1"/>
          <w:b/>
          <w:sz w:val="20"/>
          <w:szCs w:val="20"/>
        </w:rPr>
        <w:t xml:space="preserve">Assessable balancing adjustment </w:t>
      </w:r>
    </w:p>
    <w:p w14:paraId="71DADAC5" w14:textId="77777777" w:rsidR="00996DAA" w:rsidRDefault="00996DAA" w:rsidP="00996DAA">
      <w:pPr>
        <w:pStyle w:val="Bullet2"/>
        <w:numPr>
          <w:ilvl w:val="0"/>
          <w:numId w:val="0"/>
        </w:numPr>
        <w:rPr>
          <w:rStyle w:val="BodyTextChar1"/>
          <w:sz w:val="20"/>
          <w:szCs w:val="20"/>
        </w:rPr>
      </w:pPr>
      <w:r>
        <w:rPr>
          <w:rStyle w:val="BodyTextChar1"/>
          <w:sz w:val="20"/>
          <w:szCs w:val="20"/>
        </w:rPr>
        <w:t xml:space="preserve">The following main IITR labels have now been integrated into the </w:t>
      </w:r>
      <w:r w:rsidRPr="00083114">
        <w:rPr>
          <w:rStyle w:val="BodyTextChar1"/>
          <w:i/>
          <w:sz w:val="20"/>
          <w:szCs w:val="20"/>
        </w:rPr>
        <w:t>Assessable balancing adjustment</w:t>
      </w:r>
      <w:r w:rsidRPr="00083114">
        <w:rPr>
          <w:rStyle w:val="BodyTextChar1"/>
          <w:sz w:val="20"/>
          <w:szCs w:val="20"/>
        </w:rPr>
        <w:t xml:space="preserve"> </w:t>
      </w:r>
      <w:r>
        <w:rPr>
          <w:rStyle w:val="BodyTextChar1"/>
          <w:sz w:val="20"/>
          <w:szCs w:val="20"/>
        </w:rPr>
        <w:t>(</w:t>
      </w:r>
      <w:r w:rsidRPr="00DB48E2">
        <w:rPr>
          <w:rStyle w:val="BodyTextChar1"/>
          <w:sz w:val="20"/>
          <w:szCs w:val="20"/>
        </w:rPr>
        <w:t>INCDTLS456</w:t>
      </w:r>
      <w:r>
        <w:rPr>
          <w:rStyle w:val="BodyTextChar1"/>
          <w:sz w:val="20"/>
          <w:szCs w:val="20"/>
        </w:rPr>
        <w:t>) tuple of the INCDTLS:</w:t>
      </w:r>
    </w:p>
    <w:tbl>
      <w:tblPr>
        <w:tblStyle w:val="TableGrid"/>
        <w:tblW w:w="0" w:type="auto"/>
        <w:tblLook w:val="04A0" w:firstRow="1" w:lastRow="0" w:firstColumn="1" w:lastColumn="0" w:noHBand="0" w:noVBand="1"/>
      </w:tblPr>
      <w:tblGrid>
        <w:gridCol w:w="1006"/>
        <w:gridCol w:w="3133"/>
        <w:gridCol w:w="1406"/>
        <w:gridCol w:w="3697"/>
      </w:tblGrid>
      <w:tr w:rsidR="00996DAA" w:rsidRPr="00083114" w14:paraId="74373883" w14:textId="77777777" w:rsidTr="00F402D8">
        <w:tc>
          <w:tcPr>
            <w:tcW w:w="4139" w:type="dxa"/>
            <w:gridSpan w:val="2"/>
          </w:tcPr>
          <w:p w14:paraId="7407B30C" w14:textId="77777777" w:rsidR="00996DAA" w:rsidRPr="00083114" w:rsidRDefault="00996DAA" w:rsidP="00553D6A">
            <w:pPr>
              <w:pStyle w:val="Bullet2"/>
              <w:numPr>
                <w:ilvl w:val="0"/>
                <w:numId w:val="0"/>
              </w:numPr>
              <w:rPr>
                <w:rStyle w:val="BodyTextChar1"/>
                <w:b/>
                <w:sz w:val="20"/>
                <w:szCs w:val="20"/>
              </w:rPr>
            </w:pPr>
            <w:r>
              <w:rPr>
                <w:rStyle w:val="BodyTextChar1"/>
                <w:b/>
                <w:sz w:val="20"/>
                <w:szCs w:val="20"/>
              </w:rPr>
              <w:t xml:space="preserve">New Main IITR </w:t>
            </w:r>
            <w:r w:rsidR="00553D6A">
              <w:rPr>
                <w:rStyle w:val="BodyTextChar1"/>
                <w:b/>
                <w:sz w:val="20"/>
                <w:szCs w:val="20"/>
              </w:rPr>
              <w:t>Alias</w:t>
            </w:r>
            <w:r>
              <w:rPr>
                <w:rStyle w:val="BodyTextChar1"/>
                <w:b/>
                <w:sz w:val="20"/>
                <w:szCs w:val="20"/>
              </w:rPr>
              <w:t xml:space="preserve"> and Name</w:t>
            </w:r>
          </w:p>
        </w:tc>
        <w:tc>
          <w:tcPr>
            <w:tcW w:w="5103" w:type="dxa"/>
            <w:gridSpan w:val="2"/>
          </w:tcPr>
          <w:p w14:paraId="666CBA62" w14:textId="77777777" w:rsidR="00996DAA" w:rsidRPr="00083114" w:rsidRDefault="00996DAA" w:rsidP="00EC3561">
            <w:pPr>
              <w:pStyle w:val="Bullet2"/>
              <w:numPr>
                <w:ilvl w:val="0"/>
                <w:numId w:val="0"/>
              </w:numPr>
              <w:rPr>
                <w:rStyle w:val="BodyTextChar1"/>
                <w:b/>
                <w:sz w:val="20"/>
                <w:szCs w:val="20"/>
              </w:rPr>
            </w:pPr>
            <w:r w:rsidRPr="00083114">
              <w:rPr>
                <w:rStyle w:val="BodyTextChar1"/>
                <w:b/>
                <w:sz w:val="20"/>
                <w:szCs w:val="20"/>
              </w:rPr>
              <w:t xml:space="preserve">Replaced with new INCDTLS </w:t>
            </w:r>
            <w:r w:rsidR="00EC3561">
              <w:rPr>
                <w:rStyle w:val="BodyTextChar1"/>
                <w:b/>
                <w:sz w:val="20"/>
                <w:szCs w:val="20"/>
              </w:rPr>
              <w:t>Aliases</w:t>
            </w:r>
          </w:p>
        </w:tc>
      </w:tr>
      <w:tr w:rsidR="00996DAA" w14:paraId="05EB60BA" w14:textId="77777777" w:rsidTr="00F402D8">
        <w:tc>
          <w:tcPr>
            <w:tcW w:w="1006" w:type="dxa"/>
          </w:tcPr>
          <w:p w14:paraId="057FDD8C" w14:textId="77777777" w:rsidR="00996DAA" w:rsidRPr="00083114" w:rsidRDefault="00996DAA" w:rsidP="00D25A3F">
            <w:pPr>
              <w:pStyle w:val="Bullet2"/>
              <w:numPr>
                <w:ilvl w:val="0"/>
                <w:numId w:val="0"/>
              </w:numPr>
              <w:rPr>
                <w:rStyle w:val="BodyTextChar1"/>
                <w:sz w:val="20"/>
                <w:szCs w:val="20"/>
              </w:rPr>
            </w:pPr>
            <w:r w:rsidRPr="00AF0A58">
              <w:rPr>
                <w:rStyle w:val="BodyTextChar1"/>
                <w:sz w:val="20"/>
                <w:szCs w:val="20"/>
              </w:rPr>
              <w:t>IITR613</w:t>
            </w:r>
            <w:r w:rsidR="00431439">
              <w:rPr>
                <w:rStyle w:val="BodyTextChar1"/>
                <w:sz w:val="20"/>
                <w:szCs w:val="20"/>
              </w:rPr>
              <w:t>*</w:t>
            </w:r>
          </w:p>
        </w:tc>
        <w:tc>
          <w:tcPr>
            <w:tcW w:w="3133" w:type="dxa"/>
          </w:tcPr>
          <w:p w14:paraId="15630354" w14:textId="77777777" w:rsidR="00996DAA" w:rsidRDefault="00996DAA" w:rsidP="00D25A3F">
            <w:pPr>
              <w:pStyle w:val="Bullet2"/>
              <w:numPr>
                <w:ilvl w:val="0"/>
                <w:numId w:val="0"/>
              </w:numPr>
              <w:rPr>
                <w:rStyle w:val="BodyTextChar1"/>
                <w:sz w:val="20"/>
                <w:szCs w:val="20"/>
              </w:rPr>
            </w:pPr>
            <w:r w:rsidRPr="00AF0A58">
              <w:rPr>
                <w:rStyle w:val="BodyTextChar1"/>
                <w:sz w:val="20"/>
                <w:szCs w:val="20"/>
              </w:rPr>
              <w:t>Assessable balancing adjustment from low value pool relating to financial investments</w:t>
            </w:r>
          </w:p>
        </w:tc>
        <w:tc>
          <w:tcPr>
            <w:tcW w:w="1406" w:type="dxa"/>
          </w:tcPr>
          <w:p w14:paraId="12835B3A" w14:textId="77777777" w:rsidR="00996DAA" w:rsidRDefault="00996DAA" w:rsidP="00D25A3F">
            <w:pPr>
              <w:pStyle w:val="Bullet2"/>
              <w:numPr>
                <w:ilvl w:val="0"/>
                <w:numId w:val="0"/>
              </w:numPr>
              <w:rPr>
                <w:rStyle w:val="BodyTextChar1"/>
                <w:sz w:val="20"/>
                <w:szCs w:val="20"/>
              </w:rPr>
            </w:pPr>
            <w:r w:rsidRPr="00083114">
              <w:rPr>
                <w:rStyle w:val="BodyTextChar1"/>
                <w:sz w:val="20"/>
                <w:szCs w:val="20"/>
              </w:rPr>
              <w:t>INCDTLS457</w:t>
            </w:r>
            <w:r>
              <w:rPr>
                <w:rStyle w:val="BodyTextChar1"/>
                <w:sz w:val="20"/>
                <w:szCs w:val="20"/>
              </w:rPr>
              <w:t xml:space="preserve"> </w:t>
            </w:r>
          </w:p>
        </w:tc>
        <w:tc>
          <w:tcPr>
            <w:tcW w:w="3697" w:type="dxa"/>
          </w:tcPr>
          <w:p w14:paraId="544F6BE7" w14:textId="77777777" w:rsidR="00996DAA" w:rsidRPr="00083114" w:rsidRDefault="00996DAA" w:rsidP="00D25A3F">
            <w:pPr>
              <w:pStyle w:val="Bullet2"/>
              <w:numPr>
                <w:ilvl w:val="0"/>
                <w:numId w:val="0"/>
              </w:numPr>
              <w:rPr>
                <w:rStyle w:val="BodyTextChar1"/>
                <w:sz w:val="20"/>
                <w:szCs w:val="20"/>
              </w:rPr>
            </w:pPr>
            <w:r w:rsidRPr="00083114">
              <w:rPr>
                <w:rStyle w:val="BodyTextChar1"/>
                <w:sz w:val="20"/>
                <w:szCs w:val="20"/>
              </w:rPr>
              <w:t>Assessable balancing adjustment from low-value pool relating to financial investments</w:t>
            </w:r>
          </w:p>
        </w:tc>
      </w:tr>
      <w:tr w:rsidR="00996DAA" w14:paraId="02EE812B" w14:textId="77777777" w:rsidTr="00F402D8">
        <w:tc>
          <w:tcPr>
            <w:tcW w:w="1006" w:type="dxa"/>
          </w:tcPr>
          <w:p w14:paraId="31EA70F3" w14:textId="77777777" w:rsidR="00996DAA" w:rsidRPr="00083114" w:rsidRDefault="00996DAA" w:rsidP="00D25A3F">
            <w:pPr>
              <w:pStyle w:val="Bullet2"/>
              <w:numPr>
                <w:ilvl w:val="0"/>
                <w:numId w:val="0"/>
              </w:numPr>
              <w:rPr>
                <w:rStyle w:val="BodyTextChar1"/>
                <w:sz w:val="20"/>
                <w:szCs w:val="20"/>
              </w:rPr>
            </w:pPr>
            <w:r w:rsidRPr="00AF0A58">
              <w:rPr>
                <w:rStyle w:val="BodyTextChar1"/>
                <w:sz w:val="20"/>
                <w:szCs w:val="20"/>
              </w:rPr>
              <w:t>IITR614</w:t>
            </w:r>
            <w:r w:rsidR="00431439">
              <w:rPr>
                <w:rStyle w:val="BodyTextChar1"/>
                <w:sz w:val="20"/>
                <w:szCs w:val="20"/>
              </w:rPr>
              <w:t>*</w:t>
            </w:r>
          </w:p>
        </w:tc>
        <w:tc>
          <w:tcPr>
            <w:tcW w:w="3133" w:type="dxa"/>
          </w:tcPr>
          <w:p w14:paraId="09FBE8A8" w14:textId="77777777" w:rsidR="00996DAA" w:rsidRPr="00DB48E2" w:rsidRDefault="00996DAA" w:rsidP="00D25A3F">
            <w:pPr>
              <w:pStyle w:val="Bullet2"/>
              <w:numPr>
                <w:ilvl w:val="0"/>
                <w:numId w:val="0"/>
              </w:numPr>
              <w:rPr>
                <w:rStyle w:val="BodyTextChar1"/>
                <w:sz w:val="20"/>
                <w:szCs w:val="20"/>
              </w:rPr>
            </w:pPr>
            <w:r w:rsidRPr="00AF0A58">
              <w:rPr>
                <w:rStyle w:val="BodyTextChar1"/>
                <w:sz w:val="20"/>
                <w:szCs w:val="20"/>
              </w:rPr>
              <w:t>Assessable balancing adjustment from low value pool relating to rental property</w:t>
            </w:r>
          </w:p>
        </w:tc>
        <w:tc>
          <w:tcPr>
            <w:tcW w:w="1406" w:type="dxa"/>
          </w:tcPr>
          <w:p w14:paraId="2019285C" w14:textId="77777777" w:rsidR="00996DAA" w:rsidRPr="00083114" w:rsidRDefault="00996DAA" w:rsidP="00D25A3F">
            <w:pPr>
              <w:pStyle w:val="Bullet2"/>
              <w:numPr>
                <w:ilvl w:val="0"/>
                <w:numId w:val="0"/>
              </w:numPr>
              <w:rPr>
                <w:rStyle w:val="BodyTextChar1"/>
                <w:sz w:val="20"/>
                <w:szCs w:val="20"/>
              </w:rPr>
            </w:pPr>
            <w:r w:rsidRPr="00083114">
              <w:rPr>
                <w:rStyle w:val="BodyTextChar1"/>
                <w:sz w:val="20"/>
                <w:szCs w:val="20"/>
              </w:rPr>
              <w:t>INCDTLS458</w:t>
            </w:r>
            <w:r>
              <w:rPr>
                <w:rStyle w:val="BodyTextChar1"/>
                <w:sz w:val="20"/>
                <w:szCs w:val="20"/>
              </w:rPr>
              <w:t xml:space="preserve"> </w:t>
            </w:r>
          </w:p>
        </w:tc>
        <w:tc>
          <w:tcPr>
            <w:tcW w:w="3697" w:type="dxa"/>
          </w:tcPr>
          <w:p w14:paraId="002E1529" w14:textId="77777777" w:rsidR="00996DAA" w:rsidRPr="00083114" w:rsidRDefault="00996DAA" w:rsidP="00D25A3F">
            <w:pPr>
              <w:pStyle w:val="Bullet2"/>
              <w:numPr>
                <w:ilvl w:val="0"/>
                <w:numId w:val="0"/>
              </w:numPr>
              <w:rPr>
                <w:rStyle w:val="BodyTextChar1"/>
                <w:sz w:val="20"/>
                <w:szCs w:val="20"/>
              </w:rPr>
            </w:pPr>
            <w:r w:rsidRPr="00083114">
              <w:rPr>
                <w:rStyle w:val="BodyTextChar1"/>
                <w:sz w:val="20"/>
                <w:szCs w:val="20"/>
              </w:rPr>
              <w:t>Assessable balancing adjustment from low-value pool relating to rental property</w:t>
            </w:r>
          </w:p>
        </w:tc>
      </w:tr>
      <w:tr w:rsidR="00996DAA" w14:paraId="348A41FF" w14:textId="77777777" w:rsidTr="00F402D8">
        <w:tc>
          <w:tcPr>
            <w:tcW w:w="1006" w:type="dxa"/>
          </w:tcPr>
          <w:p w14:paraId="12DDF5BD" w14:textId="77777777" w:rsidR="00996DAA" w:rsidRPr="00DB48E2" w:rsidRDefault="00996DAA" w:rsidP="00D25A3F">
            <w:pPr>
              <w:pStyle w:val="Bullet2"/>
              <w:numPr>
                <w:ilvl w:val="0"/>
                <w:numId w:val="0"/>
              </w:numPr>
              <w:rPr>
                <w:rStyle w:val="BodyTextChar1"/>
                <w:sz w:val="20"/>
                <w:szCs w:val="20"/>
              </w:rPr>
            </w:pPr>
          </w:p>
        </w:tc>
        <w:tc>
          <w:tcPr>
            <w:tcW w:w="3133" w:type="dxa"/>
          </w:tcPr>
          <w:p w14:paraId="68290E77" w14:textId="77777777" w:rsidR="00996DAA" w:rsidRPr="00DB48E2" w:rsidRDefault="00996DAA" w:rsidP="00D25A3F">
            <w:pPr>
              <w:pStyle w:val="Bullet2"/>
              <w:numPr>
                <w:ilvl w:val="0"/>
                <w:numId w:val="0"/>
              </w:numPr>
              <w:rPr>
                <w:rStyle w:val="BodyTextChar1"/>
                <w:sz w:val="20"/>
                <w:szCs w:val="20"/>
              </w:rPr>
            </w:pPr>
          </w:p>
        </w:tc>
        <w:tc>
          <w:tcPr>
            <w:tcW w:w="1406" w:type="dxa"/>
          </w:tcPr>
          <w:p w14:paraId="0A1CDBBD" w14:textId="77777777" w:rsidR="00996DAA" w:rsidRPr="00083114" w:rsidRDefault="00996DAA" w:rsidP="00D25A3F">
            <w:pPr>
              <w:pStyle w:val="Bullet2"/>
              <w:numPr>
                <w:ilvl w:val="0"/>
                <w:numId w:val="0"/>
              </w:numPr>
              <w:rPr>
                <w:rStyle w:val="BodyTextChar1"/>
                <w:sz w:val="20"/>
                <w:szCs w:val="20"/>
              </w:rPr>
            </w:pPr>
            <w:r w:rsidRPr="00083114">
              <w:rPr>
                <w:rStyle w:val="BodyTextChar1"/>
                <w:sz w:val="20"/>
                <w:szCs w:val="20"/>
              </w:rPr>
              <w:t>INCDTLS459</w:t>
            </w:r>
            <w:r>
              <w:rPr>
                <w:rStyle w:val="BodyTextChar1"/>
                <w:sz w:val="20"/>
                <w:szCs w:val="20"/>
              </w:rPr>
              <w:t xml:space="preserve"> </w:t>
            </w:r>
          </w:p>
        </w:tc>
        <w:tc>
          <w:tcPr>
            <w:tcW w:w="3697" w:type="dxa"/>
          </w:tcPr>
          <w:p w14:paraId="10269E0E" w14:textId="77777777" w:rsidR="00996DAA" w:rsidRPr="00083114" w:rsidRDefault="00996DAA" w:rsidP="00D25A3F">
            <w:pPr>
              <w:pStyle w:val="Bullet2"/>
              <w:numPr>
                <w:ilvl w:val="0"/>
                <w:numId w:val="0"/>
              </w:numPr>
              <w:rPr>
                <w:rStyle w:val="BodyTextChar1"/>
                <w:sz w:val="20"/>
                <w:szCs w:val="20"/>
              </w:rPr>
            </w:pPr>
            <w:r w:rsidRPr="00083114">
              <w:rPr>
                <w:rStyle w:val="BodyTextChar1"/>
                <w:sz w:val="20"/>
                <w:szCs w:val="20"/>
              </w:rPr>
              <w:t>Remaining assessable balancing adjustment</w:t>
            </w:r>
          </w:p>
        </w:tc>
      </w:tr>
    </w:tbl>
    <w:p w14:paraId="3712B558" w14:textId="77777777" w:rsidR="00F402D8" w:rsidRDefault="00E335ED" w:rsidP="00A911CE">
      <w:pPr>
        <w:pStyle w:val="Caption"/>
        <w:jc w:val="center"/>
      </w:pPr>
      <w:bookmarkStart w:id="145" w:name="_Toc41392920"/>
      <w:r>
        <w:t xml:space="preserve">Table </w:t>
      </w:r>
      <w:fldSimple w:instr=" SEQ Table \* ARABIC ">
        <w:r w:rsidR="00922A2D">
          <w:rPr>
            <w:noProof/>
          </w:rPr>
          <w:t>17</w:t>
        </w:r>
      </w:fldSimple>
      <w:r w:rsidR="00F402D8">
        <w:t xml:space="preserve">: </w:t>
      </w:r>
      <w:r w:rsidR="00F402D8">
        <w:rPr>
          <w:rStyle w:val="BodyTextChar1"/>
          <w:sz w:val="20"/>
          <w:szCs w:val="20"/>
        </w:rPr>
        <w:t xml:space="preserve">Other income </w:t>
      </w:r>
      <w:r w:rsidR="00995CBD">
        <w:rPr>
          <w:rStyle w:val="BodyTextChar1"/>
          <w:sz w:val="20"/>
          <w:szCs w:val="20"/>
        </w:rPr>
        <w:t xml:space="preserve">- </w:t>
      </w:r>
      <w:r w:rsidR="00995CBD">
        <w:t>Assessable</w:t>
      </w:r>
      <w:r w:rsidR="00F402D8" w:rsidRPr="00DB48E2">
        <w:rPr>
          <w:rStyle w:val="BodyTextChar1"/>
          <w:sz w:val="20"/>
          <w:szCs w:val="20"/>
        </w:rPr>
        <w:t xml:space="preserve"> balancing adjustment</w:t>
      </w:r>
      <w:r w:rsidR="00F402D8">
        <w:rPr>
          <w:rStyle w:val="BodyTextChar1"/>
          <w:sz w:val="20"/>
          <w:szCs w:val="20"/>
        </w:rPr>
        <w:t xml:space="preserve"> </w:t>
      </w:r>
      <w:r w:rsidR="00F402D8">
        <w:t>example</w:t>
      </w:r>
      <w:bookmarkEnd w:id="145"/>
    </w:p>
    <w:p w14:paraId="63C3C569" w14:textId="77777777" w:rsidR="00F402D8" w:rsidRDefault="00F402D8" w:rsidP="00996DAA">
      <w:pPr>
        <w:pStyle w:val="Bullet2"/>
        <w:numPr>
          <w:ilvl w:val="0"/>
          <w:numId w:val="0"/>
        </w:numPr>
        <w:rPr>
          <w:rStyle w:val="BodyTextChar1"/>
          <w:sz w:val="20"/>
          <w:szCs w:val="20"/>
        </w:rPr>
      </w:pPr>
    </w:p>
    <w:p w14:paraId="6879422E" w14:textId="77777777" w:rsidR="00996DAA" w:rsidRDefault="00431439" w:rsidP="00996DAA">
      <w:pPr>
        <w:pStyle w:val="Bullet2"/>
        <w:numPr>
          <w:ilvl w:val="0"/>
          <w:numId w:val="0"/>
        </w:numPr>
        <w:rPr>
          <w:b/>
          <w:sz w:val="24"/>
          <w:lang w:val="en-US" w:eastAsia="en-US"/>
        </w:rPr>
      </w:pPr>
      <w:r>
        <w:rPr>
          <w:rStyle w:val="BodyTextChar1"/>
          <w:sz w:val="20"/>
          <w:szCs w:val="20"/>
        </w:rPr>
        <w:t>* Alias</w:t>
      </w:r>
      <w:r w:rsidR="00872AE7">
        <w:rPr>
          <w:rStyle w:val="BodyTextChar1"/>
          <w:sz w:val="20"/>
          <w:szCs w:val="20"/>
        </w:rPr>
        <w:t>es</w:t>
      </w:r>
      <w:r>
        <w:rPr>
          <w:rStyle w:val="BodyTextChar1"/>
          <w:sz w:val="20"/>
          <w:szCs w:val="20"/>
        </w:rPr>
        <w:t xml:space="preserve"> </w:t>
      </w:r>
      <w:r w:rsidR="00996DAA" w:rsidRPr="00DB48E2">
        <w:rPr>
          <w:rStyle w:val="BodyTextChar1"/>
          <w:sz w:val="20"/>
          <w:szCs w:val="20"/>
        </w:rPr>
        <w:t>IITR345</w:t>
      </w:r>
      <w:r w:rsidR="00996DAA">
        <w:rPr>
          <w:rStyle w:val="BodyTextChar1"/>
          <w:sz w:val="20"/>
          <w:szCs w:val="20"/>
        </w:rPr>
        <w:t xml:space="preserve"> and </w:t>
      </w:r>
      <w:r w:rsidR="00996DAA" w:rsidRPr="00DB48E2">
        <w:rPr>
          <w:rStyle w:val="BodyTextChar1"/>
          <w:sz w:val="20"/>
          <w:szCs w:val="20"/>
        </w:rPr>
        <w:t>IITR346</w:t>
      </w:r>
      <w:r w:rsidR="00996DAA">
        <w:rPr>
          <w:rStyle w:val="BodyTextChar1"/>
          <w:sz w:val="20"/>
          <w:szCs w:val="20"/>
        </w:rPr>
        <w:t xml:space="preserve"> have now been replaced by </w:t>
      </w:r>
      <w:r w:rsidR="00996DAA" w:rsidRPr="00AF0A58">
        <w:rPr>
          <w:rStyle w:val="BodyTextChar1"/>
          <w:sz w:val="20"/>
          <w:szCs w:val="20"/>
        </w:rPr>
        <w:t>IITR613</w:t>
      </w:r>
      <w:r w:rsidR="00996DAA">
        <w:rPr>
          <w:rStyle w:val="BodyTextChar1"/>
          <w:sz w:val="20"/>
          <w:szCs w:val="20"/>
        </w:rPr>
        <w:t xml:space="preserve"> and </w:t>
      </w:r>
      <w:r w:rsidR="00996DAA" w:rsidRPr="00AF0A58">
        <w:rPr>
          <w:rStyle w:val="BodyTextChar1"/>
          <w:sz w:val="20"/>
          <w:szCs w:val="20"/>
        </w:rPr>
        <w:t>IITR614</w:t>
      </w:r>
      <w:r>
        <w:rPr>
          <w:rStyle w:val="BodyTextChar1"/>
          <w:sz w:val="20"/>
          <w:szCs w:val="20"/>
        </w:rPr>
        <w:t xml:space="preserve"> on the main IITR.</w:t>
      </w:r>
    </w:p>
    <w:p w14:paraId="0EECD447" w14:textId="3F805C8C" w:rsidR="00880C78" w:rsidRPr="006819ED" w:rsidRDefault="002C6259" w:rsidP="00D966E0">
      <w:pPr>
        <w:pStyle w:val="Heading2"/>
      </w:pPr>
      <w:r>
        <w:rPr>
          <w:rStyle w:val="BodyTextChar1"/>
          <w:sz w:val="28"/>
          <w:szCs w:val="28"/>
        </w:rPr>
        <w:t xml:space="preserve"> </w:t>
      </w:r>
      <w:bookmarkStart w:id="146" w:name="_Toc48044232"/>
      <w:r w:rsidR="00880C78" w:rsidRPr="006819ED">
        <w:rPr>
          <w:rStyle w:val="BodyTextChar1"/>
          <w:sz w:val="28"/>
          <w:szCs w:val="28"/>
        </w:rPr>
        <w:t xml:space="preserve">Early stage offsets (non-managed fund) </w:t>
      </w:r>
      <w:r w:rsidR="00880C78" w:rsidRPr="006819ED">
        <w:rPr>
          <w:lang w:val="en-US" w:eastAsia="en-US"/>
        </w:rPr>
        <w:t>section of INCDTLS</w:t>
      </w:r>
      <w:bookmarkEnd w:id="146"/>
    </w:p>
    <w:p w14:paraId="17A76E1A" w14:textId="0D37A840" w:rsidR="00127E0F" w:rsidRDefault="00127E0F" w:rsidP="006819ED">
      <w:pPr>
        <w:pStyle w:val="Bullet2"/>
        <w:numPr>
          <w:ilvl w:val="0"/>
          <w:numId w:val="0"/>
        </w:numPr>
        <w:spacing w:before="0" w:after="0"/>
        <w:rPr>
          <w:rStyle w:val="BodyTextChar1"/>
          <w:sz w:val="20"/>
          <w:szCs w:val="20"/>
        </w:rPr>
      </w:pPr>
    </w:p>
    <w:p w14:paraId="2B3E59B2" w14:textId="77777777" w:rsidR="00127E0F" w:rsidRDefault="00127E0F" w:rsidP="006819ED">
      <w:pPr>
        <w:pStyle w:val="Bullet2"/>
        <w:numPr>
          <w:ilvl w:val="0"/>
          <w:numId w:val="0"/>
        </w:numPr>
        <w:spacing w:before="0" w:after="0"/>
        <w:rPr>
          <w:rStyle w:val="BodyTextChar1"/>
          <w:sz w:val="20"/>
          <w:szCs w:val="20"/>
        </w:rPr>
      </w:pPr>
    </w:p>
    <w:p w14:paraId="44060F10" w14:textId="1B80A4A2" w:rsidR="00127E0F" w:rsidRDefault="00127E0F" w:rsidP="00127E0F">
      <w:pPr>
        <w:pStyle w:val="Bullet2"/>
        <w:numPr>
          <w:ilvl w:val="0"/>
          <w:numId w:val="0"/>
        </w:numPr>
        <w:tabs>
          <w:tab w:val="left" w:pos="720"/>
        </w:tabs>
        <w:spacing w:before="0" w:after="0"/>
        <w:rPr>
          <w:rStyle w:val="BodyTextChar1"/>
          <w:i/>
          <w:iCs/>
          <w:sz w:val="20"/>
          <w:szCs w:val="20"/>
        </w:rPr>
      </w:pPr>
      <w:r>
        <w:rPr>
          <w:rStyle w:val="BodyTextChar1"/>
          <w:sz w:val="20"/>
          <w:szCs w:val="20"/>
        </w:rPr>
        <w:t xml:space="preserve">Include any early stage offsets that were not earnt from a managed fund distribution.The amount at </w:t>
      </w:r>
      <w:r>
        <w:rPr>
          <w:i/>
          <w:iCs/>
          <w:color w:val="000000"/>
          <w:sz w:val="20"/>
          <w:szCs w:val="20"/>
        </w:rPr>
        <w:t>Early stage venture capital limited partnership current year tax offset</w:t>
      </w:r>
      <w:r>
        <w:rPr>
          <w:color w:val="000000"/>
          <w:sz w:val="20"/>
          <w:szCs w:val="20"/>
        </w:rPr>
        <w:t xml:space="preserve"> (INCDTLS231)</w:t>
      </w:r>
      <w:r>
        <w:rPr>
          <w:rStyle w:val="BodyTextChar1"/>
          <w:sz w:val="20"/>
          <w:szCs w:val="20"/>
        </w:rPr>
        <w:t xml:space="preserve"> together with </w:t>
      </w:r>
      <w:r>
        <w:rPr>
          <w:rStyle w:val="BodyTextChar1"/>
          <w:i/>
          <w:iCs/>
          <w:sz w:val="20"/>
          <w:szCs w:val="20"/>
        </w:rPr>
        <w:t>Total current year early stage venture capital limited partnership tax offset from managed fund</w:t>
      </w:r>
      <w:r>
        <w:rPr>
          <w:rStyle w:val="BodyTextChar1"/>
          <w:sz w:val="20"/>
          <w:szCs w:val="20"/>
        </w:rPr>
        <w:t xml:space="preserve"> (INCDTLS415) or </w:t>
      </w:r>
      <w:r>
        <w:rPr>
          <w:i/>
          <w:iCs/>
          <w:color w:val="000000"/>
          <w:sz w:val="20"/>
          <w:szCs w:val="20"/>
        </w:rPr>
        <w:t>Your share of current year early stage venture capital limited partnership tax offset from managed fund</w:t>
      </w:r>
      <w:r>
        <w:rPr>
          <w:rStyle w:val="BodyTextChar1"/>
          <w:i/>
          <w:iCs/>
          <w:sz w:val="20"/>
          <w:szCs w:val="20"/>
        </w:rPr>
        <w:t xml:space="preserve"> </w:t>
      </w:r>
      <w:r>
        <w:rPr>
          <w:rStyle w:val="BodyTextChar1"/>
          <w:sz w:val="20"/>
          <w:szCs w:val="20"/>
        </w:rPr>
        <w:t xml:space="preserve">(INCDTLS443) where the number of account holders is greater than 1, will form part of the main IITR element IDs for </w:t>
      </w:r>
      <w:r>
        <w:rPr>
          <w:rStyle w:val="BodyTextChar1"/>
          <w:i/>
          <w:iCs/>
          <w:sz w:val="20"/>
          <w:szCs w:val="20"/>
        </w:rPr>
        <w:t>Early stage venture capital limited partnership (ESVCLP) (IITR495).</w:t>
      </w:r>
    </w:p>
    <w:p w14:paraId="43D359E1" w14:textId="77777777" w:rsidR="00127E0F" w:rsidRDefault="00127E0F" w:rsidP="00127E0F">
      <w:pPr>
        <w:pStyle w:val="Bullet2"/>
        <w:numPr>
          <w:ilvl w:val="0"/>
          <w:numId w:val="0"/>
        </w:numPr>
        <w:tabs>
          <w:tab w:val="left" w:pos="720"/>
        </w:tabs>
        <w:spacing w:before="0" w:after="0"/>
        <w:rPr>
          <w:rStyle w:val="BodyTextChar1"/>
          <w:i/>
          <w:iCs/>
          <w:sz w:val="20"/>
          <w:szCs w:val="20"/>
        </w:rPr>
      </w:pPr>
      <w:r>
        <w:rPr>
          <w:rStyle w:val="BodyTextChar1"/>
          <w:sz w:val="20"/>
          <w:szCs w:val="20"/>
        </w:rPr>
        <w:t>The amount at</w:t>
      </w:r>
      <w:r>
        <w:rPr>
          <w:rStyle w:val="BodyTextChar1"/>
          <w:i/>
          <w:iCs/>
          <w:sz w:val="20"/>
          <w:szCs w:val="20"/>
        </w:rPr>
        <w:t xml:space="preserve"> </w:t>
      </w:r>
      <w:r>
        <w:rPr>
          <w:i/>
          <w:iCs/>
          <w:color w:val="000000"/>
          <w:sz w:val="20"/>
          <w:szCs w:val="20"/>
        </w:rPr>
        <w:t>Early stage investor current year tax offset (</w:t>
      </w:r>
      <w:r>
        <w:rPr>
          <w:color w:val="000000"/>
          <w:sz w:val="20"/>
          <w:szCs w:val="20"/>
        </w:rPr>
        <w:t>INCDTLS232)</w:t>
      </w:r>
      <w:r>
        <w:rPr>
          <w:rStyle w:val="BodyTextChar1"/>
          <w:sz w:val="20"/>
          <w:szCs w:val="20"/>
        </w:rPr>
        <w:t xml:space="preserve"> together with</w:t>
      </w:r>
      <w:r>
        <w:rPr>
          <w:rStyle w:val="BodyTextChar1"/>
          <w:i/>
          <w:iCs/>
          <w:sz w:val="20"/>
          <w:szCs w:val="20"/>
        </w:rPr>
        <w:t xml:space="preserve"> Total current year early stage investor tax offset from managed fund</w:t>
      </w:r>
      <w:r>
        <w:rPr>
          <w:rStyle w:val="BodyTextChar1"/>
          <w:sz w:val="20"/>
          <w:szCs w:val="20"/>
        </w:rPr>
        <w:t xml:space="preserve"> (INCDTLS416)  or </w:t>
      </w:r>
      <w:r>
        <w:rPr>
          <w:rStyle w:val="BodyTextChar1"/>
          <w:i/>
          <w:iCs/>
          <w:sz w:val="20"/>
          <w:szCs w:val="20"/>
        </w:rPr>
        <w:t xml:space="preserve">Your share of current year early stage investor tax offset from managed fund </w:t>
      </w:r>
      <w:r>
        <w:rPr>
          <w:rStyle w:val="BodyTextChar1"/>
          <w:sz w:val="20"/>
          <w:szCs w:val="20"/>
        </w:rPr>
        <w:t xml:space="preserve">(INCDTLS444) where the number of account holders is greater than 1 will form part of the main IITR element ID </w:t>
      </w:r>
      <w:r>
        <w:rPr>
          <w:rStyle w:val="BodyTextChar1"/>
          <w:i/>
          <w:iCs/>
          <w:sz w:val="20"/>
          <w:szCs w:val="20"/>
        </w:rPr>
        <w:t>for Early stage investor - Current year tax offset (IITR496).</w:t>
      </w:r>
    </w:p>
    <w:p w14:paraId="1E2BD4E6" w14:textId="77777777" w:rsidR="00127E0F" w:rsidRDefault="00127E0F" w:rsidP="00127E0F">
      <w:pPr>
        <w:pStyle w:val="Bullet2"/>
        <w:numPr>
          <w:ilvl w:val="0"/>
          <w:numId w:val="0"/>
        </w:numPr>
        <w:tabs>
          <w:tab w:val="left" w:pos="720"/>
        </w:tabs>
        <w:spacing w:before="0" w:after="0"/>
        <w:rPr>
          <w:rStyle w:val="BodyTextChar1"/>
          <w:i/>
          <w:iCs/>
          <w:sz w:val="20"/>
          <w:szCs w:val="20"/>
        </w:rPr>
      </w:pPr>
    </w:p>
    <w:p w14:paraId="12932BF6" w14:textId="77777777" w:rsidR="00127E0F" w:rsidRPr="004A103F" w:rsidRDefault="00127E0F" w:rsidP="00127E0F">
      <w:pPr>
        <w:rPr>
          <w:rStyle w:val="BodyTextChar1"/>
          <w:sz w:val="20"/>
          <w:szCs w:val="20"/>
          <w:lang w:eastAsia="en-AU"/>
        </w:rPr>
      </w:pPr>
      <w:bookmarkStart w:id="147" w:name="_Hlk43296912"/>
      <w:r>
        <w:rPr>
          <w:rStyle w:val="BodyTextChar1"/>
          <w:sz w:val="20"/>
          <w:szCs w:val="20"/>
        </w:rPr>
        <w:t xml:space="preserve">The total of </w:t>
      </w:r>
      <w:r w:rsidRPr="004A103F">
        <w:rPr>
          <w:rStyle w:val="BodyTextChar1"/>
          <w:sz w:val="20"/>
          <w:szCs w:val="20"/>
          <w:lang w:eastAsia="en-AU"/>
        </w:rPr>
        <w:t>IITR496 and</w:t>
      </w:r>
      <w:r>
        <w:rPr>
          <w:rStyle w:val="BodyTextChar1"/>
          <w:sz w:val="20"/>
          <w:szCs w:val="20"/>
        </w:rPr>
        <w:t xml:space="preserve"> </w:t>
      </w:r>
      <w:r w:rsidRPr="004A103F">
        <w:rPr>
          <w:rStyle w:val="BodyTextChar1"/>
          <w:i/>
          <w:iCs/>
          <w:sz w:val="20"/>
          <w:szCs w:val="20"/>
          <w:lang w:eastAsia="en-AU"/>
        </w:rPr>
        <w:t>Early stage investor - Tax offset carried forward from previous year</w:t>
      </w:r>
      <w:r w:rsidRPr="004A103F">
        <w:rPr>
          <w:rStyle w:val="BodyTextChar1"/>
          <w:sz w:val="20"/>
          <w:szCs w:val="20"/>
          <w:lang w:eastAsia="en-AU"/>
        </w:rPr>
        <w:t xml:space="preserve"> </w:t>
      </w:r>
      <w:r>
        <w:rPr>
          <w:rStyle w:val="BodyTextChar1"/>
          <w:sz w:val="20"/>
          <w:szCs w:val="20"/>
        </w:rPr>
        <w:t>(</w:t>
      </w:r>
      <w:r w:rsidRPr="004A103F">
        <w:rPr>
          <w:rStyle w:val="BodyTextChar1"/>
          <w:sz w:val="20"/>
          <w:szCs w:val="20"/>
          <w:lang w:eastAsia="en-AU"/>
        </w:rPr>
        <w:t>IITR501</w:t>
      </w:r>
      <w:r>
        <w:rPr>
          <w:rStyle w:val="BodyTextChar1"/>
          <w:sz w:val="20"/>
          <w:szCs w:val="20"/>
        </w:rPr>
        <w:t>)</w:t>
      </w:r>
      <w:r w:rsidRPr="004A103F">
        <w:rPr>
          <w:rStyle w:val="BodyTextChar1"/>
          <w:sz w:val="20"/>
          <w:szCs w:val="20"/>
          <w:lang w:eastAsia="en-AU"/>
        </w:rPr>
        <w:t xml:space="preserve"> must not exceed $200,000 on the main IITR, however the full amounts can be shown in the INCDTLS. </w:t>
      </w:r>
    </w:p>
    <w:bookmarkEnd w:id="147"/>
    <w:p w14:paraId="27AC64D0" w14:textId="77777777" w:rsidR="00127E0F" w:rsidRPr="006819ED" w:rsidRDefault="00127E0F" w:rsidP="006819ED">
      <w:pPr>
        <w:pStyle w:val="Bullet2"/>
        <w:numPr>
          <w:ilvl w:val="0"/>
          <w:numId w:val="0"/>
        </w:numPr>
        <w:spacing w:before="0" w:after="0"/>
        <w:rPr>
          <w:rStyle w:val="BodyTextChar1"/>
          <w:sz w:val="20"/>
          <w:szCs w:val="20"/>
        </w:rPr>
      </w:pPr>
    </w:p>
    <w:p w14:paraId="326EFB57" w14:textId="77777777" w:rsidR="00996DAA" w:rsidRPr="006819ED" w:rsidRDefault="006D36FB" w:rsidP="00D966E0">
      <w:pPr>
        <w:pStyle w:val="Heading2"/>
      </w:pPr>
      <w:bookmarkStart w:id="148" w:name="_Toc48044233"/>
      <w:r w:rsidRPr="006819ED">
        <w:rPr>
          <w:rStyle w:val="BodyTextChar1"/>
          <w:sz w:val="28"/>
          <w:szCs w:val="28"/>
        </w:rPr>
        <w:lastRenderedPageBreak/>
        <w:t>Business, partnerships and trusts</w:t>
      </w:r>
      <w:r w:rsidRPr="006819ED" w:rsidDel="006D36FB">
        <w:rPr>
          <w:rStyle w:val="BodyTextChar1"/>
          <w:sz w:val="28"/>
          <w:szCs w:val="28"/>
        </w:rPr>
        <w:t xml:space="preserve"> </w:t>
      </w:r>
      <w:r w:rsidR="00975073" w:rsidRPr="006819ED">
        <w:rPr>
          <w:lang w:val="en-US" w:eastAsia="en-US"/>
        </w:rPr>
        <w:t>section of INCDTLS</w:t>
      </w:r>
      <w:bookmarkEnd w:id="148"/>
    </w:p>
    <w:p w14:paraId="66AD0EEC" w14:textId="229DF324" w:rsidR="006D36FB" w:rsidRDefault="006D36FB" w:rsidP="006D36FB">
      <w:pPr>
        <w:pStyle w:val="Bullet2"/>
        <w:numPr>
          <w:ilvl w:val="0"/>
          <w:numId w:val="0"/>
        </w:numPr>
        <w:rPr>
          <w:rStyle w:val="BodyTextChar1"/>
          <w:sz w:val="20"/>
          <w:szCs w:val="20"/>
        </w:rPr>
      </w:pPr>
      <w:r>
        <w:rPr>
          <w:rStyle w:val="BodyTextChar1"/>
          <w:sz w:val="20"/>
          <w:szCs w:val="20"/>
        </w:rPr>
        <w:t xml:space="preserve">This section is broken down into </w:t>
      </w:r>
      <w:r w:rsidR="00F86E3C">
        <w:rPr>
          <w:rStyle w:val="BodyTextChar1"/>
          <w:sz w:val="20"/>
          <w:szCs w:val="20"/>
        </w:rPr>
        <w:t>3</w:t>
      </w:r>
      <w:r w:rsidR="00023D68">
        <w:rPr>
          <w:rStyle w:val="BodyTextChar1"/>
          <w:sz w:val="20"/>
          <w:szCs w:val="20"/>
        </w:rPr>
        <w:t xml:space="preserve"> </w:t>
      </w:r>
      <w:r>
        <w:rPr>
          <w:rStyle w:val="BodyTextChar1"/>
          <w:sz w:val="20"/>
          <w:szCs w:val="20"/>
        </w:rPr>
        <w:t>tuples:</w:t>
      </w:r>
    </w:p>
    <w:p w14:paraId="1822572B" w14:textId="77777777" w:rsidR="006D36FB" w:rsidRDefault="006D36FB" w:rsidP="0025770A">
      <w:pPr>
        <w:pStyle w:val="Bullet2"/>
        <w:numPr>
          <w:ilvl w:val="0"/>
          <w:numId w:val="24"/>
        </w:numPr>
        <w:rPr>
          <w:rStyle w:val="BodyTextChar1"/>
          <w:sz w:val="20"/>
          <w:szCs w:val="20"/>
        </w:rPr>
      </w:pPr>
      <w:r w:rsidRPr="006D36FB">
        <w:rPr>
          <w:rStyle w:val="BodyTextChar1"/>
          <w:sz w:val="20"/>
          <w:szCs w:val="20"/>
        </w:rPr>
        <w:t xml:space="preserve">Partnerships </w:t>
      </w:r>
      <w:r>
        <w:rPr>
          <w:rStyle w:val="BodyTextChar1"/>
          <w:sz w:val="20"/>
          <w:szCs w:val="20"/>
        </w:rPr>
        <w:t>(</w:t>
      </w:r>
      <w:r w:rsidRPr="006D36FB">
        <w:rPr>
          <w:rStyle w:val="BodyTextChar1"/>
          <w:sz w:val="20"/>
          <w:szCs w:val="20"/>
        </w:rPr>
        <w:t>INCDTLS460</w:t>
      </w:r>
      <w:r>
        <w:rPr>
          <w:rStyle w:val="BodyTextChar1"/>
          <w:sz w:val="20"/>
          <w:szCs w:val="20"/>
        </w:rPr>
        <w:t>)</w:t>
      </w:r>
    </w:p>
    <w:p w14:paraId="7876C184" w14:textId="77777777" w:rsidR="006D36FB" w:rsidRDefault="006D36FB" w:rsidP="0025770A">
      <w:pPr>
        <w:pStyle w:val="Bullet2"/>
        <w:numPr>
          <w:ilvl w:val="0"/>
          <w:numId w:val="24"/>
        </w:numPr>
        <w:rPr>
          <w:rStyle w:val="BodyTextChar1"/>
          <w:sz w:val="20"/>
          <w:szCs w:val="20"/>
        </w:rPr>
      </w:pPr>
      <w:r>
        <w:rPr>
          <w:rStyle w:val="BodyTextChar1"/>
          <w:sz w:val="20"/>
          <w:szCs w:val="20"/>
        </w:rPr>
        <w:t>Trusts (</w:t>
      </w:r>
      <w:r w:rsidRPr="006D36FB">
        <w:rPr>
          <w:rStyle w:val="BodyTextChar1"/>
          <w:sz w:val="20"/>
          <w:szCs w:val="20"/>
        </w:rPr>
        <w:t>INCDTLS245</w:t>
      </w:r>
      <w:r>
        <w:rPr>
          <w:rStyle w:val="BodyTextChar1"/>
          <w:sz w:val="20"/>
          <w:szCs w:val="20"/>
        </w:rPr>
        <w:t>)</w:t>
      </w:r>
    </w:p>
    <w:p w14:paraId="7EEAEE4B" w14:textId="658EE938" w:rsidR="006D36FB" w:rsidRDefault="006D36FB" w:rsidP="0025770A">
      <w:pPr>
        <w:pStyle w:val="Bullet2"/>
        <w:numPr>
          <w:ilvl w:val="0"/>
          <w:numId w:val="24"/>
        </w:numPr>
        <w:rPr>
          <w:rStyle w:val="BodyTextChar1"/>
          <w:sz w:val="20"/>
          <w:szCs w:val="20"/>
        </w:rPr>
      </w:pPr>
      <w:r w:rsidRPr="006D36FB">
        <w:rPr>
          <w:rStyle w:val="BodyTextChar1"/>
          <w:sz w:val="20"/>
          <w:szCs w:val="20"/>
        </w:rPr>
        <w:t>Business income statements and payment summaries</w:t>
      </w:r>
      <w:r>
        <w:rPr>
          <w:rStyle w:val="BodyTextChar1"/>
          <w:sz w:val="20"/>
          <w:szCs w:val="20"/>
        </w:rPr>
        <w:t xml:space="preserve"> (</w:t>
      </w:r>
      <w:r w:rsidRPr="006D36FB">
        <w:rPr>
          <w:rStyle w:val="BodyTextChar1"/>
          <w:sz w:val="20"/>
          <w:szCs w:val="20"/>
        </w:rPr>
        <w:t>INCDTLS486</w:t>
      </w:r>
      <w:r>
        <w:rPr>
          <w:rStyle w:val="BodyTextChar1"/>
          <w:sz w:val="20"/>
          <w:szCs w:val="20"/>
        </w:rPr>
        <w:t xml:space="preserve">) </w:t>
      </w:r>
    </w:p>
    <w:p w14:paraId="35DA57E3" w14:textId="77777777" w:rsidR="006D36FB" w:rsidRDefault="006D36FB" w:rsidP="00C815F2">
      <w:pPr>
        <w:pStyle w:val="Bullet2"/>
        <w:numPr>
          <w:ilvl w:val="0"/>
          <w:numId w:val="0"/>
        </w:numPr>
        <w:rPr>
          <w:rStyle w:val="BodyTextChar1"/>
          <w:sz w:val="20"/>
          <w:szCs w:val="20"/>
        </w:rPr>
      </w:pPr>
    </w:p>
    <w:p w14:paraId="146A77E2" w14:textId="77777777" w:rsidR="006D36FB" w:rsidRPr="006D36FB" w:rsidRDefault="006D36FB" w:rsidP="00C815F2">
      <w:pPr>
        <w:pStyle w:val="Bullet2"/>
        <w:numPr>
          <w:ilvl w:val="0"/>
          <w:numId w:val="0"/>
        </w:numPr>
        <w:rPr>
          <w:rStyle w:val="BodyTextChar1"/>
          <w:b/>
          <w:sz w:val="20"/>
          <w:szCs w:val="20"/>
        </w:rPr>
      </w:pPr>
      <w:r w:rsidRPr="006D36FB">
        <w:rPr>
          <w:rStyle w:val="BodyTextChar1"/>
          <w:b/>
          <w:sz w:val="20"/>
          <w:szCs w:val="20"/>
        </w:rPr>
        <w:t xml:space="preserve">Partnerships </w:t>
      </w:r>
    </w:p>
    <w:p w14:paraId="5385D977" w14:textId="77777777" w:rsidR="00C815F2" w:rsidRDefault="00C815F2" w:rsidP="00C815F2">
      <w:pPr>
        <w:pStyle w:val="Bullet2"/>
        <w:numPr>
          <w:ilvl w:val="0"/>
          <w:numId w:val="0"/>
        </w:numPr>
        <w:rPr>
          <w:rStyle w:val="BodyTextChar1"/>
          <w:sz w:val="20"/>
          <w:szCs w:val="20"/>
        </w:rPr>
      </w:pPr>
      <w:r>
        <w:rPr>
          <w:rStyle w:val="BodyTextChar1"/>
          <w:sz w:val="20"/>
          <w:szCs w:val="20"/>
        </w:rPr>
        <w:t xml:space="preserve">Up to 10 records of partnership income is able to be reported in the INCDTLS. This section is broken down into </w:t>
      </w:r>
      <w:r w:rsidR="00464D5B">
        <w:rPr>
          <w:rStyle w:val="BodyTextChar1"/>
          <w:sz w:val="20"/>
          <w:szCs w:val="20"/>
        </w:rPr>
        <w:t xml:space="preserve">6 </w:t>
      </w:r>
      <w:r w:rsidR="003B000E">
        <w:rPr>
          <w:rStyle w:val="BodyTextChar1"/>
          <w:sz w:val="20"/>
          <w:szCs w:val="20"/>
        </w:rPr>
        <w:t>t</w:t>
      </w:r>
      <w:r>
        <w:rPr>
          <w:rStyle w:val="BodyTextChar1"/>
          <w:sz w:val="20"/>
          <w:szCs w:val="20"/>
        </w:rPr>
        <w:t>uples:</w:t>
      </w:r>
    </w:p>
    <w:p w14:paraId="50F48531" w14:textId="77777777" w:rsidR="00C815F2" w:rsidRDefault="00C815F2" w:rsidP="0025770A">
      <w:pPr>
        <w:pStyle w:val="Bullet2"/>
        <w:numPr>
          <w:ilvl w:val="0"/>
          <w:numId w:val="23"/>
        </w:numPr>
        <w:rPr>
          <w:rStyle w:val="BodyTextChar1"/>
          <w:sz w:val="20"/>
          <w:szCs w:val="20"/>
        </w:rPr>
      </w:pPr>
      <w:r w:rsidRPr="00C815F2">
        <w:rPr>
          <w:rStyle w:val="BodyTextChar1"/>
          <w:sz w:val="20"/>
          <w:szCs w:val="20"/>
        </w:rPr>
        <w:t xml:space="preserve">Partnerships </w:t>
      </w:r>
      <w:r>
        <w:rPr>
          <w:rStyle w:val="BodyTextChar1"/>
          <w:sz w:val="20"/>
          <w:szCs w:val="20"/>
        </w:rPr>
        <w:t>(</w:t>
      </w:r>
      <w:r w:rsidRPr="00C815F2">
        <w:rPr>
          <w:rStyle w:val="BodyTextChar1"/>
          <w:sz w:val="20"/>
          <w:szCs w:val="20"/>
        </w:rPr>
        <w:t>INCDTLS460</w:t>
      </w:r>
      <w:r>
        <w:rPr>
          <w:rStyle w:val="BodyTextChar1"/>
          <w:sz w:val="20"/>
          <w:szCs w:val="20"/>
        </w:rPr>
        <w:t>)</w:t>
      </w:r>
    </w:p>
    <w:p w14:paraId="4FA69645" w14:textId="77777777" w:rsidR="00C815F2" w:rsidRDefault="00C815F2" w:rsidP="0025770A">
      <w:pPr>
        <w:pStyle w:val="Bullet2"/>
        <w:numPr>
          <w:ilvl w:val="0"/>
          <w:numId w:val="23"/>
        </w:numPr>
        <w:rPr>
          <w:rStyle w:val="BodyTextChar1"/>
          <w:sz w:val="20"/>
          <w:szCs w:val="20"/>
        </w:rPr>
      </w:pPr>
      <w:r w:rsidRPr="00C815F2">
        <w:rPr>
          <w:rStyle w:val="BodyTextChar1"/>
          <w:sz w:val="20"/>
          <w:szCs w:val="20"/>
        </w:rPr>
        <w:t xml:space="preserve">Partnership credits from income and tax offsets </w:t>
      </w:r>
      <w:r>
        <w:rPr>
          <w:rStyle w:val="BodyTextChar1"/>
          <w:sz w:val="20"/>
          <w:szCs w:val="20"/>
        </w:rPr>
        <w:t>(</w:t>
      </w:r>
      <w:r w:rsidRPr="00C815F2">
        <w:rPr>
          <w:rStyle w:val="BodyTextChar1"/>
          <w:sz w:val="20"/>
          <w:szCs w:val="20"/>
        </w:rPr>
        <w:t>INCDTLS479</w:t>
      </w:r>
      <w:r>
        <w:rPr>
          <w:rStyle w:val="BodyTextChar1"/>
          <w:sz w:val="20"/>
          <w:szCs w:val="20"/>
        </w:rPr>
        <w:t xml:space="preserve">) </w:t>
      </w:r>
    </w:p>
    <w:p w14:paraId="44DFBD5E" w14:textId="77777777" w:rsidR="00C815F2" w:rsidRDefault="00C815F2" w:rsidP="0025770A">
      <w:pPr>
        <w:pStyle w:val="Bullet2"/>
        <w:numPr>
          <w:ilvl w:val="0"/>
          <w:numId w:val="23"/>
        </w:numPr>
        <w:rPr>
          <w:rStyle w:val="BodyTextChar1"/>
          <w:sz w:val="20"/>
          <w:szCs w:val="20"/>
        </w:rPr>
      </w:pPr>
      <w:r w:rsidRPr="00C815F2">
        <w:rPr>
          <w:rStyle w:val="BodyTextChar1"/>
          <w:sz w:val="20"/>
          <w:szCs w:val="20"/>
        </w:rPr>
        <w:t>Partnership primary production</w:t>
      </w:r>
      <w:r>
        <w:rPr>
          <w:rStyle w:val="BodyTextChar1"/>
          <w:sz w:val="20"/>
          <w:szCs w:val="20"/>
        </w:rPr>
        <w:t xml:space="preserve"> (</w:t>
      </w:r>
      <w:r w:rsidRPr="00C815F2">
        <w:rPr>
          <w:rStyle w:val="BodyTextChar1"/>
          <w:sz w:val="20"/>
          <w:szCs w:val="20"/>
        </w:rPr>
        <w:t>INCDTLS463</w:t>
      </w:r>
      <w:r>
        <w:rPr>
          <w:rStyle w:val="BodyTextChar1"/>
          <w:sz w:val="20"/>
          <w:szCs w:val="20"/>
        </w:rPr>
        <w:t xml:space="preserve">) </w:t>
      </w:r>
    </w:p>
    <w:p w14:paraId="567092FE" w14:textId="77777777" w:rsidR="00464D5B" w:rsidRDefault="00464D5B" w:rsidP="0025770A">
      <w:pPr>
        <w:pStyle w:val="Bullet2"/>
        <w:numPr>
          <w:ilvl w:val="0"/>
          <w:numId w:val="23"/>
        </w:numPr>
        <w:rPr>
          <w:rStyle w:val="BodyTextChar1"/>
          <w:sz w:val="20"/>
          <w:szCs w:val="20"/>
        </w:rPr>
      </w:pPr>
      <w:r w:rsidRPr="00464D5B">
        <w:rPr>
          <w:rStyle w:val="BodyTextChar1"/>
          <w:sz w:val="20"/>
          <w:szCs w:val="20"/>
        </w:rPr>
        <w:t>Partnership non-primary production</w:t>
      </w:r>
      <w:r w:rsidR="00995CBD">
        <w:rPr>
          <w:rStyle w:val="BodyTextChar1"/>
          <w:sz w:val="20"/>
          <w:szCs w:val="20"/>
        </w:rPr>
        <w:t xml:space="preserve"> (</w:t>
      </w:r>
      <w:r w:rsidR="00995CBD" w:rsidRPr="00995CBD">
        <w:rPr>
          <w:rStyle w:val="BodyTextChar1"/>
          <w:sz w:val="20"/>
          <w:szCs w:val="20"/>
        </w:rPr>
        <w:t>INCDTLS468</w:t>
      </w:r>
      <w:r w:rsidR="00995CBD">
        <w:rPr>
          <w:rStyle w:val="BodyTextChar1"/>
          <w:sz w:val="20"/>
          <w:szCs w:val="20"/>
        </w:rPr>
        <w:t>)</w:t>
      </w:r>
    </w:p>
    <w:p w14:paraId="37C3FDEE" w14:textId="34A2D569" w:rsidR="00C815F2" w:rsidRDefault="00C815F2" w:rsidP="0025770A">
      <w:pPr>
        <w:pStyle w:val="Bullet2"/>
        <w:numPr>
          <w:ilvl w:val="0"/>
          <w:numId w:val="23"/>
        </w:numPr>
        <w:rPr>
          <w:rStyle w:val="BodyTextChar1"/>
          <w:sz w:val="20"/>
          <w:szCs w:val="20"/>
        </w:rPr>
      </w:pPr>
      <w:r w:rsidRPr="00C815F2">
        <w:rPr>
          <w:rStyle w:val="BodyTextChar1"/>
          <w:sz w:val="20"/>
          <w:szCs w:val="20"/>
        </w:rPr>
        <w:t>Partnership non-primary production distribution</w:t>
      </w:r>
      <w:r>
        <w:rPr>
          <w:rStyle w:val="BodyTextChar1"/>
          <w:sz w:val="20"/>
          <w:szCs w:val="20"/>
        </w:rPr>
        <w:t xml:space="preserve"> (</w:t>
      </w:r>
      <w:r w:rsidRPr="00C815F2">
        <w:rPr>
          <w:rStyle w:val="BodyTextChar1"/>
          <w:sz w:val="20"/>
          <w:szCs w:val="20"/>
        </w:rPr>
        <w:t>INCDTLS469</w:t>
      </w:r>
      <w:r>
        <w:rPr>
          <w:rStyle w:val="BodyTextChar1"/>
          <w:sz w:val="20"/>
          <w:szCs w:val="20"/>
        </w:rPr>
        <w:t>)</w:t>
      </w:r>
    </w:p>
    <w:p w14:paraId="74F15D43" w14:textId="65E1FF13" w:rsidR="00C815F2" w:rsidRDefault="00C815F2" w:rsidP="0025770A">
      <w:pPr>
        <w:pStyle w:val="Bullet2"/>
        <w:numPr>
          <w:ilvl w:val="0"/>
          <w:numId w:val="23"/>
        </w:numPr>
        <w:spacing w:before="0" w:after="0"/>
        <w:rPr>
          <w:rStyle w:val="BodyTextChar1"/>
          <w:sz w:val="20"/>
          <w:szCs w:val="20"/>
        </w:rPr>
      </w:pPr>
      <w:r w:rsidRPr="00C815F2">
        <w:rPr>
          <w:rStyle w:val="BodyTextChar1"/>
          <w:sz w:val="20"/>
          <w:szCs w:val="20"/>
        </w:rPr>
        <w:t xml:space="preserve">Partnership non-primary production deduction </w:t>
      </w:r>
      <w:r>
        <w:rPr>
          <w:rStyle w:val="BodyTextChar1"/>
          <w:sz w:val="20"/>
          <w:szCs w:val="20"/>
        </w:rPr>
        <w:t xml:space="preserve"> (</w:t>
      </w:r>
      <w:r w:rsidRPr="00C815F2">
        <w:rPr>
          <w:rStyle w:val="BodyTextChar1"/>
          <w:sz w:val="20"/>
          <w:szCs w:val="20"/>
        </w:rPr>
        <w:t>INCDTLS474</w:t>
      </w:r>
      <w:r>
        <w:rPr>
          <w:rStyle w:val="BodyTextChar1"/>
          <w:sz w:val="20"/>
          <w:szCs w:val="20"/>
        </w:rPr>
        <w:t>)</w:t>
      </w:r>
      <w:r w:rsidR="00BD2160">
        <w:rPr>
          <w:rStyle w:val="BodyTextChar1"/>
          <w:sz w:val="20"/>
          <w:szCs w:val="20"/>
        </w:rPr>
        <w:t>.</w:t>
      </w:r>
    </w:p>
    <w:p w14:paraId="6A93D051" w14:textId="77777777" w:rsidR="00DD235B" w:rsidRDefault="00DD235B" w:rsidP="00171FDD">
      <w:pPr>
        <w:pStyle w:val="Bullet2"/>
        <w:numPr>
          <w:ilvl w:val="0"/>
          <w:numId w:val="0"/>
        </w:numPr>
        <w:spacing w:before="0" w:after="0"/>
        <w:rPr>
          <w:rStyle w:val="BodyTextChar1"/>
          <w:b/>
          <w:sz w:val="20"/>
          <w:szCs w:val="20"/>
        </w:rPr>
      </w:pPr>
    </w:p>
    <w:p w14:paraId="43ABB2BB" w14:textId="77777777" w:rsidR="00023D68" w:rsidRDefault="00023D68" w:rsidP="00171FDD">
      <w:pPr>
        <w:pStyle w:val="Bullet2"/>
        <w:numPr>
          <w:ilvl w:val="0"/>
          <w:numId w:val="0"/>
        </w:numPr>
        <w:spacing w:before="0" w:after="0"/>
        <w:rPr>
          <w:rStyle w:val="BodyTextChar1"/>
          <w:sz w:val="20"/>
          <w:szCs w:val="20"/>
        </w:rPr>
      </w:pPr>
      <w:r w:rsidRPr="000F603C">
        <w:rPr>
          <w:rStyle w:val="BodyTextChar1"/>
          <w:sz w:val="20"/>
          <w:szCs w:val="20"/>
        </w:rPr>
        <w:t xml:space="preserve">Where the </w:t>
      </w:r>
      <w:r w:rsidRPr="000F603C">
        <w:rPr>
          <w:rStyle w:val="BodyTextChar1"/>
          <w:i/>
          <w:sz w:val="20"/>
          <w:szCs w:val="20"/>
        </w:rPr>
        <w:t xml:space="preserve">Partnership non-primary production </w:t>
      </w:r>
      <w:r w:rsidRPr="000F603C">
        <w:rPr>
          <w:rStyle w:val="BodyTextChar1"/>
          <w:sz w:val="20"/>
          <w:szCs w:val="20"/>
        </w:rPr>
        <w:t xml:space="preserve">(INCDTLS468) </w:t>
      </w:r>
      <w:r w:rsidR="003B000E">
        <w:rPr>
          <w:rStyle w:val="BodyTextChar1"/>
          <w:sz w:val="20"/>
          <w:szCs w:val="20"/>
        </w:rPr>
        <w:t>t</w:t>
      </w:r>
      <w:r w:rsidRPr="000F603C">
        <w:rPr>
          <w:rStyle w:val="BodyTextChar1"/>
          <w:sz w:val="20"/>
          <w:szCs w:val="20"/>
        </w:rPr>
        <w:t>uple</w:t>
      </w:r>
      <w:r w:rsidR="00995CBD">
        <w:rPr>
          <w:rStyle w:val="BodyTextChar1"/>
          <w:sz w:val="20"/>
          <w:szCs w:val="20"/>
        </w:rPr>
        <w:t xml:space="preserve"> is provided, then the</w:t>
      </w:r>
      <w:r w:rsidR="003A3002" w:rsidRPr="000F603C">
        <w:rPr>
          <w:sz w:val="20"/>
          <w:szCs w:val="20"/>
        </w:rPr>
        <w:t xml:space="preserve"> </w:t>
      </w:r>
      <w:r w:rsidR="003A3002" w:rsidRPr="000F603C">
        <w:rPr>
          <w:rStyle w:val="BodyTextChar1"/>
          <w:i/>
          <w:sz w:val="20"/>
          <w:szCs w:val="20"/>
        </w:rPr>
        <w:t>Partnership non-primary production distribution</w:t>
      </w:r>
      <w:r w:rsidR="003A3002" w:rsidRPr="000F603C">
        <w:rPr>
          <w:sz w:val="20"/>
          <w:szCs w:val="20"/>
        </w:rPr>
        <w:t xml:space="preserve"> (INCDTLS469) </w:t>
      </w:r>
      <w:r w:rsidR="003B000E">
        <w:rPr>
          <w:sz w:val="20"/>
          <w:szCs w:val="20"/>
        </w:rPr>
        <w:t>t</w:t>
      </w:r>
      <w:r w:rsidR="00995CBD">
        <w:rPr>
          <w:sz w:val="20"/>
          <w:szCs w:val="20"/>
        </w:rPr>
        <w:t xml:space="preserve">uple </w:t>
      </w:r>
      <w:r w:rsidR="003A3002" w:rsidRPr="000F603C">
        <w:rPr>
          <w:rStyle w:val="BodyTextChar1"/>
          <w:sz w:val="20"/>
          <w:szCs w:val="20"/>
        </w:rPr>
        <w:t>must also be provided</w:t>
      </w:r>
      <w:r w:rsidR="000F603C" w:rsidRPr="000F603C">
        <w:rPr>
          <w:rStyle w:val="BodyTextChar1"/>
          <w:sz w:val="20"/>
          <w:szCs w:val="20"/>
        </w:rPr>
        <w:t>.</w:t>
      </w:r>
    </w:p>
    <w:p w14:paraId="2CF47AB7" w14:textId="77777777" w:rsidR="009E6F7D" w:rsidRDefault="009E6F7D" w:rsidP="00171FDD">
      <w:pPr>
        <w:pStyle w:val="Bullet2"/>
        <w:numPr>
          <w:ilvl w:val="0"/>
          <w:numId w:val="0"/>
        </w:numPr>
        <w:spacing w:before="0" w:after="0"/>
        <w:rPr>
          <w:rStyle w:val="BodyTextChar1"/>
          <w:sz w:val="20"/>
          <w:szCs w:val="20"/>
        </w:rPr>
      </w:pPr>
    </w:p>
    <w:p w14:paraId="3A147C99" w14:textId="5F5030EC" w:rsidR="009E6F7D" w:rsidRPr="000F603C" w:rsidRDefault="009E6F7D" w:rsidP="00C815F2">
      <w:pPr>
        <w:pStyle w:val="Bullet2"/>
        <w:numPr>
          <w:ilvl w:val="0"/>
          <w:numId w:val="0"/>
        </w:numPr>
        <w:rPr>
          <w:sz w:val="20"/>
          <w:szCs w:val="20"/>
        </w:rPr>
      </w:pPr>
      <w:r>
        <w:rPr>
          <w:rStyle w:val="BodyTextChar1"/>
          <w:sz w:val="20"/>
          <w:szCs w:val="20"/>
        </w:rPr>
        <w:t xml:space="preserve">For example, if the taxpayer received a non-primary production partnership distribution of $150,000 and had deductions of $5,000, it </w:t>
      </w:r>
      <w:r w:rsidR="00B4572E">
        <w:rPr>
          <w:rStyle w:val="BodyTextChar1"/>
          <w:sz w:val="20"/>
          <w:szCs w:val="20"/>
        </w:rPr>
        <w:t xml:space="preserve">should </w:t>
      </w:r>
      <w:r>
        <w:rPr>
          <w:rStyle w:val="BodyTextChar1"/>
          <w:sz w:val="20"/>
          <w:szCs w:val="20"/>
        </w:rPr>
        <w:t>be reported as follows:</w:t>
      </w:r>
    </w:p>
    <w:tbl>
      <w:tblPr>
        <w:tblStyle w:val="TableGrid"/>
        <w:tblW w:w="0" w:type="auto"/>
        <w:tblLook w:val="04A0" w:firstRow="1" w:lastRow="0" w:firstColumn="1" w:lastColumn="0" w:noHBand="0" w:noVBand="1"/>
      </w:tblPr>
      <w:tblGrid>
        <w:gridCol w:w="1657"/>
        <w:gridCol w:w="4518"/>
        <w:gridCol w:w="3067"/>
      </w:tblGrid>
      <w:tr w:rsidR="009E6F7D" w:rsidRPr="001D7982" w14:paraId="2336611F" w14:textId="77777777" w:rsidTr="00CD0B23">
        <w:tc>
          <w:tcPr>
            <w:tcW w:w="1657" w:type="dxa"/>
          </w:tcPr>
          <w:p w14:paraId="3EFCC350" w14:textId="77777777" w:rsidR="009E6F7D" w:rsidRPr="001D7982" w:rsidRDefault="00EC3561" w:rsidP="003102EC">
            <w:pPr>
              <w:pStyle w:val="Bullet2"/>
              <w:keepNext/>
              <w:keepLines/>
              <w:numPr>
                <w:ilvl w:val="0"/>
                <w:numId w:val="0"/>
              </w:numPr>
              <w:rPr>
                <w:rStyle w:val="BodyTextChar1"/>
                <w:b/>
                <w:sz w:val="20"/>
                <w:szCs w:val="20"/>
              </w:rPr>
            </w:pPr>
            <w:r>
              <w:rPr>
                <w:rStyle w:val="BodyTextChar1"/>
                <w:b/>
                <w:sz w:val="20"/>
                <w:szCs w:val="20"/>
              </w:rPr>
              <w:t>Alias</w:t>
            </w:r>
          </w:p>
        </w:tc>
        <w:tc>
          <w:tcPr>
            <w:tcW w:w="4518" w:type="dxa"/>
          </w:tcPr>
          <w:p w14:paraId="01DDA3B7" w14:textId="77777777" w:rsidR="009E6F7D" w:rsidRPr="001D7982" w:rsidRDefault="009E6F7D" w:rsidP="003102EC">
            <w:pPr>
              <w:pStyle w:val="Bullet2"/>
              <w:keepNext/>
              <w:keepLines/>
              <w:numPr>
                <w:ilvl w:val="0"/>
                <w:numId w:val="0"/>
              </w:numPr>
              <w:rPr>
                <w:rStyle w:val="BodyTextChar1"/>
                <w:b/>
                <w:sz w:val="20"/>
                <w:szCs w:val="20"/>
              </w:rPr>
            </w:pPr>
            <w:r w:rsidRPr="001D7982">
              <w:rPr>
                <w:rStyle w:val="BodyTextChar1"/>
                <w:b/>
                <w:sz w:val="20"/>
                <w:szCs w:val="20"/>
              </w:rPr>
              <w:t>Name</w:t>
            </w:r>
          </w:p>
        </w:tc>
        <w:tc>
          <w:tcPr>
            <w:tcW w:w="3067" w:type="dxa"/>
          </w:tcPr>
          <w:p w14:paraId="2EDE5A2E" w14:textId="77777777" w:rsidR="009E6F7D" w:rsidRPr="001D7982" w:rsidRDefault="009E6F7D" w:rsidP="003102EC">
            <w:pPr>
              <w:pStyle w:val="Bullet2"/>
              <w:keepNext/>
              <w:keepLines/>
              <w:numPr>
                <w:ilvl w:val="0"/>
                <w:numId w:val="0"/>
              </w:numPr>
              <w:rPr>
                <w:rStyle w:val="BodyTextChar1"/>
                <w:b/>
                <w:sz w:val="20"/>
                <w:szCs w:val="20"/>
              </w:rPr>
            </w:pPr>
            <w:r>
              <w:rPr>
                <w:rStyle w:val="BodyTextChar1"/>
                <w:b/>
                <w:sz w:val="20"/>
                <w:szCs w:val="20"/>
              </w:rPr>
              <w:t>Value</w:t>
            </w:r>
          </w:p>
        </w:tc>
      </w:tr>
      <w:tr w:rsidR="009E6F7D" w14:paraId="764B8CC9" w14:textId="77777777" w:rsidTr="00CD0B23">
        <w:tc>
          <w:tcPr>
            <w:tcW w:w="1657" w:type="dxa"/>
          </w:tcPr>
          <w:p w14:paraId="78389489" w14:textId="77777777" w:rsidR="009E6F7D" w:rsidRDefault="009E6F7D" w:rsidP="003102EC">
            <w:pPr>
              <w:pStyle w:val="Bullet2"/>
              <w:keepNext/>
              <w:keepLines/>
              <w:numPr>
                <w:ilvl w:val="0"/>
                <w:numId w:val="0"/>
              </w:numPr>
              <w:rPr>
                <w:rStyle w:val="BodyTextChar1"/>
                <w:sz w:val="20"/>
                <w:szCs w:val="20"/>
              </w:rPr>
            </w:pPr>
            <w:r w:rsidRPr="009E6F7D">
              <w:rPr>
                <w:rStyle w:val="BodyTextChar1"/>
                <w:sz w:val="20"/>
                <w:szCs w:val="20"/>
              </w:rPr>
              <w:t>INCDTLS461</w:t>
            </w:r>
          </w:p>
        </w:tc>
        <w:tc>
          <w:tcPr>
            <w:tcW w:w="4518" w:type="dxa"/>
          </w:tcPr>
          <w:p w14:paraId="2DA74767" w14:textId="77777777" w:rsidR="009E6F7D" w:rsidRDefault="009E6F7D" w:rsidP="003102EC">
            <w:pPr>
              <w:pStyle w:val="Bullet2"/>
              <w:keepNext/>
              <w:keepLines/>
              <w:numPr>
                <w:ilvl w:val="0"/>
                <w:numId w:val="0"/>
              </w:numPr>
              <w:rPr>
                <w:rStyle w:val="BodyTextChar1"/>
                <w:sz w:val="20"/>
                <w:szCs w:val="20"/>
              </w:rPr>
            </w:pPr>
            <w:r w:rsidRPr="009E6F7D">
              <w:rPr>
                <w:rStyle w:val="BodyTextChar1"/>
                <w:sz w:val="20"/>
                <w:szCs w:val="20"/>
              </w:rPr>
              <w:t>Partnership Name</w:t>
            </w:r>
          </w:p>
        </w:tc>
        <w:tc>
          <w:tcPr>
            <w:tcW w:w="3067" w:type="dxa"/>
          </w:tcPr>
          <w:p w14:paraId="056B092C" w14:textId="77777777" w:rsidR="009E6F7D" w:rsidRDefault="009E6F7D" w:rsidP="003102EC">
            <w:pPr>
              <w:pStyle w:val="Bullet2"/>
              <w:keepNext/>
              <w:keepLines/>
              <w:numPr>
                <w:ilvl w:val="0"/>
                <w:numId w:val="0"/>
              </w:numPr>
              <w:rPr>
                <w:rStyle w:val="BodyTextChar1"/>
                <w:sz w:val="20"/>
                <w:szCs w:val="20"/>
              </w:rPr>
            </w:pPr>
            <w:r>
              <w:rPr>
                <w:rStyle w:val="BodyTextChar1"/>
                <w:sz w:val="20"/>
                <w:szCs w:val="20"/>
              </w:rPr>
              <w:t>XYZ Partners</w:t>
            </w:r>
          </w:p>
        </w:tc>
      </w:tr>
      <w:tr w:rsidR="001A6CDC" w14:paraId="1E61E9D9" w14:textId="77777777" w:rsidTr="00CD0B23">
        <w:tc>
          <w:tcPr>
            <w:tcW w:w="1657" w:type="dxa"/>
          </w:tcPr>
          <w:p w14:paraId="4B64F6E0" w14:textId="77777777" w:rsidR="001A6CDC" w:rsidRPr="009E6F7D" w:rsidRDefault="001A6CDC" w:rsidP="003102EC">
            <w:pPr>
              <w:pStyle w:val="Bullet2"/>
              <w:keepNext/>
              <w:keepLines/>
              <w:numPr>
                <w:ilvl w:val="0"/>
                <w:numId w:val="0"/>
              </w:numPr>
              <w:rPr>
                <w:rStyle w:val="BodyTextChar1"/>
                <w:sz w:val="20"/>
                <w:szCs w:val="20"/>
              </w:rPr>
            </w:pPr>
            <w:r w:rsidRPr="001A6CDC">
              <w:rPr>
                <w:rStyle w:val="BodyTextChar1"/>
                <w:sz w:val="20"/>
                <w:szCs w:val="20"/>
              </w:rPr>
              <w:t>INCDTLS462</w:t>
            </w:r>
          </w:p>
        </w:tc>
        <w:tc>
          <w:tcPr>
            <w:tcW w:w="4518" w:type="dxa"/>
          </w:tcPr>
          <w:p w14:paraId="7B5FD2F4" w14:textId="77777777" w:rsidR="001A6CDC" w:rsidRPr="009E6F7D" w:rsidRDefault="001A6CDC" w:rsidP="003102EC">
            <w:pPr>
              <w:pStyle w:val="Bullet2"/>
              <w:keepNext/>
              <w:keepLines/>
              <w:numPr>
                <w:ilvl w:val="0"/>
                <w:numId w:val="0"/>
              </w:numPr>
              <w:rPr>
                <w:rStyle w:val="BodyTextChar1"/>
                <w:sz w:val="20"/>
                <w:szCs w:val="20"/>
              </w:rPr>
            </w:pPr>
            <w:r w:rsidRPr="001A6CDC">
              <w:rPr>
                <w:rStyle w:val="BodyTextChar1"/>
                <w:sz w:val="20"/>
                <w:szCs w:val="20"/>
              </w:rPr>
              <w:t>Partnership Australian business number</w:t>
            </w:r>
          </w:p>
        </w:tc>
        <w:tc>
          <w:tcPr>
            <w:tcW w:w="3067" w:type="dxa"/>
          </w:tcPr>
          <w:p w14:paraId="262CC3D8" w14:textId="06F51CAD" w:rsidR="001A6CDC" w:rsidRDefault="00FE0E3F" w:rsidP="003102EC">
            <w:pPr>
              <w:pStyle w:val="Bullet2"/>
              <w:keepNext/>
              <w:keepLines/>
              <w:numPr>
                <w:ilvl w:val="0"/>
                <w:numId w:val="0"/>
              </w:numPr>
              <w:rPr>
                <w:rStyle w:val="BodyTextChar1"/>
                <w:sz w:val="20"/>
                <w:szCs w:val="20"/>
              </w:rPr>
            </w:pPr>
            <w:r>
              <w:rPr>
                <w:rStyle w:val="BodyTextChar1"/>
                <w:sz w:val="20"/>
                <w:szCs w:val="20"/>
              </w:rPr>
              <w:t>X</w:t>
            </w:r>
            <w:r w:rsidR="001A6CDC">
              <w:rPr>
                <w:rStyle w:val="BodyTextChar1"/>
                <w:sz w:val="20"/>
                <w:szCs w:val="20"/>
              </w:rPr>
              <w:t>xxx</w:t>
            </w:r>
          </w:p>
        </w:tc>
      </w:tr>
      <w:tr w:rsidR="009E6F7D" w14:paraId="69C6F2B2" w14:textId="77777777" w:rsidTr="00CD0B23">
        <w:tc>
          <w:tcPr>
            <w:tcW w:w="1657" w:type="dxa"/>
          </w:tcPr>
          <w:p w14:paraId="2D54DC09" w14:textId="77777777" w:rsidR="009E6F7D" w:rsidRPr="00276374" w:rsidRDefault="009E6F7D" w:rsidP="003102EC">
            <w:pPr>
              <w:pStyle w:val="Bullet2"/>
              <w:keepNext/>
              <w:keepLines/>
              <w:numPr>
                <w:ilvl w:val="0"/>
                <w:numId w:val="0"/>
              </w:numPr>
              <w:rPr>
                <w:rStyle w:val="BodyTextChar1"/>
                <w:sz w:val="20"/>
                <w:szCs w:val="20"/>
              </w:rPr>
            </w:pPr>
            <w:r w:rsidRPr="009E6F7D">
              <w:rPr>
                <w:rStyle w:val="BodyTextChar1"/>
                <w:sz w:val="20"/>
                <w:szCs w:val="20"/>
              </w:rPr>
              <w:t>INCDTLS472</w:t>
            </w:r>
          </w:p>
        </w:tc>
        <w:tc>
          <w:tcPr>
            <w:tcW w:w="4518" w:type="dxa"/>
          </w:tcPr>
          <w:p w14:paraId="2B8A1392" w14:textId="77777777" w:rsidR="009E6F7D" w:rsidRPr="00276374" w:rsidRDefault="009E6F7D" w:rsidP="003102EC">
            <w:pPr>
              <w:pStyle w:val="Bullet2"/>
              <w:keepNext/>
              <w:keepLines/>
              <w:numPr>
                <w:ilvl w:val="0"/>
                <w:numId w:val="0"/>
              </w:numPr>
              <w:rPr>
                <w:rStyle w:val="BodyTextChar1"/>
                <w:sz w:val="20"/>
                <w:szCs w:val="20"/>
              </w:rPr>
            </w:pPr>
            <w:r w:rsidRPr="009E6F7D">
              <w:rPr>
                <w:rStyle w:val="BodyTextChar1"/>
                <w:sz w:val="20"/>
                <w:szCs w:val="20"/>
              </w:rPr>
              <w:t>Non-primary production remaining distribution from partnership</w:t>
            </w:r>
          </w:p>
        </w:tc>
        <w:tc>
          <w:tcPr>
            <w:tcW w:w="3067" w:type="dxa"/>
          </w:tcPr>
          <w:p w14:paraId="6B1D9AC2" w14:textId="77777777" w:rsidR="009E6F7D" w:rsidRDefault="009E6F7D" w:rsidP="003102EC">
            <w:pPr>
              <w:pStyle w:val="Bullet2"/>
              <w:keepNext/>
              <w:keepLines/>
              <w:numPr>
                <w:ilvl w:val="0"/>
                <w:numId w:val="0"/>
              </w:numPr>
              <w:rPr>
                <w:rStyle w:val="BodyTextChar1"/>
                <w:sz w:val="20"/>
                <w:szCs w:val="20"/>
              </w:rPr>
            </w:pPr>
            <w:r>
              <w:rPr>
                <w:rStyle w:val="BodyTextChar1"/>
                <w:sz w:val="20"/>
                <w:szCs w:val="20"/>
              </w:rPr>
              <w:t>$150,000</w:t>
            </w:r>
          </w:p>
        </w:tc>
      </w:tr>
      <w:tr w:rsidR="009E6F7D" w14:paraId="17F38A66" w14:textId="77777777" w:rsidTr="00CD0B23">
        <w:tc>
          <w:tcPr>
            <w:tcW w:w="1657" w:type="dxa"/>
          </w:tcPr>
          <w:p w14:paraId="10597800" w14:textId="77777777" w:rsidR="009E6F7D" w:rsidRPr="00276374" w:rsidRDefault="009E6F7D" w:rsidP="003102EC">
            <w:pPr>
              <w:pStyle w:val="Bullet2"/>
              <w:keepNext/>
              <w:keepLines/>
              <w:numPr>
                <w:ilvl w:val="0"/>
                <w:numId w:val="0"/>
              </w:numPr>
              <w:rPr>
                <w:rStyle w:val="BodyTextChar1"/>
                <w:sz w:val="20"/>
                <w:szCs w:val="20"/>
              </w:rPr>
            </w:pPr>
            <w:r w:rsidRPr="009E6F7D">
              <w:rPr>
                <w:rStyle w:val="BodyTextChar1"/>
                <w:sz w:val="20"/>
                <w:szCs w:val="20"/>
              </w:rPr>
              <w:t>INCDTLS478</w:t>
            </w:r>
          </w:p>
        </w:tc>
        <w:tc>
          <w:tcPr>
            <w:tcW w:w="4518" w:type="dxa"/>
          </w:tcPr>
          <w:p w14:paraId="535D499A" w14:textId="77777777" w:rsidR="009E6F7D" w:rsidRPr="00276374" w:rsidRDefault="009E6F7D" w:rsidP="003102EC">
            <w:pPr>
              <w:pStyle w:val="Bullet2"/>
              <w:keepNext/>
              <w:keepLines/>
              <w:numPr>
                <w:ilvl w:val="0"/>
                <w:numId w:val="0"/>
              </w:numPr>
              <w:rPr>
                <w:rStyle w:val="BodyTextChar1"/>
                <w:sz w:val="20"/>
                <w:szCs w:val="20"/>
              </w:rPr>
            </w:pPr>
            <w:r w:rsidRPr="009E6F7D">
              <w:rPr>
                <w:rStyle w:val="BodyTextChar1"/>
                <w:sz w:val="20"/>
                <w:szCs w:val="20"/>
              </w:rPr>
              <w:t>Non-primary production remaining deductions from partnership</w:t>
            </w:r>
          </w:p>
        </w:tc>
        <w:tc>
          <w:tcPr>
            <w:tcW w:w="3067" w:type="dxa"/>
          </w:tcPr>
          <w:p w14:paraId="3CDD7C3A" w14:textId="77777777" w:rsidR="009E6F7D" w:rsidRDefault="009E6F7D" w:rsidP="003102EC">
            <w:pPr>
              <w:pStyle w:val="Bullet2"/>
              <w:keepNext/>
              <w:keepLines/>
              <w:numPr>
                <w:ilvl w:val="0"/>
                <w:numId w:val="0"/>
              </w:numPr>
              <w:rPr>
                <w:rStyle w:val="BodyTextChar1"/>
                <w:sz w:val="20"/>
                <w:szCs w:val="20"/>
              </w:rPr>
            </w:pPr>
            <w:r>
              <w:rPr>
                <w:rStyle w:val="BodyTextChar1"/>
                <w:sz w:val="20"/>
                <w:szCs w:val="20"/>
              </w:rPr>
              <w:t>$5,000</w:t>
            </w:r>
          </w:p>
        </w:tc>
      </w:tr>
    </w:tbl>
    <w:p w14:paraId="75112FE9" w14:textId="77777777" w:rsidR="009E6F7D" w:rsidRDefault="009E6F7D" w:rsidP="00171FDD">
      <w:pPr>
        <w:pStyle w:val="Caption"/>
        <w:jc w:val="center"/>
      </w:pPr>
      <w:bookmarkStart w:id="149" w:name="_Toc41392921"/>
      <w:r>
        <w:t xml:space="preserve">Table </w:t>
      </w:r>
      <w:fldSimple w:instr=" SEQ Table \* ARABIC ">
        <w:r w:rsidR="00922A2D">
          <w:rPr>
            <w:noProof/>
          </w:rPr>
          <w:t>18</w:t>
        </w:r>
      </w:fldSimple>
      <w:r>
        <w:t xml:space="preserve">: </w:t>
      </w:r>
      <w:r>
        <w:rPr>
          <w:rStyle w:val="BodyTextChar1"/>
          <w:sz w:val="20"/>
          <w:szCs w:val="20"/>
        </w:rPr>
        <w:t>Partnership income</w:t>
      </w:r>
      <w:r w:rsidRPr="00D11412">
        <w:rPr>
          <w:rStyle w:val="BodyTextChar1"/>
          <w:sz w:val="20"/>
          <w:szCs w:val="20"/>
        </w:rPr>
        <w:t xml:space="preserve"> </w:t>
      </w:r>
      <w:r>
        <w:t>example</w:t>
      </w:r>
      <w:bookmarkEnd w:id="149"/>
    </w:p>
    <w:p w14:paraId="2F67FB13" w14:textId="77777777" w:rsidR="000F603C" w:rsidRDefault="000F603C" w:rsidP="00171FDD">
      <w:pPr>
        <w:pStyle w:val="Bullet2"/>
        <w:numPr>
          <w:ilvl w:val="0"/>
          <w:numId w:val="0"/>
        </w:numPr>
        <w:spacing w:before="0" w:after="0"/>
        <w:rPr>
          <w:rStyle w:val="BodyTextChar1"/>
          <w:sz w:val="20"/>
          <w:szCs w:val="20"/>
        </w:rPr>
      </w:pPr>
    </w:p>
    <w:p w14:paraId="4317E470" w14:textId="77777777" w:rsidR="00464D5B" w:rsidRPr="00464D5B" w:rsidRDefault="00464D5B" w:rsidP="00C815F2">
      <w:pPr>
        <w:pStyle w:val="Bullet2"/>
        <w:numPr>
          <w:ilvl w:val="0"/>
          <w:numId w:val="0"/>
        </w:numPr>
        <w:rPr>
          <w:rStyle w:val="BodyTextChar1"/>
          <w:b/>
          <w:sz w:val="20"/>
          <w:szCs w:val="20"/>
        </w:rPr>
      </w:pPr>
      <w:r w:rsidRPr="00464D5B">
        <w:rPr>
          <w:rStyle w:val="BodyTextChar1"/>
          <w:b/>
          <w:sz w:val="20"/>
          <w:szCs w:val="20"/>
        </w:rPr>
        <w:t>Trusts</w:t>
      </w:r>
    </w:p>
    <w:p w14:paraId="06A3830B" w14:textId="77777777" w:rsidR="00D26614" w:rsidRDefault="00C815F2" w:rsidP="00C815F2">
      <w:pPr>
        <w:pStyle w:val="Bullet2"/>
        <w:numPr>
          <w:ilvl w:val="0"/>
          <w:numId w:val="0"/>
        </w:numPr>
        <w:rPr>
          <w:rStyle w:val="BodyTextChar1"/>
          <w:sz w:val="20"/>
          <w:szCs w:val="20"/>
        </w:rPr>
      </w:pPr>
      <w:r>
        <w:rPr>
          <w:rStyle w:val="BodyTextChar1"/>
          <w:sz w:val="20"/>
          <w:szCs w:val="20"/>
        </w:rPr>
        <w:t xml:space="preserve">1 record of trust income is able to be reported in the INCDTLS. </w:t>
      </w:r>
      <w:r w:rsidR="00D26614">
        <w:rPr>
          <w:rStyle w:val="BodyTextChar1"/>
          <w:sz w:val="20"/>
          <w:szCs w:val="20"/>
        </w:rPr>
        <w:t xml:space="preserve">Where more than one instance of income has been received, a consolidation of the records will be required. </w:t>
      </w:r>
    </w:p>
    <w:p w14:paraId="49E6F51E" w14:textId="77777777" w:rsidR="00D26614" w:rsidRDefault="00D26614" w:rsidP="00C815F2">
      <w:pPr>
        <w:pStyle w:val="Bullet2"/>
        <w:numPr>
          <w:ilvl w:val="0"/>
          <w:numId w:val="0"/>
        </w:numPr>
        <w:rPr>
          <w:rStyle w:val="BodyTextChar1"/>
          <w:sz w:val="20"/>
          <w:szCs w:val="20"/>
        </w:rPr>
      </w:pPr>
    </w:p>
    <w:p w14:paraId="3C565B9C" w14:textId="77777777" w:rsidR="00C815F2" w:rsidRDefault="00C815F2" w:rsidP="00C815F2">
      <w:pPr>
        <w:pStyle w:val="Bullet2"/>
        <w:numPr>
          <w:ilvl w:val="0"/>
          <w:numId w:val="0"/>
        </w:numPr>
        <w:rPr>
          <w:rStyle w:val="BodyTextChar1"/>
          <w:sz w:val="20"/>
          <w:szCs w:val="20"/>
        </w:rPr>
      </w:pPr>
      <w:r>
        <w:rPr>
          <w:rStyle w:val="BodyTextChar1"/>
          <w:sz w:val="20"/>
          <w:szCs w:val="20"/>
        </w:rPr>
        <w:t xml:space="preserve">This section is broken down into </w:t>
      </w:r>
      <w:r w:rsidR="008C3A4B">
        <w:rPr>
          <w:rStyle w:val="BodyTextChar1"/>
          <w:sz w:val="20"/>
          <w:szCs w:val="20"/>
        </w:rPr>
        <w:t>3</w:t>
      </w:r>
      <w:r>
        <w:rPr>
          <w:rStyle w:val="BodyTextChar1"/>
          <w:sz w:val="20"/>
          <w:szCs w:val="20"/>
        </w:rPr>
        <w:t xml:space="preserve"> </w:t>
      </w:r>
      <w:r w:rsidR="003B000E">
        <w:rPr>
          <w:rStyle w:val="BodyTextChar1"/>
          <w:sz w:val="20"/>
          <w:szCs w:val="20"/>
        </w:rPr>
        <w:t>t</w:t>
      </w:r>
      <w:r>
        <w:rPr>
          <w:rStyle w:val="BodyTextChar1"/>
          <w:sz w:val="20"/>
          <w:szCs w:val="20"/>
        </w:rPr>
        <w:t>uples:</w:t>
      </w:r>
    </w:p>
    <w:p w14:paraId="58055619" w14:textId="77777777" w:rsidR="00C815F2" w:rsidRDefault="008C3A4B" w:rsidP="0025770A">
      <w:pPr>
        <w:pStyle w:val="Bullet2"/>
        <w:numPr>
          <w:ilvl w:val="0"/>
          <w:numId w:val="23"/>
        </w:numPr>
        <w:rPr>
          <w:rStyle w:val="BodyTextChar1"/>
          <w:sz w:val="20"/>
          <w:szCs w:val="20"/>
        </w:rPr>
      </w:pPr>
      <w:r w:rsidRPr="008C3A4B">
        <w:rPr>
          <w:rStyle w:val="BodyTextChar1"/>
          <w:sz w:val="20"/>
          <w:szCs w:val="20"/>
        </w:rPr>
        <w:t xml:space="preserve">Trust primary production </w:t>
      </w:r>
      <w:r w:rsidR="00C815F2">
        <w:rPr>
          <w:rStyle w:val="BodyTextChar1"/>
          <w:sz w:val="20"/>
          <w:szCs w:val="20"/>
        </w:rPr>
        <w:t>(</w:t>
      </w:r>
      <w:r w:rsidRPr="008C3A4B">
        <w:rPr>
          <w:rStyle w:val="BodyTextChar1"/>
          <w:sz w:val="20"/>
          <w:szCs w:val="20"/>
        </w:rPr>
        <w:t>INCDTLS246</w:t>
      </w:r>
      <w:r w:rsidR="00C815F2">
        <w:rPr>
          <w:rStyle w:val="BodyTextChar1"/>
          <w:sz w:val="20"/>
          <w:szCs w:val="20"/>
        </w:rPr>
        <w:t>)</w:t>
      </w:r>
    </w:p>
    <w:p w14:paraId="5FC4E289" w14:textId="0189324A" w:rsidR="00C815F2" w:rsidRDefault="008C3A4B" w:rsidP="0025770A">
      <w:pPr>
        <w:pStyle w:val="Bullet2"/>
        <w:numPr>
          <w:ilvl w:val="0"/>
          <w:numId w:val="23"/>
        </w:numPr>
        <w:rPr>
          <w:rStyle w:val="BodyTextChar1"/>
          <w:sz w:val="20"/>
          <w:szCs w:val="20"/>
        </w:rPr>
      </w:pPr>
      <w:r w:rsidRPr="008C3A4B">
        <w:rPr>
          <w:rStyle w:val="BodyTextChar1"/>
          <w:sz w:val="20"/>
          <w:szCs w:val="20"/>
        </w:rPr>
        <w:t xml:space="preserve">Trust non-primary production </w:t>
      </w:r>
      <w:r w:rsidR="00C815F2">
        <w:rPr>
          <w:rStyle w:val="BodyTextChar1"/>
          <w:sz w:val="20"/>
          <w:szCs w:val="20"/>
        </w:rPr>
        <w:t>(</w:t>
      </w:r>
      <w:r w:rsidRPr="008C3A4B">
        <w:rPr>
          <w:rStyle w:val="BodyTextChar1"/>
          <w:sz w:val="20"/>
          <w:szCs w:val="20"/>
        </w:rPr>
        <w:t>INCDTLS249</w:t>
      </w:r>
      <w:r w:rsidR="00C815F2">
        <w:rPr>
          <w:rStyle w:val="BodyTextChar1"/>
          <w:sz w:val="20"/>
          <w:szCs w:val="20"/>
        </w:rPr>
        <w:t>)</w:t>
      </w:r>
    </w:p>
    <w:p w14:paraId="14C3A53A" w14:textId="075AE633" w:rsidR="001A6CDC" w:rsidRPr="00D26614" w:rsidRDefault="008C3A4B" w:rsidP="0025770A">
      <w:pPr>
        <w:pStyle w:val="Bullet2"/>
        <w:numPr>
          <w:ilvl w:val="0"/>
          <w:numId w:val="23"/>
        </w:numPr>
        <w:spacing w:before="0" w:after="0"/>
        <w:ind w:left="714" w:hanging="357"/>
        <w:rPr>
          <w:rStyle w:val="BodyTextChar1"/>
          <w:sz w:val="20"/>
          <w:szCs w:val="20"/>
        </w:rPr>
      </w:pPr>
      <w:r w:rsidRPr="008C3A4B">
        <w:rPr>
          <w:rStyle w:val="BodyTextChar1"/>
          <w:sz w:val="20"/>
          <w:szCs w:val="20"/>
        </w:rPr>
        <w:t xml:space="preserve">Trust credits from income and tax offsets </w:t>
      </w:r>
      <w:r w:rsidR="00C815F2">
        <w:rPr>
          <w:rStyle w:val="BodyTextChar1"/>
          <w:sz w:val="20"/>
          <w:szCs w:val="20"/>
        </w:rPr>
        <w:t>(</w:t>
      </w:r>
      <w:r w:rsidRPr="008C3A4B">
        <w:rPr>
          <w:rStyle w:val="BodyTextChar1"/>
          <w:sz w:val="20"/>
          <w:szCs w:val="20"/>
        </w:rPr>
        <w:t>INCDTLS259</w:t>
      </w:r>
      <w:r w:rsidR="00C815F2">
        <w:rPr>
          <w:rStyle w:val="BodyTextChar1"/>
          <w:sz w:val="20"/>
          <w:szCs w:val="20"/>
        </w:rPr>
        <w:t>)</w:t>
      </w:r>
      <w:r w:rsidR="00BD2160">
        <w:rPr>
          <w:rStyle w:val="BodyTextChar1"/>
          <w:sz w:val="20"/>
          <w:szCs w:val="20"/>
        </w:rPr>
        <w:t>.</w:t>
      </w:r>
      <w:r w:rsidR="00C815F2">
        <w:rPr>
          <w:rStyle w:val="BodyTextChar1"/>
          <w:sz w:val="20"/>
          <w:szCs w:val="20"/>
        </w:rPr>
        <w:t xml:space="preserve"> </w:t>
      </w:r>
    </w:p>
    <w:p w14:paraId="30A65DA4" w14:textId="77777777" w:rsidR="00D26614" w:rsidRDefault="00D26614" w:rsidP="00171FDD">
      <w:pPr>
        <w:pStyle w:val="Bullet2"/>
        <w:numPr>
          <w:ilvl w:val="0"/>
          <w:numId w:val="0"/>
        </w:numPr>
        <w:spacing w:before="0" w:after="0"/>
        <w:rPr>
          <w:rStyle w:val="BodyTextChar1"/>
          <w:sz w:val="20"/>
          <w:szCs w:val="20"/>
        </w:rPr>
      </w:pPr>
    </w:p>
    <w:p w14:paraId="79631F90" w14:textId="77777777" w:rsidR="00991CC8" w:rsidRDefault="00991CC8" w:rsidP="00171FDD">
      <w:pPr>
        <w:pStyle w:val="Bullet2"/>
        <w:numPr>
          <w:ilvl w:val="0"/>
          <w:numId w:val="0"/>
        </w:numPr>
        <w:spacing w:before="0" w:after="0"/>
        <w:rPr>
          <w:rStyle w:val="BodyTextChar1"/>
          <w:b/>
          <w:sz w:val="20"/>
          <w:szCs w:val="20"/>
        </w:rPr>
      </w:pPr>
      <w:r w:rsidRPr="00991CC8">
        <w:rPr>
          <w:rStyle w:val="BodyTextChar1"/>
          <w:b/>
          <w:sz w:val="20"/>
          <w:szCs w:val="20"/>
        </w:rPr>
        <w:t xml:space="preserve">Reporting the </w:t>
      </w:r>
      <w:r w:rsidR="009E0423">
        <w:rPr>
          <w:rStyle w:val="BodyTextChar1"/>
          <w:b/>
          <w:sz w:val="20"/>
          <w:szCs w:val="20"/>
        </w:rPr>
        <w:t>tax paid from a Special D</w:t>
      </w:r>
      <w:r w:rsidRPr="00991CC8">
        <w:rPr>
          <w:rStyle w:val="BodyTextChar1"/>
          <w:b/>
          <w:sz w:val="20"/>
          <w:szCs w:val="20"/>
        </w:rPr>
        <w:t xml:space="preserve">isability </w:t>
      </w:r>
      <w:r w:rsidR="009E0423">
        <w:rPr>
          <w:rStyle w:val="BodyTextChar1"/>
          <w:b/>
          <w:sz w:val="20"/>
          <w:szCs w:val="20"/>
        </w:rPr>
        <w:t>T</w:t>
      </w:r>
      <w:r w:rsidRPr="00991CC8">
        <w:rPr>
          <w:rStyle w:val="BodyTextChar1"/>
          <w:b/>
          <w:sz w:val="20"/>
          <w:szCs w:val="20"/>
        </w:rPr>
        <w:t>rust</w:t>
      </w:r>
    </w:p>
    <w:p w14:paraId="6ABEBFFC" w14:textId="77777777" w:rsidR="00714D04" w:rsidRDefault="00991CC8" w:rsidP="00171FDD">
      <w:pPr>
        <w:pStyle w:val="Bullet2"/>
        <w:numPr>
          <w:ilvl w:val="0"/>
          <w:numId w:val="0"/>
        </w:numPr>
        <w:spacing w:before="0" w:after="0"/>
        <w:rPr>
          <w:rStyle w:val="BodyTextChar1"/>
          <w:sz w:val="20"/>
          <w:szCs w:val="20"/>
        </w:rPr>
      </w:pPr>
      <w:r>
        <w:rPr>
          <w:rStyle w:val="BodyTextChar1"/>
          <w:sz w:val="20"/>
          <w:szCs w:val="20"/>
        </w:rPr>
        <w:t xml:space="preserve">If </w:t>
      </w:r>
      <w:r w:rsidRPr="00991CC8">
        <w:rPr>
          <w:rStyle w:val="BodyTextChar1"/>
          <w:sz w:val="20"/>
          <w:szCs w:val="20"/>
        </w:rPr>
        <w:t xml:space="preserve">the trustee paid tax on </w:t>
      </w:r>
      <w:r w:rsidR="00FC4DBC">
        <w:rPr>
          <w:rStyle w:val="BodyTextChar1"/>
          <w:sz w:val="20"/>
          <w:szCs w:val="20"/>
        </w:rPr>
        <w:t xml:space="preserve">the </w:t>
      </w:r>
      <w:r w:rsidRPr="00991CC8">
        <w:rPr>
          <w:rStyle w:val="BodyTextChar1"/>
          <w:sz w:val="20"/>
          <w:szCs w:val="20"/>
        </w:rPr>
        <w:t xml:space="preserve">net income, the principal beneficiary </w:t>
      </w:r>
      <w:r w:rsidR="00714D04">
        <w:rPr>
          <w:rStyle w:val="BodyTextChar1"/>
          <w:sz w:val="20"/>
          <w:szCs w:val="20"/>
        </w:rPr>
        <w:t>will</w:t>
      </w:r>
      <w:r w:rsidR="00FC4DBC">
        <w:rPr>
          <w:rStyle w:val="BodyTextChar1"/>
          <w:sz w:val="20"/>
          <w:szCs w:val="20"/>
        </w:rPr>
        <w:t xml:space="preserve"> </w:t>
      </w:r>
      <w:r w:rsidR="00FC4DBC" w:rsidRPr="00FC4DBC">
        <w:rPr>
          <w:rStyle w:val="BodyTextChar1"/>
          <w:sz w:val="20"/>
          <w:szCs w:val="20"/>
        </w:rPr>
        <w:t>claim the tax paid by the trustee as a credit at IITR395 'Other refundable tax offsets</w:t>
      </w:r>
      <w:r w:rsidR="00FC4DBC">
        <w:rPr>
          <w:rStyle w:val="BodyTextChar1"/>
          <w:sz w:val="20"/>
          <w:szCs w:val="20"/>
        </w:rPr>
        <w:t>’</w:t>
      </w:r>
      <w:r w:rsidR="00FC4DBC" w:rsidRPr="00FC4DBC">
        <w:rPr>
          <w:rStyle w:val="BodyTextChar1"/>
          <w:sz w:val="20"/>
          <w:szCs w:val="20"/>
        </w:rPr>
        <w:t xml:space="preserve"> </w:t>
      </w:r>
      <w:r w:rsidR="00FC4DBC">
        <w:rPr>
          <w:rStyle w:val="BodyTextChar1"/>
          <w:sz w:val="20"/>
          <w:szCs w:val="20"/>
        </w:rPr>
        <w:t>and select “</w:t>
      </w:r>
      <w:r w:rsidR="00FC4DBC" w:rsidRPr="00FC4DBC">
        <w:rPr>
          <w:rStyle w:val="BodyTextChar1"/>
          <w:sz w:val="20"/>
          <w:szCs w:val="20"/>
        </w:rPr>
        <w:t>BeneficiarySpecialDisabilityTrust</w:t>
      </w:r>
      <w:r w:rsidR="00FC4DBC">
        <w:rPr>
          <w:rStyle w:val="BodyTextChar1"/>
          <w:sz w:val="20"/>
          <w:szCs w:val="20"/>
        </w:rPr>
        <w:t xml:space="preserve">” under </w:t>
      </w:r>
      <w:r w:rsidR="00FC4DBC" w:rsidRPr="00FC4DBC">
        <w:rPr>
          <w:rStyle w:val="BodyTextChar1"/>
          <w:sz w:val="20"/>
          <w:szCs w:val="20"/>
        </w:rPr>
        <w:t>IITR396 in the</w:t>
      </w:r>
      <w:r w:rsidR="00FC4DBC">
        <w:rPr>
          <w:rStyle w:val="BodyTextChar1"/>
          <w:sz w:val="20"/>
          <w:szCs w:val="20"/>
        </w:rPr>
        <w:t xml:space="preserve"> main IITR. </w:t>
      </w:r>
    </w:p>
    <w:p w14:paraId="32D81D4F" w14:textId="77777777" w:rsidR="00714D04" w:rsidRDefault="00714D04" w:rsidP="00171FDD">
      <w:pPr>
        <w:pStyle w:val="Bullet2"/>
        <w:numPr>
          <w:ilvl w:val="0"/>
          <w:numId w:val="0"/>
        </w:numPr>
        <w:spacing w:before="0" w:after="0"/>
        <w:rPr>
          <w:rStyle w:val="BodyTextChar1"/>
          <w:sz w:val="20"/>
          <w:szCs w:val="20"/>
        </w:rPr>
      </w:pPr>
    </w:p>
    <w:p w14:paraId="27E935B8" w14:textId="77777777" w:rsidR="00991CC8" w:rsidRPr="00991CC8" w:rsidRDefault="00FC4DBC" w:rsidP="00171FDD">
      <w:pPr>
        <w:pStyle w:val="Bullet2"/>
        <w:numPr>
          <w:ilvl w:val="0"/>
          <w:numId w:val="0"/>
        </w:numPr>
        <w:spacing w:before="0" w:after="0"/>
        <w:rPr>
          <w:rStyle w:val="BodyTextChar1"/>
          <w:sz w:val="20"/>
          <w:szCs w:val="20"/>
        </w:rPr>
      </w:pPr>
      <w:r>
        <w:rPr>
          <w:rStyle w:val="BodyTextChar1"/>
          <w:sz w:val="20"/>
          <w:szCs w:val="20"/>
        </w:rPr>
        <w:t xml:space="preserve">There is no requirement to include the </w:t>
      </w:r>
      <w:r w:rsidR="00220413" w:rsidRPr="00220413">
        <w:rPr>
          <w:rStyle w:val="BodyTextChar1"/>
          <w:sz w:val="20"/>
          <w:szCs w:val="20"/>
        </w:rPr>
        <w:t>share of credit for tax paid by trustee</w:t>
      </w:r>
      <w:r w:rsidR="00220413">
        <w:rPr>
          <w:rStyle w:val="BodyTextChar1"/>
          <w:sz w:val="20"/>
          <w:szCs w:val="20"/>
        </w:rPr>
        <w:t xml:space="preserve"> in the INCDTLS.</w:t>
      </w:r>
    </w:p>
    <w:p w14:paraId="38BE9B67" w14:textId="77777777" w:rsidR="00991CC8" w:rsidRDefault="00991CC8" w:rsidP="00171FDD">
      <w:pPr>
        <w:pStyle w:val="Bullet2"/>
        <w:numPr>
          <w:ilvl w:val="0"/>
          <w:numId w:val="0"/>
        </w:numPr>
        <w:spacing w:before="0" w:after="0"/>
        <w:rPr>
          <w:rStyle w:val="BodyTextChar1"/>
          <w:sz w:val="20"/>
          <w:szCs w:val="20"/>
        </w:rPr>
      </w:pPr>
    </w:p>
    <w:p w14:paraId="035C83CE" w14:textId="77777777" w:rsidR="007C06ED" w:rsidRDefault="007C06ED" w:rsidP="00171FDD">
      <w:pPr>
        <w:pStyle w:val="Bullet2"/>
        <w:numPr>
          <w:ilvl w:val="0"/>
          <w:numId w:val="0"/>
        </w:numPr>
        <w:spacing w:before="0" w:after="0"/>
        <w:rPr>
          <w:rStyle w:val="BodyTextChar1"/>
          <w:sz w:val="20"/>
          <w:szCs w:val="20"/>
        </w:rPr>
      </w:pPr>
      <w:r>
        <w:rPr>
          <w:rStyle w:val="BodyTextChar1"/>
          <w:sz w:val="20"/>
          <w:szCs w:val="20"/>
        </w:rPr>
        <w:lastRenderedPageBreak/>
        <w:t>Any income</w:t>
      </w:r>
      <w:r w:rsidR="001A2F55">
        <w:rPr>
          <w:rStyle w:val="BodyTextChar1"/>
          <w:sz w:val="20"/>
          <w:szCs w:val="20"/>
        </w:rPr>
        <w:t xml:space="preserve"> associated with these credits</w:t>
      </w:r>
      <w:r>
        <w:rPr>
          <w:rStyle w:val="BodyTextChar1"/>
          <w:sz w:val="20"/>
          <w:szCs w:val="20"/>
        </w:rPr>
        <w:t xml:space="preserve"> </w:t>
      </w:r>
      <w:r w:rsidR="001A2F55">
        <w:rPr>
          <w:rStyle w:val="BodyTextChar1"/>
          <w:sz w:val="20"/>
          <w:szCs w:val="20"/>
        </w:rPr>
        <w:t xml:space="preserve">is to be reported under the relevant </w:t>
      </w:r>
      <w:r w:rsidR="00BB252B">
        <w:rPr>
          <w:rStyle w:val="BodyTextChar1"/>
          <w:sz w:val="20"/>
          <w:szCs w:val="20"/>
        </w:rPr>
        <w:t>t</w:t>
      </w:r>
      <w:r w:rsidR="001A2F55">
        <w:rPr>
          <w:rStyle w:val="BodyTextChar1"/>
          <w:sz w:val="20"/>
          <w:szCs w:val="20"/>
        </w:rPr>
        <w:t>uple of the Trust section,</w:t>
      </w:r>
      <w:r w:rsidR="00BB252B">
        <w:rPr>
          <w:rStyle w:val="BodyTextChar1"/>
          <w:sz w:val="20"/>
          <w:szCs w:val="20"/>
        </w:rPr>
        <w:t xml:space="preserve"> either at the</w:t>
      </w:r>
      <w:r w:rsidR="001A2F55">
        <w:rPr>
          <w:rStyle w:val="BodyTextChar1"/>
          <w:sz w:val="20"/>
          <w:szCs w:val="20"/>
        </w:rPr>
        <w:t xml:space="preserve"> </w:t>
      </w:r>
      <w:r w:rsidR="001A2F55" w:rsidRPr="001A2F55">
        <w:rPr>
          <w:rStyle w:val="BodyTextChar1"/>
          <w:i/>
          <w:sz w:val="20"/>
          <w:szCs w:val="20"/>
        </w:rPr>
        <w:t>Trust primary production</w:t>
      </w:r>
      <w:r w:rsidR="001A2F55">
        <w:rPr>
          <w:rStyle w:val="BodyTextChar1"/>
          <w:sz w:val="20"/>
          <w:szCs w:val="20"/>
        </w:rPr>
        <w:t xml:space="preserve"> (</w:t>
      </w:r>
      <w:r w:rsidR="001A2F55" w:rsidRPr="001A2F55">
        <w:rPr>
          <w:rStyle w:val="BodyTextChar1"/>
          <w:sz w:val="20"/>
          <w:szCs w:val="20"/>
        </w:rPr>
        <w:t>INCDTLS246</w:t>
      </w:r>
      <w:r w:rsidR="001A2F55">
        <w:rPr>
          <w:rStyle w:val="BodyTextChar1"/>
          <w:sz w:val="20"/>
          <w:szCs w:val="20"/>
        </w:rPr>
        <w:t xml:space="preserve">) tuple or </w:t>
      </w:r>
      <w:r w:rsidR="001A2F55" w:rsidRPr="001A2F55">
        <w:rPr>
          <w:rStyle w:val="BodyTextChar1"/>
          <w:i/>
          <w:sz w:val="20"/>
          <w:szCs w:val="20"/>
        </w:rPr>
        <w:t>Trust non-primary production</w:t>
      </w:r>
      <w:r w:rsidR="001A2F55">
        <w:rPr>
          <w:rStyle w:val="BodyTextChar1"/>
          <w:sz w:val="20"/>
          <w:szCs w:val="20"/>
        </w:rPr>
        <w:t xml:space="preserve"> (</w:t>
      </w:r>
      <w:r w:rsidR="001A2F55" w:rsidRPr="001A2F55">
        <w:rPr>
          <w:rStyle w:val="BodyTextChar1"/>
          <w:sz w:val="20"/>
          <w:szCs w:val="20"/>
        </w:rPr>
        <w:t>INCDTLS249</w:t>
      </w:r>
      <w:r w:rsidR="00BB252B">
        <w:rPr>
          <w:rStyle w:val="BodyTextChar1"/>
          <w:sz w:val="20"/>
          <w:szCs w:val="20"/>
        </w:rPr>
        <w:t>) t</w:t>
      </w:r>
      <w:r w:rsidR="001A2F55">
        <w:rPr>
          <w:rStyle w:val="BodyTextChar1"/>
          <w:sz w:val="20"/>
          <w:szCs w:val="20"/>
        </w:rPr>
        <w:t>uple.</w:t>
      </w:r>
    </w:p>
    <w:p w14:paraId="0F3930F5" w14:textId="77777777" w:rsidR="00AF60A1" w:rsidRDefault="00AF60A1" w:rsidP="00171FDD">
      <w:pPr>
        <w:pStyle w:val="Bullet2"/>
        <w:numPr>
          <w:ilvl w:val="0"/>
          <w:numId w:val="0"/>
        </w:numPr>
        <w:spacing w:before="0" w:after="0"/>
        <w:rPr>
          <w:rStyle w:val="BodyTextChar1"/>
          <w:sz w:val="20"/>
          <w:szCs w:val="20"/>
        </w:rPr>
      </w:pPr>
    </w:p>
    <w:p w14:paraId="2017E68C" w14:textId="77777777" w:rsidR="00AF60A1" w:rsidRPr="00AF60A1" w:rsidRDefault="00AF60A1" w:rsidP="00171FDD">
      <w:pPr>
        <w:pStyle w:val="Bullet2"/>
        <w:numPr>
          <w:ilvl w:val="0"/>
          <w:numId w:val="0"/>
        </w:numPr>
        <w:spacing w:before="0" w:after="0"/>
        <w:rPr>
          <w:rStyle w:val="BodyTextChar1"/>
          <w:b/>
          <w:sz w:val="20"/>
          <w:szCs w:val="20"/>
        </w:rPr>
      </w:pPr>
      <w:r w:rsidRPr="00AF60A1">
        <w:rPr>
          <w:rStyle w:val="BodyTextChar1"/>
          <w:b/>
          <w:sz w:val="20"/>
          <w:szCs w:val="20"/>
        </w:rPr>
        <w:t>Share of income from a trust</w:t>
      </w:r>
      <w:r>
        <w:rPr>
          <w:rStyle w:val="BodyTextChar1"/>
          <w:b/>
          <w:sz w:val="20"/>
          <w:szCs w:val="20"/>
        </w:rPr>
        <w:t xml:space="preserve"> - </w:t>
      </w:r>
      <w:r w:rsidRPr="00AF60A1">
        <w:rPr>
          <w:rStyle w:val="BodyTextChar1"/>
          <w:b/>
          <w:sz w:val="20"/>
          <w:szCs w:val="20"/>
        </w:rPr>
        <w:t>Legal disability</w:t>
      </w:r>
    </w:p>
    <w:p w14:paraId="4FF43D89" w14:textId="77777777" w:rsidR="00054108" w:rsidRDefault="00054108" w:rsidP="00171FDD">
      <w:pPr>
        <w:pStyle w:val="Bullet2"/>
        <w:numPr>
          <w:ilvl w:val="0"/>
          <w:numId w:val="0"/>
        </w:numPr>
        <w:spacing w:before="0" w:after="0"/>
        <w:rPr>
          <w:rStyle w:val="BodyTextChar1"/>
          <w:sz w:val="20"/>
          <w:szCs w:val="20"/>
        </w:rPr>
      </w:pPr>
      <w:r>
        <w:rPr>
          <w:rStyle w:val="BodyTextChar1"/>
          <w:sz w:val="20"/>
          <w:szCs w:val="20"/>
        </w:rPr>
        <w:t xml:space="preserve">Where a trustee has distributed income and the beneficiary was under a legal disability, the income and any </w:t>
      </w:r>
      <w:r w:rsidRPr="00054108">
        <w:rPr>
          <w:rStyle w:val="BodyTextChar1"/>
          <w:sz w:val="20"/>
          <w:szCs w:val="20"/>
        </w:rPr>
        <w:t xml:space="preserve">credits for tax paid by </w:t>
      </w:r>
      <w:r>
        <w:rPr>
          <w:rStyle w:val="BodyTextChar1"/>
          <w:sz w:val="20"/>
          <w:szCs w:val="20"/>
        </w:rPr>
        <w:t>the</w:t>
      </w:r>
      <w:r w:rsidRPr="00054108">
        <w:rPr>
          <w:rStyle w:val="BodyTextChar1"/>
          <w:sz w:val="20"/>
          <w:szCs w:val="20"/>
        </w:rPr>
        <w:t xml:space="preserve"> trustee on </w:t>
      </w:r>
      <w:r>
        <w:rPr>
          <w:rStyle w:val="BodyTextChar1"/>
          <w:sz w:val="20"/>
          <w:szCs w:val="20"/>
        </w:rPr>
        <w:t xml:space="preserve">the </w:t>
      </w:r>
      <w:r w:rsidRPr="00054108">
        <w:rPr>
          <w:rStyle w:val="BodyTextChar1"/>
          <w:sz w:val="20"/>
          <w:szCs w:val="20"/>
        </w:rPr>
        <w:t>trust income</w:t>
      </w:r>
      <w:r>
        <w:rPr>
          <w:rStyle w:val="BodyTextChar1"/>
          <w:sz w:val="20"/>
          <w:szCs w:val="20"/>
        </w:rPr>
        <w:t xml:space="preserve"> are included under the Trust Tuple. </w:t>
      </w:r>
    </w:p>
    <w:p w14:paraId="67E97ED8" w14:textId="77777777" w:rsidR="00054108" w:rsidRDefault="00054108" w:rsidP="00171FDD">
      <w:pPr>
        <w:pStyle w:val="Bullet2"/>
        <w:numPr>
          <w:ilvl w:val="0"/>
          <w:numId w:val="0"/>
        </w:numPr>
        <w:spacing w:before="0" w:after="0"/>
        <w:rPr>
          <w:rStyle w:val="BodyTextChar1"/>
          <w:sz w:val="20"/>
          <w:szCs w:val="20"/>
        </w:rPr>
      </w:pPr>
    </w:p>
    <w:p w14:paraId="03B408A7" w14:textId="77777777" w:rsidR="00AF60A1" w:rsidRDefault="00054108" w:rsidP="00171FDD">
      <w:pPr>
        <w:pStyle w:val="Bullet2"/>
        <w:numPr>
          <w:ilvl w:val="0"/>
          <w:numId w:val="0"/>
        </w:numPr>
        <w:spacing w:before="0" w:after="0"/>
        <w:rPr>
          <w:rStyle w:val="BodyTextChar1"/>
          <w:sz w:val="20"/>
          <w:szCs w:val="20"/>
        </w:rPr>
      </w:pPr>
      <w:r>
        <w:rPr>
          <w:rStyle w:val="BodyTextChar1"/>
          <w:sz w:val="20"/>
          <w:szCs w:val="20"/>
        </w:rPr>
        <w:t xml:space="preserve">For example, where the taxpayer received a trust distribution of $1,800 and $500 of </w:t>
      </w:r>
      <w:r w:rsidRPr="00054108">
        <w:rPr>
          <w:rStyle w:val="BodyTextChar1"/>
          <w:sz w:val="20"/>
          <w:szCs w:val="20"/>
        </w:rPr>
        <w:t xml:space="preserve">tax </w:t>
      </w:r>
      <w:r w:rsidR="00844345">
        <w:rPr>
          <w:rStyle w:val="BodyTextChar1"/>
          <w:sz w:val="20"/>
          <w:szCs w:val="20"/>
        </w:rPr>
        <w:t xml:space="preserve">was </w:t>
      </w:r>
      <w:r w:rsidRPr="00054108">
        <w:rPr>
          <w:rStyle w:val="BodyTextChar1"/>
          <w:sz w:val="20"/>
          <w:szCs w:val="20"/>
        </w:rPr>
        <w:t>paid by</w:t>
      </w:r>
      <w:r w:rsidR="00844345">
        <w:rPr>
          <w:rStyle w:val="BodyTextChar1"/>
          <w:sz w:val="20"/>
          <w:szCs w:val="20"/>
        </w:rPr>
        <w:t xml:space="preserve"> the</w:t>
      </w:r>
      <w:r w:rsidRPr="00054108">
        <w:rPr>
          <w:rStyle w:val="BodyTextChar1"/>
          <w:sz w:val="20"/>
          <w:szCs w:val="20"/>
        </w:rPr>
        <w:t xml:space="preserve"> trustee</w:t>
      </w:r>
      <w:r w:rsidR="00844345">
        <w:rPr>
          <w:rStyle w:val="BodyTextChar1"/>
          <w:sz w:val="20"/>
          <w:szCs w:val="20"/>
        </w:rPr>
        <w:t xml:space="preserve"> on this income, it </w:t>
      </w:r>
      <w:r w:rsidR="00D26614">
        <w:rPr>
          <w:rStyle w:val="BodyTextChar1"/>
          <w:sz w:val="20"/>
          <w:szCs w:val="20"/>
        </w:rPr>
        <w:t>should</w:t>
      </w:r>
      <w:r w:rsidR="00844345">
        <w:rPr>
          <w:rStyle w:val="BodyTextChar1"/>
          <w:sz w:val="20"/>
          <w:szCs w:val="20"/>
        </w:rPr>
        <w:t xml:space="preserve"> be reported as follows:</w:t>
      </w:r>
    </w:p>
    <w:tbl>
      <w:tblPr>
        <w:tblStyle w:val="TableGrid"/>
        <w:tblW w:w="0" w:type="auto"/>
        <w:tblLook w:val="04A0" w:firstRow="1" w:lastRow="0" w:firstColumn="1" w:lastColumn="0" w:noHBand="0" w:noVBand="1"/>
      </w:tblPr>
      <w:tblGrid>
        <w:gridCol w:w="1657"/>
        <w:gridCol w:w="4518"/>
        <w:gridCol w:w="3067"/>
      </w:tblGrid>
      <w:tr w:rsidR="00844345" w:rsidRPr="001D7982" w14:paraId="3341A347" w14:textId="77777777" w:rsidTr="00A06E85">
        <w:tc>
          <w:tcPr>
            <w:tcW w:w="1657" w:type="dxa"/>
          </w:tcPr>
          <w:p w14:paraId="1D9F2721" w14:textId="77777777" w:rsidR="00844345" w:rsidRPr="001D7982" w:rsidRDefault="00844345" w:rsidP="00A06E85">
            <w:pPr>
              <w:pStyle w:val="Bullet2"/>
              <w:numPr>
                <w:ilvl w:val="0"/>
                <w:numId w:val="0"/>
              </w:numPr>
              <w:rPr>
                <w:rStyle w:val="BodyTextChar1"/>
                <w:b/>
                <w:sz w:val="20"/>
                <w:szCs w:val="20"/>
              </w:rPr>
            </w:pPr>
            <w:r>
              <w:rPr>
                <w:rStyle w:val="BodyTextChar1"/>
                <w:b/>
                <w:sz w:val="20"/>
                <w:szCs w:val="20"/>
              </w:rPr>
              <w:t>Alias</w:t>
            </w:r>
          </w:p>
        </w:tc>
        <w:tc>
          <w:tcPr>
            <w:tcW w:w="4518" w:type="dxa"/>
          </w:tcPr>
          <w:p w14:paraId="7DACCF1D" w14:textId="77777777" w:rsidR="00844345" w:rsidRPr="001D7982" w:rsidRDefault="00844345" w:rsidP="00A06E85">
            <w:pPr>
              <w:pStyle w:val="Bullet2"/>
              <w:numPr>
                <w:ilvl w:val="0"/>
                <w:numId w:val="0"/>
              </w:numPr>
              <w:rPr>
                <w:rStyle w:val="BodyTextChar1"/>
                <w:b/>
                <w:sz w:val="20"/>
                <w:szCs w:val="20"/>
              </w:rPr>
            </w:pPr>
            <w:r w:rsidRPr="001D7982">
              <w:rPr>
                <w:rStyle w:val="BodyTextChar1"/>
                <w:b/>
                <w:sz w:val="20"/>
                <w:szCs w:val="20"/>
              </w:rPr>
              <w:t>Name</w:t>
            </w:r>
          </w:p>
        </w:tc>
        <w:tc>
          <w:tcPr>
            <w:tcW w:w="3067" w:type="dxa"/>
          </w:tcPr>
          <w:p w14:paraId="6992793A" w14:textId="77777777" w:rsidR="00844345" w:rsidRPr="001D7982" w:rsidRDefault="00844345" w:rsidP="00A06E85">
            <w:pPr>
              <w:pStyle w:val="Bullet2"/>
              <w:numPr>
                <w:ilvl w:val="0"/>
                <w:numId w:val="0"/>
              </w:numPr>
              <w:rPr>
                <w:rStyle w:val="BodyTextChar1"/>
                <w:b/>
                <w:sz w:val="20"/>
                <w:szCs w:val="20"/>
              </w:rPr>
            </w:pPr>
            <w:r>
              <w:rPr>
                <w:rStyle w:val="BodyTextChar1"/>
                <w:b/>
                <w:sz w:val="20"/>
                <w:szCs w:val="20"/>
              </w:rPr>
              <w:t>Value</w:t>
            </w:r>
          </w:p>
        </w:tc>
      </w:tr>
      <w:tr w:rsidR="00844345" w14:paraId="557470F5" w14:textId="77777777" w:rsidTr="00A06E85">
        <w:tc>
          <w:tcPr>
            <w:tcW w:w="1657" w:type="dxa"/>
          </w:tcPr>
          <w:p w14:paraId="7821A245" w14:textId="77777777" w:rsidR="00844345" w:rsidRDefault="00844345" w:rsidP="00A06E85">
            <w:pPr>
              <w:pStyle w:val="Bullet2"/>
              <w:numPr>
                <w:ilvl w:val="0"/>
                <w:numId w:val="0"/>
              </w:numPr>
              <w:rPr>
                <w:rStyle w:val="BodyTextChar1"/>
                <w:sz w:val="20"/>
                <w:szCs w:val="20"/>
              </w:rPr>
            </w:pPr>
            <w:r w:rsidRPr="00844345">
              <w:rPr>
                <w:rStyle w:val="BodyTextChar1"/>
                <w:sz w:val="20"/>
                <w:szCs w:val="20"/>
              </w:rPr>
              <w:t>INCDTLS250</w:t>
            </w:r>
          </w:p>
        </w:tc>
        <w:tc>
          <w:tcPr>
            <w:tcW w:w="4518" w:type="dxa"/>
          </w:tcPr>
          <w:p w14:paraId="3D5B3C35" w14:textId="77777777" w:rsidR="00844345" w:rsidRDefault="00844345" w:rsidP="00A06E85">
            <w:pPr>
              <w:pStyle w:val="Bullet2"/>
              <w:numPr>
                <w:ilvl w:val="0"/>
                <w:numId w:val="0"/>
              </w:numPr>
              <w:rPr>
                <w:rStyle w:val="BodyTextChar1"/>
                <w:sz w:val="20"/>
                <w:szCs w:val="20"/>
              </w:rPr>
            </w:pPr>
            <w:r w:rsidRPr="00844345">
              <w:rPr>
                <w:rStyle w:val="BodyTextChar1"/>
                <w:sz w:val="20"/>
                <w:szCs w:val="20"/>
              </w:rPr>
              <w:t>Non-primary production net income from trusts (less capital gains, foreign income and franked distributions)</w:t>
            </w:r>
          </w:p>
        </w:tc>
        <w:tc>
          <w:tcPr>
            <w:tcW w:w="3067" w:type="dxa"/>
          </w:tcPr>
          <w:p w14:paraId="7021A2EE" w14:textId="77777777" w:rsidR="00844345" w:rsidRDefault="00844345" w:rsidP="00A06E85">
            <w:pPr>
              <w:pStyle w:val="Bullet2"/>
              <w:numPr>
                <w:ilvl w:val="0"/>
                <w:numId w:val="0"/>
              </w:numPr>
              <w:rPr>
                <w:rStyle w:val="BodyTextChar1"/>
                <w:sz w:val="20"/>
                <w:szCs w:val="20"/>
              </w:rPr>
            </w:pPr>
            <w:r>
              <w:rPr>
                <w:rStyle w:val="BodyTextChar1"/>
                <w:sz w:val="20"/>
                <w:szCs w:val="20"/>
              </w:rPr>
              <w:t>$1,800</w:t>
            </w:r>
          </w:p>
        </w:tc>
      </w:tr>
      <w:tr w:rsidR="00844345" w14:paraId="50DD8142" w14:textId="77777777" w:rsidTr="00A06E85">
        <w:tc>
          <w:tcPr>
            <w:tcW w:w="1657" w:type="dxa"/>
          </w:tcPr>
          <w:p w14:paraId="6F1E4171" w14:textId="77777777" w:rsidR="00844345" w:rsidRPr="009E6F7D" w:rsidRDefault="00844345" w:rsidP="00A06E85">
            <w:pPr>
              <w:pStyle w:val="Bullet2"/>
              <w:numPr>
                <w:ilvl w:val="0"/>
                <w:numId w:val="0"/>
              </w:numPr>
              <w:rPr>
                <w:rStyle w:val="BodyTextChar1"/>
                <w:sz w:val="20"/>
                <w:szCs w:val="20"/>
              </w:rPr>
            </w:pPr>
            <w:r w:rsidRPr="00844345">
              <w:rPr>
                <w:rStyle w:val="BodyTextChar1"/>
                <w:sz w:val="20"/>
                <w:szCs w:val="20"/>
              </w:rPr>
              <w:t>INCDTLS264</w:t>
            </w:r>
          </w:p>
        </w:tc>
        <w:tc>
          <w:tcPr>
            <w:tcW w:w="4518" w:type="dxa"/>
          </w:tcPr>
          <w:p w14:paraId="76C16F1A" w14:textId="77777777" w:rsidR="00844345" w:rsidRPr="009E6F7D" w:rsidRDefault="00844345" w:rsidP="00A06E85">
            <w:pPr>
              <w:pStyle w:val="Bullet2"/>
              <w:numPr>
                <w:ilvl w:val="0"/>
                <w:numId w:val="0"/>
              </w:numPr>
              <w:rPr>
                <w:rStyle w:val="BodyTextChar1"/>
                <w:sz w:val="20"/>
                <w:szCs w:val="20"/>
              </w:rPr>
            </w:pPr>
            <w:r w:rsidRPr="00844345">
              <w:rPr>
                <w:rStyle w:val="BodyTextChar1"/>
                <w:sz w:val="20"/>
                <w:szCs w:val="20"/>
              </w:rPr>
              <w:t>Credit for tax paid by trustee</w:t>
            </w:r>
          </w:p>
        </w:tc>
        <w:tc>
          <w:tcPr>
            <w:tcW w:w="3067" w:type="dxa"/>
          </w:tcPr>
          <w:p w14:paraId="75D03DBD" w14:textId="77777777" w:rsidR="00844345" w:rsidRDefault="00844345" w:rsidP="00A06E85">
            <w:pPr>
              <w:pStyle w:val="Bullet2"/>
              <w:numPr>
                <w:ilvl w:val="0"/>
                <w:numId w:val="0"/>
              </w:numPr>
              <w:rPr>
                <w:rStyle w:val="BodyTextChar1"/>
                <w:sz w:val="20"/>
                <w:szCs w:val="20"/>
              </w:rPr>
            </w:pPr>
            <w:r>
              <w:rPr>
                <w:rStyle w:val="BodyTextChar1"/>
                <w:sz w:val="20"/>
                <w:szCs w:val="20"/>
              </w:rPr>
              <w:t>$500</w:t>
            </w:r>
          </w:p>
        </w:tc>
      </w:tr>
      <w:tr w:rsidR="00844345" w14:paraId="44A53BE5" w14:textId="77777777" w:rsidTr="00A06E85">
        <w:tc>
          <w:tcPr>
            <w:tcW w:w="1657" w:type="dxa"/>
          </w:tcPr>
          <w:p w14:paraId="5CB495B8" w14:textId="77777777" w:rsidR="00844345" w:rsidRPr="00844345" w:rsidRDefault="00844345" w:rsidP="00A06E85">
            <w:pPr>
              <w:pStyle w:val="Bullet2"/>
              <w:numPr>
                <w:ilvl w:val="0"/>
                <w:numId w:val="0"/>
              </w:numPr>
              <w:rPr>
                <w:rStyle w:val="BodyTextChar1"/>
                <w:sz w:val="20"/>
                <w:szCs w:val="20"/>
              </w:rPr>
            </w:pPr>
            <w:r w:rsidRPr="00844345">
              <w:rPr>
                <w:rStyle w:val="BodyTextChar1"/>
                <w:sz w:val="20"/>
                <w:szCs w:val="20"/>
              </w:rPr>
              <w:t>INCDTLS265</w:t>
            </w:r>
            <w:r w:rsidR="00C36340">
              <w:rPr>
                <w:rStyle w:val="BodyTextChar1"/>
                <w:sz w:val="20"/>
                <w:szCs w:val="20"/>
              </w:rPr>
              <w:t>*</w:t>
            </w:r>
          </w:p>
        </w:tc>
        <w:tc>
          <w:tcPr>
            <w:tcW w:w="4518" w:type="dxa"/>
          </w:tcPr>
          <w:p w14:paraId="16E09E65" w14:textId="77777777" w:rsidR="00844345" w:rsidRPr="00844345" w:rsidRDefault="00844345" w:rsidP="00A06E85">
            <w:pPr>
              <w:pStyle w:val="Bullet2"/>
              <w:numPr>
                <w:ilvl w:val="0"/>
                <w:numId w:val="0"/>
              </w:numPr>
              <w:rPr>
                <w:rStyle w:val="BodyTextChar1"/>
                <w:sz w:val="20"/>
                <w:szCs w:val="20"/>
              </w:rPr>
            </w:pPr>
            <w:r w:rsidRPr="00844345">
              <w:rPr>
                <w:rStyle w:val="BodyTextChar1"/>
                <w:sz w:val="20"/>
                <w:szCs w:val="20"/>
              </w:rPr>
              <w:t>Reason the trustee paid tax from trusts</w:t>
            </w:r>
          </w:p>
        </w:tc>
        <w:tc>
          <w:tcPr>
            <w:tcW w:w="3067" w:type="dxa"/>
          </w:tcPr>
          <w:p w14:paraId="42294768" w14:textId="77777777" w:rsidR="00844345" w:rsidRDefault="00844345" w:rsidP="00A06E85">
            <w:pPr>
              <w:pStyle w:val="Bullet2"/>
              <w:numPr>
                <w:ilvl w:val="0"/>
                <w:numId w:val="0"/>
              </w:numPr>
              <w:rPr>
                <w:rStyle w:val="BodyTextChar1"/>
                <w:sz w:val="20"/>
                <w:szCs w:val="20"/>
              </w:rPr>
            </w:pPr>
            <w:r w:rsidRPr="00844345">
              <w:rPr>
                <w:rStyle w:val="BodyTextChar1"/>
                <w:sz w:val="20"/>
                <w:szCs w:val="20"/>
              </w:rPr>
              <w:t>Legal disability</w:t>
            </w:r>
          </w:p>
        </w:tc>
      </w:tr>
      <w:tr w:rsidR="00844345" w14:paraId="21DD70C8" w14:textId="77777777" w:rsidTr="00A06E85">
        <w:tc>
          <w:tcPr>
            <w:tcW w:w="1657" w:type="dxa"/>
          </w:tcPr>
          <w:p w14:paraId="11F7953D" w14:textId="77777777" w:rsidR="00844345" w:rsidRPr="00844345" w:rsidRDefault="00844345" w:rsidP="00A06E85">
            <w:pPr>
              <w:pStyle w:val="Bullet2"/>
              <w:numPr>
                <w:ilvl w:val="0"/>
                <w:numId w:val="0"/>
              </w:numPr>
              <w:rPr>
                <w:rStyle w:val="BodyTextChar1"/>
                <w:sz w:val="20"/>
                <w:szCs w:val="20"/>
              </w:rPr>
            </w:pPr>
            <w:r w:rsidRPr="00844345">
              <w:rPr>
                <w:rStyle w:val="BodyTextChar1"/>
                <w:sz w:val="20"/>
                <w:szCs w:val="20"/>
              </w:rPr>
              <w:t>INCDTLS266</w:t>
            </w:r>
            <w:r w:rsidR="00C36340">
              <w:rPr>
                <w:rStyle w:val="BodyTextChar1"/>
                <w:sz w:val="20"/>
                <w:szCs w:val="20"/>
              </w:rPr>
              <w:t>*</w:t>
            </w:r>
          </w:p>
        </w:tc>
        <w:tc>
          <w:tcPr>
            <w:tcW w:w="4518" w:type="dxa"/>
          </w:tcPr>
          <w:p w14:paraId="6224FEDA" w14:textId="77777777" w:rsidR="00844345" w:rsidRPr="00844345" w:rsidRDefault="000661E6" w:rsidP="00A06E85">
            <w:pPr>
              <w:pStyle w:val="Bullet2"/>
              <w:numPr>
                <w:ilvl w:val="0"/>
                <w:numId w:val="0"/>
              </w:numPr>
              <w:rPr>
                <w:rStyle w:val="BodyTextChar1"/>
                <w:sz w:val="20"/>
                <w:szCs w:val="20"/>
              </w:rPr>
            </w:pPr>
            <w:r w:rsidRPr="000661E6">
              <w:rPr>
                <w:rStyle w:val="BodyTextChar1"/>
                <w:sz w:val="20"/>
                <w:szCs w:val="20"/>
              </w:rPr>
              <w:t>Share of income from trusts</w:t>
            </w:r>
          </w:p>
        </w:tc>
        <w:tc>
          <w:tcPr>
            <w:tcW w:w="3067" w:type="dxa"/>
          </w:tcPr>
          <w:p w14:paraId="4051EC27" w14:textId="77777777" w:rsidR="00844345" w:rsidRPr="00844345" w:rsidRDefault="00844345" w:rsidP="00A06E85">
            <w:pPr>
              <w:pStyle w:val="Bullet2"/>
              <w:numPr>
                <w:ilvl w:val="0"/>
                <w:numId w:val="0"/>
              </w:numPr>
              <w:rPr>
                <w:rStyle w:val="BodyTextChar1"/>
                <w:sz w:val="20"/>
                <w:szCs w:val="20"/>
              </w:rPr>
            </w:pPr>
            <w:r>
              <w:rPr>
                <w:rStyle w:val="BodyTextChar1"/>
                <w:sz w:val="20"/>
                <w:szCs w:val="20"/>
              </w:rPr>
              <w:t>$1,800</w:t>
            </w:r>
          </w:p>
        </w:tc>
      </w:tr>
      <w:tr w:rsidR="00844345" w14:paraId="43DD0D0F" w14:textId="77777777" w:rsidTr="00A06E85">
        <w:tc>
          <w:tcPr>
            <w:tcW w:w="1657" w:type="dxa"/>
          </w:tcPr>
          <w:p w14:paraId="473C6F9D" w14:textId="77777777" w:rsidR="00844345" w:rsidRPr="00844345" w:rsidRDefault="00714D04" w:rsidP="00A06E85">
            <w:pPr>
              <w:pStyle w:val="Bullet2"/>
              <w:numPr>
                <w:ilvl w:val="0"/>
                <w:numId w:val="0"/>
              </w:numPr>
              <w:rPr>
                <w:rStyle w:val="BodyTextChar1"/>
                <w:sz w:val="20"/>
                <w:szCs w:val="20"/>
              </w:rPr>
            </w:pPr>
            <w:r w:rsidRPr="00714D04">
              <w:rPr>
                <w:rStyle w:val="BodyTextChar1"/>
                <w:sz w:val="20"/>
                <w:szCs w:val="20"/>
              </w:rPr>
              <w:t>INCDTLS267</w:t>
            </w:r>
            <w:r w:rsidR="00C36340">
              <w:rPr>
                <w:rStyle w:val="BodyTextChar1"/>
                <w:sz w:val="20"/>
                <w:szCs w:val="20"/>
              </w:rPr>
              <w:t>*</w:t>
            </w:r>
          </w:p>
        </w:tc>
        <w:tc>
          <w:tcPr>
            <w:tcW w:w="4518" w:type="dxa"/>
          </w:tcPr>
          <w:p w14:paraId="7492B465" w14:textId="77777777" w:rsidR="00844345" w:rsidRPr="00844345" w:rsidRDefault="00714D04" w:rsidP="00A06E85">
            <w:pPr>
              <w:pStyle w:val="Bullet2"/>
              <w:numPr>
                <w:ilvl w:val="0"/>
                <w:numId w:val="0"/>
              </w:numPr>
              <w:rPr>
                <w:rStyle w:val="BodyTextChar1"/>
                <w:sz w:val="20"/>
                <w:szCs w:val="20"/>
              </w:rPr>
            </w:pPr>
            <w:r w:rsidRPr="00714D04">
              <w:rPr>
                <w:rStyle w:val="BodyTextChar1"/>
                <w:sz w:val="20"/>
                <w:szCs w:val="20"/>
              </w:rPr>
              <w:t>Tax credits for tax paid by trustee</w:t>
            </w:r>
          </w:p>
        </w:tc>
        <w:tc>
          <w:tcPr>
            <w:tcW w:w="3067" w:type="dxa"/>
          </w:tcPr>
          <w:p w14:paraId="3B1F8924" w14:textId="77777777" w:rsidR="00844345" w:rsidRDefault="00714D04" w:rsidP="00A06E85">
            <w:pPr>
              <w:pStyle w:val="Bullet2"/>
              <w:numPr>
                <w:ilvl w:val="0"/>
                <w:numId w:val="0"/>
              </w:numPr>
              <w:rPr>
                <w:rStyle w:val="BodyTextChar1"/>
                <w:sz w:val="20"/>
                <w:szCs w:val="20"/>
              </w:rPr>
            </w:pPr>
            <w:r>
              <w:rPr>
                <w:rStyle w:val="BodyTextChar1"/>
                <w:sz w:val="20"/>
                <w:szCs w:val="20"/>
              </w:rPr>
              <w:t>$500</w:t>
            </w:r>
          </w:p>
        </w:tc>
      </w:tr>
    </w:tbl>
    <w:p w14:paraId="124AD045" w14:textId="77777777" w:rsidR="00844345" w:rsidRDefault="00844345" w:rsidP="00171FDD">
      <w:pPr>
        <w:pStyle w:val="Bullet2"/>
        <w:numPr>
          <w:ilvl w:val="0"/>
          <w:numId w:val="0"/>
        </w:numPr>
        <w:spacing w:before="0" w:after="0"/>
        <w:rPr>
          <w:rStyle w:val="BodyTextChar1"/>
          <w:sz w:val="20"/>
          <w:szCs w:val="20"/>
        </w:rPr>
      </w:pPr>
    </w:p>
    <w:p w14:paraId="5B24960C" w14:textId="77777777" w:rsidR="00AF60A1" w:rsidRDefault="00F24EFF" w:rsidP="00C36340">
      <w:pPr>
        <w:pStyle w:val="Bullet2"/>
        <w:numPr>
          <w:ilvl w:val="0"/>
          <w:numId w:val="0"/>
        </w:numPr>
        <w:rPr>
          <w:rStyle w:val="BodyTextChar1"/>
          <w:sz w:val="20"/>
          <w:szCs w:val="20"/>
        </w:rPr>
      </w:pPr>
      <w:r>
        <w:rPr>
          <w:rStyle w:val="BodyTextChar1"/>
          <w:sz w:val="20"/>
          <w:szCs w:val="20"/>
        </w:rPr>
        <w:t>*</w:t>
      </w:r>
      <w:r w:rsidR="00C36340" w:rsidRPr="00C36340">
        <w:rPr>
          <w:rStyle w:val="BodyTextChar1"/>
          <w:sz w:val="20"/>
          <w:szCs w:val="20"/>
        </w:rPr>
        <w:t>INCDTLS265</w:t>
      </w:r>
      <w:r w:rsidR="00C36340">
        <w:rPr>
          <w:rStyle w:val="BodyTextChar1"/>
          <w:sz w:val="20"/>
          <w:szCs w:val="20"/>
        </w:rPr>
        <w:t xml:space="preserve">, </w:t>
      </w:r>
      <w:r w:rsidR="00C36340" w:rsidRPr="00C36340">
        <w:rPr>
          <w:rStyle w:val="BodyTextChar1"/>
          <w:sz w:val="20"/>
          <w:szCs w:val="20"/>
        </w:rPr>
        <w:t>INCDTLS266</w:t>
      </w:r>
      <w:r w:rsidR="00C36340">
        <w:rPr>
          <w:rStyle w:val="BodyTextChar1"/>
          <w:sz w:val="20"/>
          <w:szCs w:val="20"/>
        </w:rPr>
        <w:t xml:space="preserve"> and </w:t>
      </w:r>
      <w:r w:rsidR="00C36340" w:rsidRPr="00C36340">
        <w:rPr>
          <w:rStyle w:val="BodyTextChar1"/>
          <w:sz w:val="20"/>
          <w:szCs w:val="20"/>
        </w:rPr>
        <w:t>INCDTLS267</w:t>
      </w:r>
      <w:r w:rsidR="00C36340">
        <w:rPr>
          <w:rStyle w:val="BodyTextChar1"/>
          <w:sz w:val="20"/>
          <w:szCs w:val="20"/>
        </w:rPr>
        <w:t xml:space="preserve"> replaces the requirement for additional information.</w:t>
      </w:r>
    </w:p>
    <w:p w14:paraId="259D1FEE" w14:textId="453DF78A" w:rsidR="00CB2592" w:rsidRPr="00CB2592" w:rsidRDefault="00CB2592" w:rsidP="00C36340">
      <w:pPr>
        <w:pStyle w:val="Bullet2"/>
        <w:numPr>
          <w:ilvl w:val="0"/>
          <w:numId w:val="0"/>
        </w:numPr>
        <w:rPr>
          <w:rStyle w:val="BodyTextChar1"/>
          <w:sz w:val="20"/>
          <w:szCs w:val="20"/>
        </w:rPr>
      </w:pPr>
      <w:r>
        <w:rPr>
          <w:rStyle w:val="BodyTextChar1"/>
          <w:sz w:val="20"/>
          <w:szCs w:val="20"/>
        </w:rPr>
        <w:t xml:space="preserve">For </w:t>
      </w:r>
      <w:r w:rsidRPr="00844345">
        <w:rPr>
          <w:rStyle w:val="BodyTextChar1"/>
          <w:sz w:val="20"/>
          <w:szCs w:val="20"/>
        </w:rPr>
        <w:t>INCDTLS265</w:t>
      </w:r>
      <w:r>
        <w:rPr>
          <w:rStyle w:val="BodyTextChar1"/>
          <w:sz w:val="20"/>
          <w:szCs w:val="20"/>
        </w:rPr>
        <w:t xml:space="preserve"> </w:t>
      </w:r>
      <w:r w:rsidRPr="00CB2592">
        <w:rPr>
          <w:rStyle w:val="BodyTextChar1"/>
          <w:i/>
          <w:sz w:val="20"/>
          <w:szCs w:val="20"/>
        </w:rPr>
        <w:t xml:space="preserve">Reason </w:t>
      </w:r>
      <w:r>
        <w:rPr>
          <w:rStyle w:val="BodyTextChar1"/>
          <w:i/>
          <w:sz w:val="20"/>
          <w:szCs w:val="20"/>
        </w:rPr>
        <w:t>the trustee paid tax from trust</w:t>
      </w:r>
      <w:r w:rsidRPr="00CB2592">
        <w:rPr>
          <w:rStyle w:val="BodyTextChar1"/>
          <w:sz w:val="20"/>
          <w:szCs w:val="20"/>
        </w:rPr>
        <w:t>,</w:t>
      </w:r>
      <w:r>
        <w:rPr>
          <w:rStyle w:val="BodyTextChar1"/>
          <w:i/>
          <w:sz w:val="20"/>
          <w:szCs w:val="20"/>
        </w:rPr>
        <w:t xml:space="preserve"> </w:t>
      </w:r>
      <w:r>
        <w:rPr>
          <w:rStyle w:val="BodyTextChar1"/>
          <w:sz w:val="20"/>
          <w:szCs w:val="20"/>
        </w:rPr>
        <w:t xml:space="preserve">where multiple values are relevant, select the value that relates to the </w:t>
      </w:r>
      <w:r w:rsidR="00A76C40">
        <w:rPr>
          <w:rStyle w:val="BodyTextChar1"/>
          <w:sz w:val="20"/>
          <w:szCs w:val="20"/>
        </w:rPr>
        <w:t>highest</w:t>
      </w:r>
      <w:r>
        <w:rPr>
          <w:rStyle w:val="BodyTextChar1"/>
          <w:sz w:val="20"/>
          <w:szCs w:val="20"/>
        </w:rPr>
        <w:t xml:space="preserve"> amount</w:t>
      </w:r>
      <w:r w:rsidR="00E076ED">
        <w:rPr>
          <w:rStyle w:val="BodyTextChar1"/>
          <w:sz w:val="20"/>
          <w:szCs w:val="20"/>
        </w:rPr>
        <w:t xml:space="preserve"> at INCDTLS266 </w:t>
      </w:r>
      <w:r w:rsidR="00E076ED" w:rsidRPr="000661E6">
        <w:rPr>
          <w:rStyle w:val="BodyTextChar1"/>
          <w:sz w:val="20"/>
          <w:szCs w:val="20"/>
        </w:rPr>
        <w:t>Share of income from trusts</w:t>
      </w:r>
      <w:r>
        <w:rPr>
          <w:rStyle w:val="BodyTextChar1"/>
          <w:sz w:val="20"/>
          <w:szCs w:val="20"/>
        </w:rPr>
        <w:t>.</w:t>
      </w:r>
    </w:p>
    <w:p w14:paraId="17DEB193" w14:textId="77777777" w:rsidR="00AF60A1" w:rsidRDefault="00AF60A1" w:rsidP="00171FDD">
      <w:pPr>
        <w:pStyle w:val="Bullet2"/>
        <w:numPr>
          <w:ilvl w:val="0"/>
          <w:numId w:val="0"/>
        </w:numPr>
        <w:spacing w:before="0" w:after="0"/>
        <w:rPr>
          <w:rStyle w:val="BodyTextChar1"/>
          <w:sz w:val="20"/>
          <w:szCs w:val="20"/>
        </w:rPr>
      </w:pPr>
    </w:p>
    <w:p w14:paraId="554F0C26" w14:textId="77777777" w:rsidR="00B30B0A" w:rsidRPr="00B30B0A" w:rsidRDefault="00B30B0A" w:rsidP="00996DAA">
      <w:pPr>
        <w:pStyle w:val="Bullet2"/>
        <w:numPr>
          <w:ilvl w:val="0"/>
          <w:numId w:val="0"/>
        </w:numPr>
        <w:rPr>
          <w:rStyle w:val="BodyTextChar1"/>
          <w:b/>
          <w:sz w:val="20"/>
          <w:szCs w:val="20"/>
        </w:rPr>
      </w:pPr>
      <w:r w:rsidRPr="00B30B0A">
        <w:rPr>
          <w:rStyle w:val="BodyTextChar1"/>
          <w:b/>
          <w:sz w:val="20"/>
          <w:szCs w:val="20"/>
        </w:rPr>
        <w:t>Business income statements and payment summaries</w:t>
      </w:r>
    </w:p>
    <w:p w14:paraId="5491ED0A" w14:textId="77777777" w:rsidR="00CF550C" w:rsidRDefault="00B30B0A" w:rsidP="00B30B0A">
      <w:pPr>
        <w:pStyle w:val="Bullet2"/>
        <w:numPr>
          <w:ilvl w:val="0"/>
          <w:numId w:val="0"/>
        </w:numPr>
        <w:rPr>
          <w:rStyle w:val="BodyTextChar1"/>
          <w:sz w:val="20"/>
          <w:szCs w:val="20"/>
        </w:rPr>
      </w:pPr>
      <w:r>
        <w:rPr>
          <w:rStyle w:val="BodyTextChar1"/>
          <w:sz w:val="20"/>
          <w:szCs w:val="20"/>
        </w:rPr>
        <w:t xml:space="preserve">Up to 30 records of </w:t>
      </w:r>
      <w:r w:rsidRPr="00B30B0A">
        <w:rPr>
          <w:rStyle w:val="BodyTextChar1"/>
          <w:sz w:val="20"/>
          <w:szCs w:val="20"/>
        </w:rPr>
        <w:t xml:space="preserve">business-related payment summary </w:t>
      </w:r>
      <w:r>
        <w:rPr>
          <w:rStyle w:val="BodyTextChar1"/>
          <w:sz w:val="20"/>
          <w:szCs w:val="20"/>
        </w:rPr>
        <w:t xml:space="preserve">income can be reported under this </w:t>
      </w:r>
      <w:r w:rsidR="003B000E">
        <w:rPr>
          <w:rStyle w:val="BodyTextChar1"/>
          <w:sz w:val="20"/>
          <w:szCs w:val="20"/>
        </w:rPr>
        <w:t>t</w:t>
      </w:r>
      <w:r>
        <w:rPr>
          <w:rStyle w:val="BodyTextChar1"/>
          <w:sz w:val="20"/>
          <w:szCs w:val="20"/>
        </w:rPr>
        <w:t>uple.</w:t>
      </w:r>
      <w:r w:rsidRPr="00B30B0A">
        <w:rPr>
          <w:rStyle w:val="BodyTextChar1"/>
          <w:sz w:val="20"/>
          <w:szCs w:val="20"/>
        </w:rPr>
        <w:t xml:space="preserve"> </w:t>
      </w:r>
      <w:r>
        <w:rPr>
          <w:rStyle w:val="BodyTextChar1"/>
          <w:sz w:val="20"/>
          <w:szCs w:val="20"/>
        </w:rPr>
        <w:t>For example, include any</w:t>
      </w:r>
      <w:r w:rsidR="00CF550C">
        <w:rPr>
          <w:rStyle w:val="BodyTextChar1"/>
          <w:sz w:val="20"/>
          <w:szCs w:val="20"/>
        </w:rPr>
        <w:t xml:space="preserve"> of the following:</w:t>
      </w:r>
    </w:p>
    <w:p w14:paraId="7D3F6D4C" w14:textId="77777777" w:rsidR="00CF550C" w:rsidRDefault="00CF550C" w:rsidP="0025770A">
      <w:pPr>
        <w:pStyle w:val="Bullet2"/>
        <w:numPr>
          <w:ilvl w:val="0"/>
          <w:numId w:val="30"/>
        </w:numPr>
        <w:spacing w:before="0" w:after="0"/>
        <w:ind w:left="714" w:hanging="357"/>
        <w:rPr>
          <w:rStyle w:val="BodyTextChar1"/>
          <w:sz w:val="20"/>
          <w:szCs w:val="20"/>
        </w:rPr>
      </w:pPr>
      <w:r w:rsidRPr="00B30B0A">
        <w:rPr>
          <w:rStyle w:val="BodyTextChar1"/>
          <w:sz w:val="20"/>
          <w:szCs w:val="20"/>
        </w:rPr>
        <w:t>PAYG payment summary – business and personal services income where the payment type is</w:t>
      </w:r>
      <w:r>
        <w:rPr>
          <w:rStyle w:val="BodyTextChar1"/>
          <w:sz w:val="20"/>
          <w:szCs w:val="20"/>
        </w:rPr>
        <w:t>:</w:t>
      </w:r>
    </w:p>
    <w:p w14:paraId="0551068E" w14:textId="77777777" w:rsidR="00CF550C" w:rsidRDefault="00CF550C" w:rsidP="0025770A">
      <w:pPr>
        <w:pStyle w:val="Bullet2"/>
        <w:numPr>
          <w:ilvl w:val="1"/>
          <w:numId w:val="30"/>
        </w:numPr>
        <w:rPr>
          <w:rStyle w:val="BodyTextChar1"/>
          <w:sz w:val="20"/>
          <w:szCs w:val="20"/>
        </w:rPr>
      </w:pPr>
      <w:r>
        <w:rPr>
          <w:rStyle w:val="BodyTextChar1"/>
          <w:sz w:val="20"/>
          <w:szCs w:val="20"/>
        </w:rPr>
        <w:t>Voluntary agreement</w:t>
      </w:r>
    </w:p>
    <w:p w14:paraId="10753880" w14:textId="77777777" w:rsidR="00CF550C" w:rsidRDefault="00CF550C" w:rsidP="0025770A">
      <w:pPr>
        <w:pStyle w:val="Bullet2"/>
        <w:numPr>
          <w:ilvl w:val="1"/>
          <w:numId w:val="30"/>
        </w:numPr>
        <w:rPr>
          <w:rStyle w:val="BodyTextChar1"/>
          <w:sz w:val="20"/>
          <w:szCs w:val="20"/>
        </w:rPr>
      </w:pPr>
      <w:r>
        <w:rPr>
          <w:rStyle w:val="BodyTextChar1"/>
          <w:sz w:val="20"/>
          <w:szCs w:val="20"/>
        </w:rPr>
        <w:t>Labour-hire payment or</w:t>
      </w:r>
    </w:p>
    <w:p w14:paraId="7C0541D7" w14:textId="754E3345" w:rsidR="00CF550C" w:rsidRDefault="00CF550C" w:rsidP="0025770A">
      <w:pPr>
        <w:pStyle w:val="Bullet2"/>
        <w:numPr>
          <w:ilvl w:val="1"/>
          <w:numId w:val="30"/>
        </w:numPr>
        <w:rPr>
          <w:rStyle w:val="BodyTextChar1"/>
          <w:sz w:val="20"/>
          <w:szCs w:val="20"/>
        </w:rPr>
      </w:pPr>
      <w:r>
        <w:rPr>
          <w:rStyle w:val="BodyTextChar1"/>
          <w:sz w:val="20"/>
          <w:szCs w:val="20"/>
        </w:rPr>
        <w:t>Other specified payments</w:t>
      </w:r>
    </w:p>
    <w:p w14:paraId="70BBCFE9" w14:textId="77777777" w:rsidR="00CF550C" w:rsidRDefault="00CF550C" w:rsidP="0025770A">
      <w:pPr>
        <w:pStyle w:val="Bullet2"/>
        <w:numPr>
          <w:ilvl w:val="0"/>
          <w:numId w:val="30"/>
        </w:numPr>
        <w:rPr>
          <w:rStyle w:val="BodyTextChar1"/>
          <w:sz w:val="20"/>
          <w:szCs w:val="20"/>
        </w:rPr>
      </w:pPr>
      <w:r>
        <w:rPr>
          <w:rStyle w:val="BodyTextChar1"/>
          <w:sz w:val="20"/>
          <w:szCs w:val="20"/>
        </w:rPr>
        <w:t xml:space="preserve">PAYG </w:t>
      </w:r>
      <w:r w:rsidRPr="00CF550C">
        <w:rPr>
          <w:rStyle w:val="BodyTextChar1"/>
          <w:sz w:val="20"/>
          <w:szCs w:val="20"/>
        </w:rPr>
        <w:t>payment summary – withholding where ABN not quoted</w:t>
      </w:r>
      <w:r>
        <w:rPr>
          <w:rStyle w:val="BodyTextChar1"/>
          <w:sz w:val="20"/>
          <w:szCs w:val="20"/>
        </w:rPr>
        <w:t>, or</w:t>
      </w:r>
    </w:p>
    <w:p w14:paraId="702412C1" w14:textId="77777777" w:rsidR="00CF550C" w:rsidRDefault="00CF550C" w:rsidP="0025770A">
      <w:pPr>
        <w:pStyle w:val="Bullet2"/>
        <w:numPr>
          <w:ilvl w:val="0"/>
          <w:numId w:val="30"/>
        </w:numPr>
        <w:spacing w:before="0" w:after="0"/>
        <w:rPr>
          <w:rStyle w:val="BodyTextChar1"/>
          <w:sz w:val="20"/>
          <w:szCs w:val="20"/>
        </w:rPr>
      </w:pPr>
      <w:r>
        <w:rPr>
          <w:rStyle w:val="BodyTextChar1"/>
          <w:sz w:val="20"/>
          <w:szCs w:val="20"/>
        </w:rPr>
        <w:t>P</w:t>
      </w:r>
      <w:r w:rsidRPr="00CF550C">
        <w:rPr>
          <w:rStyle w:val="BodyTextChar1"/>
          <w:sz w:val="20"/>
          <w:szCs w:val="20"/>
        </w:rPr>
        <w:t>AYG withholding payment summary – foreign residents</w:t>
      </w:r>
      <w:r w:rsidR="00BD2160">
        <w:rPr>
          <w:rStyle w:val="BodyTextChar1"/>
          <w:sz w:val="20"/>
          <w:szCs w:val="20"/>
        </w:rPr>
        <w:t>.</w:t>
      </w:r>
    </w:p>
    <w:p w14:paraId="32F072B8" w14:textId="77777777" w:rsidR="00CF550C" w:rsidRDefault="00CF550C" w:rsidP="00171FDD">
      <w:pPr>
        <w:pStyle w:val="Bullet2"/>
        <w:numPr>
          <w:ilvl w:val="0"/>
          <w:numId w:val="0"/>
        </w:numPr>
        <w:spacing w:before="0" w:after="0"/>
        <w:rPr>
          <w:rStyle w:val="BodyTextChar1"/>
          <w:sz w:val="20"/>
          <w:szCs w:val="20"/>
        </w:rPr>
      </w:pPr>
    </w:p>
    <w:p w14:paraId="4D6DD961" w14:textId="5411E72F" w:rsidR="002C1D57" w:rsidRDefault="002C1D57" w:rsidP="00B30B0A">
      <w:pPr>
        <w:pStyle w:val="Bullet2"/>
        <w:numPr>
          <w:ilvl w:val="0"/>
          <w:numId w:val="0"/>
        </w:numPr>
        <w:rPr>
          <w:rStyle w:val="BodyTextChar1"/>
          <w:sz w:val="20"/>
          <w:szCs w:val="20"/>
        </w:rPr>
      </w:pPr>
      <w:r>
        <w:rPr>
          <w:rStyle w:val="BodyTextChar1"/>
          <w:sz w:val="20"/>
          <w:szCs w:val="20"/>
        </w:rPr>
        <w:t xml:space="preserve">Report the relevant payment summary at </w:t>
      </w:r>
      <w:r w:rsidRPr="002C1D57">
        <w:rPr>
          <w:rStyle w:val="BodyTextChar1"/>
          <w:i/>
          <w:sz w:val="20"/>
          <w:szCs w:val="20"/>
        </w:rPr>
        <w:t>Business income statement payment type</w:t>
      </w:r>
      <w:r w:rsidRPr="002C1D57">
        <w:rPr>
          <w:rStyle w:val="BodyTextChar1"/>
          <w:sz w:val="20"/>
          <w:szCs w:val="20"/>
        </w:rPr>
        <w:t xml:space="preserve"> </w:t>
      </w:r>
      <w:r>
        <w:rPr>
          <w:rStyle w:val="BodyTextChar1"/>
          <w:sz w:val="20"/>
          <w:szCs w:val="20"/>
        </w:rPr>
        <w:t>(</w:t>
      </w:r>
      <w:r w:rsidRPr="002C1D57">
        <w:rPr>
          <w:rStyle w:val="BodyTextChar1"/>
          <w:sz w:val="20"/>
          <w:szCs w:val="20"/>
        </w:rPr>
        <w:t>INCDTLS489</w:t>
      </w:r>
      <w:r>
        <w:rPr>
          <w:rStyle w:val="BodyTextChar1"/>
          <w:sz w:val="20"/>
          <w:szCs w:val="20"/>
        </w:rPr>
        <w:t xml:space="preserve">). The valid values </w:t>
      </w:r>
      <w:r w:rsidR="00A76C40">
        <w:rPr>
          <w:rStyle w:val="BodyTextChar1"/>
          <w:sz w:val="20"/>
          <w:szCs w:val="20"/>
        </w:rPr>
        <w:t>are:</w:t>
      </w:r>
    </w:p>
    <w:p w14:paraId="0A394498" w14:textId="4DDEDF7F" w:rsidR="002C1D57" w:rsidRPr="002C1D57" w:rsidRDefault="002C1D57" w:rsidP="0025770A">
      <w:pPr>
        <w:pStyle w:val="Bullet2"/>
        <w:numPr>
          <w:ilvl w:val="0"/>
          <w:numId w:val="31"/>
        </w:numPr>
        <w:rPr>
          <w:rStyle w:val="BodyTextChar1"/>
          <w:sz w:val="20"/>
          <w:szCs w:val="20"/>
        </w:rPr>
      </w:pPr>
      <w:r w:rsidRPr="002C1D57">
        <w:rPr>
          <w:rStyle w:val="BodyTextChar1"/>
          <w:sz w:val="20"/>
          <w:szCs w:val="20"/>
        </w:rPr>
        <w:t>001 = labour hire</w:t>
      </w:r>
    </w:p>
    <w:p w14:paraId="52093357" w14:textId="7A30FAC7" w:rsidR="002C1D57" w:rsidRPr="002C1D57" w:rsidRDefault="002C1D57" w:rsidP="0025770A">
      <w:pPr>
        <w:pStyle w:val="Bullet2"/>
        <w:numPr>
          <w:ilvl w:val="0"/>
          <w:numId w:val="31"/>
        </w:numPr>
        <w:rPr>
          <w:rStyle w:val="BodyTextChar1"/>
          <w:sz w:val="20"/>
          <w:szCs w:val="20"/>
        </w:rPr>
      </w:pPr>
      <w:r w:rsidRPr="002C1D57">
        <w:rPr>
          <w:rStyle w:val="BodyTextChar1"/>
          <w:sz w:val="20"/>
          <w:szCs w:val="20"/>
        </w:rPr>
        <w:t>002 = other specified payments</w:t>
      </w:r>
    </w:p>
    <w:p w14:paraId="46036C51" w14:textId="441196DC" w:rsidR="002C1D57" w:rsidRPr="002C1D57" w:rsidRDefault="002C1D57" w:rsidP="0025770A">
      <w:pPr>
        <w:pStyle w:val="Bullet2"/>
        <w:numPr>
          <w:ilvl w:val="0"/>
          <w:numId w:val="31"/>
        </w:numPr>
        <w:rPr>
          <w:rStyle w:val="BodyTextChar1"/>
          <w:sz w:val="20"/>
          <w:szCs w:val="20"/>
        </w:rPr>
      </w:pPr>
      <w:r w:rsidRPr="002C1D57">
        <w:rPr>
          <w:rStyle w:val="BodyTextChar1"/>
          <w:sz w:val="20"/>
          <w:szCs w:val="20"/>
        </w:rPr>
        <w:t>003 = voluntary agreement</w:t>
      </w:r>
    </w:p>
    <w:p w14:paraId="0C5F45DB" w14:textId="71D5456B" w:rsidR="002C1D57" w:rsidRPr="002C1D57" w:rsidRDefault="002C1D57" w:rsidP="0025770A">
      <w:pPr>
        <w:pStyle w:val="Bullet2"/>
        <w:numPr>
          <w:ilvl w:val="0"/>
          <w:numId w:val="31"/>
        </w:numPr>
        <w:rPr>
          <w:rStyle w:val="BodyTextChar1"/>
          <w:sz w:val="20"/>
          <w:szCs w:val="20"/>
        </w:rPr>
      </w:pPr>
      <w:r w:rsidRPr="002C1D57">
        <w:rPr>
          <w:rStyle w:val="BodyTextChar1"/>
          <w:sz w:val="20"/>
          <w:szCs w:val="20"/>
        </w:rPr>
        <w:t>011 = foreign resident withholding</w:t>
      </w:r>
    </w:p>
    <w:p w14:paraId="3E07A1A6" w14:textId="77777777" w:rsidR="002C1D57" w:rsidRDefault="002C1D57" w:rsidP="0025770A">
      <w:pPr>
        <w:pStyle w:val="Bullet2"/>
        <w:numPr>
          <w:ilvl w:val="0"/>
          <w:numId w:val="31"/>
        </w:numPr>
        <w:spacing w:before="0" w:after="0"/>
        <w:rPr>
          <w:rStyle w:val="BodyTextChar1"/>
          <w:sz w:val="20"/>
          <w:szCs w:val="20"/>
        </w:rPr>
      </w:pPr>
      <w:r w:rsidRPr="002C1D57">
        <w:rPr>
          <w:rStyle w:val="BodyTextChar1"/>
          <w:sz w:val="20"/>
          <w:szCs w:val="20"/>
        </w:rPr>
        <w:t>012 = no ABN quoted.</w:t>
      </w:r>
    </w:p>
    <w:p w14:paraId="45D134E5" w14:textId="77777777" w:rsidR="00B30B0A" w:rsidRDefault="00B30B0A" w:rsidP="00171FDD">
      <w:pPr>
        <w:pStyle w:val="Bullet2"/>
        <w:numPr>
          <w:ilvl w:val="0"/>
          <w:numId w:val="0"/>
        </w:numPr>
        <w:spacing w:before="0" w:after="0"/>
        <w:rPr>
          <w:rStyle w:val="BodyTextChar1"/>
          <w:sz w:val="20"/>
          <w:szCs w:val="20"/>
        </w:rPr>
      </w:pPr>
    </w:p>
    <w:p w14:paraId="05E71BFF" w14:textId="1DD50F5C" w:rsidR="00162725" w:rsidRDefault="00162725" w:rsidP="002C1D57">
      <w:pPr>
        <w:pStyle w:val="Bullet2"/>
        <w:numPr>
          <w:ilvl w:val="0"/>
          <w:numId w:val="0"/>
        </w:numPr>
        <w:rPr>
          <w:rStyle w:val="BodyTextChar1"/>
          <w:sz w:val="20"/>
          <w:szCs w:val="20"/>
        </w:rPr>
      </w:pPr>
      <w:r>
        <w:rPr>
          <w:rStyle w:val="BodyTextChar1"/>
          <w:sz w:val="20"/>
          <w:szCs w:val="20"/>
        </w:rPr>
        <w:t xml:space="preserve">For example, where the taxpayer received a PAYG payment summary </w:t>
      </w:r>
      <w:r w:rsidRPr="00B30B0A">
        <w:rPr>
          <w:rStyle w:val="BodyTextChar1"/>
          <w:sz w:val="20"/>
          <w:szCs w:val="20"/>
        </w:rPr>
        <w:t>– business and personal services income where the payment type</w:t>
      </w:r>
      <w:r>
        <w:rPr>
          <w:rStyle w:val="BodyTextChar1"/>
          <w:sz w:val="20"/>
          <w:szCs w:val="20"/>
        </w:rPr>
        <w:t xml:space="preserve"> was ‘Voluntary agreement’,</w:t>
      </w:r>
      <w:r w:rsidR="00D7639C">
        <w:rPr>
          <w:rStyle w:val="BodyTextChar1"/>
          <w:sz w:val="20"/>
          <w:szCs w:val="20"/>
        </w:rPr>
        <w:t xml:space="preserve"> </w:t>
      </w:r>
      <w:r w:rsidR="00895095">
        <w:rPr>
          <w:rStyle w:val="BodyTextChar1"/>
          <w:sz w:val="20"/>
          <w:szCs w:val="20"/>
        </w:rPr>
        <w:t xml:space="preserve">that </w:t>
      </w:r>
      <w:r w:rsidR="00D7639C">
        <w:rPr>
          <w:rStyle w:val="BodyTextChar1"/>
          <w:sz w:val="20"/>
          <w:szCs w:val="20"/>
        </w:rPr>
        <w:t xml:space="preserve">consisted of $60,000 gross income and $10,000 in tax withheld, </w:t>
      </w:r>
      <w:r>
        <w:rPr>
          <w:rStyle w:val="BodyTextChar1"/>
          <w:sz w:val="20"/>
          <w:szCs w:val="20"/>
        </w:rPr>
        <w:t xml:space="preserve">it </w:t>
      </w:r>
      <w:r w:rsidR="0053163F">
        <w:rPr>
          <w:rStyle w:val="BodyTextChar1"/>
          <w:sz w:val="20"/>
          <w:szCs w:val="20"/>
        </w:rPr>
        <w:t xml:space="preserve">will </w:t>
      </w:r>
      <w:r>
        <w:rPr>
          <w:rStyle w:val="BodyTextChar1"/>
          <w:sz w:val="20"/>
          <w:szCs w:val="20"/>
        </w:rPr>
        <w:t>be reported as follows:</w:t>
      </w:r>
    </w:p>
    <w:tbl>
      <w:tblPr>
        <w:tblStyle w:val="TableGrid"/>
        <w:tblW w:w="0" w:type="auto"/>
        <w:tblLook w:val="04A0" w:firstRow="1" w:lastRow="0" w:firstColumn="1" w:lastColumn="0" w:noHBand="0" w:noVBand="1"/>
      </w:tblPr>
      <w:tblGrid>
        <w:gridCol w:w="1657"/>
        <w:gridCol w:w="4972"/>
        <w:gridCol w:w="2613"/>
      </w:tblGrid>
      <w:tr w:rsidR="00162725" w:rsidRPr="001D7982" w14:paraId="08B55725" w14:textId="77777777" w:rsidTr="00BD2160">
        <w:tc>
          <w:tcPr>
            <w:tcW w:w="1657" w:type="dxa"/>
          </w:tcPr>
          <w:p w14:paraId="0E29C135" w14:textId="77777777" w:rsidR="00162725" w:rsidRPr="001D7982" w:rsidRDefault="00EC3561" w:rsidP="00CD0B23">
            <w:pPr>
              <w:pStyle w:val="Bullet2"/>
              <w:numPr>
                <w:ilvl w:val="0"/>
                <w:numId w:val="0"/>
              </w:numPr>
              <w:rPr>
                <w:rStyle w:val="BodyTextChar1"/>
                <w:b/>
                <w:sz w:val="20"/>
                <w:szCs w:val="20"/>
              </w:rPr>
            </w:pPr>
            <w:r>
              <w:rPr>
                <w:rStyle w:val="BodyTextChar1"/>
                <w:b/>
                <w:sz w:val="20"/>
                <w:szCs w:val="20"/>
              </w:rPr>
              <w:t>Alias</w:t>
            </w:r>
          </w:p>
        </w:tc>
        <w:tc>
          <w:tcPr>
            <w:tcW w:w="4972" w:type="dxa"/>
          </w:tcPr>
          <w:p w14:paraId="72E5D13D" w14:textId="77777777" w:rsidR="00162725" w:rsidRPr="001D7982" w:rsidRDefault="00162725" w:rsidP="00CD0B23">
            <w:pPr>
              <w:pStyle w:val="Bullet2"/>
              <w:numPr>
                <w:ilvl w:val="0"/>
                <w:numId w:val="0"/>
              </w:numPr>
              <w:rPr>
                <w:rStyle w:val="BodyTextChar1"/>
                <w:b/>
                <w:sz w:val="20"/>
                <w:szCs w:val="20"/>
              </w:rPr>
            </w:pPr>
            <w:r w:rsidRPr="001D7982">
              <w:rPr>
                <w:rStyle w:val="BodyTextChar1"/>
                <w:b/>
                <w:sz w:val="20"/>
                <w:szCs w:val="20"/>
              </w:rPr>
              <w:t>Name</w:t>
            </w:r>
          </w:p>
        </w:tc>
        <w:tc>
          <w:tcPr>
            <w:tcW w:w="2613" w:type="dxa"/>
          </w:tcPr>
          <w:p w14:paraId="7598F9D5" w14:textId="77777777" w:rsidR="00162725" w:rsidRPr="001D7982" w:rsidRDefault="00162725" w:rsidP="00CD0B23">
            <w:pPr>
              <w:pStyle w:val="Bullet2"/>
              <w:numPr>
                <w:ilvl w:val="0"/>
                <w:numId w:val="0"/>
              </w:numPr>
              <w:rPr>
                <w:rStyle w:val="BodyTextChar1"/>
                <w:b/>
                <w:sz w:val="20"/>
                <w:szCs w:val="20"/>
              </w:rPr>
            </w:pPr>
            <w:r>
              <w:rPr>
                <w:rStyle w:val="BodyTextChar1"/>
                <w:b/>
                <w:sz w:val="20"/>
                <w:szCs w:val="20"/>
              </w:rPr>
              <w:t>Value</w:t>
            </w:r>
          </w:p>
        </w:tc>
      </w:tr>
      <w:tr w:rsidR="00162725" w14:paraId="4B866B0D" w14:textId="77777777" w:rsidTr="00BD2160">
        <w:tc>
          <w:tcPr>
            <w:tcW w:w="1657" w:type="dxa"/>
          </w:tcPr>
          <w:p w14:paraId="2FDCD62C" w14:textId="77777777" w:rsidR="00162725" w:rsidRDefault="00CD0B23" w:rsidP="00CD0B23">
            <w:pPr>
              <w:pStyle w:val="Bullet2"/>
              <w:numPr>
                <w:ilvl w:val="0"/>
                <w:numId w:val="0"/>
              </w:numPr>
              <w:rPr>
                <w:rStyle w:val="BodyTextChar1"/>
                <w:sz w:val="20"/>
                <w:szCs w:val="20"/>
              </w:rPr>
            </w:pPr>
            <w:r w:rsidRPr="00CD0B23">
              <w:rPr>
                <w:rStyle w:val="BodyTextChar1"/>
                <w:sz w:val="20"/>
                <w:szCs w:val="20"/>
              </w:rPr>
              <w:t>INCDTLS487</w:t>
            </w:r>
          </w:p>
        </w:tc>
        <w:tc>
          <w:tcPr>
            <w:tcW w:w="4972" w:type="dxa"/>
          </w:tcPr>
          <w:p w14:paraId="46112482" w14:textId="77777777" w:rsidR="00162725" w:rsidRDefault="00CD0B23" w:rsidP="00CD0B23">
            <w:pPr>
              <w:pStyle w:val="Bullet2"/>
              <w:numPr>
                <w:ilvl w:val="0"/>
                <w:numId w:val="0"/>
              </w:numPr>
              <w:rPr>
                <w:rStyle w:val="BodyTextChar1"/>
                <w:sz w:val="20"/>
                <w:szCs w:val="20"/>
              </w:rPr>
            </w:pPr>
            <w:r w:rsidRPr="00CD0B23">
              <w:rPr>
                <w:rStyle w:val="BodyTextChar1"/>
                <w:sz w:val="20"/>
                <w:szCs w:val="20"/>
              </w:rPr>
              <w:t>Business income statement payer's name</w:t>
            </w:r>
          </w:p>
        </w:tc>
        <w:tc>
          <w:tcPr>
            <w:tcW w:w="2613" w:type="dxa"/>
          </w:tcPr>
          <w:p w14:paraId="1AB276DB" w14:textId="77777777" w:rsidR="00162725" w:rsidRDefault="00CD0B23" w:rsidP="00CD0B23">
            <w:pPr>
              <w:pStyle w:val="Bullet2"/>
              <w:numPr>
                <w:ilvl w:val="0"/>
                <w:numId w:val="0"/>
              </w:numPr>
              <w:rPr>
                <w:rStyle w:val="BodyTextChar1"/>
                <w:sz w:val="20"/>
                <w:szCs w:val="20"/>
              </w:rPr>
            </w:pPr>
            <w:r>
              <w:rPr>
                <w:rStyle w:val="BodyTextChar1"/>
                <w:sz w:val="20"/>
                <w:szCs w:val="20"/>
              </w:rPr>
              <w:t>XYZ Ltd</w:t>
            </w:r>
          </w:p>
        </w:tc>
      </w:tr>
      <w:tr w:rsidR="00162725" w14:paraId="5DBDCC87" w14:textId="77777777" w:rsidTr="00BD2160">
        <w:tc>
          <w:tcPr>
            <w:tcW w:w="1657" w:type="dxa"/>
          </w:tcPr>
          <w:p w14:paraId="7EC5B41A" w14:textId="77777777" w:rsidR="00162725" w:rsidRPr="009E6F7D" w:rsidRDefault="00CD0B23" w:rsidP="00CD0B23">
            <w:pPr>
              <w:pStyle w:val="Bullet2"/>
              <w:numPr>
                <w:ilvl w:val="0"/>
                <w:numId w:val="0"/>
              </w:numPr>
              <w:rPr>
                <w:rStyle w:val="BodyTextChar1"/>
                <w:sz w:val="20"/>
                <w:szCs w:val="20"/>
              </w:rPr>
            </w:pPr>
            <w:r w:rsidRPr="00CD0B23">
              <w:rPr>
                <w:rStyle w:val="BodyTextChar1"/>
                <w:sz w:val="20"/>
                <w:szCs w:val="20"/>
              </w:rPr>
              <w:t>INCDTLS488</w:t>
            </w:r>
          </w:p>
        </w:tc>
        <w:tc>
          <w:tcPr>
            <w:tcW w:w="4972" w:type="dxa"/>
          </w:tcPr>
          <w:p w14:paraId="019B363F" w14:textId="77777777" w:rsidR="00162725" w:rsidRPr="009E6F7D" w:rsidRDefault="00CD0B23" w:rsidP="00CD0B23">
            <w:pPr>
              <w:pStyle w:val="Bullet2"/>
              <w:numPr>
                <w:ilvl w:val="0"/>
                <w:numId w:val="0"/>
              </w:numPr>
              <w:rPr>
                <w:rStyle w:val="BodyTextChar1"/>
                <w:sz w:val="20"/>
                <w:szCs w:val="20"/>
              </w:rPr>
            </w:pPr>
            <w:r w:rsidRPr="00CD0B23">
              <w:rPr>
                <w:rStyle w:val="BodyTextChar1"/>
                <w:sz w:val="20"/>
                <w:szCs w:val="20"/>
              </w:rPr>
              <w:t>Business income statement payer's Australian business number</w:t>
            </w:r>
          </w:p>
        </w:tc>
        <w:tc>
          <w:tcPr>
            <w:tcW w:w="2613" w:type="dxa"/>
          </w:tcPr>
          <w:p w14:paraId="3A7CB879" w14:textId="77777777" w:rsidR="00162725" w:rsidRDefault="00CD0B23" w:rsidP="00CD0B23">
            <w:pPr>
              <w:pStyle w:val="Bullet2"/>
              <w:numPr>
                <w:ilvl w:val="0"/>
                <w:numId w:val="0"/>
              </w:numPr>
              <w:rPr>
                <w:rStyle w:val="BodyTextChar1"/>
                <w:sz w:val="20"/>
                <w:szCs w:val="20"/>
              </w:rPr>
            </w:pPr>
            <w:r>
              <w:rPr>
                <w:rStyle w:val="BodyTextChar1"/>
                <w:sz w:val="20"/>
                <w:szCs w:val="20"/>
              </w:rPr>
              <w:t>xxxx</w:t>
            </w:r>
          </w:p>
        </w:tc>
      </w:tr>
      <w:tr w:rsidR="00162725" w14:paraId="7DAFA079" w14:textId="77777777" w:rsidTr="00BD2160">
        <w:tc>
          <w:tcPr>
            <w:tcW w:w="1657" w:type="dxa"/>
          </w:tcPr>
          <w:p w14:paraId="555C42CA" w14:textId="77777777" w:rsidR="00162725" w:rsidRPr="00276374" w:rsidRDefault="00CD0B23" w:rsidP="00CD0B23">
            <w:pPr>
              <w:pStyle w:val="Bullet2"/>
              <w:numPr>
                <w:ilvl w:val="0"/>
                <w:numId w:val="0"/>
              </w:numPr>
              <w:rPr>
                <w:rStyle w:val="BodyTextChar1"/>
                <w:sz w:val="20"/>
                <w:szCs w:val="20"/>
              </w:rPr>
            </w:pPr>
            <w:r w:rsidRPr="00CD0B23">
              <w:rPr>
                <w:rStyle w:val="BodyTextChar1"/>
                <w:sz w:val="20"/>
                <w:szCs w:val="20"/>
              </w:rPr>
              <w:lastRenderedPageBreak/>
              <w:t>INCDTLS489</w:t>
            </w:r>
          </w:p>
        </w:tc>
        <w:tc>
          <w:tcPr>
            <w:tcW w:w="4972" w:type="dxa"/>
          </w:tcPr>
          <w:p w14:paraId="4F7B20DD" w14:textId="77777777" w:rsidR="00162725" w:rsidRPr="00276374" w:rsidRDefault="00CD0B23" w:rsidP="00CD0B23">
            <w:pPr>
              <w:pStyle w:val="Bullet2"/>
              <w:numPr>
                <w:ilvl w:val="0"/>
                <w:numId w:val="0"/>
              </w:numPr>
              <w:rPr>
                <w:rStyle w:val="BodyTextChar1"/>
                <w:sz w:val="20"/>
                <w:szCs w:val="20"/>
              </w:rPr>
            </w:pPr>
            <w:r w:rsidRPr="00CD0B23">
              <w:rPr>
                <w:rStyle w:val="BodyTextChar1"/>
                <w:sz w:val="20"/>
                <w:szCs w:val="20"/>
              </w:rPr>
              <w:t>Business income statement payment type</w:t>
            </w:r>
          </w:p>
        </w:tc>
        <w:tc>
          <w:tcPr>
            <w:tcW w:w="2613" w:type="dxa"/>
          </w:tcPr>
          <w:p w14:paraId="41A8A430" w14:textId="77777777" w:rsidR="00162725" w:rsidRDefault="00CD0B23" w:rsidP="00CD0B23">
            <w:pPr>
              <w:pStyle w:val="Bullet2"/>
              <w:numPr>
                <w:ilvl w:val="0"/>
                <w:numId w:val="0"/>
              </w:numPr>
              <w:rPr>
                <w:rStyle w:val="BodyTextChar1"/>
                <w:sz w:val="20"/>
                <w:szCs w:val="20"/>
              </w:rPr>
            </w:pPr>
            <w:r w:rsidRPr="00CD0B23">
              <w:rPr>
                <w:rStyle w:val="BodyTextChar1"/>
                <w:sz w:val="20"/>
                <w:szCs w:val="20"/>
              </w:rPr>
              <w:t>003</w:t>
            </w:r>
          </w:p>
        </w:tc>
      </w:tr>
      <w:tr w:rsidR="00162725" w14:paraId="60C53259" w14:textId="77777777" w:rsidTr="00BD2160">
        <w:tc>
          <w:tcPr>
            <w:tcW w:w="1657" w:type="dxa"/>
          </w:tcPr>
          <w:p w14:paraId="55AC3665" w14:textId="77777777" w:rsidR="00162725" w:rsidRPr="00276374" w:rsidRDefault="00CD0B23" w:rsidP="00CD0B23">
            <w:pPr>
              <w:pStyle w:val="Bullet2"/>
              <w:numPr>
                <w:ilvl w:val="0"/>
                <w:numId w:val="0"/>
              </w:numPr>
              <w:rPr>
                <w:rStyle w:val="BodyTextChar1"/>
                <w:sz w:val="20"/>
                <w:szCs w:val="20"/>
              </w:rPr>
            </w:pPr>
            <w:r w:rsidRPr="00CD0B23">
              <w:rPr>
                <w:rStyle w:val="BodyTextChar1"/>
                <w:sz w:val="20"/>
                <w:szCs w:val="20"/>
              </w:rPr>
              <w:t>INCDTLS490</w:t>
            </w:r>
          </w:p>
        </w:tc>
        <w:tc>
          <w:tcPr>
            <w:tcW w:w="4972" w:type="dxa"/>
          </w:tcPr>
          <w:p w14:paraId="4AAFA505" w14:textId="77777777" w:rsidR="00162725" w:rsidRPr="00276374" w:rsidRDefault="00CD0B23" w:rsidP="00CD0B23">
            <w:pPr>
              <w:pStyle w:val="Bullet2"/>
              <w:numPr>
                <w:ilvl w:val="0"/>
                <w:numId w:val="0"/>
              </w:numPr>
              <w:rPr>
                <w:rStyle w:val="BodyTextChar1"/>
                <w:sz w:val="20"/>
                <w:szCs w:val="20"/>
              </w:rPr>
            </w:pPr>
            <w:r w:rsidRPr="00CD0B23">
              <w:rPr>
                <w:rStyle w:val="BodyTextChar1"/>
                <w:sz w:val="20"/>
                <w:szCs w:val="20"/>
              </w:rPr>
              <w:t>Business income statement type</w:t>
            </w:r>
          </w:p>
        </w:tc>
        <w:tc>
          <w:tcPr>
            <w:tcW w:w="2613" w:type="dxa"/>
          </w:tcPr>
          <w:p w14:paraId="4F5A92F9" w14:textId="77777777" w:rsidR="00162725" w:rsidRDefault="00CD0B23" w:rsidP="00CD0B23">
            <w:pPr>
              <w:pStyle w:val="Bullet2"/>
              <w:numPr>
                <w:ilvl w:val="0"/>
                <w:numId w:val="0"/>
              </w:numPr>
              <w:rPr>
                <w:rStyle w:val="BodyTextChar1"/>
                <w:sz w:val="20"/>
                <w:szCs w:val="20"/>
              </w:rPr>
            </w:pPr>
            <w:r w:rsidRPr="00CD0B23">
              <w:rPr>
                <w:rStyle w:val="BodyTextChar1"/>
                <w:sz w:val="20"/>
                <w:szCs w:val="20"/>
              </w:rPr>
              <w:t>Business</w:t>
            </w:r>
          </w:p>
        </w:tc>
      </w:tr>
      <w:tr w:rsidR="00CD0B23" w14:paraId="1C88B527" w14:textId="77777777" w:rsidTr="00BD2160">
        <w:tc>
          <w:tcPr>
            <w:tcW w:w="1657" w:type="dxa"/>
          </w:tcPr>
          <w:p w14:paraId="08295CA6"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INCDTLS491</w:t>
            </w:r>
          </w:p>
        </w:tc>
        <w:tc>
          <w:tcPr>
            <w:tcW w:w="4972" w:type="dxa"/>
          </w:tcPr>
          <w:p w14:paraId="35D3F764"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Business income statement industry production type</w:t>
            </w:r>
          </w:p>
        </w:tc>
        <w:tc>
          <w:tcPr>
            <w:tcW w:w="2613" w:type="dxa"/>
          </w:tcPr>
          <w:p w14:paraId="1FC67BD1"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Non-Primary</w:t>
            </w:r>
          </w:p>
        </w:tc>
      </w:tr>
      <w:tr w:rsidR="00CD0B23" w14:paraId="172D717B" w14:textId="77777777" w:rsidTr="00BD2160">
        <w:tc>
          <w:tcPr>
            <w:tcW w:w="1657" w:type="dxa"/>
          </w:tcPr>
          <w:p w14:paraId="439A63CC"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INCDTLS492</w:t>
            </w:r>
          </w:p>
        </w:tc>
        <w:tc>
          <w:tcPr>
            <w:tcW w:w="4972" w:type="dxa"/>
          </w:tcPr>
          <w:p w14:paraId="14F35FA8"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Business income statement gross payment amount</w:t>
            </w:r>
          </w:p>
        </w:tc>
        <w:tc>
          <w:tcPr>
            <w:tcW w:w="2613" w:type="dxa"/>
          </w:tcPr>
          <w:p w14:paraId="57A95BA3" w14:textId="77777777" w:rsidR="00CD0B23" w:rsidRPr="00CD0B23" w:rsidRDefault="00CD0B23" w:rsidP="00CD0B23">
            <w:pPr>
              <w:pStyle w:val="Bullet2"/>
              <w:numPr>
                <w:ilvl w:val="0"/>
                <w:numId w:val="0"/>
              </w:numPr>
              <w:rPr>
                <w:rStyle w:val="BodyTextChar1"/>
                <w:sz w:val="20"/>
                <w:szCs w:val="20"/>
              </w:rPr>
            </w:pPr>
            <w:r>
              <w:rPr>
                <w:rStyle w:val="BodyTextChar1"/>
                <w:sz w:val="20"/>
                <w:szCs w:val="20"/>
              </w:rPr>
              <w:t>$60,000</w:t>
            </w:r>
          </w:p>
        </w:tc>
      </w:tr>
      <w:tr w:rsidR="00CD0B23" w14:paraId="5CAB1B2E" w14:textId="77777777" w:rsidTr="00BD2160">
        <w:tc>
          <w:tcPr>
            <w:tcW w:w="1657" w:type="dxa"/>
          </w:tcPr>
          <w:p w14:paraId="4567396D"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INCDTLS493</w:t>
            </w:r>
          </w:p>
        </w:tc>
        <w:tc>
          <w:tcPr>
            <w:tcW w:w="4972" w:type="dxa"/>
          </w:tcPr>
          <w:p w14:paraId="2412D7DA" w14:textId="77777777" w:rsidR="00CD0B23" w:rsidRPr="00CD0B23" w:rsidRDefault="00CD0B23" w:rsidP="00CD0B23">
            <w:pPr>
              <w:pStyle w:val="Bullet2"/>
              <w:numPr>
                <w:ilvl w:val="0"/>
                <w:numId w:val="0"/>
              </w:numPr>
              <w:rPr>
                <w:rStyle w:val="BodyTextChar1"/>
                <w:sz w:val="20"/>
                <w:szCs w:val="20"/>
              </w:rPr>
            </w:pPr>
            <w:r w:rsidRPr="00CD0B23">
              <w:rPr>
                <w:rStyle w:val="BodyTextChar1"/>
                <w:sz w:val="20"/>
                <w:szCs w:val="20"/>
              </w:rPr>
              <w:t>Business income statement tax withheld amount</w:t>
            </w:r>
          </w:p>
        </w:tc>
        <w:tc>
          <w:tcPr>
            <w:tcW w:w="2613" w:type="dxa"/>
          </w:tcPr>
          <w:p w14:paraId="01EF8417" w14:textId="77777777" w:rsidR="00CD0B23" w:rsidRDefault="00CD0B23" w:rsidP="00CD0B23">
            <w:pPr>
              <w:pStyle w:val="Bullet2"/>
              <w:numPr>
                <w:ilvl w:val="0"/>
                <w:numId w:val="0"/>
              </w:numPr>
              <w:rPr>
                <w:rStyle w:val="BodyTextChar1"/>
                <w:sz w:val="20"/>
                <w:szCs w:val="20"/>
              </w:rPr>
            </w:pPr>
            <w:r>
              <w:rPr>
                <w:rStyle w:val="BodyTextChar1"/>
                <w:sz w:val="20"/>
                <w:szCs w:val="20"/>
              </w:rPr>
              <w:t>$10,000</w:t>
            </w:r>
          </w:p>
        </w:tc>
      </w:tr>
    </w:tbl>
    <w:p w14:paraId="2B3E8FBA" w14:textId="3FD38FB2" w:rsidR="00162725" w:rsidRDefault="00162725" w:rsidP="00162725">
      <w:pPr>
        <w:pStyle w:val="Caption"/>
        <w:jc w:val="center"/>
      </w:pPr>
      <w:bookmarkStart w:id="150" w:name="_Toc41392922"/>
      <w:r>
        <w:t xml:space="preserve">Table </w:t>
      </w:r>
      <w:fldSimple w:instr=" SEQ Table \* ARABIC ">
        <w:r w:rsidR="00922A2D">
          <w:rPr>
            <w:noProof/>
          </w:rPr>
          <w:t>19</w:t>
        </w:r>
      </w:fldSimple>
      <w:r>
        <w:t xml:space="preserve">: </w:t>
      </w:r>
      <w:r w:rsidR="0068449A">
        <w:rPr>
          <w:rStyle w:val="BodyTextChar1"/>
          <w:sz w:val="20"/>
          <w:szCs w:val="20"/>
        </w:rPr>
        <w:t xml:space="preserve">Business related payment summary </w:t>
      </w:r>
      <w:r>
        <w:t>example</w:t>
      </w:r>
      <w:bookmarkEnd w:id="150"/>
    </w:p>
    <w:p w14:paraId="323C717D" w14:textId="53DA895F" w:rsidR="00C92131" w:rsidRDefault="00C92131" w:rsidP="00C92131"/>
    <w:p w14:paraId="4CF7CF6A" w14:textId="1550CE07" w:rsidR="00F86E3C" w:rsidRPr="00AC2318" w:rsidRDefault="00C92131" w:rsidP="00C92131">
      <w:pPr>
        <w:rPr>
          <w:sz w:val="20"/>
          <w:szCs w:val="20"/>
        </w:rPr>
      </w:pPr>
      <w:r w:rsidRPr="00C92131">
        <w:rPr>
          <w:rStyle w:val="BodyTextChar1"/>
          <w:b/>
          <w:bCs/>
          <w:sz w:val="20"/>
          <w:szCs w:val="20"/>
        </w:rPr>
        <w:t xml:space="preserve">Business </w:t>
      </w:r>
      <w:r>
        <w:rPr>
          <w:rStyle w:val="BodyTextChar1"/>
          <w:b/>
          <w:bCs/>
          <w:sz w:val="20"/>
          <w:szCs w:val="20"/>
        </w:rPr>
        <w:t>Loss Activity Details</w:t>
      </w:r>
      <w:r w:rsidR="007F4B0B" w:rsidRPr="00AC2318">
        <w:rPr>
          <w:sz w:val="20"/>
          <w:szCs w:val="20"/>
        </w:rPr>
        <w:t>The number of Business Loss Activities that can be reported under IITR573- Reporting Party's Business Loss Activity Sequence Number has increased from 3 to 10 instances. An internal mapping rule will ensure only 3 instances are mapped into the Main IITR form once the return has been lodged.</w:t>
      </w:r>
    </w:p>
    <w:p w14:paraId="724939AA" w14:textId="77777777" w:rsidR="00271340" w:rsidRDefault="004E4565" w:rsidP="00D966E0">
      <w:pPr>
        <w:pStyle w:val="Head1"/>
      </w:pPr>
      <w:bookmarkStart w:id="151" w:name="_Toc411501186"/>
      <w:bookmarkStart w:id="152" w:name="_Toc411524677"/>
      <w:bookmarkStart w:id="153" w:name="_Toc411593585"/>
      <w:bookmarkStart w:id="154" w:name="_Toc411501187"/>
      <w:bookmarkStart w:id="155" w:name="_Toc411524678"/>
      <w:bookmarkStart w:id="156" w:name="_Toc411593586"/>
      <w:bookmarkStart w:id="157" w:name="_Toc411501188"/>
      <w:bookmarkStart w:id="158" w:name="_Toc411524679"/>
      <w:bookmarkStart w:id="159" w:name="_Toc411593587"/>
      <w:bookmarkStart w:id="160" w:name="_Toc411501189"/>
      <w:bookmarkStart w:id="161" w:name="_Toc411524680"/>
      <w:bookmarkStart w:id="162" w:name="_Toc411593588"/>
      <w:bookmarkStart w:id="163" w:name="_Toc411501190"/>
      <w:bookmarkStart w:id="164" w:name="_Toc411524681"/>
      <w:bookmarkStart w:id="165" w:name="_Toc411593589"/>
      <w:bookmarkStart w:id="166" w:name="_Toc411501191"/>
      <w:bookmarkStart w:id="167" w:name="_Toc411524682"/>
      <w:bookmarkStart w:id="168" w:name="_Toc411593590"/>
      <w:bookmarkStart w:id="169" w:name="_Toc405989456"/>
      <w:bookmarkStart w:id="170" w:name="_Toc405989504"/>
      <w:bookmarkStart w:id="171" w:name="_Toc405993405"/>
      <w:bookmarkStart w:id="172" w:name="_Toc405995092"/>
      <w:bookmarkStart w:id="173" w:name="_Toc405995237"/>
      <w:bookmarkStart w:id="174" w:name="_Toc405996900"/>
      <w:bookmarkStart w:id="175" w:name="_Toc405989457"/>
      <w:bookmarkStart w:id="176" w:name="_Toc405989505"/>
      <w:bookmarkStart w:id="177" w:name="_Toc405993406"/>
      <w:bookmarkStart w:id="178" w:name="_Toc405995093"/>
      <w:bookmarkStart w:id="179" w:name="_Toc405995238"/>
      <w:bookmarkStart w:id="180" w:name="_Toc405996901"/>
      <w:bookmarkStart w:id="181" w:name="_Toc405989458"/>
      <w:bookmarkStart w:id="182" w:name="_Toc405989506"/>
      <w:bookmarkStart w:id="183" w:name="_Toc405993407"/>
      <w:bookmarkStart w:id="184" w:name="_Toc405995094"/>
      <w:bookmarkStart w:id="185" w:name="_Toc405995239"/>
      <w:bookmarkStart w:id="186" w:name="_Toc405996902"/>
      <w:bookmarkStart w:id="187" w:name="_Toc4804423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F59D9">
        <w:lastRenderedPageBreak/>
        <w:t>A</w:t>
      </w:r>
      <w:r w:rsidR="00BE2DDD" w:rsidRPr="002F59D9">
        <w:t>uthorisation</w:t>
      </w:r>
      <w:bookmarkEnd w:id="187"/>
    </w:p>
    <w:p w14:paraId="7E362DC2" w14:textId="77777777" w:rsidR="00583359" w:rsidRDefault="004C09DB" w:rsidP="00D966E0">
      <w:pPr>
        <w:pStyle w:val="Head2"/>
      </w:pPr>
      <w:bookmarkStart w:id="188" w:name="_Toc48044235"/>
      <w:r>
        <w:t>Intermediary</w:t>
      </w:r>
      <w:r w:rsidR="00CB7FFA">
        <w:t xml:space="preserve"> </w:t>
      </w:r>
      <w:r w:rsidR="00727F32">
        <w:t>relationship</w:t>
      </w:r>
      <w:bookmarkEnd w:id="188"/>
    </w:p>
    <w:p w14:paraId="7F86672E" w14:textId="77777777" w:rsidR="000D086B" w:rsidRDefault="000D086B" w:rsidP="005F6B9D">
      <w:pPr>
        <w:pStyle w:val="Content"/>
        <w:spacing w:before="0" w:after="120"/>
        <w:jc w:val="both"/>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xml:space="preserve">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 xml:space="preserve">s </w:t>
      </w:r>
      <w:r w:rsidR="000A6501">
        <w:rPr>
          <w:rStyle w:val="BodyTextChar1"/>
          <w:rFonts w:cs="Times New Roman"/>
          <w:sz w:val="20"/>
          <w:szCs w:val="20"/>
        </w:rPr>
        <w:t xml:space="preserve">is </w:t>
      </w:r>
      <w:r w:rsidR="005B193B" w:rsidRPr="00B62EA9">
        <w:rPr>
          <w:rStyle w:val="BodyTextChar1"/>
          <w:rFonts w:cs="Times New Roman"/>
          <w:sz w:val="20"/>
          <w:szCs w:val="20"/>
        </w:rPr>
        <w:t>depend</w:t>
      </w:r>
      <w:r w:rsidR="000A6501">
        <w:rPr>
          <w:rStyle w:val="BodyTextChar1"/>
          <w:rFonts w:cs="Times New Roman"/>
          <w:sz w:val="20"/>
          <w:szCs w:val="20"/>
        </w:rPr>
        <w:t>ent</w:t>
      </w:r>
      <w:r w:rsidR="005B193B" w:rsidRPr="00B62EA9">
        <w:rPr>
          <w:rStyle w:val="BodyTextChar1"/>
          <w:rFonts w:cs="Times New Roman"/>
          <w:sz w:val="20"/>
          <w:szCs w:val="20"/>
        </w:rPr>
        <w:t xml:space="preserve">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14:paraId="62314BB7" w14:textId="77777777" w:rsidR="00884679" w:rsidRPr="00B62EA9" w:rsidRDefault="00884679" w:rsidP="005F6B9D">
      <w:pPr>
        <w:pStyle w:val="Content"/>
        <w:spacing w:before="0" w:after="120"/>
        <w:jc w:val="both"/>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14:paraId="18329D00" w14:textId="77777777"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14:paraId="6700FD3E" w14:textId="77777777" w:rsidTr="00765159">
        <w:trPr>
          <w:trHeight w:val="320"/>
        </w:trPr>
        <w:tc>
          <w:tcPr>
            <w:tcW w:w="769" w:type="dxa"/>
          </w:tcPr>
          <w:p w14:paraId="68BDC397" w14:textId="77777777" w:rsidR="00C37DC5" w:rsidRDefault="00C37DC5" w:rsidP="00765159">
            <w:pPr>
              <w:spacing w:before="60"/>
              <w:jc w:val="center"/>
            </w:pPr>
            <w:r>
              <w:rPr>
                <w:noProof/>
              </w:rPr>
              <w:drawing>
                <wp:inline distT="0" distB="0" distL="0" distR="0" wp14:anchorId="7738DBCB" wp14:editId="5B5502D1">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530579B5" w14:textId="77777777"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r w:rsidR="0027205C">
              <w:rPr>
                <w:sz w:val="20"/>
              </w:rPr>
              <w:t>.</w:t>
            </w:r>
          </w:p>
          <w:p w14:paraId="141AE647" w14:textId="77777777" w:rsidR="00C37DC5" w:rsidRPr="003D65CE" w:rsidRDefault="00C37DC5" w:rsidP="00765159">
            <w:pPr>
              <w:spacing w:before="60" w:after="60"/>
              <w:rPr>
                <w:szCs w:val="22"/>
              </w:rPr>
            </w:pPr>
          </w:p>
        </w:tc>
      </w:tr>
    </w:tbl>
    <w:p w14:paraId="2C00305B" w14:textId="77777777" w:rsidR="00616CC9" w:rsidRPr="00014833" w:rsidRDefault="00786873" w:rsidP="005F6B9D">
      <w:pPr>
        <w:spacing w:after="120"/>
        <w:ind w:left="709" w:hanging="709"/>
        <w:jc w:val="both"/>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Client </w:t>
      </w:r>
      <w:r w:rsidR="00D11A46">
        <w:rPr>
          <w:rStyle w:val="BodyTextChar1"/>
          <w:sz w:val="20"/>
          <w:szCs w:val="20"/>
        </w:rPr>
        <w:t xml:space="preserve">Update </w:t>
      </w:r>
      <w:r w:rsidR="00FE1517">
        <w:rPr>
          <w:rStyle w:val="BodyTextChar1"/>
          <w:sz w:val="20"/>
          <w:szCs w:val="20"/>
        </w:rPr>
        <w:t>Relationship</w:t>
      </w:r>
      <w:r w:rsidR="00FE1517" w:rsidRPr="00014833">
        <w:rPr>
          <w:rStyle w:val="BodyTextChar1"/>
          <w:sz w:val="20"/>
          <w:szCs w:val="20"/>
        </w:rPr>
        <w:t xml:space="preserve"> </w:t>
      </w:r>
      <w:r w:rsidR="00FE1517">
        <w:rPr>
          <w:rStyle w:val="BodyTextChar1"/>
          <w:sz w:val="20"/>
          <w:szCs w:val="20"/>
        </w:rPr>
        <w:t>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w:t>
      </w:r>
      <w:r w:rsidR="00D11A46">
        <w:rPr>
          <w:rStyle w:val="BodyTextChar1"/>
          <w:sz w:val="20"/>
          <w:szCs w:val="20"/>
        </w:rPr>
        <w:t xml:space="preserve">Relationship </w:t>
      </w:r>
      <w:r w:rsidR="00616CC9" w:rsidRPr="00014833">
        <w:rPr>
          <w:rStyle w:val="BodyTextChar1"/>
          <w:sz w:val="20"/>
          <w:szCs w:val="20"/>
        </w:rPr>
        <w:t xml:space="preserve">Business Implementation Guide and </w:t>
      </w:r>
      <w:r w:rsidR="002A2AC0" w:rsidRPr="002D2036">
        <w:rPr>
          <w:rFonts w:cs="Arial"/>
          <w:sz w:val="20"/>
          <w:szCs w:val="20"/>
        </w:rPr>
        <w:t xml:space="preserve">ATO Service Registry </w:t>
      </w:r>
      <w:r w:rsidR="00616CC9" w:rsidRPr="00014833">
        <w:rPr>
          <w:rStyle w:val="BodyTextChar1"/>
          <w:sz w:val="20"/>
          <w:szCs w:val="20"/>
        </w:rPr>
        <w:t>for further information.</w:t>
      </w:r>
    </w:p>
    <w:p w14:paraId="1E4BDE10" w14:textId="77777777" w:rsidR="002F64EB" w:rsidRDefault="00271340" w:rsidP="00D966E0">
      <w:pPr>
        <w:pStyle w:val="Head2"/>
      </w:pPr>
      <w:bookmarkStart w:id="189" w:name="_Toc406148438"/>
      <w:bookmarkStart w:id="190" w:name="_Toc406149433"/>
      <w:bookmarkStart w:id="191" w:name="_Toc406149482"/>
      <w:bookmarkStart w:id="192" w:name="_Toc406157912"/>
      <w:bookmarkStart w:id="193" w:name="_Toc406158123"/>
      <w:bookmarkStart w:id="194" w:name="_Toc406162489"/>
      <w:bookmarkStart w:id="195" w:name="_Toc406162511"/>
      <w:bookmarkStart w:id="196" w:name="_Toc411497066"/>
      <w:bookmarkStart w:id="197" w:name="_Toc411500292"/>
      <w:bookmarkStart w:id="198" w:name="_Toc411501221"/>
      <w:bookmarkStart w:id="199" w:name="_Toc48044236"/>
      <w:bookmarkEnd w:id="189"/>
      <w:bookmarkEnd w:id="190"/>
      <w:bookmarkEnd w:id="191"/>
      <w:bookmarkEnd w:id="192"/>
      <w:bookmarkEnd w:id="193"/>
      <w:bookmarkEnd w:id="194"/>
      <w:bookmarkEnd w:id="195"/>
      <w:bookmarkEnd w:id="196"/>
      <w:bookmarkEnd w:id="197"/>
      <w:bookmarkEnd w:id="198"/>
      <w:r>
        <w:t>Access</w:t>
      </w:r>
      <w:bookmarkStart w:id="200" w:name="_Toc406148440"/>
      <w:bookmarkStart w:id="201" w:name="_Toc406149435"/>
      <w:bookmarkStart w:id="202" w:name="_Toc406149484"/>
      <w:bookmarkStart w:id="203" w:name="_Toc406157914"/>
      <w:bookmarkStart w:id="204" w:name="_Toc406158125"/>
      <w:bookmarkStart w:id="205" w:name="_Toc406162491"/>
      <w:bookmarkStart w:id="206" w:name="_Toc406162513"/>
      <w:bookmarkStart w:id="207" w:name="_Toc406148441"/>
      <w:bookmarkStart w:id="208" w:name="_Toc406149436"/>
      <w:bookmarkStart w:id="209" w:name="_Toc406149485"/>
      <w:bookmarkStart w:id="210" w:name="_Toc406157915"/>
      <w:bookmarkStart w:id="211" w:name="_Toc406158126"/>
      <w:bookmarkStart w:id="212" w:name="_Toc406162492"/>
      <w:bookmarkStart w:id="213" w:name="_Toc406162514"/>
      <w:bookmarkStart w:id="214" w:name="_Toc406148442"/>
      <w:bookmarkStart w:id="215" w:name="_Toc406149437"/>
      <w:bookmarkStart w:id="216" w:name="_Toc406149486"/>
      <w:bookmarkStart w:id="217" w:name="_Toc406157916"/>
      <w:bookmarkStart w:id="218" w:name="_Toc406158127"/>
      <w:bookmarkStart w:id="219" w:name="_Toc406162493"/>
      <w:bookmarkStart w:id="220" w:name="_Toc40616251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199"/>
    </w:p>
    <w:p w14:paraId="5F92DED5" w14:textId="652E1428" w:rsidR="00F33643" w:rsidRDefault="00C16D32" w:rsidP="00C16D32">
      <w:pPr>
        <w:jc w:val="both"/>
        <w:rPr>
          <w:rStyle w:val="BodyTextChar1"/>
          <w:b/>
          <w:caps/>
          <w:sz w:val="20"/>
          <w:szCs w:val="20"/>
        </w:rPr>
      </w:pPr>
      <w:r>
        <w:rPr>
          <w:rStyle w:val="BodyTextChar1"/>
          <w:sz w:val="20"/>
          <w:szCs w:val="20"/>
        </w:rPr>
        <w:t xml:space="preserve">Refer to </w:t>
      </w:r>
      <w:r w:rsidR="00BD2160">
        <w:rPr>
          <w:rStyle w:val="BodyTextChar1"/>
          <w:sz w:val="20"/>
          <w:szCs w:val="20"/>
        </w:rPr>
        <w:t xml:space="preserve">Section </w:t>
      </w:r>
      <w:r>
        <w:rPr>
          <w:rStyle w:val="BodyTextChar1"/>
          <w:sz w:val="20"/>
          <w:szCs w:val="20"/>
        </w:rPr>
        <w:t>3</w:t>
      </w:r>
      <w:r w:rsidR="00BD2160">
        <w:rPr>
          <w:rStyle w:val="BodyTextChar1"/>
          <w:sz w:val="20"/>
          <w:szCs w:val="20"/>
        </w:rPr>
        <w:t>,</w:t>
      </w:r>
      <w:r>
        <w:rPr>
          <w:rStyle w:val="BodyTextChar1"/>
          <w:sz w:val="20"/>
          <w:szCs w:val="20"/>
        </w:rPr>
        <w:t xml:space="preserve"> Access in the </w:t>
      </w:r>
      <w:r>
        <w:rPr>
          <w:sz w:val="20"/>
          <w:szCs w:val="20"/>
        </w:rPr>
        <w:t>Common Business Implementation and Taxpayer Declaration Guide.</w:t>
      </w:r>
      <w:r w:rsidR="008737C2" w:rsidRPr="008737C2">
        <w:rPr>
          <w:rStyle w:val="BodyTextChar1"/>
          <w:sz w:val="20"/>
          <w:szCs w:val="20"/>
        </w:rPr>
        <w:t xml:space="preserve">  </w:t>
      </w:r>
    </w:p>
    <w:p w14:paraId="207B751C" w14:textId="77777777" w:rsidR="00D11A46" w:rsidRPr="00072330" w:rsidRDefault="00D11A46" w:rsidP="00D966E0">
      <w:pPr>
        <w:pStyle w:val="Head2"/>
      </w:pPr>
      <w:bookmarkStart w:id="221" w:name="_Toc528047975"/>
      <w:bookmarkStart w:id="222" w:name="_Toc48044237"/>
      <w:r>
        <w:t xml:space="preserve">Initiating </w:t>
      </w:r>
      <w:r w:rsidR="001A3218">
        <w:t>p</w:t>
      </w:r>
      <w:r>
        <w:t>arties</w:t>
      </w:r>
      <w:bookmarkEnd w:id="221"/>
      <w:bookmarkEnd w:id="222"/>
    </w:p>
    <w:p w14:paraId="3B4883F2" w14:textId="77777777" w:rsidR="00D11A46" w:rsidRDefault="00D11A46" w:rsidP="005F6B9D">
      <w:pPr>
        <w:pStyle w:val="Content"/>
        <w:spacing w:before="0" w:after="0"/>
        <w:jc w:val="both"/>
        <w:rPr>
          <w:rStyle w:val="BodyTextChar1"/>
          <w:rFonts w:cs="Times New Roman"/>
          <w:sz w:val="20"/>
          <w:szCs w:val="20"/>
        </w:rPr>
      </w:pPr>
      <w:r w:rsidRPr="00BD2F31">
        <w:rPr>
          <w:rStyle w:val="BodyTextChar1"/>
          <w:sz w:val="20"/>
          <w:szCs w:val="20"/>
        </w:rPr>
        <w:t>ATO systems will check that the initiating party is allowed to use the interaction that is received through the SBR channel.</w:t>
      </w:r>
      <w:r w:rsidRPr="00AE29EC">
        <w:rPr>
          <w:rStyle w:val="BodyTextChar1"/>
          <w:rFonts w:cs="Times New Roman"/>
          <w:sz w:val="20"/>
          <w:szCs w:val="20"/>
        </w:rPr>
        <w:t xml:space="preserve"> The initiating party is subject to restrictions on the clients account based on their Access Manager permissions.</w:t>
      </w:r>
    </w:p>
    <w:p w14:paraId="67FAAD68" w14:textId="77777777" w:rsidR="00D11A46" w:rsidRDefault="00D11A46" w:rsidP="00220447">
      <w:pPr>
        <w:pStyle w:val="Content"/>
        <w:spacing w:before="0" w:after="120"/>
        <w:rPr>
          <w:rStyle w:val="BodyTextChar1"/>
          <w:rFonts w:cs="Times New Roman"/>
          <w:sz w:val="20"/>
          <w:szCs w:val="20"/>
        </w:rPr>
      </w:pPr>
    </w:p>
    <w:p w14:paraId="16DB6E76" w14:textId="77777777"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ELStagFormat</w:t>
      </w:r>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14:paraId="7A322560" w14:textId="77777777" w:rsidTr="00AE3612">
        <w:trPr>
          <w:cantSplit/>
          <w:trHeight w:val="1557"/>
          <w:tblHeader/>
        </w:trPr>
        <w:tc>
          <w:tcPr>
            <w:tcW w:w="1701" w:type="dxa"/>
            <w:shd w:val="clear" w:color="auto" w:fill="C6D9F1" w:themeFill="text2" w:themeFillTint="33"/>
            <w:vAlign w:val="center"/>
          </w:tcPr>
          <w:p w14:paraId="7B296C1F" w14:textId="77777777"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14:paraId="7F25D77F"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14:paraId="69C91540"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62412AAA"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790EA39B" w14:textId="77777777"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41A76812" w14:textId="77777777"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4E5050A2" w14:textId="77777777"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14:paraId="57A4B321" w14:textId="77777777" w:rsidTr="00D11A46">
        <w:trPr>
          <w:trHeight w:val="600"/>
        </w:trPr>
        <w:tc>
          <w:tcPr>
            <w:tcW w:w="1701" w:type="dxa"/>
          </w:tcPr>
          <w:p w14:paraId="70D0BB80" w14:textId="77777777" w:rsidR="00CF691F" w:rsidRDefault="00CF691F" w:rsidP="00CF691F">
            <w:pPr>
              <w:pStyle w:val="Bullet2"/>
              <w:numPr>
                <w:ilvl w:val="0"/>
                <w:numId w:val="0"/>
              </w:numPr>
              <w:rPr>
                <w:rFonts w:cs="Arial"/>
                <w:bCs/>
                <w:color w:val="000000"/>
                <w:sz w:val="20"/>
                <w:szCs w:val="22"/>
              </w:rPr>
            </w:pPr>
            <w:r>
              <w:rPr>
                <w:rFonts w:cs="Arial"/>
                <w:bCs/>
                <w:color w:val="000000"/>
                <w:sz w:val="20"/>
                <w:szCs w:val="22"/>
              </w:rPr>
              <w:t>LDG</w:t>
            </w:r>
            <w:r w:rsidR="00384F86">
              <w:rPr>
                <w:rFonts w:cs="Arial"/>
                <w:bCs/>
                <w:color w:val="000000"/>
                <w:sz w:val="20"/>
                <w:szCs w:val="22"/>
              </w:rPr>
              <w:t>LST</w:t>
            </w:r>
            <w:r>
              <w:rPr>
                <w:rFonts w:cs="Arial"/>
                <w:bCs/>
                <w:color w:val="000000"/>
                <w:sz w:val="20"/>
                <w:szCs w:val="22"/>
              </w:rPr>
              <w:t xml:space="preserve"> </w:t>
            </w:r>
          </w:p>
          <w:p w14:paraId="12B5FF6F" w14:textId="77777777" w:rsidR="00CF691F" w:rsidRPr="00B24A4E" w:rsidRDefault="00CF691F" w:rsidP="008340A4">
            <w:pPr>
              <w:rPr>
                <w:rFonts w:cs="Arial"/>
                <w:sz w:val="20"/>
                <w:szCs w:val="20"/>
              </w:rPr>
            </w:pPr>
            <w:r>
              <w:rPr>
                <w:rFonts w:cs="Arial"/>
                <w:bCs/>
                <w:color w:val="000000"/>
                <w:sz w:val="20"/>
                <w:szCs w:val="22"/>
              </w:rPr>
              <w:t xml:space="preserve">(Lodgment </w:t>
            </w:r>
            <w:r w:rsidR="008340A4">
              <w:rPr>
                <w:rFonts w:cs="Arial"/>
                <w:bCs/>
                <w:color w:val="000000"/>
                <w:sz w:val="20"/>
                <w:szCs w:val="22"/>
              </w:rPr>
              <w:t>List</w:t>
            </w:r>
            <w:r>
              <w:rPr>
                <w:rFonts w:cs="Arial"/>
                <w:bCs/>
                <w:color w:val="000000"/>
                <w:sz w:val="20"/>
                <w:szCs w:val="22"/>
              </w:rPr>
              <w:t>)</w:t>
            </w:r>
          </w:p>
        </w:tc>
        <w:tc>
          <w:tcPr>
            <w:tcW w:w="1985" w:type="dxa"/>
          </w:tcPr>
          <w:p w14:paraId="6B150862" w14:textId="77777777" w:rsidR="00CF691F" w:rsidRPr="007412AD" w:rsidRDefault="00CF691F" w:rsidP="008340A4">
            <w:pPr>
              <w:rPr>
                <w:rFonts w:cs="Arial"/>
                <w:i/>
                <w:sz w:val="20"/>
                <w:szCs w:val="20"/>
              </w:rPr>
            </w:pPr>
            <w:r w:rsidRPr="00936310">
              <w:rPr>
                <w:rFonts w:cs="Arial"/>
                <w:i/>
                <w:color w:val="000000"/>
                <w:sz w:val="20"/>
                <w:szCs w:val="22"/>
              </w:rPr>
              <w:t>LDG</w:t>
            </w:r>
            <w:r w:rsidR="008340A4">
              <w:rPr>
                <w:rFonts w:cs="Arial"/>
                <w:i/>
                <w:color w:val="000000"/>
                <w:sz w:val="20"/>
                <w:szCs w:val="22"/>
              </w:rPr>
              <w:t>LST</w:t>
            </w:r>
            <w:r w:rsidRPr="00936310">
              <w:rPr>
                <w:rFonts w:cs="Arial"/>
                <w:i/>
                <w:color w:val="000000"/>
                <w:sz w:val="20"/>
                <w:szCs w:val="22"/>
              </w:rPr>
              <w:t>.</w:t>
            </w:r>
            <w:r w:rsidR="008340A4">
              <w:rPr>
                <w:rFonts w:cs="Arial"/>
                <w:i/>
                <w:color w:val="000000"/>
                <w:sz w:val="20"/>
                <w:szCs w:val="22"/>
              </w:rPr>
              <w:t>L</w:t>
            </w:r>
            <w:r w:rsidR="008340A4" w:rsidRPr="00936310">
              <w:rPr>
                <w:rFonts w:cs="Arial"/>
                <w:i/>
                <w:color w:val="000000"/>
                <w:sz w:val="20"/>
                <w:szCs w:val="22"/>
              </w:rPr>
              <w:t>ist</w:t>
            </w:r>
          </w:p>
        </w:tc>
        <w:tc>
          <w:tcPr>
            <w:tcW w:w="2977" w:type="dxa"/>
          </w:tcPr>
          <w:p w14:paraId="20EF873F" w14:textId="77777777" w:rsidR="00CF691F" w:rsidRPr="00B24A4E" w:rsidRDefault="008340A4" w:rsidP="00783C60">
            <w:pPr>
              <w:rPr>
                <w:rFonts w:cs="Arial"/>
                <w:sz w:val="20"/>
                <w:szCs w:val="20"/>
              </w:rPr>
            </w:pPr>
            <w:r>
              <w:rPr>
                <w:rFonts w:cs="Arial"/>
                <w:sz w:val="20"/>
                <w:szCs w:val="20"/>
              </w:rPr>
              <w:t>Request the list of a client’s expected and received lodgments</w:t>
            </w:r>
          </w:p>
        </w:tc>
        <w:tc>
          <w:tcPr>
            <w:tcW w:w="708" w:type="dxa"/>
            <w:vAlign w:val="center"/>
          </w:tcPr>
          <w:p w14:paraId="2024483E" w14:textId="77777777"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vAlign w:val="center"/>
          </w:tcPr>
          <w:p w14:paraId="2AF42986" w14:textId="77777777" w:rsidR="00CF691F" w:rsidRPr="00D11A46" w:rsidRDefault="009B0E5E" w:rsidP="00D11A46">
            <w:pPr>
              <w:jc w:val="center"/>
              <w:rPr>
                <w:rFonts w:cs="Arial"/>
                <w:sz w:val="32"/>
                <w:szCs w:val="32"/>
              </w:rPr>
            </w:pPr>
            <w:r w:rsidRPr="00D11A46">
              <w:rPr>
                <w:rFonts w:cs="Arial"/>
                <w:sz w:val="32"/>
                <w:szCs w:val="32"/>
              </w:rPr>
              <w:t>*</w:t>
            </w:r>
          </w:p>
        </w:tc>
        <w:tc>
          <w:tcPr>
            <w:tcW w:w="709" w:type="dxa"/>
            <w:vAlign w:val="center"/>
          </w:tcPr>
          <w:p w14:paraId="73E9B997" w14:textId="77777777" w:rsidR="00CF691F" w:rsidRPr="00D11A46" w:rsidRDefault="00D11A46" w:rsidP="00D11A46">
            <w:pPr>
              <w:jc w:val="center"/>
              <w:rPr>
                <w:rFonts w:cs="Arial"/>
                <w:sz w:val="32"/>
                <w:szCs w:val="32"/>
              </w:rPr>
            </w:pPr>
            <w:r w:rsidRPr="00D11A46">
              <w:rPr>
                <w:rFonts w:cs="Arial"/>
                <w:sz w:val="32"/>
                <w:szCs w:val="32"/>
              </w:rPr>
              <w:t>*</w:t>
            </w:r>
          </w:p>
        </w:tc>
        <w:tc>
          <w:tcPr>
            <w:tcW w:w="709" w:type="dxa"/>
            <w:vAlign w:val="center"/>
          </w:tcPr>
          <w:p w14:paraId="6881D3BC" w14:textId="77777777" w:rsidR="00CF691F" w:rsidRPr="00D11A46" w:rsidRDefault="00D11A46" w:rsidP="00D11A46">
            <w:pPr>
              <w:jc w:val="center"/>
              <w:rPr>
                <w:rFonts w:cs="Arial"/>
                <w:sz w:val="32"/>
                <w:szCs w:val="32"/>
              </w:rPr>
            </w:pPr>
            <w:r w:rsidRPr="00D11A46">
              <w:rPr>
                <w:rFonts w:cs="Arial"/>
                <w:sz w:val="32"/>
                <w:szCs w:val="32"/>
              </w:rPr>
              <w:t>*</w:t>
            </w:r>
          </w:p>
        </w:tc>
      </w:tr>
      <w:tr w:rsidR="00CF691F" w:rsidRPr="00014833" w14:paraId="6670D30B" w14:textId="77777777" w:rsidTr="00AE3612">
        <w:trPr>
          <w:trHeight w:val="600"/>
        </w:trPr>
        <w:tc>
          <w:tcPr>
            <w:tcW w:w="1701" w:type="dxa"/>
            <w:vMerge w:val="restart"/>
          </w:tcPr>
          <w:p w14:paraId="6478DF0A" w14:textId="77777777"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14:paraId="0C116B9C" w14:textId="77777777" w:rsidR="00CF691F" w:rsidRPr="007412AD" w:rsidRDefault="00CF691F" w:rsidP="00783C60">
            <w:pPr>
              <w:rPr>
                <w:rFonts w:cs="Arial"/>
                <w:i/>
                <w:sz w:val="20"/>
                <w:szCs w:val="20"/>
              </w:rPr>
            </w:pPr>
            <w:r w:rsidRPr="00DF73F5">
              <w:rPr>
                <w:rStyle w:val="BodyTextChar1"/>
                <w:i/>
                <w:sz w:val="20"/>
                <w:szCs w:val="20"/>
              </w:rPr>
              <w:t>IITR.</w:t>
            </w:r>
            <w:r>
              <w:rPr>
                <w:rStyle w:val="BodyTextChar1"/>
                <w:i/>
                <w:sz w:val="20"/>
                <w:szCs w:val="20"/>
              </w:rPr>
              <w:t>Prefill</w:t>
            </w:r>
          </w:p>
        </w:tc>
        <w:tc>
          <w:tcPr>
            <w:tcW w:w="2977" w:type="dxa"/>
          </w:tcPr>
          <w:p w14:paraId="135A0582" w14:textId="77777777"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7F920ACA"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20B4DAED" w14:textId="77777777" w:rsidR="00CF691F" w:rsidRPr="00B24A4E" w:rsidRDefault="00CF691F" w:rsidP="00783C60">
            <w:pPr>
              <w:rPr>
                <w:rFonts w:cs="Arial"/>
                <w:sz w:val="20"/>
                <w:szCs w:val="20"/>
              </w:rPr>
            </w:pPr>
          </w:p>
        </w:tc>
        <w:tc>
          <w:tcPr>
            <w:tcW w:w="709" w:type="dxa"/>
          </w:tcPr>
          <w:p w14:paraId="553F6D2B" w14:textId="77777777" w:rsidR="00CF691F" w:rsidRPr="00B24A4E" w:rsidRDefault="00CF691F" w:rsidP="00783C60">
            <w:pPr>
              <w:rPr>
                <w:rFonts w:cs="Arial"/>
                <w:sz w:val="20"/>
                <w:szCs w:val="20"/>
              </w:rPr>
            </w:pPr>
          </w:p>
        </w:tc>
        <w:tc>
          <w:tcPr>
            <w:tcW w:w="709" w:type="dxa"/>
          </w:tcPr>
          <w:p w14:paraId="7D4BF7DD" w14:textId="77777777" w:rsidR="00CF691F" w:rsidRPr="00B24A4E" w:rsidRDefault="00CF691F" w:rsidP="00783C60">
            <w:pPr>
              <w:rPr>
                <w:rFonts w:cs="Arial"/>
                <w:sz w:val="20"/>
                <w:szCs w:val="20"/>
              </w:rPr>
            </w:pPr>
          </w:p>
        </w:tc>
      </w:tr>
      <w:tr w:rsidR="00CF691F" w:rsidRPr="00014833" w14:paraId="746D1EC0" w14:textId="77777777" w:rsidTr="00AE3612">
        <w:trPr>
          <w:trHeight w:val="600"/>
        </w:trPr>
        <w:tc>
          <w:tcPr>
            <w:tcW w:w="1701" w:type="dxa"/>
            <w:vMerge/>
            <w:hideMark/>
          </w:tcPr>
          <w:p w14:paraId="115D2D48" w14:textId="77777777" w:rsidR="00CF691F" w:rsidRPr="00B24A4E" w:rsidRDefault="00CF691F" w:rsidP="00783C60">
            <w:pPr>
              <w:rPr>
                <w:rFonts w:cs="Arial"/>
                <w:sz w:val="20"/>
                <w:szCs w:val="20"/>
              </w:rPr>
            </w:pPr>
          </w:p>
        </w:tc>
        <w:tc>
          <w:tcPr>
            <w:tcW w:w="1985" w:type="dxa"/>
          </w:tcPr>
          <w:p w14:paraId="3E9EE64B" w14:textId="77777777" w:rsidR="00CF691F" w:rsidRPr="007412AD" w:rsidRDefault="00CF691F" w:rsidP="00783C60">
            <w:pPr>
              <w:rPr>
                <w:rFonts w:cs="Arial"/>
                <w:i/>
                <w:sz w:val="20"/>
                <w:szCs w:val="20"/>
              </w:rPr>
            </w:pPr>
            <w:r w:rsidRPr="007412AD">
              <w:rPr>
                <w:rFonts w:cs="Arial"/>
                <w:i/>
                <w:sz w:val="20"/>
                <w:szCs w:val="20"/>
              </w:rPr>
              <w:t>IITR.Prelodge</w:t>
            </w:r>
          </w:p>
        </w:tc>
        <w:tc>
          <w:tcPr>
            <w:tcW w:w="2977" w:type="dxa"/>
          </w:tcPr>
          <w:p w14:paraId="70F59B7E" w14:textId="77777777" w:rsidR="00CF691F" w:rsidRPr="00B24A4E" w:rsidRDefault="00CF691F" w:rsidP="00783C60">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195B1F38"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57C9774B" w14:textId="77777777" w:rsidR="00CF691F" w:rsidRPr="00B24A4E" w:rsidRDefault="00CF691F" w:rsidP="00783C60">
            <w:pPr>
              <w:rPr>
                <w:rFonts w:cs="Arial"/>
                <w:sz w:val="20"/>
                <w:szCs w:val="20"/>
              </w:rPr>
            </w:pPr>
          </w:p>
        </w:tc>
        <w:tc>
          <w:tcPr>
            <w:tcW w:w="709" w:type="dxa"/>
          </w:tcPr>
          <w:p w14:paraId="66F24AD1" w14:textId="77777777" w:rsidR="00CF691F" w:rsidRPr="00B24A4E" w:rsidRDefault="00CF691F" w:rsidP="00783C60">
            <w:pPr>
              <w:rPr>
                <w:rFonts w:cs="Arial"/>
                <w:sz w:val="20"/>
                <w:szCs w:val="20"/>
              </w:rPr>
            </w:pPr>
          </w:p>
        </w:tc>
        <w:tc>
          <w:tcPr>
            <w:tcW w:w="709" w:type="dxa"/>
          </w:tcPr>
          <w:p w14:paraId="782D1435" w14:textId="77777777" w:rsidR="00CF691F" w:rsidRPr="00B24A4E" w:rsidRDefault="00CF691F" w:rsidP="00783C60">
            <w:pPr>
              <w:rPr>
                <w:rFonts w:cs="Arial"/>
                <w:sz w:val="20"/>
                <w:szCs w:val="20"/>
              </w:rPr>
            </w:pPr>
          </w:p>
        </w:tc>
      </w:tr>
      <w:tr w:rsidR="00CF691F" w:rsidRPr="00014833" w14:paraId="31A1DE6B" w14:textId="77777777" w:rsidTr="00AE3612">
        <w:trPr>
          <w:trHeight w:val="600"/>
        </w:trPr>
        <w:tc>
          <w:tcPr>
            <w:tcW w:w="1701" w:type="dxa"/>
            <w:vMerge/>
          </w:tcPr>
          <w:p w14:paraId="1941A25D" w14:textId="77777777" w:rsidR="00CF691F" w:rsidRPr="00B24A4E" w:rsidRDefault="00CF691F" w:rsidP="00783C60">
            <w:pPr>
              <w:rPr>
                <w:rFonts w:cs="Arial"/>
                <w:sz w:val="20"/>
                <w:szCs w:val="20"/>
              </w:rPr>
            </w:pPr>
          </w:p>
        </w:tc>
        <w:tc>
          <w:tcPr>
            <w:tcW w:w="1985" w:type="dxa"/>
          </w:tcPr>
          <w:p w14:paraId="05FE91F2" w14:textId="77777777" w:rsidR="00CF691F" w:rsidRPr="007412AD" w:rsidRDefault="00CF691F" w:rsidP="00783C60">
            <w:pPr>
              <w:rPr>
                <w:rFonts w:cs="Arial"/>
                <w:i/>
                <w:sz w:val="20"/>
                <w:szCs w:val="20"/>
              </w:rPr>
            </w:pPr>
            <w:r w:rsidRPr="007412AD">
              <w:rPr>
                <w:rFonts w:cs="Arial"/>
                <w:i/>
                <w:sz w:val="20"/>
                <w:szCs w:val="20"/>
              </w:rPr>
              <w:t>IITR.Lodge</w:t>
            </w:r>
          </w:p>
        </w:tc>
        <w:tc>
          <w:tcPr>
            <w:tcW w:w="2977" w:type="dxa"/>
          </w:tcPr>
          <w:p w14:paraId="1231A152" w14:textId="77777777"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1506874E"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36817DE0" w14:textId="77777777" w:rsidR="00CF691F" w:rsidRPr="00B24A4E" w:rsidRDefault="00CF691F" w:rsidP="00783C60">
            <w:pPr>
              <w:rPr>
                <w:rFonts w:cs="Arial"/>
                <w:sz w:val="20"/>
                <w:szCs w:val="20"/>
              </w:rPr>
            </w:pPr>
          </w:p>
        </w:tc>
        <w:tc>
          <w:tcPr>
            <w:tcW w:w="709" w:type="dxa"/>
          </w:tcPr>
          <w:p w14:paraId="20C6B93E" w14:textId="77777777" w:rsidR="00CF691F" w:rsidRPr="00B24A4E" w:rsidRDefault="00CF691F" w:rsidP="00783C60">
            <w:pPr>
              <w:rPr>
                <w:rFonts w:cs="Arial"/>
                <w:sz w:val="20"/>
                <w:szCs w:val="20"/>
              </w:rPr>
            </w:pPr>
          </w:p>
        </w:tc>
        <w:tc>
          <w:tcPr>
            <w:tcW w:w="709" w:type="dxa"/>
          </w:tcPr>
          <w:p w14:paraId="02BD4237" w14:textId="77777777" w:rsidR="00CF691F" w:rsidRPr="00B24A4E" w:rsidRDefault="00CF691F" w:rsidP="00783C60">
            <w:pPr>
              <w:rPr>
                <w:rFonts w:cs="Arial"/>
                <w:sz w:val="20"/>
                <w:szCs w:val="20"/>
              </w:rPr>
            </w:pPr>
          </w:p>
        </w:tc>
      </w:tr>
      <w:tr w:rsidR="00F245D6" w:rsidRPr="00014833" w14:paraId="54F5CFAD" w14:textId="77777777" w:rsidTr="00AE3612">
        <w:trPr>
          <w:trHeight w:val="600"/>
        </w:trPr>
        <w:tc>
          <w:tcPr>
            <w:tcW w:w="1701" w:type="dxa"/>
          </w:tcPr>
          <w:p w14:paraId="29DE8FAF" w14:textId="77777777" w:rsidR="00F245D6" w:rsidRDefault="00F245D6" w:rsidP="00783C60">
            <w:pPr>
              <w:rPr>
                <w:rFonts w:cs="Arial"/>
                <w:sz w:val="20"/>
                <w:szCs w:val="20"/>
              </w:rPr>
            </w:pPr>
            <w:r>
              <w:rPr>
                <w:rFonts w:cs="Arial"/>
                <w:sz w:val="20"/>
                <w:szCs w:val="20"/>
              </w:rPr>
              <w:lastRenderedPageBreak/>
              <w:t>IITRPRFL</w:t>
            </w:r>
          </w:p>
        </w:tc>
        <w:tc>
          <w:tcPr>
            <w:tcW w:w="1985" w:type="dxa"/>
          </w:tcPr>
          <w:p w14:paraId="5A3AEAC3" w14:textId="77777777" w:rsidR="00F245D6" w:rsidRPr="00F245D6" w:rsidRDefault="00F245D6" w:rsidP="00783C60">
            <w:pPr>
              <w:rPr>
                <w:i/>
                <w:sz w:val="20"/>
                <w:szCs w:val="22"/>
              </w:rPr>
            </w:pPr>
            <w:r>
              <w:rPr>
                <w:i/>
                <w:sz w:val="20"/>
                <w:szCs w:val="22"/>
              </w:rPr>
              <w:t>IITRPRFL.Get</w:t>
            </w:r>
          </w:p>
        </w:tc>
        <w:tc>
          <w:tcPr>
            <w:tcW w:w="2977" w:type="dxa"/>
          </w:tcPr>
          <w:p w14:paraId="214D31E7" w14:textId="77777777" w:rsidR="00F245D6" w:rsidRDefault="00F245D6" w:rsidP="00F245D6">
            <w:pPr>
              <w:rPr>
                <w:rFonts w:cs="Arial"/>
                <w:color w:val="000000"/>
                <w:sz w:val="20"/>
                <w:szCs w:val="22"/>
              </w:rPr>
            </w:pPr>
            <w:r>
              <w:rPr>
                <w:rFonts w:cs="Arial"/>
                <w:color w:val="000000"/>
                <w:sz w:val="20"/>
                <w:szCs w:val="22"/>
              </w:rPr>
              <w:t xml:space="preserve">Request Profile Compare </w:t>
            </w:r>
            <w:r w:rsidR="00572668">
              <w:rPr>
                <w:rFonts w:cs="Arial"/>
                <w:color w:val="000000"/>
                <w:sz w:val="20"/>
                <w:szCs w:val="22"/>
              </w:rPr>
              <w:t>response</w:t>
            </w:r>
            <w:r>
              <w:rPr>
                <w:rFonts w:cs="Arial"/>
                <w:color w:val="000000"/>
                <w:sz w:val="20"/>
                <w:szCs w:val="22"/>
              </w:rPr>
              <w:t xml:space="preserve"> message from the ATO</w:t>
            </w:r>
          </w:p>
        </w:tc>
        <w:tc>
          <w:tcPr>
            <w:tcW w:w="708" w:type="dxa"/>
            <w:vAlign w:val="center"/>
          </w:tcPr>
          <w:p w14:paraId="29803673" w14:textId="77777777" w:rsidR="00F245D6" w:rsidRPr="00B24A4E" w:rsidRDefault="00F245D6" w:rsidP="00783C60">
            <w:pPr>
              <w:rPr>
                <w:rFonts w:cs="Arial"/>
                <w:sz w:val="32"/>
                <w:szCs w:val="32"/>
              </w:rPr>
            </w:pPr>
            <w:r w:rsidRPr="00B24A4E">
              <w:rPr>
                <w:rFonts w:cs="Arial"/>
                <w:sz w:val="32"/>
                <w:szCs w:val="32"/>
              </w:rPr>
              <w:sym w:font="Wingdings" w:char="F0FC"/>
            </w:r>
          </w:p>
        </w:tc>
        <w:tc>
          <w:tcPr>
            <w:tcW w:w="709" w:type="dxa"/>
          </w:tcPr>
          <w:p w14:paraId="36B590DA" w14:textId="77777777" w:rsidR="00F245D6" w:rsidRPr="00B24A4E" w:rsidRDefault="00F245D6" w:rsidP="00783C60">
            <w:pPr>
              <w:rPr>
                <w:rFonts w:cs="Arial"/>
                <w:sz w:val="20"/>
                <w:szCs w:val="20"/>
              </w:rPr>
            </w:pPr>
          </w:p>
        </w:tc>
        <w:tc>
          <w:tcPr>
            <w:tcW w:w="709" w:type="dxa"/>
          </w:tcPr>
          <w:p w14:paraId="6E82C213" w14:textId="77777777" w:rsidR="00F245D6" w:rsidRPr="00B24A4E" w:rsidRDefault="00F245D6" w:rsidP="00783C60">
            <w:pPr>
              <w:rPr>
                <w:rFonts w:cs="Arial"/>
                <w:sz w:val="20"/>
                <w:szCs w:val="20"/>
              </w:rPr>
            </w:pPr>
          </w:p>
        </w:tc>
        <w:tc>
          <w:tcPr>
            <w:tcW w:w="709" w:type="dxa"/>
          </w:tcPr>
          <w:p w14:paraId="295C4CAA" w14:textId="77777777" w:rsidR="00F245D6" w:rsidRPr="00B24A4E" w:rsidRDefault="00F245D6" w:rsidP="00783C60">
            <w:pPr>
              <w:rPr>
                <w:rFonts w:cs="Arial"/>
                <w:sz w:val="20"/>
                <w:szCs w:val="20"/>
              </w:rPr>
            </w:pPr>
          </w:p>
        </w:tc>
      </w:tr>
      <w:tr w:rsidR="00CF691F" w:rsidRPr="00014833" w14:paraId="7731F148" w14:textId="77777777" w:rsidTr="00AE3612">
        <w:trPr>
          <w:trHeight w:val="600"/>
        </w:trPr>
        <w:tc>
          <w:tcPr>
            <w:tcW w:w="1701" w:type="dxa"/>
          </w:tcPr>
          <w:p w14:paraId="752D0958" w14:textId="77777777" w:rsidR="00CF691F" w:rsidRPr="00B24A4E" w:rsidRDefault="00CF691F" w:rsidP="00783C60">
            <w:pPr>
              <w:rPr>
                <w:rFonts w:cs="Arial"/>
                <w:sz w:val="20"/>
                <w:szCs w:val="20"/>
              </w:rPr>
            </w:pPr>
            <w:r>
              <w:rPr>
                <w:rFonts w:cs="Arial"/>
                <w:sz w:val="20"/>
                <w:szCs w:val="20"/>
              </w:rPr>
              <w:t>ELStagFormat</w:t>
            </w:r>
          </w:p>
        </w:tc>
        <w:tc>
          <w:tcPr>
            <w:tcW w:w="1985" w:type="dxa"/>
          </w:tcPr>
          <w:p w14:paraId="5BCC6B94" w14:textId="77777777" w:rsidR="00AE3612" w:rsidRDefault="00CF691F" w:rsidP="00783C60">
            <w:pPr>
              <w:rPr>
                <w:i/>
                <w:sz w:val="20"/>
                <w:szCs w:val="22"/>
              </w:rPr>
            </w:pPr>
            <w:r w:rsidRPr="009F591C">
              <w:rPr>
                <w:i/>
                <w:sz w:val="20"/>
                <w:szCs w:val="22"/>
              </w:rPr>
              <w:t>ELStagFormat.</w:t>
            </w:r>
          </w:p>
          <w:p w14:paraId="4C47FB49" w14:textId="77777777" w:rsidR="00CF691F" w:rsidRPr="00B62EA9" w:rsidRDefault="00CF691F" w:rsidP="00783C60">
            <w:pPr>
              <w:rPr>
                <w:rFonts w:cs="Arial"/>
                <w:i/>
                <w:sz w:val="20"/>
                <w:szCs w:val="20"/>
              </w:rPr>
            </w:pPr>
            <w:r w:rsidRPr="009F591C">
              <w:rPr>
                <w:i/>
                <w:sz w:val="20"/>
                <w:szCs w:val="22"/>
              </w:rPr>
              <w:t>Lodge</w:t>
            </w:r>
          </w:p>
        </w:tc>
        <w:tc>
          <w:tcPr>
            <w:tcW w:w="2977" w:type="dxa"/>
          </w:tcPr>
          <w:p w14:paraId="007FF64A" w14:textId="77777777"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14:paraId="48183565"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63C54C97" w14:textId="77777777" w:rsidR="00CF691F" w:rsidRPr="00B24A4E" w:rsidRDefault="00CF691F" w:rsidP="00783C60">
            <w:pPr>
              <w:rPr>
                <w:rFonts w:cs="Arial"/>
                <w:sz w:val="20"/>
                <w:szCs w:val="20"/>
              </w:rPr>
            </w:pPr>
          </w:p>
        </w:tc>
        <w:tc>
          <w:tcPr>
            <w:tcW w:w="709" w:type="dxa"/>
          </w:tcPr>
          <w:p w14:paraId="23182D8D" w14:textId="77777777" w:rsidR="00CF691F" w:rsidRPr="00B24A4E" w:rsidRDefault="00CF691F" w:rsidP="00783C60">
            <w:pPr>
              <w:rPr>
                <w:rFonts w:cs="Arial"/>
                <w:sz w:val="20"/>
                <w:szCs w:val="20"/>
              </w:rPr>
            </w:pPr>
          </w:p>
        </w:tc>
        <w:tc>
          <w:tcPr>
            <w:tcW w:w="709" w:type="dxa"/>
          </w:tcPr>
          <w:p w14:paraId="719834E4" w14:textId="77777777" w:rsidR="00CF691F" w:rsidRPr="00B24A4E" w:rsidRDefault="00CF691F" w:rsidP="00783C60">
            <w:pPr>
              <w:rPr>
                <w:rFonts w:cs="Arial"/>
                <w:sz w:val="20"/>
                <w:szCs w:val="20"/>
              </w:rPr>
            </w:pPr>
          </w:p>
        </w:tc>
      </w:tr>
    </w:tbl>
    <w:p w14:paraId="52024B12" w14:textId="77777777" w:rsidR="00FE1517" w:rsidRDefault="00E335ED" w:rsidP="00A911CE">
      <w:pPr>
        <w:pStyle w:val="Caption"/>
        <w:jc w:val="center"/>
      </w:pPr>
      <w:bookmarkStart w:id="223" w:name="_Toc41392923"/>
      <w:r>
        <w:t xml:space="preserve">Table </w:t>
      </w:r>
      <w:fldSimple w:instr=" SEQ Table \* ARABIC ">
        <w:r w:rsidR="00922A2D">
          <w:rPr>
            <w:noProof/>
          </w:rPr>
          <w:t>20</w:t>
        </w:r>
      </w:fldSimple>
      <w:r w:rsidR="004E4565">
        <w:t xml:space="preserve">: </w:t>
      </w:r>
      <w:r w:rsidR="00D11A46">
        <w:t xml:space="preserve">Initiating </w:t>
      </w:r>
      <w:r w:rsidR="00AC3142">
        <w:t>p</w:t>
      </w:r>
      <w:r w:rsidR="00D11A46">
        <w:t>arties</w:t>
      </w:r>
      <w:bookmarkEnd w:id="223"/>
    </w:p>
    <w:p w14:paraId="3D06CB61" w14:textId="77777777" w:rsidR="004E4565" w:rsidRPr="009F591C" w:rsidRDefault="004E4565" w:rsidP="009F591C"/>
    <w:p w14:paraId="48B519E9" w14:textId="77777777" w:rsidR="009B0E5E" w:rsidRDefault="009B0E5E" w:rsidP="005F6B9D">
      <w:pPr>
        <w:jc w:val="both"/>
        <w:rPr>
          <w:sz w:val="20"/>
          <w:szCs w:val="22"/>
        </w:rPr>
      </w:pPr>
      <w:r w:rsidRPr="00A35E32">
        <w:rPr>
          <w:b/>
          <w:sz w:val="20"/>
          <w:szCs w:val="22"/>
        </w:rPr>
        <w:t>*Note:</w:t>
      </w:r>
      <w:r>
        <w:rPr>
          <w:sz w:val="20"/>
          <w:szCs w:val="22"/>
        </w:rPr>
        <w:t xml:space="preserve"> The Lodgment List service is available to other entity types, but is not applicable for the purposes of a tax agent lodging IITRs on behalf of an individual.</w:t>
      </w:r>
    </w:p>
    <w:p w14:paraId="66AFD908" w14:textId="77777777" w:rsidR="00D11A46" w:rsidRPr="00072330" w:rsidRDefault="00D11A46" w:rsidP="00D966E0">
      <w:pPr>
        <w:pStyle w:val="Head2"/>
      </w:pPr>
      <w:bookmarkStart w:id="224" w:name="_Toc527547813"/>
      <w:bookmarkStart w:id="225" w:name="_Toc48044238"/>
      <w:r>
        <w:t>Permissions</w:t>
      </w:r>
      <w:bookmarkEnd w:id="224"/>
      <w:bookmarkEnd w:id="225"/>
    </w:p>
    <w:p w14:paraId="0325FC80" w14:textId="77777777"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14:paraId="1C20CBB9" w14:textId="77777777" w:rsidTr="009F591C">
        <w:tc>
          <w:tcPr>
            <w:tcW w:w="4587" w:type="dxa"/>
            <w:shd w:val="clear" w:color="auto" w:fill="C6D9F1" w:themeFill="text2" w:themeFillTint="33"/>
          </w:tcPr>
          <w:p w14:paraId="63545FE3" w14:textId="77777777"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14:paraId="36EF79CF" w14:textId="77777777" w:rsidR="00271340" w:rsidRPr="005C58E8" w:rsidRDefault="00271340" w:rsidP="00D75105">
            <w:pPr>
              <w:rPr>
                <w:b/>
                <w:sz w:val="20"/>
                <w:szCs w:val="22"/>
              </w:rPr>
            </w:pPr>
            <w:r w:rsidRPr="005C58E8">
              <w:rPr>
                <w:b/>
                <w:sz w:val="20"/>
                <w:szCs w:val="22"/>
              </w:rPr>
              <w:t>Access Manager Permission</w:t>
            </w:r>
          </w:p>
        </w:tc>
      </w:tr>
      <w:tr w:rsidR="00B30E8C" w:rsidRPr="00014833" w14:paraId="62F40EE7" w14:textId="77777777" w:rsidTr="009F591C">
        <w:tc>
          <w:tcPr>
            <w:tcW w:w="4587" w:type="dxa"/>
          </w:tcPr>
          <w:p w14:paraId="313443A9" w14:textId="77777777" w:rsidR="00B30E8C" w:rsidRPr="00440DD5" w:rsidRDefault="004B101E" w:rsidP="00852623">
            <w:pPr>
              <w:pStyle w:val="Content"/>
              <w:spacing w:before="60" w:after="60"/>
            </w:pPr>
            <w:r w:rsidRPr="0094024A">
              <w:rPr>
                <w:bCs/>
                <w:color w:val="000000"/>
              </w:rPr>
              <w:t xml:space="preserve">Lodgment List </w:t>
            </w:r>
            <w:r>
              <w:rPr>
                <w:bCs/>
                <w:color w:val="000000"/>
              </w:rPr>
              <w:t>(</w:t>
            </w:r>
            <w:r w:rsidRPr="003721AB">
              <w:rPr>
                <w:bCs/>
                <w:i/>
                <w:color w:val="000000"/>
              </w:rPr>
              <w:t>LDGLST.list</w:t>
            </w:r>
            <w:r>
              <w:rPr>
                <w:bCs/>
                <w:color w:val="000000"/>
              </w:rPr>
              <w:t>)</w:t>
            </w:r>
          </w:p>
        </w:tc>
        <w:tc>
          <w:tcPr>
            <w:tcW w:w="4911" w:type="dxa"/>
          </w:tcPr>
          <w:p w14:paraId="3D1480DD" w14:textId="77777777" w:rsidR="00B30E8C" w:rsidRDefault="00B30E8C" w:rsidP="002F5738">
            <w:pPr>
              <w:rPr>
                <w:sz w:val="20"/>
                <w:szCs w:val="22"/>
              </w:rPr>
            </w:pPr>
            <w:r w:rsidRPr="0093400D">
              <w:rPr>
                <w:sz w:val="20"/>
                <w:szCs w:val="22"/>
              </w:rPr>
              <w:t>View client reports</w:t>
            </w:r>
          </w:p>
          <w:p w14:paraId="56A0694A" w14:textId="77777777" w:rsidR="004B101E" w:rsidRDefault="004B101E" w:rsidP="002F5738">
            <w:pPr>
              <w:rPr>
                <w:sz w:val="20"/>
                <w:szCs w:val="22"/>
              </w:rPr>
            </w:pPr>
            <w:r w:rsidRPr="003721AB">
              <w:rPr>
                <w:rFonts w:cs="Arial"/>
                <w:i/>
                <w:sz w:val="20"/>
                <w:szCs w:val="22"/>
              </w:rPr>
              <w:t>Client.LodgmentCalendar.View</w:t>
            </w:r>
          </w:p>
        </w:tc>
      </w:tr>
      <w:tr w:rsidR="00B8229F" w:rsidRPr="00014833" w14:paraId="2ECAEB28" w14:textId="77777777" w:rsidTr="009F591C">
        <w:tc>
          <w:tcPr>
            <w:tcW w:w="4587" w:type="dxa"/>
          </w:tcPr>
          <w:p w14:paraId="47EC97A6" w14:textId="77777777" w:rsidR="00B8229F" w:rsidRPr="00440DD5" w:rsidRDefault="00B8229F" w:rsidP="00852623">
            <w:pPr>
              <w:pStyle w:val="Content"/>
              <w:spacing w:before="60" w:after="60"/>
            </w:pPr>
            <w:r>
              <w:t>IITR (</w:t>
            </w:r>
            <w:r w:rsidRPr="000C1A6C">
              <w:rPr>
                <w:i/>
              </w:rPr>
              <w:t>IITR.Prefill</w:t>
            </w:r>
            <w:r>
              <w:t>)</w:t>
            </w:r>
          </w:p>
        </w:tc>
        <w:tc>
          <w:tcPr>
            <w:tcW w:w="4911" w:type="dxa"/>
          </w:tcPr>
          <w:p w14:paraId="5A828C13" w14:textId="77777777" w:rsidR="00B8229F" w:rsidRPr="00A26A91" w:rsidRDefault="00B8229F" w:rsidP="00600F91">
            <w:pPr>
              <w:rPr>
                <w:rFonts w:cs="Arial"/>
                <w:sz w:val="20"/>
                <w:szCs w:val="22"/>
              </w:rPr>
            </w:pPr>
            <w:r w:rsidRPr="00A26A91">
              <w:rPr>
                <w:rFonts w:cs="Arial"/>
                <w:sz w:val="20"/>
                <w:szCs w:val="22"/>
              </w:rPr>
              <w:t>Individual Income Tax Return</w:t>
            </w:r>
          </w:p>
          <w:p w14:paraId="5D44ADC3" w14:textId="77777777" w:rsidR="00B8229F" w:rsidRPr="00E759B8" w:rsidRDefault="00B8229F" w:rsidP="0025770A">
            <w:pPr>
              <w:pStyle w:val="ListParagraph"/>
              <w:numPr>
                <w:ilvl w:val="0"/>
                <w:numId w:val="18"/>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783BFD" w:rsidRPr="00014833" w14:paraId="672BD62B" w14:textId="77777777" w:rsidTr="009F591C">
        <w:tc>
          <w:tcPr>
            <w:tcW w:w="4587" w:type="dxa"/>
          </w:tcPr>
          <w:p w14:paraId="39AC24CA" w14:textId="77777777" w:rsidR="00783BFD" w:rsidRPr="00440DD5" w:rsidRDefault="00783BFD" w:rsidP="00852623">
            <w:pPr>
              <w:pStyle w:val="Content"/>
              <w:spacing w:before="60" w:after="60"/>
            </w:pPr>
            <w:r>
              <w:t>IITR (</w:t>
            </w:r>
            <w:r w:rsidRPr="00783BFD">
              <w:rPr>
                <w:i/>
              </w:rPr>
              <w:t>IITRPRFL.Get</w:t>
            </w:r>
            <w:r>
              <w:t>)</w:t>
            </w:r>
          </w:p>
        </w:tc>
        <w:tc>
          <w:tcPr>
            <w:tcW w:w="4911" w:type="dxa"/>
          </w:tcPr>
          <w:p w14:paraId="1C0C2942" w14:textId="77777777" w:rsidR="00783BFD" w:rsidRDefault="00783BFD" w:rsidP="002F5738">
            <w:pPr>
              <w:rPr>
                <w:sz w:val="20"/>
                <w:szCs w:val="22"/>
              </w:rPr>
            </w:pPr>
            <w:r>
              <w:rPr>
                <w:sz w:val="20"/>
                <w:szCs w:val="22"/>
              </w:rPr>
              <w:t>Individual Income Tax Return</w:t>
            </w:r>
          </w:p>
          <w:p w14:paraId="19979495" w14:textId="77777777" w:rsidR="00783BFD" w:rsidRPr="00783BFD" w:rsidRDefault="00783BFD" w:rsidP="0025770A">
            <w:pPr>
              <w:pStyle w:val="ListParagraph"/>
              <w:numPr>
                <w:ilvl w:val="0"/>
                <w:numId w:val="18"/>
              </w:numPr>
              <w:rPr>
                <w:sz w:val="20"/>
                <w:szCs w:val="22"/>
              </w:rPr>
            </w:pPr>
            <w:r w:rsidRPr="00783BFD">
              <w:rPr>
                <w:rFonts w:ascii="Arial" w:hAnsi="Arial" w:cs="Arial"/>
                <w:i/>
                <w:sz w:val="20"/>
                <w:szCs w:val="22"/>
              </w:rPr>
              <w:t>Lodge</w:t>
            </w:r>
            <w:r>
              <w:rPr>
                <w:sz w:val="20"/>
                <w:szCs w:val="22"/>
              </w:rPr>
              <w:t xml:space="preserve"> </w:t>
            </w:r>
            <w:r w:rsidRPr="00783BFD">
              <w:rPr>
                <w:rFonts w:ascii="Arial" w:hAnsi="Arial" w:cs="Arial"/>
                <w:sz w:val="20"/>
                <w:szCs w:val="22"/>
              </w:rPr>
              <w:t>check box</w:t>
            </w:r>
          </w:p>
        </w:tc>
      </w:tr>
      <w:tr w:rsidR="00B8229F" w:rsidRPr="00014833" w14:paraId="69778444" w14:textId="77777777" w:rsidTr="009F591C">
        <w:tc>
          <w:tcPr>
            <w:tcW w:w="4587" w:type="dxa"/>
          </w:tcPr>
          <w:p w14:paraId="17C418C0" w14:textId="77777777" w:rsidR="00B8229F" w:rsidRPr="00440DD5" w:rsidRDefault="00B8229F" w:rsidP="00852623">
            <w:pPr>
              <w:pStyle w:val="Content"/>
              <w:spacing w:before="60" w:after="60"/>
            </w:pPr>
            <w:r w:rsidRPr="00440DD5">
              <w:t>IITR</w:t>
            </w:r>
            <w:r>
              <w:t xml:space="preserve"> (</w:t>
            </w:r>
            <w:r w:rsidRPr="00852623">
              <w:rPr>
                <w:i/>
              </w:rPr>
              <w:t>IITR.Prelodge</w:t>
            </w:r>
            <w:r>
              <w:t xml:space="preserve"> and </w:t>
            </w:r>
            <w:r w:rsidRPr="00852623">
              <w:rPr>
                <w:i/>
              </w:rPr>
              <w:t>IITR.Lodge</w:t>
            </w:r>
            <w:r>
              <w:t>)</w:t>
            </w:r>
          </w:p>
        </w:tc>
        <w:tc>
          <w:tcPr>
            <w:tcW w:w="4911" w:type="dxa"/>
          </w:tcPr>
          <w:p w14:paraId="58F62B28" w14:textId="77777777" w:rsidR="00B8229F" w:rsidRDefault="00B8229F" w:rsidP="002F5738">
            <w:pPr>
              <w:rPr>
                <w:sz w:val="20"/>
                <w:szCs w:val="22"/>
              </w:rPr>
            </w:pPr>
            <w:r>
              <w:rPr>
                <w:sz w:val="20"/>
                <w:szCs w:val="22"/>
              </w:rPr>
              <w:t>Individual Income Tax Return</w:t>
            </w:r>
          </w:p>
          <w:p w14:paraId="76E27A37" w14:textId="77777777"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14:paraId="4C7EF447" w14:textId="77777777" w:rsidTr="006A6833">
        <w:tc>
          <w:tcPr>
            <w:tcW w:w="4587" w:type="dxa"/>
          </w:tcPr>
          <w:p w14:paraId="291A2150" w14:textId="77777777" w:rsidR="00B8229F" w:rsidRPr="00440DD5" w:rsidRDefault="00B8229F" w:rsidP="005C58E8">
            <w:pPr>
              <w:pStyle w:val="Content"/>
              <w:spacing w:before="60" w:after="60"/>
            </w:pPr>
            <w:r>
              <w:t>ELStagFormat</w:t>
            </w:r>
          </w:p>
        </w:tc>
        <w:tc>
          <w:tcPr>
            <w:tcW w:w="4911" w:type="dxa"/>
          </w:tcPr>
          <w:p w14:paraId="6A7CB029" w14:textId="77777777" w:rsidR="00B8229F" w:rsidRDefault="0001134E" w:rsidP="00161693">
            <w:pPr>
              <w:rPr>
                <w:sz w:val="20"/>
                <w:szCs w:val="22"/>
              </w:rPr>
            </w:pPr>
            <w:r>
              <w:rPr>
                <w:b/>
                <w:sz w:val="20"/>
                <w:szCs w:val="22"/>
              </w:rPr>
              <w:t>Not Applicable</w:t>
            </w:r>
            <w:r w:rsidR="00B8229F">
              <w:rPr>
                <w:sz w:val="20"/>
                <w:szCs w:val="22"/>
              </w:rPr>
              <w:t xml:space="preserve"> – the ELStagFormat service does not utilise Access Manager, however </w:t>
            </w:r>
            <w:r w:rsidR="00161693">
              <w:rPr>
                <w:sz w:val="20"/>
                <w:szCs w:val="22"/>
              </w:rPr>
              <w:t xml:space="preserve">an </w:t>
            </w:r>
            <w:r w:rsidR="00B8229F">
              <w:rPr>
                <w:sz w:val="20"/>
                <w:szCs w:val="22"/>
              </w:rPr>
              <w:t>ELS</w:t>
            </w:r>
            <w:r w:rsidR="00161693">
              <w:rPr>
                <w:sz w:val="20"/>
                <w:szCs w:val="22"/>
              </w:rPr>
              <w:t xml:space="preserve"> approval number must be provided.</w:t>
            </w:r>
          </w:p>
        </w:tc>
      </w:tr>
    </w:tbl>
    <w:p w14:paraId="3D6E2A66" w14:textId="77777777" w:rsidR="005B15DB" w:rsidRDefault="00E335ED" w:rsidP="00A911CE">
      <w:pPr>
        <w:pStyle w:val="Caption"/>
        <w:jc w:val="center"/>
      </w:pPr>
      <w:bookmarkStart w:id="226" w:name="_Toc41392924"/>
      <w:r>
        <w:t xml:space="preserve">Table </w:t>
      </w:r>
      <w:fldSimple w:instr=" SEQ Table \* ARABIC ">
        <w:r w:rsidR="00922A2D">
          <w:rPr>
            <w:noProof/>
          </w:rPr>
          <w:t>21</w:t>
        </w:r>
      </w:fldSimple>
      <w:r w:rsidR="005B15DB">
        <w:t xml:space="preserve">: </w:t>
      </w:r>
      <w:r w:rsidR="00440DD5">
        <w:t xml:space="preserve">Access </w:t>
      </w:r>
      <w:r w:rsidR="00AC3142">
        <w:t>m</w:t>
      </w:r>
      <w:r w:rsidR="00440DD5">
        <w:t xml:space="preserve">anager </w:t>
      </w:r>
      <w:r w:rsidR="00AC3142">
        <w:t>p</w:t>
      </w:r>
      <w:r w:rsidR="00C967BE">
        <w:t>ermissions</w:t>
      </w:r>
      <w:bookmarkEnd w:id="226"/>
    </w:p>
    <w:p w14:paraId="465D6664" w14:textId="77777777" w:rsidR="00583359" w:rsidRPr="00014833" w:rsidRDefault="00583359" w:rsidP="00785F2D">
      <w:pPr>
        <w:spacing w:after="120"/>
        <w:rPr>
          <w:sz w:val="20"/>
        </w:rPr>
      </w:pPr>
    </w:p>
    <w:p w14:paraId="082DF448" w14:textId="77777777" w:rsidR="001B3690" w:rsidRPr="00A54E26" w:rsidRDefault="004F3600" w:rsidP="00D966E0">
      <w:pPr>
        <w:pStyle w:val="Head1"/>
      </w:pPr>
      <w:bookmarkStart w:id="227" w:name="_Toc411524690"/>
      <w:bookmarkStart w:id="228" w:name="_Toc411593598"/>
      <w:bookmarkStart w:id="229" w:name="_Toc411851223"/>
      <w:bookmarkStart w:id="230" w:name="_Toc411851274"/>
      <w:bookmarkStart w:id="231" w:name="_Toc412121247"/>
      <w:bookmarkStart w:id="232" w:name="_Toc412129812"/>
      <w:bookmarkStart w:id="233" w:name="_Toc411524691"/>
      <w:bookmarkStart w:id="234" w:name="_Toc411593599"/>
      <w:bookmarkStart w:id="235" w:name="_Toc411851224"/>
      <w:bookmarkStart w:id="236" w:name="_Toc411851275"/>
      <w:bookmarkStart w:id="237" w:name="_Toc412121248"/>
      <w:bookmarkStart w:id="238" w:name="_Toc412129813"/>
      <w:bookmarkStart w:id="239" w:name="_Toc411524692"/>
      <w:bookmarkStart w:id="240" w:name="_Toc411593600"/>
      <w:bookmarkStart w:id="241" w:name="_Toc411851225"/>
      <w:bookmarkStart w:id="242" w:name="_Toc411851276"/>
      <w:bookmarkStart w:id="243" w:name="_Toc412121249"/>
      <w:bookmarkStart w:id="244" w:name="_Toc412129814"/>
      <w:bookmarkStart w:id="245" w:name="_Toc411524693"/>
      <w:bookmarkStart w:id="246" w:name="_Toc411593601"/>
      <w:bookmarkStart w:id="247" w:name="_Toc411851226"/>
      <w:bookmarkStart w:id="248" w:name="_Toc411851277"/>
      <w:bookmarkStart w:id="249" w:name="_Toc412121250"/>
      <w:bookmarkStart w:id="250" w:name="_Toc412129815"/>
      <w:bookmarkStart w:id="251" w:name="_Toc48044239"/>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A54E26">
        <w:lastRenderedPageBreak/>
        <w:t>Constraints</w:t>
      </w:r>
      <w:r w:rsidR="00583359" w:rsidRPr="00A54E26">
        <w:t xml:space="preserve"> and </w:t>
      </w:r>
      <w:r w:rsidR="001A3218">
        <w:t>k</w:t>
      </w:r>
      <w:r w:rsidR="00583359" w:rsidRPr="00A54E26">
        <w:t xml:space="preserve">nown </w:t>
      </w:r>
      <w:r w:rsidR="001A3218">
        <w:t>i</w:t>
      </w:r>
      <w:r w:rsidR="00583359" w:rsidRPr="00A54E26">
        <w:t>ssues</w:t>
      </w:r>
      <w:bookmarkEnd w:id="251"/>
    </w:p>
    <w:p w14:paraId="66011B7C" w14:textId="77777777" w:rsidR="007F7489" w:rsidRDefault="00851D6E" w:rsidP="00D966E0">
      <w:pPr>
        <w:pStyle w:val="Head2"/>
      </w:pPr>
      <w:bookmarkStart w:id="252" w:name="_Toc405989462"/>
      <w:bookmarkStart w:id="253" w:name="_Toc405989510"/>
      <w:bookmarkStart w:id="254" w:name="_Toc405993411"/>
      <w:bookmarkStart w:id="255" w:name="_Toc405995098"/>
      <w:bookmarkStart w:id="256" w:name="_Toc405995243"/>
      <w:bookmarkStart w:id="257" w:name="_Toc405996906"/>
      <w:bookmarkStart w:id="258" w:name="_Toc405989463"/>
      <w:bookmarkStart w:id="259" w:name="_Toc405989511"/>
      <w:bookmarkStart w:id="260" w:name="_Toc405993412"/>
      <w:bookmarkStart w:id="261" w:name="_Toc405995099"/>
      <w:bookmarkStart w:id="262" w:name="_Toc405995244"/>
      <w:bookmarkStart w:id="263" w:name="_Toc405996907"/>
      <w:bookmarkStart w:id="264" w:name="_Toc405989464"/>
      <w:bookmarkStart w:id="265" w:name="_Toc405989512"/>
      <w:bookmarkStart w:id="266" w:name="_Toc405993413"/>
      <w:bookmarkStart w:id="267" w:name="_Toc405995100"/>
      <w:bookmarkStart w:id="268" w:name="_Toc405995245"/>
      <w:bookmarkStart w:id="269" w:name="_Toc405996908"/>
      <w:bookmarkStart w:id="270" w:name="_Toc405989465"/>
      <w:bookmarkStart w:id="271" w:name="_Toc405989513"/>
      <w:bookmarkStart w:id="272" w:name="_Toc405993414"/>
      <w:bookmarkStart w:id="273" w:name="_Toc405995101"/>
      <w:bookmarkStart w:id="274" w:name="_Toc405995246"/>
      <w:bookmarkStart w:id="275" w:name="_Toc405996909"/>
      <w:bookmarkStart w:id="276" w:name="_Toc413844111"/>
      <w:bookmarkStart w:id="277" w:name="_Toc413856281"/>
      <w:bookmarkStart w:id="278" w:name="_Toc413856348"/>
      <w:bookmarkStart w:id="279" w:name="_Toc413856411"/>
      <w:bookmarkStart w:id="280" w:name="_Toc413856473"/>
      <w:bookmarkStart w:id="281" w:name="_Toc413935493"/>
      <w:bookmarkStart w:id="282" w:name="_Toc413940701"/>
      <w:bookmarkStart w:id="283" w:name="_Toc413844115"/>
      <w:bookmarkStart w:id="284" w:name="_Toc413856285"/>
      <w:bookmarkStart w:id="285" w:name="_Toc413856352"/>
      <w:bookmarkStart w:id="286" w:name="_Toc413856415"/>
      <w:bookmarkStart w:id="287" w:name="_Toc413856477"/>
      <w:bookmarkStart w:id="288" w:name="_Toc413935497"/>
      <w:bookmarkStart w:id="289" w:name="_Toc413940705"/>
      <w:bookmarkStart w:id="290" w:name="_Toc413844118"/>
      <w:bookmarkStart w:id="291" w:name="_Toc413856288"/>
      <w:bookmarkStart w:id="292" w:name="_Toc413856355"/>
      <w:bookmarkStart w:id="293" w:name="_Toc413856418"/>
      <w:bookmarkStart w:id="294" w:name="_Toc413856480"/>
      <w:bookmarkStart w:id="295" w:name="_Toc413935500"/>
      <w:bookmarkStart w:id="296" w:name="_Toc413940708"/>
      <w:bookmarkStart w:id="297" w:name="_Toc4804424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C</w:t>
      </w:r>
      <w:r w:rsidR="006720FE">
        <w:t>o</w:t>
      </w:r>
      <w:r>
        <w:t xml:space="preserve">nstraints </w:t>
      </w:r>
      <w:r w:rsidR="00C826CF">
        <w:t xml:space="preserve">when using the </w:t>
      </w:r>
      <w:r w:rsidR="002B2D4D">
        <w:t xml:space="preserve">IITR </w:t>
      </w:r>
      <w:r w:rsidR="00C826CF">
        <w:t>lodgment interactions</w:t>
      </w:r>
      <w:bookmarkEnd w:id="297"/>
    </w:p>
    <w:p w14:paraId="53886021" w14:textId="77777777"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r w:rsidR="00332AB4" w:rsidRPr="00332AB4">
        <w:rPr>
          <w:i/>
          <w:sz w:val="20"/>
        </w:rPr>
        <w:t>IITR.Prelodge</w:t>
      </w:r>
      <w:r w:rsidR="00332AB4">
        <w:rPr>
          <w:sz w:val="20"/>
        </w:rPr>
        <w:t xml:space="preserve"> and </w:t>
      </w:r>
      <w:r w:rsidR="00332AB4" w:rsidRPr="00332AB4">
        <w:rPr>
          <w:i/>
          <w:sz w:val="20"/>
        </w:rPr>
        <w:t>IITR.Lodge</w:t>
      </w:r>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14:paraId="7183F5B2" w14:textId="77777777" w:rsidTr="00356ADE">
        <w:tc>
          <w:tcPr>
            <w:tcW w:w="572" w:type="dxa"/>
            <w:shd w:val="clear" w:color="auto" w:fill="C6D9F1" w:themeFill="text2" w:themeFillTint="33"/>
          </w:tcPr>
          <w:p w14:paraId="31DCA409" w14:textId="77777777"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14:paraId="788DC322" w14:textId="77777777"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14:paraId="37ACD3D6" w14:textId="77777777" w:rsidTr="00356ADE">
        <w:tc>
          <w:tcPr>
            <w:tcW w:w="572" w:type="dxa"/>
            <w:shd w:val="clear" w:color="auto" w:fill="auto"/>
          </w:tcPr>
          <w:p w14:paraId="6E75A1BA" w14:textId="77777777"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31CA4459" w14:textId="77777777"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r w:rsidR="00743FA1" w:rsidRPr="009F591C">
              <w:rPr>
                <w:rFonts w:cs="Arial"/>
                <w:i/>
                <w:sz w:val="20"/>
                <w:szCs w:val="22"/>
              </w:rPr>
              <w:t xml:space="preserve">IITR.Prelodge </w:t>
            </w:r>
            <w:r w:rsidR="00743FA1">
              <w:rPr>
                <w:rFonts w:cs="Arial"/>
                <w:sz w:val="20"/>
                <w:szCs w:val="22"/>
              </w:rPr>
              <w:t xml:space="preserve">and </w:t>
            </w:r>
            <w:r w:rsidR="00743FA1" w:rsidRPr="009F591C">
              <w:rPr>
                <w:rFonts w:cs="Arial"/>
                <w:i/>
                <w:sz w:val="20"/>
                <w:szCs w:val="22"/>
              </w:rPr>
              <w:t>IITR.Lodge</w:t>
            </w:r>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14:paraId="5017C455" w14:textId="77777777" w:rsidTr="00356ADE">
        <w:tc>
          <w:tcPr>
            <w:tcW w:w="572" w:type="dxa"/>
            <w:shd w:val="clear" w:color="auto" w:fill="auto"/>
          </w:tcPr>
          <w:p w14:paraId="7C4799D9" w14:textId="77777777"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61E60341" w14:textId="77777777" w:rsidR="007E5CB5" w:rsidRPr="00055D04" w:rsidRDefault="007E5CB5" w:rsidP="000A6501">
            <w:pPr>
              <w:pStyle w:val="Maintext"/>
              <w:keepNext/>
              <w:spacing w:before="60" w:after="60"/>
              <w:rPr>
                <w:rFonts w:cs="Arial"/>
                <w:sz w:val="20"/>
                <w:szCs w:val="22"/>
              </w:rPr>
            </w:pPr>
            <w:r>
              <w:rPr>
                <w:rFonts w:cs="Arial"/>
                <w:sz w:val="20"/>
                <w:szCs w:val="22"/>
              </w:rPr>
              <w:t>The IITR.</w:t>
            </w:r>
            <w:r w:rsidR="000A6501">
              <w:rPr>
                <w:rFonts w:cs="Arial"/>
                <w:sz w:val="20"/>
                <w:szCs w:val="22"/>
              </w:rPr>
              <w:t xml:space="preserve">0007 </w:t>
            </w:r>
            <w:r>
              <w:rPr>
                <w:rFonts w:cs="Arial"/>
                <w:sz w:val="20"/>
                <w:szCs w:val="22"/>
              </w:rPr>
              <w:t xml:space="preserve">message can only be used for the </w:t>
            </w:r>
            <w:r w:rsidR="000A6501">
              <w:rPr>
                <w:rFonts w:cs="Arial"/>
                <w:sz w:val="20"/>
                <w:szCs w:val="22"/>
              </w:rPr>
              <w:t>2019</w:t>
            </w:r>
            <w:r>
              <w:rPr>
                <w:rFonts w:cs="Arial"/>
                <w:sz w:val="20"/>
                <w:szCs w:val="22"/>
              </w:rPr>
              <w:t>-</w:t>
            </w:r>
            <w:r w:rsidR="000A6501">
              <w:rPr>
                <w:rFonts w:cs="Arial"/>
                <w:sz w:val="20"/>
                <w:szCs w:val="22"/>
              </w:rPr>
              <w:t>20</w:t>
            </w:r>
            <w:r w:rsidR="00783BFD">
              <w:rPr>
                <w:rFonts w:cs="Arial"/>
                <w:sz w:val="20"/>
                <w:szCs w:val="22"/>
              </w:rPr>
              <w:t xml:space="preserve"> </w:t>
            </w:r>
            <w:r w:rsidR="002B2FB5">
              <w:rPr>
                <w:rFonts w:cs="Arial"/>
                <w:sz w:val="20"/>
                <w:szCs w:val="22"/>
              </w:rPr>
              <w:t>reporting period</w:t>
            </w:r>
            <w:r>
              <w:rPr>
                <w:rFonts w:cs="Arial"/>
                <w:sz w:val="20"/>
                <w:szCs w:val="22"/>
              </w:rPr>
              <w:t>.</w:t>
            </w:r>
          </w:p>
        </w:tc>
      </w:tr>
      <w:tr w:rsidR="007E5CB5" w:rsidRPr="00014833" w14:paraId="6395BF12" w14:textId="77777777" w:rsidTr="00356ADE">
        <w:tc>
          <w:tcPr>
            <w:tcW w:w="572" w:type="dxa"/>
            <w:shd w:val="clear" w:color="auto" w:fill="auto"/>
          </w:tcPr>
          <w:p w14:paraId="3AD3C40D" w14:textId="77777777"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6914F206" w14:textId="77777777" w:rsidR="007E5CB5" w:rsidRPr="00055D04" w:rsidRDefault="003B47B9" w:rsidP="000A6501">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w:t>
            </w:r>
            <w:r w:rsidR="009A06B4">
              <w:rPr>
                <w:rFonts w:cs="Arial"/>
                <w:sz w:val="20"/>
                <w:szCs w:val="22"/>
              </w:rPr>
              <w:t>,</w:t>
            </w:r>
            <w:r w:rsidR="007E5CB5">
              <w:rPr>
                <w:rFonts w:cs="Arial"/>
                <w:sz w:val="20"/>
                <w:szCs w:val="22"/>
              </w:rPr>
              <w:t xml:space="preserve"> IITR.0002 (2015)</w:t>
            </w:r>
            <w:r w:rsidR="00B3517B">
              <w:rPr>
                <w:rFonts w:cs="Arial"/>
                <w:sz w:val="20"/>
                <w:szCs w:val="22"/>
              </w:rPr>
              <w:t>, IITR.0003 (2016)</w:t>
            </w:r>
            <w:r w:rsidR="00783BFD">
              <w:rPr>
                <w:rFonts w:cs="Arial"/>
                <w:sz w:val="20"/>
                <w:szCs w:val="22"/>
              </w:rPr>
              <w:t>,</w:t>
            </w:r>
            <w:r w:rsidR="009A06B4">
              <w:rPr>
                <w:rFonts w:cs="Arial"/>
                <w:sz w:val="20"/>
                <w:szCs w:val="22"/>
              </w:rPr>
              <w:t xml:space="preserve"> IITR.</w:t>
            </w:r>
            <w:r w:rsidR="00B3517B">
              <w:rPr>
                <w:rFonts w:cs="Arial"/>
                <w:sz w:val="20"/>
                <w:szCs w:val="22"/>
              </w:rPr>
              <w:t xml:space="preserve">0004 </w:t>
            </w:r>
            <w:r w:rsidR="009A06B4">
              <w:rPr>
                <w:rFonts w:cs="Arial"/>
                <w:sz w:val="20"/>
                <w:szCs w:val="22"/>
              </w:rPr>
              <w:t>(</w:t>
            </w:r>
            <w:r w:rsidR="00B3517B">
              <w:rPr>
                <w:rFonts w:cs="Arial"/>
                <w:sz w:val="20"/>
                <w:szCs w:val="22"/>
              </w:rPr>
              <w:t>2017</w:t>
            </w:r>
            <w:r w:rsidR="009A06B4">
              <w:rPr>
                <w:rFonts w:cs="Arial"/>
                <w:sz w:val="20"/>
                <w:szCs w:val="22"/>
              </w:rPr>
              <w:t>)</w:t>
            </w:r>
            <w:r w:rsidR="000A6501">
              <w:rPr>
                <w:rFonts w:cs="Arial"/>
                <w:sz w:val="20"/>
                <w:szCs w:val="22"/>
              </w:rPr>
              <w:t>,</w:t>
            </w:r>
            <w:r w:rsidR="00783BFD">
              <w:rPr>
                <w:rFonts w:cs="Arial"/>
                <w:sz w:val="20"/>
                <w:szCs w:val="22"/>
              </w:rPr>
              <w:t xml:space="preserve"> IITR.0005 (2018)</w:t>
            </w:r>
            <w:r w:rsidR="000A6501">
              <w:rPr>
                <w:rFonts w:cs="Arial"/>
                <w:sz w:val="20"/>
                <w:szCs w:val="22"/>
              </w:rPr>
              <w:t xml:space="preserve"> and IITR.0006 (2019)</w:t>
            </w:r>
            <w:r w:rsidR="007E5CB5">
              <w:rPr>
                <w:rFonts w:cs="Arial"/>
                <w:sz w:val="20"/>
                <w:szCs w:val="22"/>
              </w:rPr>
              <w:t xml:space="preserve"> messages cannot be included in the same batch</w:t>
            </w:r>
            <w:r w:rsidR="0027205C">
              <w:rPr>
                <w:rFonts w:cs="Arial"/>
                <w:sz w:val="20"/>
                <w:szCs w:val="22"/>
              </w:rPr>
              <w:t>.</w:t>
            </w:r>
          </w:p>
        </w:tc>
      </w:tr>
    </w:tbl>
    <w:p w14:paraId="02D00F27" w14:textId="77777777" w:rsidR="00A54E26" w:rsidRDefault="00E335ED" w:rsidP="00A911CE">
      <w:pPr>
        <w:pStyle w:val="Caption"/>
        <w:jc w:val="center"/>
      </w:pPr>
      <w:bookmarkStart w:id="298" w:name="_Toc41392925"/>
      <w:r>
        <w:t xml:space="preserve">Table </w:t>
      </w:r>
      <w:fldSimple w:instr=" SEQ Table \* ARABIC ">
        <w:r w:rsidR="00922A2D">
          <w:rPr>
            <w:noProof/>
          </w:rPr>
          <w:t>22</w:t>
        </w:r>
      </w:fldSimple>
      <w:r w:rsidR="00332AB4">
        <w:t xml:space="preserve">: </w:t>
      </w:r>
      <w:r w:rsidR="004E2FF8">
        <w:t>Constraints when using</w:t>
      </w:r>
      <w:r w:rsidR="00332AB4">
        <w:t xml:space="preserve"> IITR</w:t>
      </w:r>
      <w:r w:rsidR="00382411">
        <w:t xml:space="preserve"> </w:t>
      </w:r>
      <w:r w:rsidR="00332AB4">
        <w:t>interactions</w:t>
      </w:r>
      <w:bookmarkEnd w:id="298"/>
    </w:p>
    <w:p w14:paraId="1BE52C3E" w14:textId="56526D67" w:rsidR="005F11D9" w:rsidRDefault="005F11D9" w:rsidP="00D966E0">
      <w:pPr>
        <w:pStyle w:val="Head2"/>
      </w:pPr>
      <w:bookmarkStart w:id="299" w:name="_Toc418860948"/>
      <w:bookmarkStart w:id="300" w:name="_Toc418861021"/>
      <w:bookmarkStart w:id="301" w:name="_Toc418860949"/>
      <w:bookmarkStart w:id="302" w:name="_Toc418861022"/>
      <w:bookmarkStart w:id="303" w:name="_Toc418860953"/>
      <w:bookmarkStart w:id="304" w:name="_Toc418861026"/>
      <w:bookmarkStart w:id="305" w:name="_Toc418860956"/>
      <w:bookmarkStart w:id="306" w:name="_Toc418861029"/>
      <w:bookmarkStart w:id="307" w:name="_Toc418860957"/>
      <w:bookmarkStart w:id="308" w:name="_Toc418861030"/>
      <w:bookmarkStart w:id="309" w:name="_Toc411418767"/>
      <w:bookmarkStart w:id="310" w:name="_Toc411497073"/>
      <w:bookmarkStart w:id="311" w:name="_Toc411500299"/>
      <w:bookmarkStart w:id="312" w:name="_Toc411501228"/>
      <w:bookmarkStart w:id="313" w:name="_Toc411418771"/>
      <w:bookmarkStart w:id="314" w:name="_Toc411497077"/>
      <w:bookmarkStart w:id="315" w:name="_Toc411500303"/>
      <w:bookmarkStart w:id="316" w:name="_Toc411501232"/>
      <w:bookmarkStart w:id="317" w:name="_Toc411418774"/>
      <w:bookmarkStart w:id="318" w:name="_Toc411497080"/>
      <w:bookmarkStart w:id="319" w:name="_Toc411500306"/>
      <w:bookmarkStart w:id="320" w:name="_Toc411501235"/>
      <w:bookmarkStart w:id="321" w:name="_Toc411418777"/>
      <w:bookmarkStart w:id="322" w:name="_Toc411497083"/>
      <w:bookmarkStart w:id="323" w:name="_Toc411500309"/>
      <w:bookmarkStart w:id="324" w:name="_Toc411501238"/>
      <w:bookmarkStart w:id="325" w:name="_Toc411418782"/>
      <w:bookmarkStart w:id="326" w:name="_Toc411497088"/>
      <w:bookmarkStart w:id="327" w:name="_Toc411500314"/>
      <w:bookmarkStart w:id="328" w:name="_Toc411501243"/>
      <w:bookmarkStart w:id="329" w:name="_Toc411418787"/>
      <w:bookmarkStart w:id="330" w:name="_Toc411497093"/>
      <w:bookmarkStart w:id="331" w:name="_Toc411500319"/>
      <w:bookmarkStart w:id="332" w:name="_Toc411501248"/>
      <w:bookmarkStart w:id="333" w:name="_Toc411418792"/>
      <w:bookmarkStart w:id="334" w:name="_Toc411497098"/>
      <w:bookmarkStart w:id="335" w:name="_Toc411500324"/>
      <w:bookmarkStart w:id="336" w:name="_Toc411501253"/>
      <w:bookmarkStart w:id="337" w:name="_Toc411418795"/>
      <w:bookmarkStart w:id="338" w:name="_Toc411497101"/>
      <w:bookmarkStart w:id="339" w:name="_Toc411500327"/>
      <w:bookmarkStart w:id="340" w:name="_Toc411501256"/>
      <w:bookmarkStart w:id="341" w:name="_Toc411418803"/>
      <w:bookmarkStart w:id="342" w:name="_Toc411497109"/>
      <w:bookmarkStart w:id="343" w:name="_Toc411500335"/>
      <w:bookmarkStart w:id="344" w:name="_Toc411501264"/>
      <w:bookmarkStart w:id="345" w:name="_Toc411418806"/>
      <w:bookmarkStart w:id="346" w:name="_Toc411497112"/>
      <w:bookmarkStart w:id="347" w:name="_Toc411500338"/>
      <w:bookmarkStart w:id="348" w:name="_Toc411501267"/>
      <w:bookmarkStart w:id="349" w:name="_Toc411418807"/>
      <w:bookmarkStart w:id="350" w:name="_Toc411497113"/>
      <w:bookmarkStart w:id="351" w:name="_Toc411500339"/>
      <w:bookmarkStart w:id="352" w:name="_Toc411501268"/>
      <w:bookmarkStart w:id="353" w:name="_Toc413844120"/>
      <w:bookmarkStart w:id="354" w:name="_Toc413856290"/>
      <w:bookmarkStart w:id="355" w:name="_Toc413856357"/>
      <w:bookmarkStart w:id="356" w:name="_Toc413856420"/>
      <w:bookmarkStart w:id="357" w:name="_Toc413856482"/>
      <w:bookmarkStart w:id="358" w:name="_Toc413935502"/>
      <w:bookmarkStart w:id="359" w:name="_Toc413940710"/>
      <w:bookmarkStart w:id="360" w:name="_Toc413844121"/>
      <w:bookmarkStart w:id="361" w:name="_Toc413856291"/>
      <w:bookmarkStart w:id="362" w:name="_Toc413856358"/>
      <w:bookmarkStart w:id="363" w:name="_Toc413856421"/>
      <w:bookmarkStart w:id="364" w:name="_Toc413856483"/>
      <w:bookmarkStart w:id="365" w:name="_Toc413935503"/>
      <w:bookmarkStart w:id="366" w:name="_Toc413940711"/>
      <w:bookmarkStart w:id="367" w:name="_Toc413844125"/>
      <w:bookmarkStart w:id="368" w:name="_Toc413856295"/>
      <w:bookmarkStart w:id="369" w:name="_Toc413856362"/>
      <w:bookmarkStart w:id="370" w:name="_Toc413856425"/>
      <w:bookmarkStart w:id="371" w:name="_Toc413856487"/>
      <w:bookmarkStart w:id="372" w:name="_Toc413935507"/>
      <w:bookmarkStart w:id="373" w:name="_Toc413940715"/>
      <w:bookmarkStart w:id="374" w:name="_Toc413844128"/>
      <w:bookmarkStart w:id="375" w:name="_Toc413856298"/>
      <w:bookmarkStart w:id="376" w:name="_Toc413856365"/>
      <w:bookmarkStart w:id="377" w:name="_Toc413856428"/>
      <w:bookmarkStart w:id="378" w:name="_Toc413856490"/>
      <w:bookmarkStart w:id="379" w:name="_Toc413935510"/>
      <w:bookmarkStart w:id="380" w:name="_Toc413940718"/>
      <w:bookmarkStart w:id="381" w:name="_Toc48044241"/>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Usage restrictions</w:t>
      </w:r>
      <w:bookmarkEnd w:id="381"/>
    </w:p>
    <w:p w14:paraId="0C325625" w14:textId="6C67D6B8" w:rsidR="00BE5D24" w:rsidRPr="008A221E" w:rsidRDefault="00BE5D24" w:rsidP="00BE5D24">
      <w:pPr>
        <w:rPr>
          <w:rFonts w:cs="Arial"/>
          <w:sz w:val="20"/>
          <w:szCs w:val="20"/>
        </w:rPr>
      </w:pPr>
      <w:r w:rsidRPr="008A221E">
        <w:rPr>
          <w:rFonts w:cs="Arial"/>
          <w:sz w:val="20"/>
          <w:szCs w:val="20"/>
        </w:rPr>
        <w:t>Digital service providers (DSPs) should be aware of the usage restrictions, which are described within the Reasonable Use policy. The ATO actively monitors the use of services and will notify DSPs that contravene this policy. Continued breaches may result in de-whitelisting.</w:t>
      </w:r>
    </w:p>
    <w:p w14:paraId="66A52F54" w14:textId="6A15854D" w:rsidR="008A221E" w:rsidRPr="008A221E" w:rsidRDefault="008A221E" w:rsidP="00BE5D24">
      <w:pPr>
        <w:rPr>
          <w:rFonts w:cs="Arial"/>
          <w:sz w:val="20"/>
          <w:szCs w:val="20"/>
        </w:rPr>
      </w:pPr>
    </w:p>
    <w:p w14:paraId="7DBE9F7A" w14:textId="77777777" w:rsidR="008A221E" w:rsidRPr="008A221E" w:rsidRDefault="008A221E" w:rsidP="008A221E">
      <w:pPr>
        <w:rPr>
          <w:rStyle w:val="Hyperlink"/>
          <w:sz w:val="20"/>
          <w:szCs w:val="20"/>
        </w:rPr>
      </w:pPr>
      <w:r w:rsidRPr="008A221E">
        <w:rPr>
          <w:rFonts w:cs="Arial"/>
          <w:sz w:val="20"/>
          <w:szCs w:val="20"/>
        </w:rPr>
        <w:fldChar w:fldCharType="begin"/>
      </w:r>
      <w:r w:rsidRPr="008A221E">
        <w:rPr>
          <w:rFonts w:cs="Arial"/>
          <w:sz w:val="20"/>
          <w:szCs w:val="20"/>
        </w:rPr>
        <w:instrText xml:space="preserve"> HYPERLINK "https://softwaredevelopers.ato.gov.au/Usingourservices" \l "Reasonableuse" </w:instrText>
      </w:r>
      <w:r w:rsidRPr="008A221E">
        <w:rPr>
          <w:rFonts w:cs="Arial"/>
          <w:sz w:val="20"/>
          <w:szCs w:val="20"/>
        </w:rPr>
        <w:fldChar w:fldCharType="separate"/>
      </w:r>
      <w:r w:rsidRPr="008A221E">
        <w:rPr>
          <w:rStyle w:val="Hyperlink"/>
          <w:sz w:val="20"/>
          <w:szCs w:val="20"/>
        </w:rPr>
        <w:t>For more information, refer to the Reasonable Use policy.</w:t>
      </w:r>
    </w:p>
    <w:p w14:paraId="56A7C85E" w14:textId="14F909A7" w:rsidR="008A221E" w:rsidRPr="00707EBD" w:rsidRDefault="008A221E" w:rsidP="008A221E">
      <w:pPr>
        <w:rPr>
          <w:rFonts w:cs="Arial"/>
          <w:szCs w:val="22"/>
        </w:rPr>
      </w:pPr>
      <w:r w:rsidRPr="008A221E">
        <w:rPr>
          <w:rFonts w:cs="Arial"/>
          <w:sz w:val="20"/>
          <w:szCs w:val="20"/>
        </w:rPr>
        <w:fldChar w:fldCharType="end"/>
      </w:r>
    </w:p>
    <w:p w14:paraId="02E1F714" w14:textId="6086AC0E" w:rsidR="00583359" w:rsidRDefault="00BE5D24" w:rsidP="00D966E0">
      <w:pPr>
        <w:pStyle w:val="Head2"/>
      </w:pPr>
      <w:r>
        <w:rPr>
          <w:szCs w:val="22"/>
        </w:rPr>
        <w:t xml:space="preserve"> </w:t>
      </w:r>
      <w:bookmarkStart w:id="382" w:name="_Toc48044242"/>
      <w:r w:rsidR="00583359">
        <w:t>K</w:t>
      </w:r>
      <w:r w:rsidR="006720FE">
        <w:t>n</w:t>
      </w:r>
      <w:r w:rsidR="00583359">
        <w:t xml:space="preserve">own </w:t>
      </w:r>
      <w:r w:rsidR="00C826CF">
        <w:t>i</w:t>
      </w:r>
      <w:r w:rsidR="00583359">
        <w:t>ssues</w:t>
      </w:r>
      <w:bookmarkEnd w:id="382"/>
    </w:p>
    <w:p w14:paraId="31D07EAE" w14:textId="02138E94" w:rsidR="00C230A7" w:rsidRDefault="00026D84" w:rsidP="005F6B9D">
      <w:pPr>
        <w:spacing w:after="120"/>
        <w:jc w:val="both"/>
        <w:rPr>
          <w:sz w:val="20"/>
          <w:szCs w:val="22"/>
        </w:rPr>
      </w:pPr>
      <w:r w:rsidRPr="00FE2AB8">
        <w:rPr>
          <w:sz w:val="20"/>
          <w:szCs w:val="22"/>
        </w:rPr>
        <w:t>When a future year return is lodged electronically,</w:t>
      </w:r>
      <w:r w:rsidR="007906B8" w:rsidRPr="00FE2AB8">
        <w:rPr>
          <w:sz w:val="20"/>
          <w:szCs w:val="22"/>
        </w:rPr>
        <w:t xml:space="preserve"> ATO systems</w:t>
      </w:r>
      <w:r w:rsidRPr="00FE2AB8">
        <w:rPr>
          <w:sz w:val="20"/>
          <w:szCs w:val="22"/>
        </w:rPr>
        <w:t xml:space="preserve"> are unable to process amendments to </w:t>
      </w:r>
      <w:r w:rsidR="003B5C03" w:rsidRPr="00FE2AB8">
        <w:rPr>
          <w:sz w:val="20"/>
          <w:szCs w:val="22"/>
        </w:rPr>
        <w:t>that</w:t>
      </w:r>
      <w:r w:rsidRPr="00FE2AB8">
        <w:rPr>
          <w:sz w:val="20"/>
          <w:szCs w:val="22"/>
        </w:rPr>
        <w:t xml:space="preserve"> return </w:t>
      </w:r>
      <w:r w:rsidR="007906B8" w:rsidRPr="00FE2AB8">
        <w:rPr>
          <w:sz w:val="20"/>
          <w:szCs w:val="22"/>
        </w:rPr>
        <w:t>automatically</w:t>
      </w:r>
      <w:r w:rsidR="003B5C03" w:rsidRPr="00FE2AB8">
        <w:rPr>
          <w:sz w:val="20"/>
          <w:szCs w:val="22"/>
        </w:rPr>
        <w:t xml:space="preserve"> if submitted in a later year</w:t>
      </w:r>
      <w:r w:rsidRPr="00FE2AB8">
        <w:rPr>
          <w:sz w:val="20"/>
          <w:szCs w:val="22"/>
        </w:rPr>
        <w:t>. A</w:t>
      </w:r>
      <w:r w:rsidR="007906B8" w:rsidRPr="00FE2AB8">
        <w:rPr>
          <w:sz w:val="20"/>
          <w:szCs w:val="22"/>
        </w:rPr>
        <w:t xml:space="preserve">mendments to early lodged </w:t>
      </w:r>
      <w:r w:rsidRPr="00FE2AB8">
        <w:rPr>
          <w:sz w:val="20"/>
          <w:szCs w:val="22"/>
        </w:rPr>
        <w:t>returns submitted</w:t>
      </w:r>
      <w:r w:rsidR="007906B8" w:rsidRPr="00FE2AB8">
        <w:rPr>
          <w:sz w:val="20"/>
          <w:szCs w:val="22"/>
        </w:rPr>
        <w:t xml:space="preserve"> via SBR in a later financial year</w:t>
      </w:r>
      <w:r w:rsidRPr="00FE2AB8">
        <w:rPr>
          <w:sz w:val="20"/>
          <w:szCs w:val="22"/>
        </w:rPr>
        <w:t xml:space="preserve"> will receive a</w:t>
      </w:r>
      <w:r w:rsidR="00F22512" w:rsidRPr="00FE2AB8">
        <w:rPr>
          <w:sz w:val="20"/>
          <w:szCs w:val="22"/>
        </w:rPr>
        <w:t>n</w:t>
      </w:r>
      <w:r w:rsidRPr="00FE2AB8">
        <w:rPr>
          <w:sz w:val="20"/>
          <w:szCs w:val="22"/>
        </w:rPr>
        <w:t xml:space="preserve"> error </w:t>
      </w:r>
      <w:r w:rsidR="007906B8" w:rsidRPr="00FE2AB8">
        <w:rPr>
          <w:sz w:val="20"/>
          <w:szCs w:val="22"/>
        </w:rPr>
        <w:t>message</w:t>
      </w:r>
      <w:r w:rsidRPr="00FE2AB8">
        <w:rPr>
          <w:sz w:val="20"/>
          <w:szCs w:val="22"/>
        </w:rPr>
        <w:t>. Amendments to early lodge</w:t>
      </w:r>
      <w:r w:rsidR="00A86B14">
        <w:rPr>
          <w:sz w:val="20"/>
          <w:szCs w:val="22"/>
        </w:rPr>
        <w:t>d</w:t>
      </w:r>
      <w:r w:rsidRPr="00FE2AB8">
        <w:rPr>
          <w:sz w:val="20"/>
          <w:szCs w:val="22"/>
        </w:rPr>
        <w:t xml:space="preserve"> returns will need to be lodged via an alternate channel</w:t>
      </w:r>
      <w:r w:rsidR="009A4037">
        <w:rPr>
          <w:sz w:val="20"/>
          <w:szCs w:val="22"/>
        </w:rPr>
        <w:t xml:space="preserve">, for example via </w:t>
      </w:r>
      <w:hyperlink r:id="rId34" w:anchor="Lodgment" w:history="1">
        <w:r w:rsidR="009A4037" w:rsidRPr="009A4037">
          <w:rPr>
            <w:rStyle w:val="Hyperlink"/>
            <w:noProof w:val="0"/>
            <w:sz w:val="20"/>
            <w:szCs w:val="22"/>
          </w:rPr>
          <w:t>phone</w:t>
        </w:r>
      </w:hyperlink>
      <w:r w:rsidRPr="00FE2AB8">
        <w:rPr>
          <w:sz w:val="20"/>
          <w:szCs w:val="22"/>
        </w:rPr>
        <w:t>.</w:t>
      </w:r>
    </w:p>
    <w:p w14:paraId="435181CE" w14:textId="28EDA4F7" w:rsidR="005F11D9" w:rsidRDefault="005F11D9" w:rsidP="005F6B9D">
      <w:pPr>
        <w:spacing w:after="120"/>
        <w:jc w:val="both"/>
        <w:rPr>
          <w:sz w:val="20"/>
          <w:szCs w:val="22"/>
        </w:rPr>
      </w:pPr>
    </w:p>
    <w:p w14:paraId="3FDE5C24" w14:textId="77777777" w:rsidR="005F11D9" w:rsidRPr="00FE2AB8" w:rsidRDefault="005F11D9" w:rsidP="005F6B9D">
      <w:pPr>
        <w:spacing w:after="120"/>
        <w:jc w:val="both"/>
        <w:rPr>
          <w:sz w:val="20"/>
          <w:szCs w:val="22"/>
        </w:rPr>
      </w:pPr>
    </w:p>
    <w:p w14:paraId="26989D78" w14:textId="77777777" w:rsidR="00E95114" w:rsidRPr="00510750" w:rsidRDefault="00C230A7" w:rsidP="00D966E0">
      <w:pPr>
        <w:pStyle w:val="Head1"/>
      </w:pPr>
      <w:bookmarkStart w:id="383" w:name="_Toc416179702"/>
      <w:bookmarkStart w:id="384" w:name="_Toc416181630"/>
      <w:bookmarkStart w:id="385" w:name="_Toc416179708"/>
      <w:bookmarkStart w:id="386" w:name="_Toc416181636"/>
      <w:bookmarkStart w:id="387" w:name="_Toc411418809"/>
      <w:bookmarkStart w:id="388" w:name="_Toc411497115"/>
      <w:bookmarkStart w:id="389" w:name="_Toc411500341"/>
      <w:bookmarkStart w:id="390" w:name="_Toc411501270"/>
      <w:bookmarkStart w:id="391" w:name="_Toc411524699"/>
      <w:bookmarkStart w:id="392" w:name="_Toc411593607"/>
      <w:bookmarkStart w:id="393" w:name="_Toc411851232"/>
      <w:bookmarkStart w:id="394" w:name="_Toc411851283"/>
      <w:bookmarkStart w:id="395" w:name="_Toc412121256"/>
      <w:bookmarkStart w:id="396" w:name="_Toc412129821"/>
      <w:bookmarkStart w:id="397" w:name="_Toc4804424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lastRenderedPageBreak/>
        <w:t>T</w:t>
      </w:r>
      <w:r w:rsidR="006720FE" w:rsidRPr="00510750">
        <w:t xml:space="preserve">axpayer </w:t>
      </w:r>
      <w:r w:rsidR="001A3218">
        <w:t>d</w:t>
      </w:r>
      <w:r w:rsidR="006720FE" w:rsidRPr="00510750">
        <w:t>eclarations</w:t>
      </w:r>
      <w:bookmarkEnd w:id="397"/>
    </w:p>
    <w:p w14:paraId="47DDC2A2" w14:textId="33C838B2" w:rsidR="003E3788" w:rsidRPr="00E718A8" w:rsidRDefault="00C16D32" w:rsidP="00C16D32">
      <w:pPr>
        <w:spacing w:after="120"/>
        <w:jc w:val="both"/>
        <w:rPr>
          <w:sz w:val="20"/>
          <w:szCs w:val="20"/>
        </w:rPr>
      </w:pPr>
      <w:r>
        <w:rPr>
          <w:rFonts w:cs="Arial"/>
          <w:color w:val="000000"/>
          <w:sz w:val="20"/>
          <w:szCs w:val="22"/>
        </w:rPr>
        <w:t xml:space="preserve">Refer to </w:t>
      </w:r>
      <w:r w:rsidR="00BD2160">
        <w:rPr>
          <w:rFonts w:cs="Arial"/>
          <w:color w:val="000000"/>
          <w:sz w:val="20"/>
          <w:szCs w:val="22"/>
        </w:rPr>
        <w:t xml:space="preserve">Section </w:t>
      </w:r>
      <w:r>
        <w:rPr>
          <w:rFonts w:cs="Arial"/>
          <w:color w:val="000000"/>
          <w:sz w:val="20"/>
          <w:szCs w:val="22"/>
        </w:rPr>
        <w:t xml:space="preserve">6 in the </w:t>
      </w:r>
      <w:r>
        <w:rPr>
          <w:sz w:val="20"/>
          <w:szCs w:val="20"/>
        </w:rPr>
        <w:t>Common Business Implementation and Taxpayer Declaration Guide.</w:t>
      </w:r>
      <w:r w:rsidRPr="009F591C" w:rsidDel="00C16D32">
        <w:rPr>
          <w:rFonts w:cs="Arial"/>
          <w:color w:val="000000"/>
          <w:sz w:val="20"/>
          <w:szCs w:val="22"/>
        </w:rPr>
        <w:t xml:space="preserve"> </w:t>
      </w:r>
      <w:bookmarkStart w:id="398" w:name="_Toc411418811"/>
      <w:bookmarkStart w:id="399" w:name="_Toc411497117"/>
      <w:bookmarkStart w:id="400" w:name="_Toc411500343"/>
      <w:bookmarkStart w:id="401" w:name="_Toc411501272"/>
      <w:bookmarkStart w:id="402" w:name="_Toc411524701"/>
      <w:bookmarkStart w:id="403" w:name="_Toc411593609"/>
      <w:bookmarkStart w:id="404" w:name="_Toc411851234"/>
      <w:bookmarkStart w:id="405" w:name="_Toc411851285"/>
      <w:bookmarkStart w:id="406" w:name="_Toc412121258"/>
      <w:bookmarkStart w:id="407" w:name="_Toc412129823"/>
      <w:bookmarkStart w:id="408" w:name="_Toc411418813"/>
      <w:bookmarkEnd w:id="398"/>
      <w:bookmarkEnd w:id="399"/>
      <w:bookmarkEnd w:id="400"/>
      <w:bookmarkEnd w:id="401"/>
      <w:bookmarkEnd w:id="402"/>
      <w:bookmarkEnd w:id="403"/>
      <w:bookmarkEnd w:id="404"/>
      <w:bookmarkEnd w:id="405"/>
      <w:bookmarkEnd w:id="406"/>
      <w:bookmarkEnd w:id="407"/>
      <w:bookmarkEnd w:id="408"/>
    </w:p>
    <w:p w14:paraId="2180A9FA" w14:textId="77777777" w:rsidR="0021701A" w:rsidRDefault="002C58AC" w:rsidP="00D966E0">
      <w:pPr>
        <w:pStyle w:val="Head1"/>
      </w:pPr>
      <w:bookmarkStart w:id="409" w:name="_Toc413935515"/>
      <w:bookmarkStart w:id="410" w:name="_Toc413940723"/>
      <w:bookmarkStart w:id="411" w:name="_Toc413935516"/>
      <w:bookmarkStart w:id="412" w:name="_Toc413940724"/>
      <w:bookmarkStart w:id="413" w:name="_Toc413935517"/>
      <w:bookmarkStart w:id="414" w:name="_Toc413940725"/>
      <w:bookmarkStart w:id="415" w:name="_Toc413935518"/>
      <w:bookmarkStart w:id="416" w:name="_Toc413940726"/>
      <w:bookmarkStart w:id="417" w:name="_Toc413935519"/>
      <w:bookmarkStart w:id="418" w:name="_Toc413940727"/>
      <w:bookmarkStart w:id="419" w:name="_Toc413935520"/>
      <w:bookmarkStart w:id="420" w:name="_Toc413940728"/>
      <w:bookmarkStart w:id="421" w:name="_Toc413935521"/>
      <w:bookmarkStart w:id="422" w:name="_Toc413940729"/>
      <w:bookmarkStart w:id="423" w:name="_Toc413935533"/>
      <w:bookmarkStart w:id="424" w:name="_Toc413940741"/>
      <w:bookmarkStart w:id="425" w:name="_Toc4804424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lastRenderedPageBreak/>
        <w:t>IITR</w:t>
      </w:r>
      <w:r w:rsidR="00E4430A">
        <w:t xml:space="preserve"> Lodgment </w:t>
      </w:r>
      <w:r w:rsidR="001A3218">
        <w:t>i</w:t>
      </w:r>
      <w:r w:rsidR="001D71A0">
        <w:t xml:space="preserve">nteractions </w:t>
      </w:r>
      <w:r w:rsidR="001A3218">
        <w:t>g</w:t>
      </w:r>
      <w:r w:rsidR="006720FE">
        <w:t>uidance</w:t>
      </w:r>
      <w:bookmarkEnd w:id="425"/>
    </w:p>
    <w:p w14:paraId="6005AF97" w14:textId="77777777" w:rsidR="00CE1F02" w:rsidRDefault="00D6406C" w:rsidP="00D966E0">
      <w:pPr>
        <w:pStyle w:val="Head2"/>
      </w:pPr>
      <w:bookmarkStart w:id="426" w:name="_Toc48044245"/>
      <w:bookmarkStart w:id="427" w:name="Sec71"/>
      <w:r>
        <w:t xml:space="preserve">Channel </w:t>
      </w:r>
      <w:r w:rsidR="00C826CF">
        <w:t>w</w:t>
      </w:r>
      <w:r w:rsidR="00CE1F02">
        <w:t>arnings</w:t>
      </w:r>
      <w:bookmarkEnd w:id="426"/>
      <w:r w:rsidR="00CE1F02">
        <w:t xml:space="preserve"> </w:t>
      </w:r>
    </w:p>
    <w:bookmarkEnd w:id="427"/>
    <w:p w14:paraId="552E108A" w14:textId="77777777" w:rsidR="005844D0" w:rsidRPr="0087009B" w:rsidRDefault="005844D0" w:rsidP="005F6B9D">
      <w:pPr>
        <w:spacing w:after="120"/>
        <w:jc w:val="both"/>
        <w:rPr>
          <w:rFonts w:cs="Arial"/>
          <w:color w:val="000000"/>
          <w:sz w:val="20"/>
          <w:szCs w:val="22"/>
        </w:rPr>
      </w:pPr>
      <w:r>
        <w:rPr>
          <w:rFonts w:cs="Arial"/>
          <w:color w:val="000000"/>
          <w:sz w:val="20"/>
          <w:szCs w:val="22"/>
        </w:rPr>
        <w:t>Where applicable, t</w:t>
      </w:r>
      <w:r w:rsidRPr="0087009B">
        <w:rPr>
          <w:rFonts w:cs="Arial"/>
          <w:color w:val="000000"/>
          <w:sz w:val="20"/>
          <w:szCs w:val="22"/>
        </w:rPr>
        <w:t xml:space="preserve">he </w:t>
      </w:r>
      <w:r w:rsidRPr="004619B2">
        <w:rPr>
          <w:rFonts w:cs="Arial"/>
          <w:i/>
          <w:color w:val="000000"/>
          <w:sz w:val="20"/>
          <w:szCs w:val="22"/>
        </w:rPr>
        <w:t>IITR.Prelodge</w:t>
      </w:r>
      <w:r w:rsidRPr="0087009B">
        <w:rPr>
          <w:rFonts w:cs="Arial"/>
          <w:color w:val="000000"/>
          <w:sz w:val="20"/>
          <w:szCs w:val="22"/>
        </w:rPr>
        <w:t xml:space="preserve"> interaction </w:t>
      </w:r>
      <w:r>
        <w:rPr>
          <w:rFonts w:cs="Arial"/>
          <w:color w:val="000000"/>
          <w:sz w:val="20"/>
          <w:szCs w:val="22"/>
        </w:rPr>
        <w:t xml:space="preserve">will return a ‘warning’ message to review certain labels for accuracy prior to submitting the IITR for lodgment. Warning messages will not prevent lodgment through the </w:t>
      </w:r>
      <w:r w:rsidRPr="007332E5">
        <w:rPr>
          <w:rFonts w:cs="Arial"/>
          <w:i/>
          <w:color w:val="000000"/>
          <w:sz w:val="20"/>
          <w:szCs w:val="22"/>
        </w:rPr>
        <w:t>IITR.Lodge</w:t>
      </w:r>
      <w:r>
        <w:rPr>
          <w:rFonts w:cs="Arial"/>
          <w:color w:val="000000"/>
          <w:sz w:val="20"/>
          <w:szCs w:val="22"/>
        </w:rPr>
        <w:t xml:space="preserve"> interaction.</w:t>
      </w:r>
    </w:p>
    <w:p w14:paraId="633D726B" w14:textId="77777777" w:rsidR="000B5A5E" w:rsidRDefault="000B5A5E" w:rsidP="0087009B">
      <w:pPr>
        <w:spacing w:after="120"/>
        <w:rPr>
          <w:rFonts w:cs="Arial"/>
          <w:color w:val="000000"/>
          <w:sz w:val="20"/>
          <w:szCs w:val="22"/>
        </w:rPr>
      </w:pPr>
      <w:r>
        <w:rPr>
          <w:rFonts w:cs="Arial"/>
          <w:color w:val="000000"/>
          <w:sz w:val="20"/>
          <w:szCs w:val="22"/>
        </w:rPr>
        <w:t>For a complete list of warnings refer to the IITR validation rules.</w:t>
      </w:r>
    </w:p>
    <w:p w14:paraId="19D077C9" w14:textId="14BE5123" w:rsidR="00F5690C" w:rsidRDefault="00640112" w:rsidP="00BD2160">
      <w:pPr>
        <w:spacing w:after="120"/>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tbl>
      <w:tblPr>
        <w:tblStyle w:val="TableGrid"/>
        <w:tblW w:w="0" w:type="auto"/>
        <w:tblInd w:w="108" w:type="dxa"/>
        <w:tblLook w:val="04A0" w:firstRow="1" w:lastRow="0" w:firstColumn="1" w:lastColumn="0" w:noHBand="0" w:noVBand="1"/>
      </w:tblPr>
      <w:tblGrid>
        <w:gridCol w:w="2769"/>
        <w:gridCol w:w="6411"/>
      </w:tblGrid>
      <w:tr w:rsidR="00F5690C" w14:paraId="4A3BADB0" w14:textId="77777777" w:rsidTr="00F5690C">
        <w:tc>
          <w:tcPr>
            <w:tcW w:w="2835" w:type="dxa"/>
            <w:shd w:val="clear" w:color="auto" w:fill="C6D9F1" w:themeFill="text2" w:themeFillTint="33"/>
          </w:tcPr>
          <w:p w14:paraId="6D90130A" w14:textId="77777777" w:rsidR="00F5690C" w:rsidRDefault="00F5690C" w:rsidP="00F5690C">
            <w:pPr>
              <w:rPr>
                <w:sz w:val="20"/>
                <w:szCs w:val="20"/>
              </w:rPr>
            </w:pPr>
          </w:p>
          <w:p w14:paraId="4B37493D" w14:textId="77777777" w:rsidR="00F5690C" w:rsidRPr="00F5690C" w:rsidRDefault="00F5690C" w:rsidP="00F5690C">
            <w:pPr>
              <w:rPr>
                <w:sz w:val="20"/>
                <w:szCs w:val="20"/>
              </w:rPr>
            </w:pPr>
            <w:r w:rsidRPr="00F5690C">
              <w:rPr>
                <w:sz w:val="20"/>
                <w:szCs w:val="20"/>
              </w:rPr>
              <w:t>Business Rule ID</w:t>
            </w:r>
          </w:p>
        </w:tc>
        <w:tc>
          <w:tcPr>
            <w:tcW w:w="6571" w:type="dxa"/>
          </w:tcPr>
          <w:p w14:paraId="23018480" w14:textId="77777777" w:rsidR="00F5690C" w:rsidRDefault="00F5690C" w:rsidP="00F5690C">
            <w:pPr>
              <w:rPr>
                <w:sz w:val="20"/>
                <w:szCs w:val="20"/>
              </w:rPr>
            </w:pPr>
          </w:p>
          <w:p w14:paraId="0C44E617" w14:textId="77777777" w:rsidR="00F5690C" w:rsidRPr="00F5690C" w:rsidRDefault="00F5690C" w:rsidP="00F5690C">
            <w:pPr>
              <w:rPr>
                <w:sz w:val="20"/>
                <w:szCs w:val="20"/>
              </w:rPr>
            </w:pPr>
            <w:r w:rsidRPr="00F5690C">
              <w:rPr>
                <w:sz w:val="20"/>
                <w:szCs w:val="20"/>
              </w:rPr>
              <w:t>CMN.ATO.IITR.00061</w:t>
            </w:r>
          </w:p>
        </w:tc>
      </w:tr>
      <w:tr w:rsidR="00F5690C" w14:paraId="7BFCD8C1" w14:textId="77777777" w:rsidTr="00F5690C">
        <w:tc>
          <w:tcPr>
            <w:tcW w:w="2835" w:type="dxa"/>
            <w:shd w:val="clear" w:color="auto" w:fill="C6D9F1" w:themeFill="text2" w:themeFillTint="33"/>
          </w:tcPr>
          <w:p w14:paraId="6E830EA7" w14:textId="77777777" w:rsidR="00F5690C" w:rsidRDefault="00F5690C" w:rsidP="00F5690C">
            <w:pPr>
              <w:rPr>
                <w:sz w:val="20"/>
                <w:szCs w:val="20"/>
              </w:rPr>
            </w:pPr>
          </w:p>
          <w:p w14:paraId="34D61514" w14:textId="77777777" w:rsidR="00F5690C" w:rsidRPr="00F5690C" w:rsidRDefault="00F5690C" w:rsidP="00F5690C">
            <w:pPr>
              <w:rPr>
                <w:sz w:val="20"/>
                <w:szCs w:val="20"/>
              </w:rPr>
            </w:pPr>
            <w:r w:rsidRPr="00F5690C">
              <w:rPr>
                <w:sz w:val="20"/>
                <w:szCs w:val="20"/>
              </w:rPr>
              <w:t>Severity Code</w:t>
            </w:r>
          </w:p>
        </w:tc>
        <w:tc>
          <w:tcPr>
            <w:tcW w:w="6571" w:type="dxa"/>
          </w:tcPr>
          <w:p w14:paraId="13F37636" w14:textId="77777777" w:rsidR="00F5690C" w:rsidRDefault="00F5690C" w:rsidP="00F5690C">
            <w:pPr>
              <w:rPr>
                <w:sz w:val="20"/>
                <w:szCs w:val="20"/>
              </w:rPr>
            </w:pPr>
          </w:p>
          <w:p w14:paraId="7E0AB634" w14:textId="77777777" w:rsidR="00F5690C" w:rsidRPr="00F5690C" w:rsidRDefault="00F5690C" w:rsidP="00F5690C">
            <w:pPr>
              <w:rPr>
                <w:sz w:val="20"/>
                <w:szCs w:val="20"/>
              </w:rPr>
            </w:pPr>
            <w:r w:rsidRPr="00F5690C">
              <w:rPr>
                <w:sz w:val="20"/>
                <w:szCs w:val="20"/>
              </w:rPr>
              <w:t>Warning</w:t>
            </w:r>
          </w:p>
        </w:tc>
      </w:tr>
      <w:tr w:rsidR="00F5690C" w14:paraId="4AD58E31" w14:textId="77777777" w:rsidTr="00F5690C">
        <w:tc>
          <w:tcPr>
            <w:tcW w:w="2835" w:type="dxa"/>
            <w:shd w:val="clear" w:color="auto" w:fill="C6D9F1" w:themeFill="text2" w:themeFillTint="33"/>
          </w:tcPr>
          <w:p w14:paraId="2E146BA9" w14:textId="77777777" w:rsidR="00F5690C" w:rsidRDefault="00F5690C" w:rsidP="00F5690C">
            <w:pPr>
              <w:rPr>
                <w:sz w:val="20"/>
                <w:szCs w:val="20"/>
              </w:rPr>
            </w:pPr>
          </w:p>
          <w:p w14:paraId="6072FC7F" w14:textId="77777777" w:rsidR="00F5690C" w:rsidRPr="00F5690C" w:rsidRDefault="00F5690C" w:rsidP="00F5690C">
            <w:pPr>
              <w:rPr>
                <w:sz w:val="20"/>
                <w:szCs w:val="20"/>
              </w:rPr>
            </w:pPr>
            <w:r w:rsidRPr="00F5690C">
              <w:rPr>
                <w:sz w:val="20"/>
                <w:szCs w:val="20"/>
              </w:rPr>
              <w:t>English Business Rule</w:t>
            </w:r>
          </w:p>
        </w:tc>
        <w:tc>
          <w:tcPr>
            <w:tcW w:w="6571" w:type="dxa"/>
          </w:tcPr>
          <w:p w14:paraId="364D86A1" w14:textId="77777777" w:rsidR="00F5690C" w:rsidRDefault="00F5690C" w:rsidP="00F5690C">
            <w:pPr>
              <w:rPr>
                <w:sz w:val="20"/>
                <w:szCs w:val="20"/>
              </w:rPr>
            </w:pPr>
          </w:p>
          <w:p w14:paraId="573296F1" w14:textId="77777777" w:rsidR="00F5690C" w:rsidRPr="00F5690C" w:rsidRDefault="00F5690C" w:rsidP="00F5690C">
            <w:pPr>
              <w:rPr>
                <w:sz w:val="20"/>
                <w:szCs w:val="20"/>
              </w:rPr>
            </w:pPr>
            <w:r w:rsidRPr="00F5690C">
              <w:rPr>
                <w:sz w:val="20"/>
                <w:szCs w:val="20"/>
              </w:rPr>
              <w:t>Check account name where field</w:t>
            </w:r>
            <w:r>
              <w:rPr>
                <w:sz w:val="20"/>
                <w:szCs w:val="20"/>
              </w:rPr>
              <w:t xml:space="preserve"> contains numerics</w:t>
            </w:r>
            <w:r w:rsidR="0027205C">
              <w:rPr>
                <w:sz w:val="20"/>
                <w:szCs w:val="20"/>
              </w:rPr>
              <w:t>.</w:t>
            </w:r>
          </w:p>
        </w:tc>
      </w:tr>
    </w:tbl>
    <w:p w14:paraId="7DBCC431" w14:textId="77777777" w:rsidR="00C30107" w:rsidRPr="00A253D6" w:rsidRDefault="00E335ED" w:rsidP="00A911CE">
      <w:pPr>
        <w:pStyle w:val="Caption"/>
        <w:jc w:val="center"/>
      </w:pPr>
      <w:bookmarkStart w:id="428" w:name="_Toc41392926"/>
      <w:r>
        <w:t xml:space="preserve">Table </w:t>
      </w:r>
      <w:fldSimple w:instr=" SEQ Table \* ARABIC ">
        <w:r w:rsidR="00922A2D">
          <w:rPr>
            <w:noProof/>
          </w:rPr>
          <w:t>23</w:t>
        </w:r>
      </w:fldSimple>
      <w:r w:rsidR="00A253D6">
        <w:t>: Example of channel warning</w:t>
      </w:r>
      <w:bookmarkEnd w:id="428"/>
    </w:p>
    <w:p w14:paraId="4DBF7633" w14:textId="77777777" w:rsidR="000A5594" w:rsidRDefault="000A5594" w:rsidP="00922A2D">
      <w:pPr>
        <w:rPr>
          <w:rFonts w:cs="Arial"/>
          <w:color w:val="000000"/>
          <w:sz w:val="20"/>
          <w:szCs w:val="22"/>
        </w:rPr>
      </w:pPr>
    </w:p>
    <w:p w14:paraId="452659AB" w14:textId="77777777"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r w:rsidRPr="00EC5836">
        <w:rPr>
          <w:rFonts w:cs="Arial"/>
          <w:i/>
          <w:color w:val="000000"/>
          <w:sz w:val="20"/>
          <w:szCs w:val="22"/>
        </w:rPr>
        <w:t>ELStagFormat</w:t>
      </w:r>
      <w:r>
        <w:rPr>
          <w:rFonts w:cs="Arial"/>
          <w:color w:val="000000"/>
          <w:sz w:val="20"/>
          <w:szCs w:val="22"/>
        </w:rPr>
        <w:t xml:space="preserve"> service will not provide warnings at the channel.</w:t>
      </w:r>
      <w:r w:rsidR="00C30107">
        <w:rPr>
          <w:rFonts w:cs="Arial"/>
          <w:color w:val="000000"/>
          <w:sz w:val="20"/>
          <w:szCs w:val="22"/>
        </w:rPr>
        <w:t xml:space="preserve">  </w:t>
      </w:r>
    </w:p>
    <w:p w14:paraId="6B4AD879" w14:textId="77777777" w:rsidR="00761DAE" w:rsidRPr="00761DAE" w:rsidRDefault="00761DAE" w:rsidP="00D966E0">
      <w:pPr>
        <w:pStyle w:val="Head2"/>
      </w:pPr>
      <w:bookmarkStart w:id="429" w:name="_Toc413940745"/>
      <w:bookmarkStart w:id="430" w:name="_Toc48044246"/>
      <w:bookmarkStart w:id="431" w:name="sec73"/>
      <w:bookmarkEnd w:id="429"/>
      <w:r w:rsidRPr="00761DAE">
        <w:t xml:space="preserve">Lodgment of IITR or RFC where </w:t>
      </w:r>
      <w:r w:rsidR="001A3218">
        <w:t xml:space="preserve">client </w:t>
      </w:r>
      <w:r w:rsidRPr="00761DAE">
        <w:t>information doesn</w:t>
      </w:r>
      <w:r w:rsidR="008D3C66">
        <w:t>’</w:t>
      </w:r>
      <w:r w:rsidRPr="00761DAE">
        <w:t>t match ATO records</w:t>
      </w:r>
      <w:bookmarkEnd w:id="430"/>
    </w:p>
    <w:p w14:paraId="315F949E" w14:textId="77777777" w:rsidR="008D3C66" w:rsidRDefault="00761DAE" w:rsidP="008D3C66">
      <w:pPr>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the sur</w:t>
      </w:r>
      <w:r w:rsidRPr="00D8153D">
        <w:rPr>
          <w:rFonts w:cs="Arial"/>
          <w:sz w:val="20"/>
          <w:szCs w:val="20"/>
        </w:rPr>
        <w:t>name</w:t>
      </w:r>
      <w:r w:rsidR="00F8290B">
        <w:rPr>
          <w:rFonts w:cs="Arial"/>
          <w:sz w:val="20"/>
          <w:szCs w:val="20"/>
        </w:rPr>
        <w:t xml:space="preserve"> </w:t>
      </w:r>
      <w:r>
        <w:rPr>
          <w:rFonts w:cs="Arial"/>
          <w:sz w:val="20"/>
          <w:szCs w:val="20"/>
        </w:rPr>
        <w:t>and date of birth fields</w:t>
      </w:r>
      <w:r w:rsidRPr="00D8153D">
        <w:rPr>
          <w:rFonts w:cs="Arial"/>
          <w:sz w:val="20"/>
          <w:szCs w:val="20"/>
        </w:rPr>
        <w:t xml:space="preserve"> must be the same as </w:t>
      </w:r>
      <w:r w:rsidR="00B4460E">
        <w:rPr>
          <w:rFonts w:cs="Arial"/>
          <w:sz w:val="20"/>
          <w:szCs w:val="20"/>
        </w:rPr>
        <w:t xml:space="preserve">that </w:t>
      </w:r>
      <w:r w:rsidRPr="00D8153D">
        <w:rPr>
          <w:rFonts w:cs="Arial"/>
          <w:sz w:val="20"/>
          <w:szCs w:val="20"/>
        </w:rPr>
        <w:t>stored in ATO systems. If this data doesn</w:t>
      </w:r>
      <w:r w:rsidR="008D3C66">
        <w:rPr>
          <w:rFonts w:cs="Arial"/>
          <w:sz w:val="20"/>
          <w:szCs w:val="20"/>
        </w:rPr>
        <w:t>’</w:t>
      </w:r>
      <w:r w:rsidRPr="00D8153D">
        <w:rPr>
          <w:rFonts w:cs="Arial"/>
          <w:sz w:val="20"/>
          <w:szCs w:val="20"/>
        </w:rPr>
        <w:t>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w:t>
      </w:r>
      <w:r w:rsidR="008D3C66">
        <w:rPr>
          <w:rFonts w:cs="Arial"/>
          <w:sz w:val="20"/>
          <w:szCs w:val="20"/>
        </w:rPr>
        <w:t xml:space="preserve">an </w:t>
      </w:r>
      <w:r w:rsidR="000B6439">
        <w:rPr>
          <w:rFonts w:cs="Arial"/>
          <w:sz w:val="20"/>
          <w:szCs w:val="20"/>
        </w:rPr>
        <w:t>error message returned to the user</w:t>
      </w:r>
      <w:r>
        <w:rPr>
          <w:rFonts w:cs="Arial"/>
          <w:sz w:val="20"/>
          <w:szCs w:val="20"/>
        </w:rPr>
        <w:t>.</w:t>
      </w:r>
      <w:r w:rsidR="000A7B03">
        <w:rPr>
          <w:rFonts w:cs="Arial"/>
          <w:sz w:val="20"/>
          <w:szCs w:val="20"/>
        </w:rPr>
        <w:t xml:space="preserve"> </w:t>
      </w:r>
    </w:p>
    <w:p w14:paraId="3AD53236" w14:textId="77777777" w:rsidR="008D3C66" w:rsidRDefault="008D3C66" w:rsidP="008D3C66">
      <w:pPr>
        <w:rPr>
          <w:rFonts w:cs="Arial"/>
          <w:sz w:val="20"/>
          <w:szCs w:val="20"/>
        </w:rPr>
      </w:pPr>
    </w:p>
    <w:p w14:paraId="1FF42007" w14:textId="77777777" w:rsidR="008D3C66" w:rsidRDefault="008D3C66" w:rsidP="008D3C66">
      <w:pPr>
        <w:rPr>
          <w:sz w:val="20"/>
        </w:rPr>
      </w:pPr>
      <w:r>
        <w:rPr>
          <w:rFonts w:cs="Arial"/>
          <w:color w:val="000000"/>
          <w:sz w:val="20"/>
          <w:szCs w:val="22"/>
        </w:rPr>
        <w:t>R</w:t>
      </w:r>
      <w:r w:rsidRPr="002113EF">
        <w:rPr>
          <w:rFonts w:cs="Arial"/>
          <w:color w:val="000000"/>
          <w:sz w:val="20"/>
          <w:szCs w:val="22"/>
        </w:rPr>
        <w:t>esidency status</w:t>
      </w:r>
      <w:r>
        <w:rPr>
          <w:rFonts w:cs="Arial"/>
          <w:color w:val="000000"/>
          <w:sz w:val="20"/>
          <w:szCs w:val="22"/>
        </w:rPr>
        <w:t>, address</w:t>
      </w:r>
      <w:r w:rsidRPr="002113EF">
        <w:rPr>
          <w:rFonts w:cs="Arial"/>
          <w:color w:val="000000"/>
          <w:sz w:val="20"/>
          <w:szCs w:val="22"/>
        </w:rPr>
        <w:t xml:space="preserve"> and bank account details can be updated </w:t>
      </w:r>
      <w:r w:rsidR="00FA7368">
        <w:rPr>
          <w:rFonts w:cs="Arial"/>
          <w:color w:val="000000"/>
          <w:sz w:val="20"/>
          <w:szCs w:val="22"/>
        </w:rPr>
        <w:t>through the lodg</w:t>
      </w:r>
      <w:r>
        <w:rPr>
          <w:rFonts w:cs="Arial"/>
          <w:color w:val="000000"/>
          <w:sz w:val="20"/>
          <w:szCs w:val="22"/>
        </w:rPr>
        <w:t xml:space="preserve">ment process </w:t>
      </w:r>
      <w:r w:rsidRPr="002113EF">
        <w:rPr>
          <w:rFonts w:cs="Arial"/>
          <w:color w:val="000000"/>
          <w:sz w:val="20"/>
          <w:szCs w:val="22"/>
        </w:rPr>
        <w:t>where the</w:t>
      </w:r>
      <w:r>
        <w:rPr>
          <w:rFonts w:cs="Arial"/>
          <w:color w:val="000000"/>
          <w:sz w:val="20"/>
          <w:szCs w:val="22"/>
        </w:rPr>
        <w:t xml:space="preserve"> details </w:t>
      </w:r>
      <w:r w:rsidRPr="002113EF">
        <w:rPr>
          <w:rFonts w:cs="Arial"/>
          <w:color w:val="000000"/>
          <w:sz w:val="20"/>
          <w:szCs w:val="22"/>
        </w:rPr>
        <w:t>don</w:t>
      </w:r>
      <w:r>
        <w:rPr>
          <w:rFonts w:cs="Arial"/>
          <w:color w:val="000000"/>
          <w:sz w:val="20"/>
          <w:szCs w:val="22"/>
        </w:rPr>
        <w:t>’</w:t>
      </w:r>
      <w:r w:rsidRPr="002113EF">
        <w:rPr>
          <w:rFonts w:cs="Arial"/>
          <w:color w:val="000000"/>
          <w:sz w:val="20"/>
          <w:szCs w:val="22"/>
        </w:rPr>
        <w:t xml:space="preserve">t match ATO records. </w:t>
      </w:r>
      <w:r>
        <w:rPr>
          <w:sz w:val="20"/>
        </w:rPr>
        <w:t xml:space="preserve">Refer to the </w:t>
      </w:r>
      <w:hyperlink r:id="rId35" w:history="1">
        <w:r w:rsidRPr="008F1C2F">
          <w:rPr>
            <w:rStyle w:val="Hyperlink"/>
            <w:noProof w:val="0"/>
            <w:sz w:val="20"/>
            <w:szCs w:val="20"/>
            <w:lang w:val="en-US" w:eastAsia="en-US"/>
          </w:rPr>
          <w:t>ATO website</w:t>
        </w:r>
      </w:hyperlink>
      <w:r>
        <w:rPr>
          <w:sz w:val="20"/>
        </w:rPr>
        <w:t xml:space="preserve"> for more information.</w:t>
      </w:r>
    </w:p>
    <w:p w14:paraId="737D8149" w14:textId="77777777" w:rsidR="008D3C66" w:rsidRPr="002113EF" w:rsidRDefault="008D3C66" w:rsidP="008D3C66">
      <w:pPr>
        <w:rPr>
          <w:rFonts w:cs="Arial"/>
          <w:color w:val="000000"/>
          <w:sz w:val="20"/>
          <w:szCs w:val="22"/>
        </w:rPr>
      </w:pPr>
    </w:p>
    <w:p w14:paraId="30D5B812" w14:textId="77777777" w:rsidR="008D3C66" w:rsidRDefault="008D3C66" w:rsidP="008D3C66">
      <w:pPr>
        <w:rPr>
          <w:rFonts w:cs="Arial"/>
          <w:color w:val="000000"/>
          <w:sz w:val="20"/>
          <w:szCs w:val="22"/>
        </w:rPr>
      </w:pPr>
      <w:r>
        <w:rPr>
          <w:rFonts w:cs="Arial"/>
          <w:color w:val="000000"/>
          <w:sz w:val="20"/>
          <w:szCs w:val="22"/>
        </w:rPr>
        <w:t>Where a tax agent is authorised by the executor or administrator of the deceased estate, a</w:t>
      </w:r>
      <w:r w:rsidRPr="002113EF">
        <w:rPr>
          <w:rFonts w:cs="Arial"/>
          <w:color w:val="000000"/>
          <w:sz w:val="20"/>
          <w:szCs w:val="22"/>
        </w:rPr>
        <w:t xml:space="preserve">n IITR lodgment for </w:t>
      </w:r>
      <w:r>
        <w:rPr>
          <w:rFonts w:cs="Arial"/>
          <w:color w:val="000000"/>
          <w:sz w:val="20"/>
          <w:szCs w:val="22"/>
        </w:rPr>
        <w:t>a</w:t>
      </w:r>
      <w:r w:rsidRPr="002113EF">
        <w:rPr>
          <w:rFonts w:cs="Arial"/>
          <w:color w:val="000000"/>
          <w:sz w:val="20"/>
          <w:szCs w:val="22"/>
        </w:rPr>
        <w:t xml:space="preserve"> deceased taxpayer can be used to notify the ATO of the taxpayer’s death. The date of death will be updated in ATO records if this field is completed and the title field will be changed to ‘Executor for’.</w:t>
      </w:r>
    </w:p>
    <w:p w14:paraId="12034968" w14:textId="77777777" w:rsidR="008D3C66" w:rsidRPr="00483ACF" w:rsidRDefault="008D3C66" w:rsidP="008D3C66">
      <w:pPr>
        <w:keepLines/>
        <w:ind w:left="567" w:hanging="567"/>
        <w:rPr>
          <w:sz w:val="20"/>
        </w:rPr>
      </w:pPr>
    </w:p>
    <w:p w14:paraId="2323DD78" w14:textId="77777777" w:rsidR="00761DAE" w:rsidRDefault="008D3C66" w:rsidP="00C23C33">
      <w:pPr>
        <w:rPr>
          <w:rFonts w:cs="Arial"/>
          <w:sz w:val="20"/>
          <w:szCs w:val="20"/>
        </w:rPr>
      </w:pPr>
      <w:r w:rsidRPr="002113EF">
        <w:rPr>
          <w:rFonts w:cs="Arial"/>
          <w:color w:val="000000"/>
          <w:sz w:val="20"/>
          <w:szCs w:val="22"/>
        </w:rPr>
        <w:t>Amendments will not update the ATO client register.</w:t>
      </w:r>
      <w:r>
        <w:rPr>
          <w:rFonts w:cs="Arial"/>
          <w:color w:val="000000"/>
          <w:sz w:val="20"/>
          <w:szCs w:val="22"/>
        </w:rPr>
        <w:t xml:space="preserve"> </w:t>
      </w:r>
      <w:r w:rsidR="000A7B03">
        <w:rPr>
          <w:rFonts w:cs="Arial"/>
          <w:sz w:val="20"/>
          <w:szCs w:val="20"/>
        </w:rPr>
        <w:t>Change of demographic</w:t>
      </w:r>
      <w:r w:rsidR="000F1A49">
        <w:rPr>
          <w:rFonts w:cs="Arial"/>
          <w:sz w:val="20"/>
          <w:szCs w:val="20"/>
        </w:rPr>
        <w:t>, address and contact</w:t>
      </w:r>
      <w:r w:rsidR="000A7B03">
        <w:rPr>
          <w:rFonts w:cs="Arial"/>
          <w:sz w:val="20"/>
          <w:szCs w:val="20"/>
        </w:rPr>
        <w:t xml:space="preserve"> information on amendments are not advised as this will cause processing of the amendment to cease. ATO systems w</w:t>
      </w:r>
      <w:r w:rsidR="00B679B0">
        <w:rPr>
          <w:rFonts w:cs="Arial"/>
          <w:sz w:val="20"/>
          <w:szCs w:val="20"/>
        </w:rPr>
        <w:t>o</w:t>
      </w:r>
      <w:r w:rsidR="000A7B03">
        <w:rPr>
          <w:rFonts w:cs="Arial"/>
          <w:sz w:val="20"/>
          <w:szCs w:val="20"/>
        </w:rPr>
        <w:t>n</w:t>
      </w:r>
      <w:r w:rsidR="00B679B0">
        <w:rPr>
          <w:rFonts w:cs="Arial"/>
          <w:sz w:val="20"/>
          <w:szCs w:val="20"/>
        </w:rPr>
        <w:t>’</w:t>
      </w:r>
      <w:r w:rsidR="000A7B03">
        <w:rPr>
          <w:rFonts w:cs="Arial"/>
          <w:sz w:val="20"/>
          <w:szCs w:val="20"/>
        </w:rPr>
        <w:t xml:space="preserve">t inform the user during processing </w:t>
      </w:r>
      <w:r w:rsidR="00B679B0">
        <w:rPr>
          <w:rFonts w:cs="Arial"/>
          <w:sz w:val="20"/>
          <w:szCs w:val="20"/>
        </w:rPr>
        <w:t xml:space="preserve">if </w:t>
      </w:r>
      <w:r w:rsidR="000A7B03">
        <w:rPr>
          <w:rFonts w:cs="Arial"/>
          <w:sz w:val="20"/>
          <w:szCs w:val="20"/>
        </w:rPr>
        <w:t xml:space="preserve">the amendment data differs from </w:t>
      </w:r>
      <w:r w:rsidR="00B679B0">
        <w:rPr>
          <w:rFonts w:cs="Arial"/>
          <w:sz w:val="20"/>
          <w:szCs w:val="20"/>
        </w:rPr>
        <w:t xml:space="preserve">the </w:t>
      </w:r>
      <w:r w:rsidR="000A7B03">
        <w:rPr>
          <w:rFonts w:cs="Arial"/>
          <w:sz w:val="20"/>
          <w:szCs w:val="20"/>
        </w:rPr>
        <w:t>client record</w:t>
      </w:r>
      <w:r w:rsidR="00B679B0">
        <w:rPr>
          <w:rFonts w:cs="Arial"/>
          <w:sz w:val="20"/>
          <w:szCs w:val="20"/>
        </w:rPr>
        <w:t>,</w:t>
      </w:r>
      <w:r w:rsidR="000A7B03">
        <w:rPr>
          <w:rFonts w:cs="Arial"/>
          <w:sz w:val="20"/>
          <w:szCs w:val="20"/>
        </w:rPr>
        <w:t xml:space="preserve"> but will indicate via SBR that the amendment has been accepted successfully. The demographic</w:t>
      </w:r>
      <w:r w:rsidR="000F1A49">
        <w:rPr>
          <w:rFonts w:cs="Arial"/>
          <w:sz w:val="20"/>
          <w:szCs w:val="20"/>
        </w:rPr>
        <w:t>, contact and address</w:t>
      </w:r>
      <w:r w:rsidR="000A7B03">
        <w:rPr>
          <w:rFonts w:cs="Arial"/>
          <w:sz w:val="20"/>
          <w:szCs w:val="20"/>
        </w:rPr>
        <w:t xml:space="preserve"> information will then be validated manually by an ATO officer </w:t>
      </w:r>
      <w:r w:rsidR="00B63275">
        <w:rPr>
          <w:rFonts w:cs="Arial"/>
          <w:sz w:val="20"/>
          <w:szCs w:val="20"/>
        </w:rPr>
        <w:t xml:space="preserve">(including contacting the tax agent) </w:t>
      </w:r>
      <w:r w:rsidR="000A7B03">
        <w:rPr>
          <w:rFonts w:cs="Arial"/>
          <w:sz w:val="20"/>
          <w:szCs w:val="20"/>
        </w:rPr>
        <w:t>before the processing of the amendment can continue.</w:t>
      </w:r>
    </w:p>
    <w:p w14:paraId="31F41165" w14:textId="77777777" w:rsidR="00C23C33" w:rsidRDefault="00C23C33" w:rsidP="00C23C33">
      <w:pPr>
        <w:rPr>
          <w:rFonts w:cs="Arial"/>
          <w:sz w:val="20"/>
          <w:szCs w:val="20"/>
        </w:rPr>
      </w:pPr>
    </w:p>
    <w:p w14:paraId="7B4C307F" w14:textId="77777777" w:rsidR="000F1A49" w:rsidRPr="002119B9" w:rsidRDefault="00C16D32" w:rsidP="00C23C33">
      <w:pPr>
        <w:rPr>
          <w:rFonts w:cs="Arial"/>
          <w:color w:val="000000"/>
          <w:sz w:val="20"/>
          <w:szCs w:val="22"/>
        </w:rPr>
      </w:pPr>
      <w:r>
        <w:rPr>
          <w:rFonts w:cs="Arial"/>
          <w:color w:val="000000"/>
          <w:sz w:val="20"/>
          <w:szCs w:val="22"/>
        </w:rPr>
        <w:t>Digital service providers</w:t>
      </w:r>
      <w:r w:rsidRPr="002119B9">
        <w:rPr>
          <w:rFonts w:cs="Arial"/>
          <w:color w:val="000000"/>
          <w:sz w:val="20"/>
          <w:szCs w:val="22"/>
        </w:rPr>
        <w:t xml:space="preserve"> </w:t>
      </w:r>
      <w:r w:rsidR="000F1A49" w:rsidRPr="002119B9">
        <w:rPr>
          <w:rFonts w:cs="Arial"/>
          <w:color w:val="000000"/>
          <w:sz w:val="20"/>
          <w:szCs w:val="22"/>
        </w:rPr>
        <w:t xml:space="preserve">should consider </w:t>
      </w:r>
      <w:r w:rsidR="00B679B0">
        <w:rPr>
          <w:rFonts w:cs="Arial"/>
          <w:color w:val="000000"/>
          <w:sz w:val="20"/>
          <w:szCs w:val="22"/>
        </w:rPr>
        <w:t xml:space="preserve">making </w:t>
      </w:r>
      <w:r w:rsidR="000F1A49" w:rsidRPr="002119B9">
        <w:rPr>
          <w:rFonts w:cs="Arial"/>
          <w:color w:val="000000"/>
          <w:sz w:val="20"/>
          <w:szCs w:val="22"/>
        </w:rPr>
        <w:t>the</w:t>
      </w:r>
      <w:r w:rsidR="00C23C33">
        <w:rPr>
          <w:rFonts w:cs="Arial"/>
          <w:color w:val="000000"/>
          <w:sz w:val="20"/>
          <w:szCs w:val="22"/>
        </w:rPr>
        <w:t xml:space="preserve"> following </w:t>
      </w:r>
      <w:r w:rsidR="000F1A49" w:rsidRPr="002119B9">
        <w:rPr>
          <w:rFonts w:cs="Arial"/>
          <w:color w:val="000000"/>
          <w:sz w:val="20"/>
          <w:szCs w:val="22"/>
        </w:rPr>
        <w:t xml:space="preserve">fields un-editable or ‘read-only’ when presenting the information to a user </w:t>
      </w:r>
      <w:r w:rsidR="00C23C33">
        <w:rPr>
          <w:rFonts w:cs="Arial"/>
          <w:color w:val="000000"/>
          <w:sz w:val="20"/>
          <w:szCs w:val="22"/>
        </w:rPr>
        <w:t xml:space="preserve">that is </w:t>
      </w:r>
      <w:r w:rsidR="000F1A49" w:rsidRPr="002119B9">
        <w:rPr>
          <w:rFonts w:cs="Arial"/>
          <w:color w:val="000000"/>
          <w:sz w:val="20"/>
          <w:szCs w:val="22"/>
        </w:rPr>
        <w:t>preparing to lodge an amendment through their BMS.</w:t>
      </w:r>
    </w:p>
    <w:p w14:paraId="34ED6C0D" w14:textId="77777777" w:rsidR="00C23C33" w:rsidRDefault="00C23C33" w:rsidP="00C23C33">
      <w:pPr>
        <w:rPr>
          <w:rFonts w:cs="Arial"/>
          <w:color w:val="000000"/>
          <w:sz w:val="20"/>
          <w:szCs w:val="22"/>
        </w:rPr>
      </w:pPr>
    </w:p>
    <w:p w14:paraId="13570891" w14:textId="77777777" w:rsidR="000F1A49" w:rsidRDefault="000F1A49" w:rsidP="00C23C33">
      <w:r w:rsidRPr="002119B9">
        <w:rPr>
          <w:rFonts w:cs="Arial"/>
          <w:color w:val="000000"/>
          <w:sz w:val="20"/>
          <w:szCs w:val="22"/>
        </w:rPr>
        <w:t xml:space="preserve">The report labels </w:t>
      </w:r>
      <w:r>
        <w:rPr>
          <w:rFonts w:cs="Arial"/>
          <w:color w:val="000000"/>
          <w:sz w:val="20"/>
          <w:szCs w:val="22"/>
        </w:rPr>
        <w:t>that shouldn</w:t>
      </w:r>
      <w:r w:rsidR="00C23C33">
        <w:rPr>
          <w:rFonts w:cs="Arial"/>
          <w:color w:val="000000"/>
          <w:sz w:val="20"/>
          <w:szCs w:val="22"/>
        </w:rPr>
        <w:t>’</w:t>
      </w:r>
      <w:r>
        <w:rPr>
          <w:rFonts w:cs="Arial"/>
          <w:color w:val="000000"/>
          <w:sz w:val="20"/>
          <w:szCs w:val="22"/>
        </w:rPr>
        <w:t>t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3054"/>
        <w:gridCol w:w="3033"/>
        <w:gridCol w:w="3093"/>
      </w:tblGrid>
      <w:tr w:rsidR="000F1A49" w14:paraId="48D43C43" w14:textId="77777777" w:rsidTr="00CC6C42">
        <w:trPr>
          <w:trHeight w:val="340"/>
          <w:tblHeader/>
        </w:trPr>
        <w:tc>
          <w:tcPr>
            <w:tcW w:w="3119" w:type="dxa"/>
            <w:shd w:val="clear" w:color="auto" w:fill="C6D9F1" w:themeFill="text2" w:themeFillTint="33"/>
          </w:tcPr>
          <w:p w14:paraId="0CF04DFD" w14:textId="77777777" w:rsidR="000F1A49" w:rsidRDefault="000F1A49" w:rsidP="00360363">
            <w:pPr>
              <w:pStyle w:val="Maintext"/>
              <w:rPr>
                <w:b/>
                <w:sz w:val="20"/>
                <w:szCs w:val="20"/>
              </w:rPr>
            </w:pPr>
            <w:r>
              <w:rPr>
                <w:b/>
                <w:sz w:val="20"/>
                <w:szCs w:val="20"/>
              </w:rPr>
              <w:t>Report Label</w:t>
            </w:r>
          </w:p>
        </w:tc>
        <w:tc>
          <w:tcPr>
            <w:tcW w:w="3116" w:type="dxa"/>
            <w:shd w:val="clear" w:color="auto" w:fill="C6D9F1" w:themeFill="text2" w:themeFillTint="33"/>
          </w:tcPr>
          <w:p w14:paraId="79EC95EF" w14:textId="77777777"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14:paraId="0440E66B" w14:textId="77777777" w:rsidR="000F1A49" w:rsidRPr="002A1DFC" w:rsidRDefault="000F1A49" w:rsidP="000F1A49">
            <w:pPr>
              <w:pStyle w:val="Maintext"/>
              <w:rPr>
                <w:b/>
                <w:sz w:val="20"/>
                <w:szCs w:val="20"/>
              </w:rPr>
            </w:pPr>
            <w:r>
              <w:rPr>
                <w:b/>
                <w:sz w:val="20"/>
                <w:szCs w:val="20"/>
              </w:rPr>
              <w:t xml:space="preserve">ELS tag </w:t>
            </w:r>
          </w:p>
        </w:tc>
      </w:tr>
      <w:tr w:rsidR="000F1A49" w14:paraId="7110A6FC" w14:textId="77777777" w:rsidTr="00CC6C42">
        <w:trPr>
          <w:trHeight w:val="340"/>
        </w:trPr>
        <w:tc>
          <w:tcPr>
            <w:tcW w:w="3119" w:type="dxa"/>
          </w:tcPr>
          <w:p w14:paraId="1118A252" w14:textId="77777777" w:rsidR="000F1A49" w:rsidRDefault="000F1A49" w:rsidP="00360363">
            <w:pPr>
              <w:pStyle w:val="Maintext"/>
              <w:rPr>
                <w:sz w:val="20"/>
                <w:szCs w:val="20"/>
              </w:rPr>
            </w:pPr>
            <w:r>
              <w:rPr>
                <w:sz w:val="20"/>
                <w:szCs w:val="20"/>
              </w:rPr>
              <w:t>Year of return</w:t>
            </w:r>
          </w:p>
        </w:tc>
        <w:tc>
          <w:tcPr>
            <w:tcW w:w="3116" w:type="dxa"/>
          </w:tcPr>
          <w:p w14:paraId="7917DE4E" w14:textId="77777777" w:rsidR="000F1A49" w:rsidRDefault="000F1A49" w:rsidP="00360363">
            <w:pPr>
              <w:pStyle w:val="Maintext"/>
              <w:rPr>
                <w:sz w:val="20"/>
                <w:szCs w:val="20"/>
              </w:rPr>
            </w:pPr>
            <w:r>
              <w:rPr>
                <w:sz w:val="20"/>
                <w:szCs w:val="20"/>
              </w:rPr>
              <w:t>IITR10</w:t>
            </w:r>
          </w:p>
        </w:tc>
        <w:tc>
          <w:tcPr>
            <w:tcW w:w="3171" w:type="dxa"/>
          </w:tcPr>
          <w:p w14:paraId="23B85138" w14:textId="77777777" w:rsidR="000F1A49" w:rsidRDefault="000F1A49" w:rsidP="00360363">
            <w:pPr>
              <w:pStyle w:val="Maintext"/>
              <w:rPr>
                <w:sz w:val="20"/>
                <w:szCs w:val="20"/>
              </w:rPr>
            </w:pPr>
            <w:r>
              <w:rPr>
                <w:sz w:val="20"/>
                <w:szCs w:val="20"/>
              </w:rPr>
              <w:t>ABB</w:t>
            </w:r>
          </w:p>
        </w:tc>
      </w:tr>
      <w:tr w:rsidR="000F1A49" w14:paraId="728DB055" w14:textId="77777777" w:rsidTr="00CC6C42">
        <w:trPr>
          <w:trHeight w:val="340"/>
        </w:trPr>
        <w:tc>
          <w:tcPr>
            <w:tcW w:w="3119" w:type="dxa"/>
          </w:tcPr>
          <w:p w14:paraId="26E302FD" w14:textId="77777777" w:rsidR="000F1A49" w:rsidRDefault="000F1A49" w:rsidP="00360363">
            <w:pPr>
              <w:pStyle w:val="Maintext"/>
              <w:rPr>
                <w:sz w:val="20"/>
                <w:szCs w:val="20"/>
              </w:rPr>
            </w:pPr>
            <w:r>
              <w:rPr>
                <w:sz w:val="20"/>
                <w:szCs w:val="20"/>
              </w:rPr>
              <w:t>Tax file number</w:t>
            </w:r>
          </w:p>
        </w:tc>
        <w:tc>
          <w:tcPr>
            <w:tcW w:w="3116" w:type="dxa"/>
          </w:tcPr>
          <w:p w14:paraId="6DF67E0C" w14:textId="77777777" w:rsidR="000F1A49" w:rsidRDefault="000F1A49" w:rsidP="000F1A49">
            <w:pPr>
              <w:pStyle w:val="Maintext"/>
              <w:rPr>
                <w:sz w:val="20"/>
                <w:szCs w:val="20"/>
              </w:rPr>
            </w:pPr>
            <w:r>
              <w:rPr>
                <w:sz w:val="20"/>
                <w:szCs w:val="20"/>
              </w:rPr>
              <w:t>IITR15</w:t>
            </w:r>
          </w:p>
        </w:tc>
        <w:tc>
          <w:tcPr>
            <w:tcW w:w="3171" w:type="dxa"/>
          </w:tcPr>
          <w:p w14:paraId="244E7FE8" w14:textId="77777777" w:rsidR="000F1A49" w:rsidRDefault="000F1A49" w:rsidP="00360363">
            <w:pPr>
              <w:pStyle w:val="Maintext"/>
              <w:rPr>
                <w:sz w:val="20"/>
                <w:szCs w:val="20"/>
              </w:rPr>
            </w:pPr>
            <w:r>
              <w:rPr>
                <w:sz w:val="20"/>
                <w:szCs w:val="20"/>
              </w:rPr>
              <w:t>AAD</w:t>
            </w:r>
          </w:p>
        </w:tc>
      </w:tr>
      <w:tr w:rsidR="000F1A49" w14:paraId="59F2D322" w14:textId="77777777" w:rsidTr="00CC6C42">
        <w:trPr>
          <w:trHeight w:val="340"/>
        </w:trPr>
        <w:tc>
          <w:tcPr>
            <w:tcW w:w="3119" w:type="dxa"/>
          </w:tcPr>
          <w:p w14:paraId="40B2B0E7" w14:textId="77777777" w:rsidR="000F1A49" w:rsidRDefault="000F1A49" w:rsidP="00360363">
            <w:pPr>
              <w:pStyle w:val="Maintext"/>
              <w:rPr>
                <w:sz w:val="20"/>
                <w:szCs w:val="20"/>
              </w:rPr>
            </w:pPr>
            <w:r>
              <w:rPr>
                <w:sz w:val="20"/>
                <w:szCs w:val="20"/>
              </w:rPr>
              <w:t>Title</w:t>
            </w:r>
          </w:p>
        </w:tc>
        <w:tc>
          <w:tcPr>
            <w:tcW w:w="3116" w:type="dxa"/>
          </w:tcPr>
          <w:p w14:paraId="223969DB" w14:textId="77777777" w:rsidR="000F1A49" w:rsidRDefault="000F1A49" w:rsidP="00360363">
            <w:pPr>
              <w:pStyle w:val="Maintext"/>
              <w:rPr>
                <w:sz w:val="20"/>
                <w:szCs w:val="20"/>
              </w:rPr>
            </w:pPr>
            <w:r>
              <w:rPr>
                <w:sz w:val="20"/>
                <w:szCs w:val="20"/>
              </w:rPr>
              <w:t>IITR21</w:t>
            </w:r>
          </w:p>
        </w:tc>
        <w:tc>
          <w:tcPr>
            <w:tcW w:w="3171" w:type="dxa"/>
          </w:tcPr>
          <w:p w14:paraId="0F9ECB88" w14:textId="77777777" w:rsidR="000F1A49" w:rsidRDefault="000F1A49" w:rsidP="00360363">
            <w:pPr>
              <w:pStyle w:val="Maintext"/>
              <w:rPr>
                <w:sz w:val="20"/>
                <w:szCs w:val="20"/>
              </w:rPr>
            </w:pPr>
            <w:r>
              <w:rPr>
                <w:sz w:val="20"/>
                <w:szCs w:val="20"/>
              </w:rPr>
              <w:t>ABE</w:t>
            </w:r>
          </w:p>
        </w:tc>
      </w:tr>
      <w:tr w:rsidR="000F1A49" w14:paraId="1DCACEAB" w14:textId="77777777" w:rsidTr="00CC6C42">
        <w:trPr>
          <w:trHeight w:val="340"/>
        </w:trPr>
        <w:tc>
          <w:tcPr>
            <w:tcW w:w="3119" w:type="dxa"/>
          </w:tcPr>
          <w:p w14:paraId="539A9811" w14:textId="77777777" w:rsidR="000F1A49" w:rsidRDefault="000F1A49" w:rsidP="00360363">
            <w:pPr>
              <w:pStyle w:val="Maintext"/>
              <w:rPr>
                <w:sz w:val="20"/>
                <w:szCs w:val="20"/>
              </w:rPr>
            </w:pPr>
            <w:r>
              <w:rPr>
                <w:sz w:val="20"/>
                <w:szCs w:val="20"/>
              </w:rPr>
              <w:t>Family name</w:t>
            </w:r>
          </w:p>
        </w:tc>
        <w:tc>
          <w:tcPr>
            <w:tcW w:w="3116" w:type="dxa"/>
          </w:tcPr>
          <w:p w14:paraId="6CC8A069" w14:textId="77777777" w:rsidR="000F1A49" w:rsidRDefault="000F1A49" w:rsidP="00360363">
            <w:pPr>
              <w:pStyle w:val="Maintext"/>
              <w:rPr>
                <w:sz w:val="20"/>
                <w:szCs w:val="20"/>
              </w:rPr>
            </w:pPr>
            <w:r>
              <w:rPr>
                <w:sz w:val="20"/>
                <w:szCs w:val="20"/>
              </w:rPr>
              <w:t>IITR22</w:t>
            </w:r>
          </w:p>
        </w:tc>
        <w:tc>
          <w:tcPr>
            <w:tcW w:w="3171" w:type="dxa"/>
          </w:tcPr>
          <w:p w14:paraId="67BECCFC" w14:textId="77777777" w:rsidR="000F1A49" w:rsidRDefault="000F1A49" w:rsidP="00360363">
            <w:pPr>
              <w:pStyle w:val="Maintext"/>
              <w:rPr>
                <w:sz w:val="20"/>
                <w:szCs w:val="20"/>
              </w:rPr>
            </w:pPr>
            <w:r>
              <w:rPr>
                <w:sz w:val="20"/>
                <w:szCs w:val="20"/>
              </w:rPr>
              <w:t>ABF</w:t>
            </w:r>
          </w:p>
        </w:tc>
      </w:tr>
      <w:tr w:rsidR="000F1A49" w14:paraId="03BB6A52" w14:textId="77777777" w:rsidTr="00CC6C42">
        <w:trPr>
          <w:trHeight w:val="340"/>
        </w:trPr>
        <w:tc>
          <w:tcPr>
            <w:tcW w:w="3119" w:type="dxa"/>
          </w:tcPr>
          <w:p w14:paraId="086737E9" w14:textId="77777777" w:rsidR="000F1A49" w:rsidRDefault="000F1A49" w:rsidP="00360363">
            <w:pPr>
              <w:pStyle w:val="Maintext"/>
              <w:rPr>
                <w:sz w:val="20"/>
                <w:szCs w:val="20"/>
              </w:rPr>
            </w:pPr>
            <w:r>
              <w:rPr>
                <w:sz w:val="20"/>
                <w:szCs w:val="20"/>
              </w:rPr>
              <w:t>Suffix</w:t>
            </w:r>
          </w:p>
        </w:tc>
        <w:tc>
          <w:tcPr>
            <w:tcW w:w="3116" w:type="dxa"/>
          </w:tcPr>
          <w:p w14:paraId="7AD8AB8D" w14:textId="77777777" w:rsidR="000F1A49" w:rsidRDefault="000F1A49" w:rsidP="00360363">
            <w:pPr>
              <w:pStyle w:val="Maintext"/>
              <w:rPr>
                <w:sz w:val="20"/>
                <w:szCs w:val="20"/>
              </w:rPr>
            </w:pPr>
            <w:r>
              <w:rPr>
                <w:sz w:val="20"/>
                <w:szCs w:val="20"/>
              </w:rPr>
              <w:t>IITR23</w:t>
            </w:r>
          </w:p>
        </w:tc>
        <w:tc>
          <w:tcPr>
            <w:tcW w:w="3171" w:type="dxa"/>
          </w:tcPr>
          <w:p w14:paraId="653A2C1E" w14:textId="77777777" w:rsidR="000F1A49" w:rsidRDefault="000F1A49" w:rsidP="00360363">
            <w:pPr>
              <w:pStyle w:val="Maintext"/>
              <w:rPr>
                <w:sz w:val="20"/>
                <w:szCs w:val="20"/>
              </w:rPr>
            </w:pPr>
            <w:r>
              <w:rPr>
                <w:sz w:val="20"/>
                <w:szCs w:val="20"/>
              </w:rPr>
              <w:t>BAW</w:t>
            </w:r>
          </w:p>
        </w:tc>
      </w:tr>
      <w:tr w:rsidR="000F1A49" w14:paraId="2E6ED245" w14:textId="77777777" w:rsidTr="00CC6C42">
        <w:trPr>
          <w:trHeight w:val="340"/>
        </w:trPr>
        <w:tc>
          <w:tcPr>
            <w:tcW w:w="3119" w:type="dxa"/>
          </w:tcPr>
          <w:p w14:paraId="47EA8316" w14:textId="77777777" w:rsidR="000F1A49" w:rsidRDefault="000F1A49" w:rsidP="00360363">
            <w:pPr>
              <w:pStyle w:val="Maintext"/>
              <w:rPr>
                <w:sz w:val="20"/>
                <w:szCs w:val="20"/>
              </w:rPr>
            </w:pPr>
            <w:r>
              <w:rPr>
                <w:sz w:val="20"/>
                <w:szCs w:val="20"/>
              </w:rPr>
              <w:lastRenderedPageBreak/>
              <w:t>First name</w:t>
            </w:r>
          </w:p>
        </w:tc>
        <w:tc>
          <w:tcPr>
            <w:tcW w:w="3116" w:type="dxa"/>
          </w:tcPr>
          <w:p w14:paraId="0AB3BEC8" w14:textId="77777777" w:rsidR="000F1A49" w:rsidRDefault="000F1A49" w:rsidP="00360363">
            <w:pPr>
              <w:pStyle w:val="Maintext"/>
              <w:rPr>
                <w:sz w:val="20"/>
                <w:szCs w:val="20"/>
              </w:rPr>
            </w:pPr>
            <w:r>
              <w:rPr>
                <w:sz w:val="20"/>
                <w:szCs w:val="20"/>
              </w:rPr>
              <w:t>IITR24</w:t>
            </w:r>
          </w:p>
        </w:tc>
        <w:tc>
          <w:tcPr>
            <w:tcW w:w="3171" w:type="dxa"/>
          </w:tcPr>
          <w:p w14:paraId="2CAAC5B1" w14:textId="77777777" w:rsidR="000F1A49" w:rsidRDefault="000F1A49" w:rsidP="00360363">
            <w:pPr>
              <w:pStyle w:val="Maintext"/>
              <w:rPr>
                <w:sz w:val="20"/>
                <w:szCs w:val="20"/>
              </w:rPr>
            </w:pPr>
            <w:r>
              <w:rPr>
                <w:sz w:val="20"/>
                <w:szCs w:val="20"/>
              </w:rPr>
              <w:t>ABG</w:t>
            </w:r>
          </w:p>
        </w:tc>
      </w:tr>
      <w:tr w:rsidR="000F1A49" w14:paraId="1794ECF0" w14:textId="77777777" w:rsidTr="00CC6C42">
        <w:trPr>
          <w:trHeight w:val="340"/>
        </w:trPr>
        <w:tc>
          <w:tcPr>
            <w:tcW w:w="3119" w:type="dxa"/>
          </w:tcPr>
          <w:p w14:paraId="6C857908" w14:textId="77777777" w:rsidR="000F1A49" w:rsidRDefault="000F1A49" w:rsidP="00360363">
            <w:pPr>
              <w:pStyle w:val="Maintext"/>
              <w:rPr>
                <w:sz w:val="20"/>
                <w:szCs w:val="20"/>
              </w:rPr>
            </w:pPr>
            <w:r>
              <w:rPr>
                <w:sz w:val="20"/>
                <w:szCs w:val="20"/>
              </w:rPr>
              <w:t>Other given names</w:t>
            </w:r>
          </w:p>
        </w:tc>
        <w:tc>
          <w:tcPr>
            <w:tcW w:w="3116" w:type="dxa"/>
          </w:tcPr>
          <w:p w14:paraId="57810B2F" w14:textId="77777777" w:rsidR="000F1A49" w:rsidRDefault="000F1A49" w:rsidP="00360363">
            <w:pPr>
              <w:pStyle w:val="Maintext"/>
              <w:rPr>
                <w:sz w:val="20"/>
                <w:szCs w:val="20"/>
              </w:rPr>
            </w:pPr>
            <w:r>
              <w:rPr>
                <w:sz w:val="20"/>
                <w:szCs w:val="20"/>
              </w:rPr>
              <w:t>IITR25</w:t>
            </w:r>
          </w:p>
        </w:tc>
        <w:tc>
          <w:tcPr>
            <w:tcW w:w="3171" w:type="dxa"/>
          </w:tcPr>
          <w:p w14:paraId="0C96FDD8" w14:textId="77777777" w:rsidR="000F1A49" w:rsidRDefault="000F1A49" w:rsidP="00360363">
            <w:pPr>
              <w:pStyle w:val="Maintext"/>
              <w:rPr>
                <w:sz w:val="20"/>
                <w:szCs w:val="20"/>
              </w:rPr>
            </w:pPr>
            <w:r>
              <w:rPr>
                <w:sz w:val="20"/>
                <w:szCs w:val="20"/>
              </w:rPr>
              <w:t>BBB</w:t>
            </w:r>
          </w:p>
        </w:tc>
      </w:tr>
      <w:tr w:rsidR="000F1A49" w14:paraId="01AF3A45" w14:textId="77777777" w:rsidTr="00CC6C42">
        <w:trPr>
          <w:trHeight w:val="340"/>
        </w:trPr>
        <w:tc>
          <w:tcPr>
            <w:tcW w:w="3119" w:type="dxa"/>
          </w:tcPr>
          <w:p w14:paraId="47525FC5" w14:textId="77777777" w:rsidR="000F1A49" w:rsidRDefault="000F1A49" w:rsidP="00360363">
            <w:pPr>
              <w:pStyle w:val="Maintext"/>
              <w:rPr>
                <w:sz w:val="20"/>
                <w:szCs w:val="20"/>
              </w:rPr>
            </w:pPr>
            <w:r w:rsidRPr="00843BE8">
              <w:rPr>
                <w:sz w:val="20"/>
                <w:szCs w:val="20"/>
              </w:rPr>
              <w:t>Has name or title changed since last tax return lodged</w:t>
            </w:r>
          </w:p>
        </w:tc>
        <w:tc>
          <w:tcPr>
            <w:tcW w:w="3116" w:type="dxa"/>
          </w:tcPr>
          <w:p w14:paraId="3E30E554" w14:textId="77777777" w:rsidR="000F1A49" w:rsidRDefault="000F1A49" w:rsidP="00360363">
            <w:pPr>
              <w:pStyle w:val="Maintext"/>
              <w:rPr>
                <w:sz w:val="20"/>
                <w:szCs w:val="20"/>
              </w:rPr>
            </w:pPr>
            <w:r>
              <w:rPr>
                <w:sz w:val="20"/>
                <w:szCs w:val="20"/>
              </w:rPr>
              <w:t>IITR</w:t>
            </w:r>
            <w:r w:rsidRPr="00843BE8">
              <w:rPr>
                <w:sz w:val="20"/>
                <w:szCs w:val="20"/>
              </w:rPr>
              <w:t>26</w:t>
            </w:r>
          </w:p>
        </w:tc>
        <w:tc>
          <w:tcPr>
            <w:tcW w:w="3171" w:type="dxa"/>
          </w:tcPr>
          <w:p w14:paraId="74DA9C68" w14:textId="77777777" w:rsidR="000F1A49" w:rsidRDefault="000F1A49" w:rsidP="00360363">
            <w:pPr>
              <w:pStyle w:val="Maintext"/>
              <w:rPr>
                <w:sz w:val="20"/>
                <w:szCs w:val="20"/>
              </w:rPr>
            </w:pPr>
            <w:r>
              <w:rPr>
                <w:sz w:val="20"/>
                <w:szCs w:val="20"/>
              </w:rPr>
              <w:t>BFG</w:t>
            </w:r>
          </w:p>
        </w:tc>
      </w:tr>
      <w:tr w:rsidR="000F1A49" w14:paraId="3A3162B9" w14:textId="77777777" w:rsidTr="00CC6C42">
        <w:trPr>
          <w:trHeight w:val="340"/>
        </w:trPr>
        <w:tc>
          <w:tcPr>
            <w:tcW w:w="3119" w:type="dxa"/>
          </w:tcPr>
          <w:p w14:paraId="3A5B1F8A" w14:textId="77777777" w:rsidR="000F1A49" w:rsidRDefault="000F1A49" w:rsidP="00360363">
            <w:pPr>
              <w:pStyle w:val="Maintext"/>
              <w:rPr>
                <w:sz w:val="20"/>
                <w:szCs w:val="20"/>
              </w:rPr>
            </w:pPr>
            <w:r w:rsidRPr="00843BE8">
              <w:rPr>
                <w:sz w:val="20"/>
                <w:szCs w:val="20"/>
              </w:rPr>
              <w:t>Current</w:t>
            </w:r>
            <w:r>
              <w:rPr>
                <w:sz w:val="20"/>
                <w:szCs w:val="20"/>
              </w:rPr>
              <w:t xml:space="preserve"> postal address - Address line 1</w:t>
            </w:r>
          </w:p>
        </w:tc>
        <w:tc>
          <w:tcPr>
            <w:tcW w:w="3116" w:type="dxa"/>
          </w:tcPr>
          <w:p w14:paraId="54D5CCFF" w14:textId="77777777"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14:paraId="292637A4" w14:textId="77777777" w:rsidR="000F1A49" w:rsidRDefault="000F1A49" w:rsidP="00360363">
            <w:pPr>
              <w:pStyle w:val="Maintext"/>
              <w:rPr>
                <w:sz w:val="20"/>
                <w:szCs w:val="20"/>
              </w:rPr>
            </w:pPr>
            <w:r>
              <w:rPr>
                <w:sz w:val="20"/>
                <w:szCs w:val="20"/>
              </w:rPr>
              <w:t>ABH</w:t>
            </w:r>
          </w:p>
        </w:tc>
      </w:tr>
      <w:tr w:rsidR="000F1A49" w14:paraId="56CDAB02" w14:textId="77777777" w:rsidTr="00CC6C42">
        <w:trPr>
          <w:trHeight w:val="340"/>
        </w:trPr>
        <w:tc>
          <w:tcPr>
            <w:tcW w:w="3119" w:type="dxa"/>
          </w:tcPr>
          <w:p w14:paraId="13A52C60" w14:textId="77777777"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116" w:type="dxa"/>
          </w:tcPr>
          <w:p w14:paraId="42A41832" w14:textId="77777777" w:rsidR="000F1A49" w:rsidRPr="00843BE8" w:rsidRDefault="000F1A49" w:rsidP="00360363">
            <w:pPr>
              <w:pStyle w:val="Maintext"/>
              <w:rPr>
                <w:sz w:val="20"/>
                <w:szCs w:val="20"/>
              </w:rPr>
            </w:pPr>
            <w:r>
              <w:rPr>
                <w:sz w:val="20"/>
                <w:szCs w:val="20"/>
              </w:rPr>
              <w:t>IITR34</w:t>
            </w:r>
          </w:p>
        </w:tc>
        <w:tc>
          <w:tcPr>
            <w:tcW w:w="3171" w:type="dxa"/>
            <w:vMerge/>
          </w:tcPr>
          <w:p w14:paraId="2C410E48" w14:textId="77777777" w:rsidR="000F1A49" w:rsidRDefault="000F1A49" w:rsidP="00360363">
            <w:pPr>
              <w:pStyle w:val="Maintext"/>
              <w:rPr>
                <w:sz w:val="20"/>
                <w:szCs w:val="20"/>
              </w:rPr>
            </w:pPr>
          </w:p>
        </w:tc>
      </w:tr>
      <w:tr w:rsidR="000F1A49" w14:paraId="3DD67F15" w14:textId="77777777" w:rsidTr="00CC6C42">
        <w:trPr>
          <w:trHeight w:val="340"/>
        </w:trPr>
        <w:tc>
          <w:tcPr>
            <w:tcW w:w="3119" w:type="dxa"/>
          </w:tcPr>
          <w:p w14:paraId="2B26572D" w14:textId="77777777" w:rsidR="000F1A49" w:rsidRDefault="000F1A49" w:rsidP="00360363">
            <w:pPr>
              <w:pStyle w:val="Maintext"/>
              <w:rPr>
                <w:sz w:val="20"/>
                <w:szCs w:val="20"/>
              </w:rPr>
            </w:pPr>
            <w:r w:rsidRPr="003E017B">
              <w:rPr>
                <w:sz w:val="20"/>
                <w:szCs w:val="20"/>
              </w:rPr>
              <w:t>Current postal address - Suburb/Town</w:t>
            </w:r>
          </w:p>
        </w:tc>
        <w:tc>
          <w:tcPr>
            <w:tcW w:w="3116" w:type="dxa"/>
          </w:tcPr>
          <w:p w14:paraId="78EB1EF4" w14:textId="77777777" w:rsidR="000F1A49" w:rsidRDefault="000F1A49" w:rsidP="000F1A49">
            <w:pPr>
              <w:pStyle w:val="Maintext"/>
              <w:rPr>
                <w:sz w:val="20"/>
                <w:szCs w:val="20"/>
              </w:rPr>
            </w:pPr>
            <w:r>
              <w:rPr>
                <w:sz w:val="20"/>
                <w:szCs w:val="20"/>
              </w:rPr>
              <w:t>IITR</w:t>
            </w:r>
            <w:r w:rsidRPr="003E017B">
              <w:rPr>
                <w:sz w:val="20"/>
                <w:szCs w:val="20"/>
              </w:rPr>
              <w:t>35</w:t>
            </w:r>
          </w:p>
        </w:tc>
        <w:tc>
          <w:tcPr>
            <w:tcW w:w="3171" w:type="dxa"/>
          </w:tcPr>
          <w:p w14:paraId="6F0F6D06" w14:textId="77777777" w:rsidR="000F1A49" w:rsidRDefault="000F1A49" w:rsidP="00360363">
            <w:pPr>
              <w:pStyle w:val="Maintext"/>
              <w:rPr>
                <w:sz w:val="20"/>
                <w:szCs w:val="20"/>
              </w:rPr>
            </w:pPr>
            <w:r>
              <w:rPr>
                <w:sz w:val="20"/>
                <w:szCs w:val="20"/>
              </w:rPr>
              <w:t>AME</w:t>
            </w:r>
          </w:p>
        </w:tc>
      </w:tr>
      <w:tr w:rsidR="000F1A49" w14:paraId="1FBBAE82" w14:textId="77777777" w:rsidTr="00CC6C42">
        <w:trPr>
          <w:trHeight w:val="340"/>
        </w:trPr>
        <w:tc>
          <w:tcPr>
            <w:tcW w:w="3119" w:type="dxa"/>
          </w:tcPr>
          <w:p w14:paraId="68D624DD" w14:textId="77777777" w:rsidR="000F1A49" w:rsidRDefault="000F1A49" w:rsidP="00360363">
            <w:pPr>
              <w:pStyle w:val="Maintext"/>
              <w:rPr>
                <w:sz w:val="20"/>
                <w:szCs w:val="20"/>
              </w:rPr>
            </w:pPr>
            <w:r w:rsidRPr="003E017B">
              <w:rPr>
                <w:sz w:val="20"/>
                <w:szCs w:val="20"/>
              </w:rPr>
              <w:t>Current postal address - State</w:t>
            </w:r>
          </w:p>
        </w:tc>
        <w:tc>
          <w:tcPr>
            <w:tcW w:w="3116" w:type="dxa"/>
          </w:tcPr>
          <w:p w14:paraId="7A512320" w14:textId="77777777" w:rsidR="000F1A49" w:rsidRDefault="000F1A49" w:rsidP="000F1A49">
            <w:pPr>
              <w:pStyle w:val="Maintext"/>
              <w:rPr>
                <w:sz w:val="20"/>
                <w:szCs w:val="20"/>
              </w:rPr>
            </w:pPr>
            <w:r>
              <w:rPr>
                <w:sz w:val="20"/>
                <w:szCs w:val="20"/>
              </w:rPr>
              <w:t>IITR</w:t>
            </w:r>
            <w:r w:rsidRPr="003E017B">
              <w:rPr>
                <w:sz w:val="20"/>
                <w:szCs w:val="20"/>
              </w:rPr>
              <w:t>36</w:t>
            </w:r>
          </w:p>
        </w:tc>
        <w:tc>
          <w:tcPr>
            <w:tcW w:w="3171" w:type="dxa"/>
          </w:tcPr>
          <w:p w14:paraId="15BD7199" w14:textId="77777777" w:rsidR="000F1A49" w:rsidRDefault="000F1A49" w:rsidP="00360363">
            <w:pPr>
              <w:pStyle w:val="Maintext"/>
              <w:rPr>
                <w:sz w:val="20"/>
                <w:szCs w:val="20"/>
              </w:rPr>
            </w:pPr>
            <w:r>
              <w:rPr>
                <w:sz w:val="20"/>
                <w:szCs w:val="20"/>
              </w:rPr>
              <w:t>AMF</w:t>
            </w:r>
          </w:p>
        </w:tc>
      </w:tr>
      <w:tr w:rsidR="000F1A49" w14:paraId="64BD5E07" w14:textId="77777777" w:rsidTr="00CC6C42">
        <w:trPr>
          <w:trHeight w:val="340"/>
        </w:trPr>
        <w:tc>
          <w:tcPr>
            <w:tcW w:w="3119" w:type="dxa"/>
          </w:tcPr>
          <w:p w14:paraId="7E228657" w14:textId="77777777" w:rsidR="000F1A49" w:rsidRDefault="000F1A49" w:rsidP="00360363">
            <w:pPr>
              <w:pStyle w:val="Maintext"/>
              <w:rPr>
                <w:sz w:val="20"/>
                <w:szCs w:val="20"/>
              </w:rPr>
            </w:pPr>
            <w:r w:rsidRPr="008E0B7A">
              <w:rPr>
                <w:sz w:val="20"/>
                <w:szCs w:val="20"/>
              </w:rPr>
              <w:t>Current postal address - Postcode</w:t>
            </w:r>
          </w:p>
        </w:tc>
        <w:tc>
          <w:tcPr>
            <w:tcW w:w="3116" w:type="dxa"/>
          </w:tcPr>
          <w:p w14:paraId="0D88C500" w14:textId="77777777" w:rsidR="000F1A49" w:rsidRDefault="000F1A49" w:rsidP="000F1A49">
            <w:pPr>
              <w:pStyle w:val="Maintext"/>
              <w:rPr>
                <w:sz w:val="20"/>
                <w:szCs w:val="20"/>
              </w:rPr>
            </w:pPr>
            <w:r w:rsidRPr="008E0B7A">
              <w:rPr>
                <w:sz w:val="20"/>
                <w:szCs w:val="20"/>
              </w:rPr>
              <w:t>IITR37</w:t>
            </w:r>
          </w:p>
        </w:tc>
        <w:tc>
          <w:tcPr>
            <w:tcW w:w="3171" w:type="dxa"/>
          </w:tcPr>
          <w:p w14:paraId="52FA3B2F" w14:textId="77777777" w:rsidR="000F1A49" w:rsidRDefault="000F1A49" w:rsidP="00360363">
            <w:pPr>
              <w:pStyle w:val="Maintext"/>
              <w:rPr>
                <w:sz w:val="20"/>
                <w:szCs w:val="20"/>
              </w:rPr>
            </w:pPr>
            <w:r>
              <w:rPr>
                <w:sz w:val="20"/>
                <w:szCs w:val="20"/>
              </w:rPr>
              <w:t>APE</w:t>
            </w:r>
          </w:p>
        </w:tc>
      </w:tr>
      <w:tr w:rsidR="000F1A49" w14:paraId="6CBA898D" w14:textId="77777777" w:rsidTr="00CC6C42">
        <w:trPr>
          <w:trHeight w:val="340"/>
        </w:trPr>
        <w:tc>
          <w:tcPr>
            <w:tcW w:w="3119" w:type="dxa"/>
          </w:tcPr>
          <w:p w14:paraId="4FCD1838" w14:textId="77777777" w:rsidR="000F1A49" w:rsidRDefault="000F1A49" w:rsidP="00360363">
            <w:pPr>
              <w:pStyle w:val="Maintext"/>
              <w:rPr>
                <w:sz w:val="20"/>
                <w:szCs w:val="20"/>
              </w:rPr>
            </w:pPr>
            <w:r w:rsidRPr="008E0B7A">
              <w:rPr>
                <w:sz w:val="20"/>
                <w:szCs w:val="20"/>
              </w:rPr>
              <w:t>Current postal address - Country code</w:t>
            </w:r>
          </w:p>
        </w:tc>
        <w:tc>
          <w:tcPr>
            <w:tcW w:w="3116" w:type="dxa"/>
          </w:tcPr>
          <w:p w14:paraId="0A2708D8" w14:textId="77777777" w:rsidR="000F1A49" w:rsidRDefault="000F1A49" w:rsidP="000F1A49">
            <w:pPr>
              <w:pStyle w:val="Maintext"/>
              <w:rPr>
                <w:sz w:val="20"/>
                <w:szCs w:val="20"/>
              </w:rPr>
            </w:pPr>
            <w:r>
              <w:rPr>
                <w:sz w:val="20"/>
                <w:szCs w:val="20"/>
              </w:rPr>
              <w:t>IITR</w:t>
            </w:r>
            <w:r w:rsidRPr="008E0B7A">
              <w:rPr>
                <w:sz w:val="20"/>
                <w:szCs w:val="20"/>
              </w:rPr>
              <w:t>38</w:t>
            </w:r>
          </w:p>
        </w:tc>
        <w:tc>
          <w:tcPr>
            <w:tcW w:w="3171" w:type="dxa"/>
          </w:tcPr>
          <w:p w14:paraId="168AFA8C" w14:textId="77777777" w:rsidR="000F1A49" w:rsidRDefault="000F1A49" w:rsidP="00360363">
            <w:pPr>
              <w:pStyle w:val="Maintext"/>
              <w:rPr>
                <w:sz w:val="20"/>
                <w:szCs w:val="20"/>
              </w:rPr>
            </w:pPr>
            <w:r>
              <w:rPr>
                <w:sz w:val="20"/>
                <w:szCs w:val="20"/>
              </w:rPr>
              <w:t>KGD</w:t>
            </w:r>
          </w:p>
        </w:tc>
      </w:tr>
      <w:tr w:rsidR="000F1A49" w14:paraId="5187932F" w14:textId="77777777" w:rsidTr="00CC6C42">
        <w:trPr>
          <w:trHeight w:val="340"/>
        </w:trPr>
        <w:tc>
          <w:tcPr>
            <w:tcW w:w="3119" w:type="dxa"/>
          </w:tcPr>
          <w:p w14:paraId="4B3BC502" w14:textId="77777777" w:rsidR="000F1A49" w:rsidRDefault="000F1A49" w:rsidP="00360363">
            <w:pPr>
              <w:pStyle w:val="Maintext"/>
              <w:rPr>
                <w:sz w:val="20"/>
                <w:szCs w:val="20"/>
              </w:rPr>
            </w:pPr>
            <w:r w:rsidRPr="008E0B7A">
              <w:rPr>
                <w:sz w:val="20"/>
                <w:szCs w:val="20"/>
              </w:rPr>
              <w:t>Postal address changed</w:t>
            </w:r>
          </w:p>
        </w:tc>
        <w:tc>
          <w:tcPr>
            <w:tcW w:w="3116" w:type="dxa"/>
          </w:tcPr>
          <w:p w14:paraId="4F01AF06" w14:textId="77777777" w:rsidR="000F1A49" w:rsidRDefault="000F1A49" w:rsidP="000F1A49">
            <w:pPr>
              <w:pStyle w:val="Maintext"/>
              <w:rPr>
                <w:sz w:val="20"/>
                <w:szCs w:val="20"/>
              </w:rPr>
            </w:pPr>
            <w:r>
              <w:rPr>
                <w:sz w:val="20"/>
                <w:szCs w:val="20"/>
              </w:rPr>
              <w:t>IITR</w:t>
            </w:r>
            <w:r w:rsidRPr="008E0B7A">
              <w:rPr>
                <w:sz w:val="20"/>
                <w:szCs w:val="20"/>
              </w:rPr>
              <w:t>39</w:t>
            </w:r>
          </w:p>
        </w:tc>
        <w:tc>
          <w:tcPr>
            <w:tcW w:w="3171" w:type="dxa"/>
          </w:tcPr>
          <w:p w14:paraId="0EA45618" w14:textId="77777777" w:rsidR="000F1A49" w:rsidRDefault="000F1A49" w:rsidP="00360363">
            <w:pPr>
              <w:pStyle w:val="Maintext"/>
              <w:rPr>
                <w:sz w:val="20"/>
                <w:szCs w:val="20"/>
              </w:rPr>
            </w:pPr>
            <w:r>
              <w:rPr>
                <w:sz w:val="20"/>
                <w:szCs w:val="20"/>
              </w:rPr>
              <w:t>BFH</w:t>
            </w:r>
          </w:p>
        </w:tc>
      </w:tr>
      <w:tr w:rsidR="000F1A49" w14:paraId="633B33CC" w14:textId="77777777" w:rsidTr="00CC6C42">
        <w:trPr>
          <w:trHeight w:val="340"/>
        </w:trPr>
        <w:tc>
          <w:tcPr>
            <w:tcW w:w="3119" w:type="dxa"/>
          </w:tcPr>
          <w:p w14:paraId="59266251" w14:textId="77777777" w:rsidR="000F1A49" w:rsidRDefault="000F1A49" w:rsidP="00360363">
            <w:pPr>
              <w:pStyle w:val="Maintext"/>
              <w:rPr>
                <w:sz w:val="20"/>
                <w:szCs w:val="20"/>
              </w:rPr>
            </w:pPr>
            <w:r w:rsidRPr="00F35BBB">
              <w:rPr>
                <w:sz w:val="20"/>
                <w:szCs w:val="20"/>
              </w:rPr>
              <w:t>Home address - Address line 1</w:t>
            </w:r>
          </w:p>
        </w:tc>
        <w:tc>
          <w:tcPr>
            <w:tcW w:w="3116" w:type="dxa"/>
          </w:tcPr>
          <w:p w14:paraId="30969B03" w14:textId="77777777" w:rsidR="000F1A49" w:rsidRPr="00F35BBB" w:rsidRDefault="000F1A49" w:rsidP="00360363">
            <w:pPr>
              <w:pStyle w:val="Maintext"/>
              <w:rPr>
                <w:sz w:val="20"/>
                <w:szCs w:val="20"/>
              </w:rPr>
            </w:pPr>
            <w:r>
              <w:rPr>
                <w:sz w:val="20"/>
                <w:szCs w:val="20"/>
              </w:rPr>
              <w:t>IITR41</w:t>
            </w:r>
          </w:p>
        </w:tc>
        <w:tc>
          <w:tcPr>
            <w:tcW w:w="3171" w:type="dxa"/>
            <w:vMerge w:val="restart"/>
          </w:tcPr>
          <w:p w14:paraId="1CC596E9" w14:textId="77777777" w:rsidR="000F1A49" w:rsidRDefault="000F1A49" w:rsidP="00360363">
            <w:pPr>
              <w:pStyle w:val="Maintext"/>
              <w:rPr>
                <w:sz w:val="20"/>
                <w:szCs w:val="20"/>
              </w:rPr>
            </w:pPr>
            <w:r>
              <w:rPr>
                <w:sz w:val="20"/>
                <w:szCs w:val="20"/>
              </w:rPr>
              <w:t>ABK</w:t>
            </w:r>
          </w:p>
        </w:tc>
      </w:tr>
      <w:tr w:rsidR="000F1A49" w14:paraId="15D3757C" w14:textId="77777777" w:rsidTr="00CC6C42">
        <w:trPr>
          <w:trHeight w:val="340"/>
        </w:trPr>
        <w:tc>
          <w:tcPr>
            <w:tcW w:w="3119" w:type="dxa"/>
          </w:tcPr>
          <w:p w14:paraId="713EFA10" w14:textId="77777777" w:rsidR="000F1A49" w:rsidRDefault="000F1A49" w:rsidP="00360363">
            <w:pPr>
              <w:pStyle w:val="Maintext"/>
              <w:rPr>
                <w:sz w:val="20"/>
                <w:szCs w:val="20"/>
              </w:rPr>
            </w:pPr>
            <w:r>
              <w:rPr>
                <w:sz w:val="20"/>
                <w:szCs w:val="20"/>
              </w:rPr>
              <w:t>Home address - Address line 2</w:t>
            </w:r>
          </w:p>
        </w:tc>
        <w:tc>
          <w:tcPr>
            <w:tcW w:w="3116" w:type="dxa"/>
          </w:tcPr>
          <w:p w14:paraId="180C39AA" w14:textId="77777777"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14:paraId="280D005B" w14:textId="77777777" w:rsidR="000F1A49" w:rsidRDefault="000F1A49" w:rsidP="00360363">
            <w:pPr>
              <w:pStyle w:val="Maintext"/>
              <w:rPr>
                <w:sz w:val="20"/>
                <w:szCs w:val="20"/>
              </w:rPr>
            </w:pPr>
          </w:p>
        </w:tc>
      </w:tr>
      <w:tr w:rsidR="000F1A49" w14:paraId="18D046AF" w14:textId="77777777" w:rsidTr="00CC6C42">
        <w:trPr>
          <w:trHeight w:val="340"/>
        </w:trPr>
        <w:tc>
          <w:tcPr>
            <w:tcW w:w="3119" w:type="dxa"/>
          </w:tcPr>
          <w:p w14:paraId="6C4EC207" w14:textId="77777777" w:rsidR="000F1A49" w:rsidRDefault="000F1A49" w:rsidP="00360363">
            <w:pPr>
              <w:pStyle w:val="Maintext"/>
              <w:jc w:val="center"/>
              <w:rPr>
                <w:sz w:val="20"/>
                <w:szCs w:val="20"/>
              </w:rPr>
            </w:pPr>
            <w:r w:rsidRPr="003E017B">
              <w:rPr>
                <w:sz w:val="20"/>
                <w:szCs w:val="20"/>
              </w:rPr>
              <w:t>Home address - Suburb/Town</w:t>
            </w:r>
          </w:p>
        </w:tc>
        <w:tc>
          <w:tcPr>
            <w:tcW w:w="3116" w:type="dxa"/>
          </w:tcPr>
          <w:p w14:paraId="24767849" w14:textId="77777777" w:rsidR="000F1A49" w:rsidRDefault="000F1A49" w:rsidP="00360363">
            <w:pPr>
              <w:pStyle w:val="Maintext"/>
              <w:rPr>
                <w:sz w:val="20"/>
                <w:szCs w:val="20"/>
              </w:rPr>
            </w:pPr>
            <w:r>
              <w:rPr>
                <w:sz w:val="20"/>
                <w:szCs w:val="20"/>
              </w:rPr>
              <w:t>IITR</w:t>
            </w:r>
            <w:r w:rsidRPr="003E017B">
              <w:rPr>
                <w:sz w:val="20"/>
                <w:szCs w:val="20"/>
              </w:rPr>
              <w:t>43</w:t>
            </w:r>
          </w:p>
        </w:tc>
        <w:tc>
          <w:tcPr>
            <w:tcW w:w="3171" w:type="dxa"/>
          </w:tcPr>
          <w:p w14:paraId="6FF1582A" w14:textId="77777777" w:rsidR="000F1A49" w:rsidRDefault="000F1A49" w:rsidP="00360363">
            <w:pPr>
              <w:pStyle w:val="Maintext"/>
              <w:rPr>
                <w:sz w:val="20"/>
                <w:szCs w:val="20"/>
              </w:rPr>
            </w:pPr>
            <w:r>
              <w:rPr>
                <w:sz w:val="20"/>
                <w:szCs w:val="20"/>
              </w:rPr>
              <w:t>AXQ</w:t>
            </w:r>
          </w:p>
        </w:tc>
      </w:tr>
      <w:tr w:rsidR="000F1A49" w14:paraId="0ADCA94F" w14:textId="77777777" w:rsidTr="00CC6C42">
        <w:trPr>
          <w:trHeight w:val="340"/>
        </w:trPr>
        <w:tc>
          <w:tcPr>
            <w:tcW w:w="3119" w:type="dxa"/>
          </w:tcPr>
          <w:p w14:paraId="09347222" w14:textId="77777777" w:rsidR="000F1A49" w:rsidRDefault="000F1A49" w:rsidP="00360363">
            <w:pPr>
              <w:pStyle w:val="Maintext"/>
              <w:rPr>
                <w:sz w:val="20"/>
                <w:szCs w:val="20"/>
              </w:rPr>
            </w:pPr>
            <w:r w:rsidRPr="005E2086">
              <w:rPr>
                <w:sz w:val="20"/>
                <w:szCs w:val="20"/>
              </w:rPr>
              <w:t>Home address - State</w:t>
            </w:r>
          </w:p>
        </w:tc>
        <w:tc>
          <w:tcPr>
            <w:tcW w:w="3116" w:type="dxa"/>
          </w:tcPr>
          <w:p w14:paraId="3C0B2B90" w14:textId="77777777" w:rsidR="000F1A49" w:rsidRDefault="000F1A49" w:rsidP="00360363">
            <w:pPr>
              <w:pStyle w:val="Maintext"/>
              <w:rPr>
                <w:sz w:val="20"/>
                <w:szCs w:val="20"/>
              </w:rPr>
            </w:pPr>
            <w:r>
              <w:rPr>
                <w:sz w:val="20"/>
                <w:szCs w:val="20"/>
              </w:rPr>
              <w:t>IITR</w:t>
            </w:r>
            <w:r w:rsidRPr="003E017B">
              <w:rPr>
                <w:sz w:val="20"/>
                <w:szCs w:val="20"/>
              </w:rPr>
              <w:t>44</w:t>
            </w:r>
          </w:p>
        </w:tc>
        <w:tc>
          <w:tcPr>
            <w:tcW w:w="3171" w:type="dxa"/>
          </w:tcPr>
          <w:p w14:paraId="13930968" w14:textId="77777777" w:rsidR="000F1A49" w:rsidRDefault="000F1A49" w:rsidP="00360363">
            <w:pPr>
              <w:pStyle w:val="Maintext"/>
              <w:rPr>
                <w:sz w:val="20"/>
                <w:szCs w:val="20"/>
              </w:rPr>
            </w:pPr>
            <w:r>
              <w:rPr>
                <w:sz w:val="20"/>
                <w:szCs w:val="20"/>
              </w:rPr>
              <w:t>AXR</w:t>
            </w:r>
          </w:p>
        </w:tc>
      </w:tr>
      <w:tr w:rsidR="000F1A49" w14:paraId="2DB0B4CA" w14:textId="77777777" w:rsidTr="00CC6C42">
        <w:trPr>
          <w:trHeight w:val="340"/>
        </w:trPr>
        <w:tc>
          <w:tcPr>
            <w:tcW w:w="3119" w:type="dxa"/>
          </w:tcPr>
          <w:p w14:paraId="4E57FCF6" w14:textId="77777777" w:rsidR="000F1A49" w:rsidRDefault="000F1A49" w:rsidP="00360363">
            <w:pPr>
              <w:pStyle w:val="Maintext"/>
              <w:rPr>
                <w:sz w:val="20"/>
                <w:szCs w:val="20"/>
              </w:rPr>
            </w:pPr>
            <w:r w:rsidRPr="005E2086">
              <w:rPr>
                <w:sz w:val="20"/>
                <w:szCs w:val="20"/>
              </w:rPr>
              <w:t>Home address - Postcode</w:t>
            </w:r>
          </w:p>
        </w:tc>
        <w:tc>
          <w:tcPr>
            <w:tcW w:w="3116" w:type="dxa"/>
          </w:tcPr>
          <w:p w14:paraId="20904B3A" w14:textId="77777777" w:rsidR="000F1A49" w:rsidRDefault="000F1A49" w:rsidP="00360363">
            <w:pPr>
              <w:pStyle w:val="Maintext"/>
              <w:rPr>
                <w:sz w:val="20"/>
                <w:szCs w:val="20"/>
              </w:rPr>
            </w:pPr>
            <w:r>
              <w:rPr>
                <w:sz w:val="20"/>
                <w:szCs w:val="20"/>
              </w:rPr>
              <w:t>IITR</w:t>
            </w:r>
            <w:r w:rsidRPr="005E2086">
              <w:rPr>
                <w:sz w:val="20"/>
                <w:szCs w:val="20"/>
              </w:rPr>
              <w:t>45</w:t>
            </w:r>
          </w:p>
        </w:tc>
        <w:tc>
          <w:tcPr>
            <w:tcW w:w="3171" w:type="dxa"/>
          </w:tcPr>
          <w:p w14:paraId="5AA2AC16" w14:textId="77777777" w:rsidR="000F1A49" w:rsidRDefault="000F1A49" w:rsidP="00360363">
            <w:pPr>
              <w:pStyle w:val="Maintext"/>
              <w:rPr>
                <w:sz w:val="20"/>
                <w:szCs w:val="20"/>
              </w:rPr>
            </w:pPr>
            <w:r>
              <w:rPr>
                <w:sz w:val="20"/>
                <w:szCs w:val="20"/>
              </w:rPr>
              <w:t>APH</w:t>
            </w:r>
          </w:p>
        </w:tc>
      </w:tr>
      <w:tr w:rsidR="000F1A49" w14:paraId="28BFB8C4" w14:textId="77777777" w:rsidTr="00CC6C42">
        <w:trPr>
          <w:trHeight w:val="340"/>
        </w:trPr>
        <w:tc>
          <w:tcPr>
            <w:tcW w:w="3119" w:type="dxa"/>
          </w:tcPr>
          <w:p w14:paraId="6F147954" w14:textId="77777777" w:rsidR="000F1A49" w:rsidRDefault="000F1A49" w:rsidP="00360363">
            <w:pPr>
              <w:pStyle w:val="Maintext"/>
              <w:rPr>
                <w:sz w:val="20"/>
                <w:szCs w:val="20"/>
              </w:rPr>
            </w:pPr>
            <w:r w:rsidRPr="008E0B7A">
              <w:rPr>
                <w:sz w:val="20"/>
                <w:szCs w:val="20"/>
              </w:rPr>
              <w:t>Home address - Country code</w:t>
            </w:r>
          </w:p>
        </w:tc>
        <w:tc>
          <w:tcPr>
            <w:tcW w:w="3116" w:type="dxa"/>
          </w:tcPr>
          <w:p w14:paraId="7F7F8472" w14:textId="77777777" w:rsidR="000F1A49" w:rsidRDefault="000F1A49" w:rsidP="00360363">
            <w:pPr>
              <w:pStyle w:val="Maintext"/>
              <w:rPr>
                <w:sz w:val="20"/>
                <w:szCs w:val="20"/>
              </w:rPr>
            </w:pPr>
            <w:r>
              <w:rPr>
                <w:sz w:val="20"/>
                <w:szCs w:val="20"/>
              </w:rPr>
              <w:t>IITR</w:t>
            </w:r>
            <w:r w:rsidRPr="008E0B7A">
              <w:rPr>
                <w:sz w:val="20"/>
                <w:szCs w:val="20"/>
              </w:rPr>
              <w:t>52</w:t>
            </w:r>
          </w:p>
        </w:tc>
        <w:tc>
          <w:tcPr>
            <w:tcW w:w="3171" w:type="dxa"/>
          </w:tcPr>
          <w:p w14:paraId="5A091035" w14:textId="77777777" w:rsidR="000F1A49" w:rsidRDefault="000F1A49" w:rsidP="00360363">
            <w:pPr>
              <w:pStyle w:val="Maintext"/>
              <w:rPr>
                <w:sz w:val="20"/>
                <w:szCs w:val="20"/>
              </w:rPr>
            </w:pPr>
            <w:r>
              <w:rPr>
                <w:sz w:val="20"/>
                <w:szCs w:val="20"/>
              </w:rPr>
              <w:t>KGE</w:t>
            </w:r>
          </w:p>
        </w:tc>
      </w:tr>
      <w:tr w:rsidR="000F1A49" w14:paraId="6BF5BB69" w14:textId="77777777" w:rsidTr="00CC6C42">
        <w:trPr>
          <w:trHeight w:val="340"/>
        </w:trPr>
        <w:tc>
          <w:tcPr>
            <w:tcW w:w="3119" w:type="dxa"/>
          </w:tcPr>
          <w:p w14:paraId="5E20062D" w14:textId="77777777" w:rsidR="000F1A49" w:rsidRDefault="000F1A49" w:rsidP="00360363">
            <w:pPr>
              <w:pStyle w:val="Maintext"/>
              <w:rPr>
                <w:sz w:val="20"/>
                <w:szCs w:val="20"/>
              </w:rPr>
            </w:pPr>
            <w:r>
              <w:rPr>
                <w:sz w:val="20"/>
                <w:szCs w:val="20"/>
              </w:rPr>
              <w:t>Date of birth</w:t>
            </w:r>
          </w:p>
        </w:tc>
        <w:tc>
          <w:tcPr>
            <w:tcW w:w="3116" w:type="dxa"/>
          </w:tcPr>
          <w:p w14:paraId="0D99D76C" w14:textId="77777777" w:rsidR="000F1A49" w:rsidRDefault="000F1A49" w:rsidP="00360363">
            <w:pPr>
              <w:pStyle w:val="Maintext"/>
              <w:rPr>
                <w:sz w:val="20"/>
                <w:szCs w:val="20"/>
              </w:rPr>
            </w:pPr>
            <w:r>
              <w:rPr>
                <w:sz w:val="20"/>
                <w:szCs w:val="20"/>
              </w:rPr>
              <w:t>IITR29</w:t>
            </w:r>
          </w:p>
        </w:tc>
        <w:tc>
          <w:tcPr>
            <w:tcW w:w="3171" w:type="dxa"/>
          </w:tcPr>
          <w:p w14:paraId="61EA135D" w14:textId="77777777" w:rsidR="000F1A49" w:rsidRDefault="000F1A49" w:rsidP="00360363">
            <w:pPr>
              <w:pStyle w:val="Maintext"/>
              <w:rPr>
                <w:sz w:val="20"/>
                <w:szCs w:val="20"/>
              </w:rPr>
            </w:pPr>
            <w:r>
              <w:rPr>
                <w:sz w:val="20"/>
                <w:szCs w:val="20"/>
              </w:rPr>
              <w:t>ABQ</w:t>
            </w:r>
          </w:p>
        </w:tc>
      </w:tr>
      <w:tr w:rsidR="000F1A49" w14:paraId="18FFDA64" w14:textId="77777777" w:rsidTr="00CC6C42">
        <w:trPr>
          <w:trHeight w:val="340"/>
        </w:trPr>
        <w:tc>
          <w:tcPr>
            <w:tcW w:w="3119" w:type="dxa"/>
          </w:tcPr>
          <w:p w14:paraId="4D23A92C" w14:textId="77777777" w:rsidR="000F1A49" w:rsidRDefault="000F1A49" w:rsidP="00360363">
            <w:pPr>
              <w:pStyle w:val="Maintext"/>
              <w:rPr>
                <w:sz w:val="20"/>
                <w:szCs w:val="20"/>
              </w:rPr>
            </w:pPr>
            <w:r>
              <w:rPr>
                <w:sz w:val="20"/>
                <w:szCs w:val="20"/>
              </w:rPr>
              <w:t>Date of death</w:t>
            </w:r>
          </w:p>
        </w:tc>
        <w:tc>
          <w:tcPr>
            <w:tcW w:w="3116" w:type="dxa"/>
          </w:tcPr>
          <w:p w14:paraId="6C1DEAE7" w14:textId="77777777" w:rsidR="000F1A49" w:rsidRDefault="000F1A49" w:rsidP="00360363">
            <w:pPr>
              <w:pStyle w:val="Maintext"/>
              <w:rPr>
                <w:sz w:val="20"/>
                <w:szCs w:val="20"/>
              </w:rPr>
            </w:pPr>
            <w:r>
              <w:rPr>
                <w:sz w:val="20"/>
                <w:szCs w:val="20"/>
              </w:rPr>
              <w:t>IITR28</w:t>
            </w:r>
          </w:p>
        </w:tc>
        <w:tc>
          <w:tcPr>
            <w:tcW w:w="3171" w:type="dxa"/>
          </w:tcPr>
          <w:p w14:paraId="52C98BAA" w14:textId="77777777" w:rsidR="000F1A49" w:rsidRDefault="000F1A49" w:rsidP="00360363">
            <w:pPr>
              <w:pStyle w:val="Maintext"/>
              <w:rPr>
                <w:sz w:val="20"/>
                <w:szCs w:val="20"/>
              </w:rPr>
            </w:pPr>
            <w:r>
              <w:rPr>
                <w:sz w:val="20"/>
                <w:szCs w:val="20"/>
              </w:rPr>
              <w:t>ARH</w:t>
            </w:r>
          </w:p>
        </w:tc>
      </w:tr>
      <w:tr w:rsidR="000F1A49" w14:paraId="1FE24AFC" w14:textId="77777777" w:rsidTr="00CC6C42">
        <w:trPr>
          <w:trHeight w:val="340"/>
        </w:trPr>
        <w:tc>
          <w:tcPr>
            <w:tcW w:w="3119" w:type="dxa"/>
          </w:tcPr>
          <w:p w14:paraId="2A69FBCE" w14:textId="77777777" w:rsidR="000F1A49" w:rsidRDefault="000F1A49" w:rsidP="00360363">
            <w:pPr>
              <w:pStyle w:val="Maintext"/>
              <w:rPr>
                <w:sz w:val="20"/>
                <w:szCs w:val="20"/>
              </w:rPr>
            </w:pPr>
            <w:r w:rsidRPr="008E0B7A">
              <w:rPr>
                <w:sz w:val="20"/>
                <w:szCs w:val="20"/>
              </w:rPr>
              <w:t>Your mobile phone number</w:t>
            </w:r>
          </w:p>
        </w:tc>
        <w:tc>
          <w:tcPr>
            <w:tcW w:w="3116" w:type="dxa"/>
          </w:tcPr>
          <w:p w14:paraId="3EEDE0A2" w14:textId="77777777" w:rsidR="000F1A49" w:rsidRDefault="000F1A49" w:rsidP="00360363">
            <w:pPr>
              <w:pStyle w:val="Maintext"/>
              <w:rPr>
                <w:sz w:val="20"/>
                <w:szCs w:val="20"/>
              </w:rPr>
            </w:pPr>
            <w:r>
              <w:rPr>
                <w:sz w:val="20"/>
                <w:szCs w:val="20"/>
              </w:rPr>
              <w:t>IITR</w:t>
            </w:r>
            <w:r w:rsidRPr="008E0B7A">
              <w:rPr>
                <w:sz w:val="20"/>
                <w:szCs w:val="20"/>
              </w:rPr>
              <w:t>48</w:t>
            </w:r>
          </w:p>
        </w:tc>
        <w:tc>
          <w:tcPr>
            <w:tcW w:w="3171" w:type="dxa"/>
          </w:tcPr>
          <w:p w14:paraId="46CF75AD" w14:textId="77777777" w:rsidR="000F1A49" w:rsidRDefault="000F1A49" w:rsidP="00360363">
            <w:pPr>
              <w:pStyle w:val="Maintext"/>
              <w:rPr>
                <w:sz w:val="20"/>
                <w:szCs w:val="20"/>
              </w:rPr>
            </w:pPr>
            <w:r>
              <w:rPr>
                <w:sz w:val="20"/>
                <w:szCs w:val="20"/>
              </w:rPr>
              <w:t>KGR</w:t>
            </w:r>
          </w:p>
        </w:tc>
      </w:tr>
      <w:tr w:rsidR="000F1A49" w14:paraId="248DA9A0" w14:textId="77777777" w:rsidTr="00CC6C42">
        <w:trPr>
          <w:trHeight w:val="340"/>
        </w:trPr>
        <w:tc>
          <w:tcPr>
            <w:tcW w:w="3119" w:type="dxa"/>
          </w:tcPr>
          <w:p w14:paraId="476376EB" w14:textId="77777777" w:rsidR="000F1A49" w:rsidRDefault="000F1A49" w:rsidP="00360363">
            <w:pPr>
              <w:pStyle w:val="Maintext"/>
              <w:rPr>
                <w:sz w:val="20"/>
                <w:szCs w:val="20"/>
              </w:rPr>
            </w:pPr>
            <w:r>
              <w:rPr>
                <w:sz w:val="20"/>
                <w:szCs w:val="20"/>
              </w:rPr>
              <w:t>Daytime phone area code</w:t>
            </w:r>
          </w:p>
        </w:tc>
        <w:tc>
          <w:tcPr>
            <w:tcW w:w="3116" w:type="dxa"/>
          </w:tcPr>
          <w:p w14:paraId="4DD5F940" w14:textId="77777777" w:rsidR="000F1A49" w:rsidRDefault="00D66DE9" w:rsidP="00D66DE9">
            <w:pPr>
              <w:pStyle w:val="Maintext"/>
              <w:rPr>
                <w:sz w:val="20"/>
                <w:szCs w:val="20"/>
              </w:rPr>
            </w:pPr>
            <w:r>
              <w:rPr>
                <w:sz w:val="20"/>
                <w:szCs w:val="20"/>
              </w:rPr>
              <w:t>IITR579</w:t>
            </w:r>
          </w:p>
        </w:tc>
        <w:tc>
          <w:tcPr>
            <w:tcW w:w="3171" w:type="dxa"/>
          </w:tcPr>
          <w:p w14:paraId="24C7EAF6" w14:textId="77777777" w:rsidR="000F1A49" w:rsidRDefault="000F1A49" w:rsidP="00360363">
            <w:pPr>
              <w:pStyle w:val="Maintext"/>
              <w:rPr>
                <w:sz w:val="20"/>
                <w:szCs w:val="20"/>
              </w:rPr>
            </w:pPr>
            <w:r>
              <w:rPr>
                <w:sz w:val="20"/>
                <w:szCs w:val="20"/>
              </w:rPr>
              <w:t>BOC</w:t>
            </w:r>
          </w:p>
        </w:tc>
      </w:tr>
      <w:tr w:rsidR="000F1A49" w14:paraId="53FDD937" w14:textId="77777777" w:rsidTr="00CC6C42">
        <w:trPr>
          <w:trHeight w:val="340"/>
        </w:trPr>
        <w:tc>
          <w:tcPr>
            <w:tcW w:w="3119" w:type="dxa"/>
          </w:tcPr>
          <w:p w14:paraId="69B112D3" w14:textId="77777777" w:rsidR="000F1A49" w:rsidRDefault="000F1A49" w:rsidP="00360363">
            <w:pPr>
              <w:pStyle w:val="Maintext"/>
              <w:rPr>
                <w:sz w:val="20"/>
                <w:szCs w:val="20"/>
              </w:rPr>
            </w:pPr>
            <w:r>
              <w:rPr>
                <w:sz w:val="20"/>
                <w:szCs w:val="20"/>
              </w:rPr>
              <w:t>Daytime phone number</w:t>
            </w:r>
          </w:p>
        </w:tc>
        <w:tc>
          <w:tcPr>
            <w:tcW w:w="3116" w:type="dxa"/>
          </w:tcPr>
          <w:p w14:paraId="492C0F3B" w14:textId="77777777" w:rsidR="000F1A49" w:rsidRDefault="000F1A49" w:rsidP="00360363">
            <w:pPr>
              <w:pStyle w:val="Maintext"/>
              <w:rPr>
                <w:sz w:val="20"/>
                <w:szCs w:val="20"/>
              </w:rPr>
            </w:pPr>
            <w:r>
              <w:rPr>
                <w:sz w:val="20"/>
                <w:szCs w:val="20"/>
              </w:rPr>
              <w:t>IITR50</w:t>
            </w:r>
          </w:p>
        </w:tc>
        <w:tc>
          <w:tcPr>
            <w:tcW w:w="3171" w:type="dxa"/>
          </w:tcPr>
          <w:p w14:paraId="3A511776" w14:textId="77777777" w:rsidR="000F1A49" w:rsidRDefault="000F1A49" w:rsidP="00360363">
            <w:pPr>
              <w:pStyle w:val="Maintext"/>
              <w:rPr>
                <w:sz w:val="20"/>
                <w:szCs w:val="20"/>
              </w:rPr>
            </w:pPr>
            <w:r>
              <w:rPr>
                <w:sz w:val="20"/>
                <w:szCs w:val="20"/>
              </w:rPr>
              <w:t>BOD</w:t>
            </w:r>
          </w:p>
        </w:tc>
      </w:tr>
      <w:tr w:rsidR="002834FA" w14:paraId="026340D0" w14:textId="77777777" w:rsidTr="00CC6C42">
        <w:trPr>
          <w:trHeight w:val="340"/>
        </w:trPr>
        <w:tc>
          <w:tcPr>
            <w:tcW w:w="3119" w:type="dxa"/>
          </w:tcPr>
          <w:p w14:paraId="4C82FA88" w14:textId="77777777" w:rsidR="002834FA" w:rsidRPr="008E0B7A" w:rsidRDefault="002834FA" w:rsidP="00360363">
            <w:pPr>
              <w:pStyle w:val="Maintext"/>
              <w:rPr>
                <w:sz w:val="20"/>
                <w:szCs w:val="20"/>
              </w:rPr>
            </w:pPr>
            <w:r w:rsidRPr="002834FA">
              <w:rPr>
                <w:sz w:val="20"/>
                <w:szCs w:val="20"/>
              </w:rPr>
              <w:t>Reporting Party Declarer Telephone area code</w:t>
            </w:r>
          </w:p>
        </w:tc>
        <w:tc>
          <w:tcPr>
            <w:tcW w:w="3116" w:type="dxa"/>
          </w:tcPr>
          <w:p w14:paraId="57D20E4B" w14:textId="77777777" w:rsidR="002834FA" w:rsidRDefault="002834FA" w:rsidP="00360363">
            <w:pPr>
              <w:pStyle w:val="Maintext"/>
              <w:rPr>
                <w:sz w:val="20"/>
                <w:szCs w:val="20"/>
              </w:rPr>
            </w:pPr>
            <w:r>
              <w:rPr>
                <w:sz w:val="20"/>
                <w:szCs w:val="20"/>
              </w:rPr>
              <w:t>IITR580</w:t>
            </w:r>
          </w:p>
        </w:tc>
        <w:tc>
          <w:tcPr>
            <w:tcW w:w="3171" w:type="dxa"/>
          </w:tcPr>
          <w:p w14:paraId="307B39C0" w14:textId="77777777" w:rsidR="002834FA" w:rsidRDefault="00AE79BD" w:rsidP="00360363">
            <w:pPr>
              <w:pStyle w:val="Maintext"/>
              <w:rPr>
                <w:sz w:val="20"/>
                <w:szCs w:val="20"/>
              </w:rPr>
            </w:pPr>
            <w:r>
              <w:rPr>
                <w:sz w:val="20"/>
                <w:szCs w:val="20"/>
              </w:rPr>
              <w:t>Not applicable</w:t>
            </w:r>
          </w:p>
        </w:tc>
      </w:tr>
      <w:tr w:rsidR="00AE79BD" w14:paraId="3E697DDC" w14:textId="77777777" w:rsidTr="00CC6C42">
        <w:trPr>
          <w:trHeight w:val="340"/>
        </w:trPr>
        <w:tc>
          <w:tcPr>
            <w:tcW w:w="3119" w:type="dxa"/>
          </w:tcPr>
          <w:p w14:paraId="34BA18AC" w14:textId="77777777" w:rsidR="00AE79BD" w:rsidRPr="008E0B7A" w:rsidRDefault="00AE79BD" w:rsidP="00360363">
            <w:pPr>
              <w:pStyle w:val="Maintext"/>
              <w:rPr>
                <w:sz w:val="20"/>
                <w:szCs w:val="20"/>
              </w:rPr>
            </w:pPr>
            <w:r w:rsidRPr="002834FA">
              <w:rPr>
                <w:sz w:val="20"/>
                <w:szCs w:val="20"/>
              </w:rPr>
              <w:t>Reporting Party Declarer Telephone number</w:t>
            </w:r>
          </w:p>
        </w:tc>
        <w:tc>
          <w:tcPr>
            <w:tcW w:w="3116" w:type="dxa"/>
          </w:tcPr>
          <w:p w14:paraId="62513F4C" w14:textId="77777777" w:rsidR="00AE79BD" w:rsidRDefault="00AE79BD" w:rsidP="00360363">
            <w:pPr>
              <w:pStyle w:val="Maintext"/>
              <w:rPr>
                <w:sz w:val="20"/>
                <w:szCs w:val="20"/>
              </w:rPr>
            </w:pPr>
            <w:r>
              <w:rPr>
                <w:sz w:val="20"/>
                <w:szCs w:val="20"/>
              </w:rPr>
              <w:t>IITR553</w:t>
            </w:r>
          </w:p>
        </w:tc>
        <w:tc>
          <w:tcPr>
            <w:tcW w:w="3171" w:type="dxa"/>
          </w:tcPr>
          <w:p w14:paraId="61F63C05" w14:textId="77777777" w:rsidR="00AE79BD" w:rsidRDefault="00AE79BD" w:rsidP="00360363">
            <w:pPr>
              <w:pStyle w:val="Maintext"/>
              <w:rPr>
                <w:sz w:val="20"/>
                <w:szCs w:val="20"/>
              </w:rPr>
            </w:pPr>
            <w:r w:rsidRPr="00D373B5">
              <w:rPr>
                <w:sz w:val="20"/>
                <w:szCs w:val="20"/>
              </w:rPr>
              <w:t>Not applicable</w:t>
            </w:r>
          </w:p>
        </w:tc>
      </w:tr>
      <w:tr w:rsidR="00AE79BD" w14:paraId="2236A10B" w14:textId="77777777" w:rsidTr="00CC6C42">
        <w:trPr>
          <w:trHeight w:val="340"/>
        </w:trPr>
        <w:tc>
          <w:tcPr>
            <w:tcW w:w="3119" w:type="dxa"/>
          </w:tcPr>
          <w:p w14:paraId="700E25EE" w14:textId="77777777" w:rsidR="00AE79BD" w:rsidRPr="008E0B7A" w:rsidRDefault="00AE79BD" w:rsidP="00360363">
            <w:pPr>
              <w:pStyle w:val="Maintext"/>
              <w:rPr>
                <w:sz w:val="20"/>
                <w:szCs w:val="20"/>
              </w:rPr>
            </w:pPr>
            <w:r w:rsidRPr="002834FA">
              <w:rPr>
                <w:sz w:val="20"/>
                <w:szCs w:val="20"/>
              </w:rPr>
              <w:t>Intermediary Declarer Telephone area code</w:t>
            </w:r>
          </w:p>
        </w:tc>
        <w:tc>
          <w:tcPr>
            <w:tcW w:w="3116" w:type="dxa"/>
          </w:tcPr>
          <w:p w14:paraId="69D20076" w14:textId="77777777" w:rsidR="00AE79BD" w:rsidRDefault="00AE79BD" w:rsidP="00360363">
            <w:pPr>
              <w:pStyle w:val="Maintext"/>
              <w:rPr>
                <w:sz w:val="20"/>
                <w:szCs w:val="20"/>
              </w:rPr>
            </w:pPr>
            <w:r>
              <w:rPr>
                <w:sz w:val="20"/>
                <w:szCs w:val="20"/>
              </w:rPr>
              <w:t>IITR581</w:t>
            </w:r>
          </w:p>
        </w:tc>
        <w:tc>
          <w:tcPr>
            <w:tcW w:w="3171" w:type="dxa"/>
          </w:tcPr>
          <w:p w14:paraId="3868A960" w14:textId="77777777" w:rsidR="00AE79BD" w:rsidRDefault="00AE79BD" w:rsidP="00360363">
            <w:pPr>
              <w:pStyle w:val="Maintext"/>
              <w:rPr>
                <w:sz w:val="20"/>
                <w:szCs w:val="20"/>
              </w:rPr>
            </w:pPr>
            <w:r w:rsidRPr="00D373B5">
              <w:rPr>
                <w:sz w:val="20"/>
                <w:szCs w:val="20"/>
              </w:rPr>
              <w:t>Not applicable</w:t>
            </w:r>
          </w:p>
        </w:tc>
      </w:tr>
      <w:tr w:rsidR="00AE79BD" w14:paraId="08B763C8" w14:textId="77777777" w:rsidTr="00CC6C42">
        <w:trPr>
          <w:trHeight w:val="340"/>
        </w:trPr>
        <w:tc>
          <w:tcPr>
            <w:tcW w:w="3119" w:type="dxa"/>
          </w:tcPr>
          <w:p w14:paraId="24CCDC51" w14:textId="77777777" w:rsidR="00AE79BD" w:rsidRPr="008E0B7A" w:rsidRDefault="00AE79BD" w:rsidP="00360363">
            <w:pPr>
              <w:pStyle w:val="Maintext"/>
              <w:rPr>
                <w:sz w:val="20"/>
                <w:szCs w:val="20"/>
              </w:rPr>
            </w:pPr>
            <w:r w:rsidRPr="002834FA">
              <w:rPr>
                <w:sz w:val="20"/>
                <w:szCs w:val="20"/>
              </w:rPr>
              <w:t>Intermediary Declarer Telephone number</w:t>
            </w:r>
          </w:p>
        </w:tc>
        <w:tc>
          <w:tcPr>
            <w:tcW w:w="3116" w:type="dxa"/>
          </w:tcPr>
          <w:p w14:paraId="622CE78A" w14:textId="77777777" w:rsidR="00AE79BD" w:rsidRDefault="00AE79BD" w:rsidP="00360363">
            <w:pPr>
              <w:pStyle w:val="Maintext"/>
              <w:rPr>
                <w:sz w:val="20"/>
                <w:szCs w:val="20"/>
              </w:rPr>
            </w:pPr>
            <w:r>
              <w:rPr>
                <w:sz w:val="20"/>
                <w:szCs w:val="20"/>
              </w:rPr>
              <w:t>IITR541</w:t>
            </w:r>
          </w:p>
        </w:tc>
        <w:tc>
          <w:tcPr>
            <w:tcW w:w="3171" w:type="dxa"/>
          </w:tcPr>
          <w:p w14:paraId="6FBB8A59" w14:textId="77777777" w:rsidR="00AE79BD" w:rsidRDefault="00AE79BD" w:rsidP="00360363">
            <w:pPr>
              <w:pStyle w:val="Maintext"/>
              <w:rPr>
                <w:sz w:val="20"/>
                <w:szCs w:val="20"/>
              </w:rPr>
            </w:pPr>
            <w:r w:rsidRPr="00D373B5">
              <w:rPr>
                <w:sz w:val="20"/>
                <w:szCs w:val="20"/>
              </w:rPr>
              <w:t>Not applicable</w:t>
            </w:r>
          </w:p>
        </w:tc>
      </w:tr>
      <w:tr w:rsidR="000F1A49" w14:paraId="17D22C8F" w14:textId="77777777" w:rsidTr="00CC6C42">
        <w:trPr>
          <w:trHeight w:val="340"/>
        </w:trPr>
        <w:tc>
          <w:tcPr>
            <w:tcW w:w="3119" w:type="dxa"/>
          </w:tcPr>
          <w:p w14:paraId="7E7BB569" w14:textId="77777777" w:rsidR="000F1A49" w:rsidRDefault="000F1A49" w:rsidP="00360363">
            <w:pPr>
              <w:pStyle w:val="Maintext"/>
              <w:rPr>
                <w:sz w:val="20"/>
                <w:szCs w:val="20"/>
              </w:rPr>
            </w:pPr>
            <w:r w:rsidRPr="008E0B7A">
              <w:rPr>
                <w:sz w:val="20"/>
                <w:szCs w:val="20"/>
              </w:rPr>
              <w:t>Contact E-mail address</w:t>
            </w:r>
          </w:p>
        </w:tc>
        <w:tc>
          <w:tcPr>
            <w:tcW w:w="3116" w:type="dxa"/>
          </w:tcPr>
          <w:p w14:paraId="6AEB8177" w14:textId="77777777" w:rsidR="000F1A49" w:rsidRDefault="000F1A49" w:rsidP="00360363">
            <w:pPr>
              <w:pStyle w:val="Maintext"/>
              <w:rPr>
                <w:sz w:val="20"/>
                <w:szCs w:val="20"/>
              </w:rPr>
            </w:pPr>
            <w:r>
              <w:rPr>
                <w:sz w:val="20"/>
                <w:szCs w:val="20"/>
              </w:rPr>
              <w:t>IITR51</w:t>
            </w:r>
          </w:p>
        </w:tc>
        <w:tc>
          <w:tcPr>
            <w:tcW w:w="3171" w:type="dxa"/>
          </w:tcPr>
          <w:p w14:paraId="67D2AA0A" w14:textId="77777777" w:rsidR="000F1A49" w:rsidRDefault="000F1A49" w:rsidP="00360363">
            <w:pPr>
              <w:pStyle w:val="Maintext"/>
              <w:rPr>
                <w:sz w:val="20"/>
                <w:szCs w:val="20"/>
              </w:rPr>
            </w:pPr>
            <w:r>
              <w:rPr>
                <w:sz w:val="20"/>
                <w:szCs w:val="20"/>
              </w:rPr>
              <w:t>FLW</w:t>
            </w:r>
          </w:p>
        </w:tc>
      </w:tr>
    </w:tbl>
    <w:p w14:paraId="75042524" w14:textId="77777777" w:rsidR="000F1A49" w:rsidRDefault="00E335ED" w:rsidP="00C23C33">
      <w:pPr>
        <w:pStyle w:val="Caption"/>
        <w:jc w:val="center"/>
      </w:pPr>
      <w:bookmarkStart w:id="432" w:name="_Toc412130776"/>
      <w:bookmarkStart w:id="433" w:name="_Toc41392927"/>
      <w:r>
        <w:t xml:space="preserve">Table </w:t>
      </w:r>
      <w:fldSimple w:instr=" SEQ Table \* ARABIC ">
        <w:r w:rsidR="00922A2D">
          <w:rPr>
            <w:noProof/>
          </w:rPr>
          <w:t>24</w:t>
        </w:r>
      </w:fldSimple>
      <w:r w:rsidR="000F1A49">
        <w:t xml:space="preserve">: Data elements </w:t>
      </w:r>
      <w:r w:rsidR="00553D6A">
        <w:t xml:space="preserve">(SBR Alias) </w:t>
      </w:r>
      <w:r w:rsidR="000F1A49">
        <w:t>that should not be altered when lodging an amendment</w:t>
      </w:r>
      <w:bookmarkEnd w:id="432"/>
      <w:bookmarkEnd w:id="433"/>
    </w:p>
    <w:p w14:paraId="3B11C2F3" w14:textId="77777777" w:rsidR="000F1A49" w:rsidRPr="00826490" w:rsidRDefault="000F1A49" w:rsidP="0076729C">
      <w:pPr>
        <w:spacing w:after="120"/>
        <w:rPr>
          <w:rFonts w:cs="Arial"/>
          <w:sz w:val="20"/>
          <w:szCs w:val="20"/>
        </w:rPr>
      </w:pPr>
    </w:p>
    <w:p w14:paraId="3370BB45" w14:textId="77777777" w:rsidR="00761DAE" w:rsidRPr="00D8153D" w:rsidRDefault="00761DAE" w:rsidP="00C23C33">
      <w:pPr>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r w:rsidRPr="00826490">
        <w:rPr>
          <w:rFonts w:cs="Arial"/>
          <w:i/>
          <w:sz w:val="20"/>
          <w:szCs w:val="20"/>
        </w:rPr>
        <w:t>IITR.</w:t>
      </w:r>
      <w:r>
        <w:rPr>
          <w:rFonts w:cs="Arial"/>
          <w:i/>
          <w:sz w:val="20"/>
          <w:szCs w:val="20"/>
        </w:rPr>
        <w:t>Prefill</w:t>
      </w:r>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14:paraId="06CD1B7D" w14:textId="77777777" w:rsidR="00C23C33" w:rsidRDefault="00C23C33" w:rsidP="00C23C33">
      <w:pPr>
        <w:rPr>
          <w:rFonts w:cs="Arial"/>
          <w:sz w:val="20"/>
          <w:szCs w:val="20"/>
        </w:rPr>
      </w:pPr>
    </w:p>
    <w:p w14:paraId="05A44096" w14:textId="643B6E19" w:rsidR="00761DAE" w:rsidRDefault="00761DAE" w:rsidP="0076729C">
      <w:pPr>
        <w:spacing w:after="120"/>
        <w:rPr>
          <w:rFonts w:cs="Arial"/>
          <w:sz w:val="20"/>
          <w:szCs w:val="20"/>
        </w:rPr>
      </w:pPr>
      <w:r w:rsidRPr="00D8153D">
        <w:rPr>
          <w:rFonts w:cs="Arial"/>
          <w:sz w:val="20"/>
          <w:szCs w:val="20"/>
        </w:rPr>
        <w:t xml:space="preserve">For more information on pre-fill,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w:t>
      </w:r>
      <w:r w:rsidR="00462944">
        <w:rPr>
          <w:rFonts w:cs="Arial"/>
          <w:sz w:val="20"/>
          <w:szCs w:val="20"/>
        </w:rPr>
        <w:t xml:space="preserve">2018 </w:t>
      </w:r>
      <w:r w:rsidR="00215F6E">
        <w:rPr>
          <w:rFonts w:cs="Arial"/>
          <w:sz w:val="20"/>
          <w:szCs w:val="20"/>
        </w:rPr>
        <w:t>Business Implementation Guide,</w:t>
      </w:r>
      <w:r w:rsidR="00374718">
        <w:rPr>
          <w:rFonts w:cs="Arial"/>
          <w:sz w:val="20"/>
          <w:szCs w:val="20"/>
        </w:rPr>
        <w:t xml:space="preserve"> </w:t>
      </w:r>
      <w:hyperlink w:anchor="sec69" w:history="1">
        <w:r w:rsidR="00BD2160">
          <w:rPr>
            <w:rStyle w:val="Hyperlink"/>
            <w:rFonts w:cs="Arial"/>
            <w:noProof w:val="0"/>
            <w:sz w:val="20"/>
            <w:szCs w:val="20"/>
          </w:rPr>
          <w:t>S</w:t>
        </w:r>
        <w:r w:rsidR="00BD2160" w:rsidRPr="00215F6E">
          <w:rPr>
            <w:rStyle w:val="Hyperlink"/>
            <w:rFonts w:cs="Arial"/>
            <w:noProof w:val="0"/>
            <w:sz w:val="20"/>
            <w:szCs w:val="20"/>
          </w:rPr>
          <w:t>ection 6.</w:t>
        </w:r>
        <w:r w:rsidR="00BD2160">
          <w:rPr>
            <w:rStyle w:val="Hyperlink"/>
            <w:rFonts w:cs="Arial"/>
            <w:noProof w:val="0"/>
            <w:sz w:val="20"/>
            <w:szCs w:val="20"/>
          </w:rPr>
          <w:t>8</w:t>
        </w:r>
      </w:hyperlink>
      <w:r w:rsidR="003231CD">
        <w:rPr>
          <w:rFonts w:cs="Arial"/>
          <w:sz w:val="20"/>
          <w:szCs w:val="20"/>
        </w:rPr>
        <w:t xml:space="preserve"> </w:t>
      </w:r>
      <w:r w:rsidR="00374718">
        <w:rPr>
          <w:rFonts w:cs="Arial"/>
          <w:sz w:val="20"/>
          <w:szCs w:val="20"/>
        </w:rPr>
        <w:t xml:space="preserve">below or the </w:t>
      </w:r>
      <w:hyperlink r:id="rId36" w:history="1">
        <w:r w:rsidR="00374718" w:rsidRPr="008F1C2F">
          <w:rPr>
            <w:rStyle w:val="Hyperlink"/>
            <w:rFonts w:cs="Arial"/>
            <w:b w:val="0"/>
            <w:noProof w:val="0"/>
            <w:sz w:val="20"/>
            <w:szCs w:val="20"/>
          </w:rPr>
          <w:t>ATO website</w:t>
        </w:r>
      </w:hyperlink>
      <w:r w:rsidR="00374718">
        <w:rPr>
          <w:rFonts w:cs="Arial"/>
          <w:sz w:val="20"/>
          <w:szCs w:val="20"/>
        </w:rPr>
        <w:t>.</w:t>
      </w:r>
    </w:p>
    <w:p w14:paraId="094E7A7C" w14:textId="77777777" w:rsidR="000D26BF" w:rsidRPr="00B56C37" w:rsidRDefault="000D26BF" w:rsidP="00D966E0">
      <w:pPr>
        <w:pStyle w:val="Head2"/>
      </w:pPr>
      <w:bookmarkStart w:id="434" w:name="_Toc48044247"/>
      <w:r>
        <w:lastRenderedPageBreak/>
        <w:t>Interactive validation</w:t>
      </w:r>
      <w:bookmarkEnd w:id="434"/>
    </w:p>
    <w:p w14:paraId="22BD9F2C" w14:textId="77777777"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r w:rsidRPr="0095413F">
        <w:rPr>
          <w:rFonts w:cs="Arial"/>
          <w:i/>
          <w:color w:val="000000"/>
          <w:sz w:val="20"/>
          <w:szCs w:val="22"/>
        </w:rPr>
        <w:t>IITR.Prelodge</w:t>
      </w:r>
      <w:r>
        <w:rPr>
          <w:rFonts w:cs="Arial"/>
          <w:color w:val="000000"/>
          <w:sz w:val="20"/>
          <w:szCs w:val="22"/>
        </w:rPr>
        <w:t xml:space="preserve"> and </w:t>
      </w:r>
      <w:r w:rsidRPr="0095413F">
        <w:rPr>
          <w:rFonts w:cs="Arial"/>
          <w:i/>
          <w:color w:val="000000"/>
          <w:sz w:val="20"/>
          <w:szCs w:val="22"/>
        </w:rPr>
        <w:t>IITR.Lodge</w:t>
      </w:r>
      <w:r>
        <w:rPr>
          <w:rFonts w:cs="Arial"/>
          <w:color w:val="000000"/>
          <w:sz w:val="20"/>
          <w:szCs w:val="22"/>
        </w:rPr>
        <w:t xml:space="preserve"> messages within ATO processing systems</w:t>
      </w:r>
      <w:r w:rsidRPr="0087009B">
        <w:rPr>
          <w:rFonts w:cs="Arial"/>
          <w:color w:val="000000"/>
          <w:sz w:val="20"/>
          <w:szCs w:val="22"/>
        </w:rPr>
        <w:t xml:space="preserve">. For an IITR message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r w:rsidRPr="001854FC">
        <w:rPr>
          <w:rFonts w:cs="Arial"/>
          <w:i/>
          <w:color w:val="000000"/>
          <w:sz w:val="20"/>
          <w:szCs w:val="22"/>
        </w:rPr>
        <w:t>IITR.Prelodge</w:t>
      </w:r>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14:paraId="5F901055" w14:textId="77777777"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 xml:space="preserve">rrors are received during channel validation, the message will not reach ATO systems and interactive validation </w:t>
      </w:r>
      <w:r w:rsidR="00B679B0">
        <w:rPr>
          <w:rFonts w:cs="Arial"/>
          <w:color w:val="000000"/>
          <w:sz w:val="20"/>
          <w:szCs w:val="22"/>
        </w:rPr>
        <w:t xml:space="preserve">is </w:t>
      </w:r>
      <w:r w:rsidRPr="00D0140D">
        <w:rPr>
          <w:rFonts w:cs="Arial"/>
          <w:color w:val="000000"/>
          <w:sz w:val="20"/>
          <w:szCs w:val="22"/>
        </w:rPr>
        <w:t>unable to be performed</w:t>
      </w:r>
      <w:r>
        <w:rPr>
          <w:rFonts w:cs="Arial"/>
          <w:color w:val="000000"/>
          <w:sz w:val="20"/>
          <w:szCs w:val="22"/>
        </w:rPr>
        <w:t xml:space="preserve">.  </w:t>
      </w:r>
      <w:r w:rsidRPr="0087009B">
        <w:rPr>
          <w:rFonts w:cs="Arial"/>
          <w:color w:val="000000"/>
          <w:sz w:val="20"/>
          <w:szCs w:val="22"/>
        </w:rPr>
        <w:t xml:space="preserve"> </w:t>
      </w:r>
    </w:p>
    <w:p w14:paraId="34CF734F" w14:textId="77777777"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agent </w:t>
      </w:r>
      <w:r w:rsidRPr="0087009B">
        <w:rPr>
          <w:rFonts w:cs="Arial"/>
          <w:color w:val="000000"/>
          <w:sz w:val="20"/>
          <w:szCs w:val="22"/>
        </w:rPr>
        <w:t xml:space="preserve">to correct any errors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14:paraId="15875CCB" w14:textId="77777777"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w:t>
      </w:r>
      <w:r w:rsidRPr="0087009B">
        <w:rPr>
          <w:rFonts w:cs="Arial"/>
          <w:i/>
          <w:color w:val="000000"/>
          <w:sz w:val="20"/>
          <w:szCs w:val="22"/>
        </w:rPr>
        <w:t>IITR.Prelodge</w:t>
      </w:r>
      <w:r w:rsidRPr="0087009B">
        <w:rPr>
          <w:rFonts w:cs="Arial"/>
          <w:color w:val="000000"/>
          <w:sz w:val="20"/>
          <w:szCs w:val="22"/>
        </w:rPr>
        <w:t xml:space="preserve"> and </w:t>
      </w:r>
      <w:r w:rsidRPr="0087009B">
        <w:rPr>
          <w:rFonts w:cs="Arial"/>
          <w:i/>
          <w:color w:val="000000"/>
          <w:sz w:val="20"/>
          <w:szCs w:val="22"/>
        </w:rPr>
        <w:t>IITR.Lodge</w:t>
      </w:r>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r w:rsidRPr="009F591C">
        <w:rPr>
          <w:rFonts w:cs="Arial"/>
          <w:i/>
          <w:color w:val="000000"/>
          <w:sz w:val="20"/>
          <w:szCs w:val="22"/>
        </w:rPr>
        <w:t>ELStagFormat</w:t>
      </w:r>
      <w:r>
        <w:rPr>
          <w:rFonts w:cs="Arial"/>
          <w:i/>
          <w:color w:val="000000"/>
          <w:sz w:val="20"/>
          <w:szCs w:val="22"/>
        </w:rPr>
        <w:t>.Lodge</w:t>
      </w:r>
      <w:r>
        <w:rPr>
          <w:rFonts w:cs="Arial"/>
          <w:color w:val="000000"/>
          <w:sz w:val="20"/>
          <w:szCs w:val="22"/>
        </w:rPr>
        <w:t xml:space="preserve"> interaction requests.</w:t>
      </w:r>
    </w:p>
    <w:p w14:paraId="04FF88FA" w14:textId="77777777" w:rsidR="000D26BF" w:rsidRDefault="000D26BF" w:rsidP="000D26BF">
      <w:pPr>
        <w:spacing w:after="120"/>
        <w:rPr>
          <w:rFonts w:cs="Arial"/>
          <w:color w:val="000000"/>
          <w:sz w:val="20"/>
          <w:szCs w:val="22"/>
        </w:rPr>
      </w:pPr>
    </w:p>
    <w:p w14:paraId="5A369F42" w14:textId="77777777" w:rsidR="000D26BF" w:rsidRDefault="00CF6261" w:rsidP="000D26BF">
      <w:pPr>
        <w:keepNext/>
        <w:spacing w:after="120"/>
        <w:jc w:val="center"/>
      </w:pPr>
      <w:r>
        <w:object w:dxaOrig="9807" w:dyaOrig="13941" w14:anchorId="44423AF2">
          <v:shape id="_x0000_i1026" type="#_x0000_t75" style="width:367.5pt;height:518.25pt" o:ole="">
            <v:imagedata r:id="rId37" o:title=""/>
          </v:shape>
          <o:OLEObject Type="Embed" ProgID="Visio.Drawing.11" ShapeID="_x0000_i1026" DrawAspect="Content" ObjectID="_1658743848" r:id="rId38"/>
        </w:object>
      </w:r>
    </w:p>
    <w:p w14:paraId="7C8888E8" w14:textId="77777777" w:rsidR="000D26BF" w:rsidRDefault="000D26BF" w:rsidP="000D26BF">
      <w:pPr>
        <w:pStyle w:val="Caption"/>
        <w:jc w:val="center"/>
      </w:pPr>
      <w:bookmarkStart w:id="435" w:name="_Toc39664083"/>
      <w:r>
        <w:t xml:space="preserve">Figure </w:t>
      </w:r>
      <w:fldSimple w:instr=" SEQ Figure \* ARABIC ">
        <w:r w:rsidR="00922A2D">
          <w:rPr>
            <w:noProof/>
          </w:rPr>
          <w:t>2</w:t>
        </w:r>
      </w:fldSimple>
      <w:r>
        <w:t xml:space="preserve">: </w:t>
      </w:r>
      <w:r w:rsidR="008F6158">
        <w:t xml:space="preserve">Interactive </w:t>
      </w:r>
      <w:r>
        <w:t>error flow of events</w:t>
      </w:r>
      <w:bookmarkEnd w:id="435"/>
    </w:p>
    <w:p w14:paraId="1CF915A2" w14:textId="77777777" w:rsidR="00111186" w:rsidRDefault="00C22F0A" w:rsidP="00D966E0">
      <w:pPr>
        <w:pStyle w:val="Head2"/>
      </w:pPr>
      <w:bookmarkStart w:id="436" w:name="_Toc27476873"/>
      <w:bookmarkStart w:id="437" w:name="_Toc27477124"/>
      <w:bookmarkStart w:id="438" w:name="_Toc48044248"/>
      <w:bookmarkEnd w:id="436"/>
      <w:bookmarkEnd w:id="437"/>
      <w:r>
        <w:t xml:space="preserve">Prior </w:t>
      </w:r>
      <w:r w:rsidR="00C826CF">
        <w:t>y</w:t>
      </w:r>
      <w:r>
        <w:t xml:space="preserve">ear IITR </w:t>
      </w:r>
      <w:r w:rsidR="00727F32">
        <w:t xml:space="preserve">or </w:t>
      </w:r>
      <w:r>
        <w:t xml:space="preserve">RFC </w:t>
      </w:r>
      <w:r w:rsidR="00C826CF">
        <w:t>l</w:t>
      </w:r>
      <w:r>
        <w:t>odgment through SBR</w:t>
      </w:r>
      <w:bookmarkEnd w:id="438"/>
    </w:p>
    <w:bookmarkEnd w:id="431"/>
    <w:p w14:paraId="1ABFAA51" w14:textId="77777777" w:rsidR="00100DB0" w:rsidRDefault="007B4180" w:rsidP="009F591C">
      <w:pPr>
        <w:spacing w:after="120"/>
        <w:rPr>
          <w:rFonts w:cs="Arial"/>
          <w:color w:val="000000"/>
          <w:sz w:val="20"/>
          <w:szCs w:val="22"/>
        </w:rPr>
      </w:pPr>
      <w:r>
        <w:rPr>
          <w:rFonts w:cs="Arial"/>
          <w:color w:val="000000"/>
          <w:sz w:val="20"/>
          <w:szCs w:val="22"/>
        </w:rPr>
        <w:t>In order to support prior year lodgments</w:t>
      </w:r>
      <w:r w:rsidR="00052084">
        <w:rPr>
          <w:rFonts w:cs="Arial"/>
          <w:color w:val="000000"/>
          <w:sz w:val="20"/>
          <w:szCs w:val="22"/>
        </w:rPr>
        <w:t xml:space="preserve"> </w:t>
      </w:r>
      <w:r w:rsidR="002F59D9">
        <w:rPr>
          <w:rFonts w:cs="Arial"/>
          <w:color w:val="000000"/>
          <w:sz w:val="20"/>
          <w:szCs w:val="22"/>
        </w:rPr>
        <w:t xml:space="preserve">before </w:t>
      </w:r>
      <w:r w:rsidR="006D6199">
        <w:rPr>
          <w:rFonts w:cs="Arial"/>
          <w:color w:val="000000"/>
          <w:sz w:val="20"/>
          <w:szCs w:val="22"/>
        </w:rPr>
        <w:t xml:space="preserve">2017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r w:rsidR="00715CBE" w:rsidRPr="009F591C">
        <w:rPr>
          <w:rFonts w:cs="Arial"/>
          <w:i/>
          <w:color w:val="000000"/>
          <w:sz w:val="20"/>
          <w:szCs w:val="22"/>
        </w:rPr>
        <w:t>ELStagFormat</w:t>
      </w:r>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r w:rsidR="009D1A80">
        <w:rPr>
          <w:rFonts w:cs="Arial"/>
          <w:sz w:val="20"/>
          <w:szCs w:val="22"/>
        </w:rPr>
        <w:t xml:space="preserve"> </w:t>
      </w:r>
      <w:r w:rsidR="006D6199">
        <w:rPr>
          <w:rFonts w:cs="Arial"/>
          <w:sz w:val="20"/>
          <w:szCs w:val="22"/>
        </w:rPr>
        <w:t>can</w:t>
      </w:r>
      <w:r w:rsidR="009D1A80">
        <w:rPr>
          <w:rFonts w:cs="Arial"/>
          <w:sz w:val="20"/>
          <w:szCs w:val="22"/>
        </w:rPr>
        <w:t xml:space="preserve"> be used for prior year IITR lodgments from 1998-</w:t>
      </w:r>
      <w:r w:rsidR="006D6199">
        <w:rPr>
          <w:rFonts w:cs="Arial"/>
          <w:sz w:val="20"/>
          <w:szCs w:val="22"/>
        </w:rPr>
        <w:t>2016</w:t>
      </w:r>
      <w:r w:rsidR="009D1A80">
        <w:rPr>
          <w:rFonts w:cs="Arial"/>
          <w:sz w:val="20"/>
          <w:szCs w:val="22"/>
        </w:rPr>
        <w:t xml:space="preserve">. </w:t>
      </w:r>
      <w:r w:rsidR="00EB2690">
        <w:rPr>
          <w:rFonts w:cs="Arial"/>
          <w:sz w:val="20"/>
          <w:szCs w:val="22"/>
        </w:rPr>
        <w:t>Electronic Lodgment Service (</w:t>
      </w:r>
      <w:r w:rsidR="00743FA1" w:rsidRPr="00743FA1">
        <w:rPr>
          <w:rFonts w:cs="Arial"/>
          <w:color w:val="000000"/>
          <w:sz w:val="20"/>
          <w:szCs w:val="22"/>
        </w:rPr>
        <w:t>ELS</w:t>
      </w:r>
      <w:r w:rsidR="00EB2690">
        <w:rPr>
          <w:rFonts w:cs="Arial"/>
          <w:color w:val="000000"/>
          <w:sz w:val="20"/>
          <w:szCs w:val="22"/>
        </w:rPr>
        <w:t>)</w:t>
      </w:r>
      <w:r w:rsidR="00743FA1" w:rsidRPr="00743FA1">
        <w:rPr>
          <w:rFonts w:cs="Arial"/>
          <w:color w:val="000000"/>
          <w:sz w:val="20"/>
          <w:szCs w:val="22"/>
        </w:rPr>
        <w:t xml:space="preserve">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r w:rsidR="00100DB0" w:rsidRPr="00100DB0">
        <w:rPr>
          <w:rFonts w:cs="Arial"/>
          <w:i/>
          <w:color w:val="000000"/>
          <w:sz w:val="20"/>
          <w:szCs w:val="22"/>
        </w:rPr>
        <w:t>ELStagFormat</w:t>
      </w:r>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14:paraId="45F59D52" w14:textId="77777777" w:rsidR="00111186" w:rsidRDefault="00C16D32" w:rsidP="00111186">
      <w:pPr>
        <w:pStyle w:val="Maintext"/>
        <w:rPr>
          <w:sz w:val="20"/>
          <w:szCs w:val="20"/>
        </w:rPr>
      </w:pPr>
      <w:r>
        <w:rPr>
          <w:sz w:val="20"/>
          <w:szCs w:val="20"/>
        </w:rPr>
        <w:t xml:space="preserve">Refer to the </w:t>
      </w:r>
      <w:hyperlink r:id="rId39" w:history="1">
        <w:r w:rsidRPr="00EB3723">
          <w:rPr>
            <w:rStyle w:val="Hyperlink"/>
            <w:noProof w:val="0"/>
            <w:sz w:val="20"/>
            <w:szCs w:val="20"/>
          </w:rPr>
          <w:t>A06_DIS_SBR specification</w:t>
        </w:r>
      </w:hyperlink>
      <w:r>
        <w:rPr>
          <w:sz w:val="20"/>
          <w:szCs w:val="20"/>
        </w:rPr>
        <w:t xml:space="preserve"> from the ELS suite of artefacts, for further information.</w:t>
      </w:r>
    </w:p>
    <w:p w14:paraId="7AA13FF5" w14:textId="77777777" w:rsidR="00954500" w:rsidRDefault="00954500" w:rsidP="00D966E0">
      <w:pPr>
        <w:pStyle w:val="Head2"/>
      </w:pPr>
      <w:bookmarkStart w:id="439" w:name="_Toc413935538"/>
      <w:bookmarkStart w:id="440" w:name="_Toc413940747"/>
      <w:bookmarkStart w:id="441" w:name="_Toc413935540"/>
      <w:bookmarkStart w:id="442" w:name="_Toc413940749"/>
      <w:bookmarkStart w:id="443" w:name="_Toc413935541"/>
      <w:bookmarkStart w:id="444" w:name="_Toc413940750"/>
      <w:bookmarkStart w:id="445" w:name="_Toc413935542"/>
      <w:bookmarkStart w:id="446" w:name="_Toc413940751"/>
      <w:bookmarkStart w:id="447" w:name="_Toc413935543"/>
      <w:bookmarkStart w:id="448" w:name="_Toc413940752"/>
      <w:bookmarkStart w:id="449" w:name="_Toc413935544"/>
      <w:bookmarkStart w:id="450" w:name="_Toc413940753"/>
      <w:bookmarkStart w:id="451" w:name="_Toc413935661"/>
      <w:bookmarkStart w:id="452" w:name="_Toc413940870"/>
      <w:bookmarkStart w:id="453" w:name="_Toc48044249"/>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lastRenderedPageBreak/>
        <w:t>Using</w:t>
      </w:r>
      <w:r w:rsidR="00183E47">
        <w:t xml:space="preserve"> the </w:t>
      </w:r>
      <w:r w:rsidR="00727F32">
        <w:t xml:space="preserve">additional </w:t>
      </w:r>
      <w:r w:rsidR="001A3218">
        <w:t>i</w:t>
      </w:r>
      <w:r w:rsidR="004943D4">
        <w:t xml:space="preserve">nformation </w:t>
      </w:r>
      <w:r w:rsidR="00786C9F">
        <w:t>schedule</w:t>
      </w:r>
      <w:bookmarkEnd w:id="453"/>
    </w:p>
    <w:p w14:paraId="171F8CCC" w14:textId="77777777" w:rsidR="00C51BB8" w:rsidRPr="009F591C" w:rsidRDefault="005E3DFB" w:rsidP="00396F1D">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w:t>
      </w:r>
      <w:r w:rsidR="00572668" w:rsidRPr="009F591C">
        <w:rPr>
          <w:rFonts w:cs="Arial"/>
          <w:color w:val="000000"/>
          <w:sz w:val="20"/>
          <w:szCs w:val="22"/>
        </w:rPr>
        <w:t>assessment</w:t>
      </w:r>
      <w:r w:rsidR="0032207E">
        <w:rPr>
          <w:rFonts w:cs="Arial"/>
          <w:color w:val="000000"/>
          <w:sz w:val="20"/>
          <w:szCs w:val="22"/>
        </w:rPr>
        <w:t xml:space="preserve"> purposes</w:t>
      </w:r>
      <w:r w:rsidR="00572668" w:rsidRPr="009F591C">
        <w:rPr>
          <w:rFonts w:cs="Arial"/>
          <w:color w:val="000000"/>
          <w:sz w:val="20"/>
          <w:szCs w:val="22"/>
        </w:rPr>
        <w:t>. Whil</w:t>
      </w:r>
      <w:r w:rsidR="0032207E">
        <w:rPr>
          <w:rFonts w:cs="Arial"/>
          <w:color w:val="000000"/>
          <w:sz w:val="20"/>
          <w:szCs w:val="22"/>
        </w:rPr>
        <w:t>st</w:t>
      </w:r>
      <w:r w:rsidRPr="009F591C">
        <w:rPr>
          <w:rFonts w:cs="Arial"/>
          <w:color w:val="000000"/>
          <w:sz w:val="20"/>
          <w:szCs w:val="22"/>
        </w:rPr>
        <w:t xml:space="preserve"> validation can</w:t>
      </w:r>
      <w:r w:rsidR="00396F1D">
        <w:rPr>
          <w:rFonts w:cs="Arial"/>
          <w:color w:val="000000"/>
          <w:sz w:val="20"/>
          <w:szCs w:val="22"/>
        </w:rPr>
        <w:t>’</w:t>
      </w:r>
      <w:r w:rsidRPr="009F591C">
        <w:rPr>
          <w:rFonts w:cs="Arial"/>
          <w:color w:val="000000"/>
          <w:sz w:val="20"/>
          <w:szCs w:val="22"/>
        </w:rPr>
        <w:t xml:space="preserve">t control </w:t>
      </w:r>
      <w:r w:rsidR="00396F1D">
        <w:rPr>
          <w:rFonts w:cs="Arial"/>
          <w:color w:val="000000"/>
          <w:sz w:val="20"/>
          <w:szCs w:val="22"/>
        </w:rPr>
        <w:t>the</w:t>
      </w:r>
      <w:r w:rsidR="00396F1D" w:rsidRPr="009F591C">
        <w:rPr>
          <w:rFonts w:cs="Arial"/>
          <w:color w:val="000000"/>
          <w:sz w:val="20"/>
          <w:szCs w:val="22"/>
        </w:rPr>
        <w:t xml:space="preserve"> </w:t>
      </w:r>
      <w:r w:rsidRPr="009F591C">
        <w:rPr>
          <w:rFonts w:cs="Arial"/>
          <w:color w:val="000000"/>
          <w:sz w:val="20"/>
          <w:szCs w:val="22"/>
        </w:rPr>
        <w:t xml:space="preserve">information provided in the additional </w:t>
      </w:r>
      <w:r w:rsidR="00396F1D">
        <w:rPr>
          <w:rFonts w:cs="Arial"/>
          <w:color w:val="000000"/>
          <w:sz w:val="20"/>
          <w:szCs w:val="22"/>
        </w:rPr>
        <w:t xml:space="preserve">information </w:t>
      </w:r>
      <w:r w:rsidRPr="009F591C">
        <w:rPr>
          <w:rFonts w:cs="Arial"/>
          <w:color w:val="000000"/>
          <w:sz w:val="20"/>
          <w:szCs w:val="22"/>
        </w:rPr>
        <w:t xml:space="preserve">field, </w:t>
      </w:r>
      <w:r w:rsidR="00396F1D">
        <w:rPr>
          <w:rFonts w:cs="Arial"/>
          <w:color w:val="000000"/>
          <w:sz w:val="20"/>
          <w:szCs w:val="22"/>
        </w:rPr>
        <w:t>it is important to note that when information is provided in this field, it require</w:t>
      </w:r>
      <w:r w:rsidR="0032207E">
        <w:rPr>
          <w:rFonts w:cs="Arial"/>
          <w:color w:val="000000"/>
          <w:sz w:val="20"/>
          <w:szCs w:val="22"/>
        </w:rPr>
        <w:t xml:space="preserve">s a </w:t>
      </w:r>
      <w:r w:rsidR="00396F1D">
        <w:rPr>
          <w:rFonts w:cs="Arial"/>
          <w:color w:val="000000"/>
          <w:sz w:val="20"/>
          <w:szCs w:val="22"/>
        </w:rPr>
        <w:t xml:space="preserve">manual review. Adhering to the following guidance will help to </w:t>
      </w:r>
      <w:r w:rsidRPr="009F591C">
        <w:rPr>
          <w:rFonts w:cs="Arial"/>
          <w:color w:val="000000"/>
          <w:sz w:val="20"/>
          <w:szCs w:val="22"/>
        </w:rPr>
        <w:t xml:space="preserve">ensure </w:t>
      </w:r>
      <w:r w:rsidR="000E6C36" w:rsidRPr="000E6C36">
        <w:rPr>
          <w:rFonts w:cs="Arial"/>
          <w:color w:val="000000"/>
          <w:sz w:val="20"/>
          <w:szCs w:val="22"/>
        </w:rPr>
        <w:t>unnecessary delays</w:t>
      </w:r>
      <w:r w:rsidR="0075522A">
        <w:rPr>
          <w:rFonts w:cs="Arial"/>
          <w:color w:val="000000"/>
          <w:sz w:val="20"/>
          <w:szCs w:val="22"/>
        </w:rPr>
        <w:t>:</w:t>
      </w:r>
    </w:p>
    <w:p w14:paraId="30692C14" w14:textId="77777777" w:rsidR="0032207E" w:rsidRDefault="0032207E" w:rsidP="0025770A">
      <w:pPr>
        <w:pStyle w:val="Bullet2"/>
        <w:numPr>
          <w:ilvl w:val="0"/>
          <w:numId w:val="38"/>
        </w:numPr>
        <w:rPr>
          <w:rStyle w:val="BodyTextChar1"/>
          <w:sz w:val="20"/>
          <w:szCs w:val="20"/>
        </w:rPr>
      </w:pPr>
      <w:r>
        <w:rPr>
          <w:rStyle w:val="BodyTextChar1"/>
          <w:sz w:val="20"/>
          <w:szCs w:val="20"/>
        </w:rPr>
        <w:t>This field</w:t>
      </w:r>
      <w:r w:rsidRPr="00644922">
        <w:rPr>
          <w:rStyle w:val="BodyTextChar1"/>
          <w:sz w:val="20"/>
          <w:szCs w:val="20"/>
        </w:rPr>
        <w:t xml:space="preserve"> should only be used under c</w:t>
      </w:r>
      <w:r>
        <w:rPr>
          <w:rStyle w:val="BodyTextChar1"/>
          <w:sz w:val="20"/>
          <w:szCs w:val="20"/>
        </w:rPr>
        <w:t xml:space="preserve">ertain </w:t>
      </w:r>
      <w:r w:rsidRPr="00644922">
        <w:rPr>
          <w:rStyle w:val="BodyTextChar1"/>
          <w:sz w:val="20"/>
          <w:szCs w:val="20"/>
        </w:rPr>
        <w:t xml:space="preserve">circumstances. Information </w:t>
      </w:r>
      <w:r>
        <w:rPr>
          <w:rStyle w:val="BodyTextChar1"/>
          <w:sz w:val="20"/>
          <w:szCs w:val="20"/>
        </w:rPr>
        <w:t>that</w:t>
      </w:r>
      <w:r w:rsidRPr="00644922">
        <w:rPr>
          <w:rStyle w:val="BodyTextChar1"/>
          <w:sz w:val="20"/>
          <w:szCs w:val="20"/>
        </w:rPr>
        <w:t xml:space="preserve"> doesn</w:t>
      </w:r>
      <w:r>
        <w:rPr>
          <w:rStyle w:val="BodyTextChar1"/>
          <w:sz w:val="20"/>
          <w:szCs w:val="20"/>
        </w:rPr>
        <w:t>’</w:t>
      </w:r>
      <w:r w:rsidRPr="00644922">
        <w:rPr>
          <w:rStyle w:val="BodyTextChar1"/>
          <w:sz w:val="20"/>
          <w:szCs w:val="20"/>
        </w:rPr>
        <w:t>t meet the criteria will cause processing</w:t>
      </w:r>
      <w:r>
        <w:rPr>
          <w:rStyle w:val="BodyTextChar1"/>
          <w:sz w:val="20"/>
          <w:szCs w:val="20"/>
        </w:rPr>
        <w:t xml:space="preserve"> delays.</w:t>
      </w:r>
    </w:p>
    <w:p w14:paraId="4DCCB70F" w14:textId="77777777" w:rsidR="00644922" w:rsidRDefault="005E3DFB" w:rsidP="0025770A">
      <w:pPr>
        <w:pStyle w:val="Bullet2"/>
        <w:numPr>
          <w:ilvl w:val="0"/>
          <w:numId w:val="38"/>
        </w:numPr>
        <w:rPr>
          <w:rStyle w:val="BodyTextChar1"/>
          <w:sz w:val="20"/>
          <w:szCs w:val="20"/>
        </w:rPr>
      </w:pPr>
      <w:r w:rsidRPr="00644922">
        <w:rPr>
          <w:rStyle w:val="BodyTextChar1"/>
          <w:sz w:val="20"/>
          <w:szCs w:val="20"/>
        </w:rPr>
        <w:t>Free text content should be clear, concise and necessary to determine the outcome of the assessment</w:t>
      </w:r>
      <w:r w:rsidR="00396F1D">
        <w:rPr>
          <w:rStyle w:val="BodyTextChar1"/>
          <w:sz w:val="20"/>
          <w:szCs w:val="20"/>
        </w:rPr>
        <w:t xml:space="preserve">. </w:t>
      </w:r>
    </w:p>
    <w:p w14:paraId="41979257" w14:textId="77777777" w:rsidR="00644922" w:rsidRDefault="00C16D32" w:rsidP="0025770A">
      <w:pPr>
        <w:pStyle w:val="Bullet2"/>
        <w:numPr>
          <w:ilvl w:val="0"/>
          <w:numId w:val="38"/>
        </w:numPr>
        <w:spacing w:before="120" w:after="120"/>
        <w:rPr>
          <w:rStyle w:val="BodyTextChar1"/>
          <w:sz w:val="20"/>
          <w:szCs w:val="20"/>
        </w:rPr>
      </w:pPr>
      <w:r>
        <w:rPr>
          <w:rStyle w:val="BodyTextChar1"/>
          <w:sz w:val="20"/>
          <w:szCs w:val="20"/>
        </w:rPr>
        <w:t>Digital service providers</w:t>
      </w:r>
      <w:r w:rsidRPr="00644922">
        <w:rPr>
          <w:rStyle w:val="BodyTextChar1"/>
          <w:sz w:val="20"/>
          <w:szCs w:val="20"/>
        </w:rPr>
        <w:t xml:space="preserve"> </w:t>
      </w:r>
      <w:r w:rsidR="00644922" w:rsidRPr="00644922">
        <w:rPr>
          <w:rStyle w:val="BodyTextChar1"/>
          <w:sz w:val="20"/>
          <w:szCs w:val="20"/>
        </w:rPr>
        <w:t xml:space="preserve">should consider </w:t>
      </w:r>
      <w:r w:rsidR="00396F1D">
        <w:rPr>
          <w:rStyle w:val="BodyTextChar1"/>
          <w:sz w:val="20"/>
          <w:szCs w:val="20"/>
        </w:rPr>
        <w:t xml:space="preserve">providing </w:t>
      </w:r>
      <w:r w:rsidR="00644922" w:rsidRPr="00644922">
        <w:rPr>
          <w:rStyle w:val="BodyTextChar1"/>
          <w:sz w:val="20"/>
          <w:szCs w:val="20"/>
        </w:rPr>
        <w:t xml:space="preserve">a ‘help’ or informational message </w:t>
      </w:r>
      <w:r w:rsidR="00396F1D" w:rsidRPr="00644922">
        <w:rPr>
          <w:rStyle w:val="BodyTextChar1"/>
          <w:sz w:val="20"/>
          <w:szCs w:val="20"/>
        </w:rPr>
        <w:t>for tax agents</w:t>
      </w:r>
      <w:r w:rsidR="00396F1D" w:rsidRPr="00644922" w:rsidDel="00396F1D">
        <w:rPr>
          <w:rStyle w:val="BodyTextChar1"/>
          <w:sz w:val="20"/>
          <w:szCs w:val="20"/>
        </w:rPr>
        <w:t xml:space="preserve"> </w:t>
      </w:r>
      <w:r w:rsidR="00396F1D">
        <w:rPr>
          <w:rStyle w:val="BodyTextChar1"/>
          <w:sz w:val="20"/>
          <w:szCs w:val="20"/>
        </w:rPr>
        <w:t xml:space="preserve">regarding correct </w:t>
      </w:r>
      <w:r w:rsidR="00644922" w:rsidRPr="00644922">
        <w:rPr>
          <w:rStyle w:val="BodyTextChar1"/>
          <w:sz w:val="20"/>
          <w:szCs w:val="20"/>
        </w:rPr>
        <w:t xml:space="preserve">use of this field. </w:t>
      </w:r>
    </w:p>
    <w:p w14:paraId="6ED5EFEA" w14:textId="77777777" w:rsidR="000A5594" w:rsidRDefault="00396F1D" w:rsidP="00396F1D">
      <w:pPr>
        <w:pStyle w:val="Bullet2"/>
        <w:numPr>
          <w:ilvl w:val="0"/>
          <w:numId w:val="0"/>
        </w:numPr>
        <w:spacing w:before="120" w:after="120"/>
      </w:pPr>
      <w:r>
        <w:rPr>
          <w:rStyle w:val="BodyTextChar1"/>
          <w:sz w:val="20"/>
          <w:szCs w:val="20"/>
        </w:rPr>
        <w:t>Key</w:t>
      </w:r>
      <w:r w:rsidR="005E3DFB" w:rsidRPr="0075522A">
        <w:rPr>
          <w:rStyle w:val="BodyTextChar1"/>
          <w:sz w:val="20"/>
          <w:szCs w:val="20"/>
        </w:rPr>
        <w:t xml:space="preserve"> examples </w:t>
      </w:r>
      <w:r>
        <w:rPr>
          <w:rStyle w:val="BodyTextChar1"/>
          <w:sz w:val="20"/>
          <w:szCs w:val="20"/>
        </w:rPr>
        <w:t xml:space="preserve">are provided for use of </w:t>
      </w:r>
      <w:r w:rsidR="005E3DFB" w:rsidRPr="0075522A">
        <w:rPr>
          <w:rStyle w:val="BodyTextChar1"/>
          <w:sz w:val="20"/>
          <w:szCs w:val="20"/>
        </w:rPr>
        <w:t xml:space="preserve">the </w:t>
      </w:r>
      <w:r>
        <w:rPr>
          <w:rStyle w:val="BodyTextChar1"/>
          <w:sz w:val="20"/>
          <w:szCs w:val="20"/>
        </w:rPr>
        <w:t xml:space="preserve">additional information </w:t>
      </w:r>
      <w:r w:rsidR="005E3DFB" w:rsidRPr="0075522A">
        <w:rPr>
          <w:rStyle w:val="BodyTextChar1"/>
          <w:sz w:val="20"/>
          <w:szCs w:val="20"/>
        </w:rPr>
        <w:t>field</w:t>
      </w:r>
      <w:r>
        <w:rPr>
          <w:rStyle w:val="BodyTextChar1"/>
          <w:sz w:val="20"/>
          <w:szCs w:val="20"/>
        </w:rPr>
        <w:t>,</w:t>
      </w:r>
      <w:r w:rsidR="005E3DFB" w:rsidRPr="0075522A">
        <w:rPr>
          <w:rStyle w:val="BodyTextChar1"/>
          <w:sz w:val="20"/>
          <w:szCs w:val="20"/>
        </w:rPr>
        <w:t xml:space="preserve"> </w:t>
      </w:r>
      <w:r>
        <w:rPr>
          <w:rStyle w:val="BodyTextChar1"/>
          <w:sz w:val="20"/>
          <w:szCs w:val="20"/>
        </w:rPr>
        <w:t xml:space="preserve">including </w:t>
      </w:r>
      <w:r w:rsidR="005E3DFB" w:rsidRPr="0075522A">
        <w:rPr>
          <w:rStyle w:val="BodyTextChar1"/>
          <w:sz w:val="20"/>
          <w:szCs w:val="20"/>
        </w:rPr>
        <w:t xml:space="preserve">the type of business information </w:t>
      </w:r>
      <w:r>
        <w:rPr>
          <w:rStyle w:val="BodyTextChar1"/>
          <w:sz w:val="20"/>
          <w:szCs w:val="20"/>
        </w:rPr>
        <w:t>to</w:t>
      </w:r>
      <w:r w:rsidR="005E3DFB" w:rsidRPr="0075522A">
        <w:rPr>
          <w:rStyle w:val="BodyTextChar1"/>
          <w:sz w:val="20"/>
          <w:szCs w:val="20"/>
        </w:rPr>
        <w:t xml:space="preserve"> be included</w:t>
      </w:r>
      <w:r w:rsidR="0075522A" w:rsidRPr="0075522A">
        <w:rPr>
          <w:rStyle w:val="BodyTextChar1"/>
          <w:sz w:val="20"/>
          <w:szCs w:val="20"/>
        </w:rPr>
        <w:t>,</w:t>
      </w:r>
      <w:r w:rsidR="005E3DFB" w:rsidRPr="0075522A">
        <w:rPr>
          <w:rStyle w:val="BodyTextChar1"/>
          <w:sz w:val="20"/>
          <w:szCs w:val="20"/>
        </w:rPr>
        <w:t xml:space="preserve"> and the quality, tone and la</w:t>
      </w:r>
      <w:r w:rsidR="00C51BB8" w:rsidRPr="0075522A">
        <w:rPr>
          <w:rStyle w:val="BodyTextChar1"/>
          <w:sz w:val="20"/>
          <w:szCs w:val="20"/>
        </w:rPr>
        <w:t>nguage of the information.</w:t>
      </w:r>
    </w:p>
    <w:p w14:paraId="2061DBD2" w14:textId="77777777" w:rsidR="005E3DFB" w:rsidRPr="006A63D4" w:rsidRDefault="005E3DFB" w:rsidP="006A63D4">
      <w:pPr>
        <w:spacing w:after="120"/>
        <w:rPr>
          <w:rFonts w:cs="Arial"/>
          <w:b/>
          <w:color w:val="000000"/>
          <w:sz w:val="20"/>
          <w:szCs w:val="22"/>
        </w:rPr>
      </w:pPr>
      <w:r w:rsidRPr="006A63D4">
        <w:rPr>
          <w:rFonts w:cs="Arial"/>
          <w:b/>
          <w:color w:val="000000"/>
          <w:sz w:val="20"/>
          <w:szCs w:val="22"/>
        </w:rPr>
        <w:t>Example</w:t>
      </w:r>
      <w:r w:rsidR="00396F1D">
        <w:rPr>
          <w:rFonts w:cs="Arial"/>
          <w:b/>
          <w:color w:val="000000"/>
          <w:sz w:val="20"/>
          <w:szCs w:val="22"/>
        </w:rPr>
        <w:t xml:space="preserve"> </w:t>
      </w:r>
      <w:r w:rsidRPr="006A63D4">
        <w:rPr>
          <w:rFonts w:cs="Arial"/>
          <w:b/>
          <w:color w:val="000000"/>
          <w:sz w:val="20"/>
          <w:szCs w:val="22"/>
        </w:rPr>
        <w:t>s</w:t>
      </w:r>
      <w:r w:rsidR="00396F1D">
        <w:rPr>
          <w:rFonts w:cs="Arial"/>
          <w:b/>
          <w:color w:val="000000"/>
          <w:sz w:val="20"/>
          <w:szCs w:val="22"/>
        </w:rPr>
        <w:t>cenarios</w:t>
      </w:r>
      <w:r w:rsidRPr="006A63D4">
        <w:rPr>
          <w:rFonts w:cs="Arial"/>
          <w:b/>
          <w:color w:val="000000"/>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379"/>
      </w:tblGrid>
      <w:tr w:rsidR="005E3DFB" w:rsidRPr="005E3DFB" w14:paraId="0FC633D7"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3ACBD9" w14:textId="77777777"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AB2564" w14:textId="77777777" w:rsidR="005E3DFB" w:rsidRPr="009F591C" w:rsidRDefault="005E3DFB" w:rsidP="009F591C">
            <w:pPr>
              <w:pStyle w:val="Maintext"/>
              <w:rPr>
                <w:b/>
                <w:sz w:val="20"/>
              </w:rPr>
            </w:pPr>
            <w:r w:rsidRPr="005E3DFB">
              <w:rPr>
                <w:b/>
                <w:sz w:val="20"/>
              </w:rPr>
              <w:t>Additional free text field content</w:t>
            </w:r>
          </w:p>
        </w:tc>
      </w:tr>
      <w:tr w:rsidR="005E3DFB" w:rsidRPr="005E3DFB" w14:paraId="662E6320"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1BF6FA9" w14:textId="77777777"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2B74D8" w14:textId="77777777" w:rsidR="005E3DFB" w:rsidRPr="009F591C" w:rsidRDefault="005E3DFB" w:rsidP="00DB6B1B">
            <w:pPr>
              <w:pStyle w:val="Maintext"/>
              <w:spacing w:after="120"/>
              <w:rPr>
                <w:sz w:val="20"/>
              </w:rPr>
            </w:pPr>
            <w:r w:rsidRPr="009F591C">
              <w:rPr>
                <w:sz w:val="20"/>
              </w:rPr>
              <w:t xml:space="preserve">My client </w:t>
            </w:r>
            <w:r w:rsidR="00786C9F">
              <w:rPr>
                <w:sz w:val="20"/>
              </w:rPr>
              <w:t>is</w:t>
            </w:r>
            <w:r w:rsidRPr="009F591C">
              <w:rPr>
                <w:sz w:val="20"/>
              </w:rPr>
              <w:t xml:space="preserve"> withdraw</w:t>
            </w:r>
            <w:r w:rsidR="00786C9F">
              <w:rPr>
                <w:sz w:val="20"/>
              </w:rPr>
              <w:t>ing</w:t>
            </w:r>
            <w:r w:rsidRPr="009F591C">
              <w:rPr>
                <w:sz w:val="20"/>
              </w:rPr>
              <w:t xml:space="preserve"> from the primary production averaging provisions from the </w:t>
            </w:r>
            <w:r w:rsidR="00C04981">
              <w:rPr>
                <w:sz w:val="20"/>
              </w:rPr>
              <w:t>2018</w:t>
            </w:r>
            <w:r w:rsidR="000A7D3E" w:rsidRPr="009F591C">
              <w:rPr>
                <w:sz w:val="20"/>
              </w:rPr>
              <w:t xml:space="preserve"> </w:t>
            </w:r>
            <w:r w:rsidRPr="009F591C">
              <w:rPr>
                <w:sz w:val="20"/>
              </w:rPr>
              <w:t>financial year.</w:t>
            </w:r>
          </w:p>
        </w:tc>
      </w:tr>
      <w:tr w:rsidR="00751A45" w:rsidRPr="005E3DFB" w14:paraId="02704399"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C9DA89B" w14:textId="77777777" w:rsidR="00751A45" w:rsidRPr="009F591C" w:rsidRDefault="00751A45" w:rsidP="00C16D32">
            <w:pPr>
              <w:pStyle w:val="Maintext"/>
              <w:spacing w:after="120"/>
              <w:rPr>
                <w:sz w:val="20"/>
              </w:rPr>
            </w:pPr>
            <w:r w:rsidRPr="009F591C">
              <w:rPr>
                <w:sz w:val="20"/>
              </w:rPr>
              <w:t>The health insurer ID code of ‘other’ has been entered as the fund cannot be identified in the dropdown menu.</w:t>
            </w:r>
            <w:r w:rsidR="00DB6B1B">
              <w:rPr>
                <w:sz w:val="20"/>
              </w:rPr>
              <w:t xml:space="preserve"> </w:t>
            </w:r>
            <w:r w:rsidR="00C16D32">
              <w:rPr>
                <w:sz w:val="20"/>
              </w:rPr>
              <w:t>E</w:t>
            </w:r>
            <w:r w:rsidR="00DB6B1B">
              <w:rPr>
                <w:sz w:val="20"/>
              </w:rPr>
              <w:t>nsure the fund is not a subsidiary another private health insurance fund before using this option. It should only be used for a fund that is new to the market.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759FDF3" w14:textId="77777777" w:rsidR="00751A45" w:rsidRPr="009F591C" w:rsidRDefault="00751A45" w:rsidP="009F591C">
            <w:pPr>
              <w:pStyle w:val="Maintext"/>
              <w:rPr>
                <w:sz w:val="20"/>
              </w:rPr>
            </w:pPr>
            <w:r w:rsidRPr="009F591C">
              <w:rPr>
                <w:sz w:val="20"/>
              </w:rPr>
              <w:t xml:space="preserve">The name of the </w:t>
            </w:r>
            <w:r w:rsidR="00DB6B1B">
              <w:rPr>
                <w:sz w:val="20"/>
              </w:rPr>
              <w:t xml:space="preserve">new </w:t>
            </w:r>
            <w:r w:rsidRPr="009F591C">
              <w:rPr>
                <w:sz w:val="20"/>
              </w:rPr>
              <w:t>health fund is ABC healthy 123 Ltd.</w:t>
            </w:r>
            <w:r w:rsidR="00DB6B1B">
              <w:rPr>
                <w:sz w:val="20"/>
              </w:rPr>
              <w:t xml:space="preserve"> </w:t>
            </w:r>
          </w:p>
        </w:tc>
      </w:tr>
    </w:tbl>
    <w:p w14:paraId="27DE02C6" w14:textId="77777777" w:rsidR="00615648" w:rsidRDefault="00E335ED" w:rsidP="00A911CE">
      <w:pPr>
        <w:pStyle w:val="Caption"/>
        <w:jc w:val="center"/>
      </w:pPr>
      <w:bookmarkStart w:id="454" w:name="_Toc41392928"/>
      <w:r>
        <w:t xml:space="preserve">Table </w:t>
      </w:r>
      <w:fldSimple w:instr=" SEQ Table \* ARABIC ">
        <w:r w:rsidR="00922A2D">
          <w:rPr>
            <w:noProof/>
          </w:rPr>
          <w:t>25</w:t>
        </w:r>
      </w:fldSimple>
      <w:r w:rsidR="00615648">
        <w:t xml:space="preserve">: Example </w:t>
      </w:r>
      <w:r w:rsidR="00786C9F">
        <w:t xml:space="preserve">scenarios for the additional information free </w:t>
      </w:r>
      <w:r w:rsidR="00615648">
        <w:t xml:space="preserve">text </w:t>
      </w:r>
      <w:r w:rsidR="00786C9F">
        <w:t>field</w:t>
      </w:r>
      <w:bookmarkEnd w:id="454"/>
    </w:p>
    <w:p w14:paraId="0B1D36A2" w14:textId="77777777" w:rsidR="00F07133" w:rsidRPr="00F07133" w:rsidRDefault="00F07133" w:rsidP="00F07133">
      <w:pPr>
        <w:rPr>
          <w:sz w:val="20"/>
        </w:rPr>
      </w:pPr>
    </w:p>
    <w:p w14:paraId="7AC5A104" w14:textId="77777777" w:rsidR="00CA500F" w:rsidRPr="00CA500F" w:rsidRDefault="00CA500F" w:rsidP="00CA500F">
      <w:pPr>
        <w:rPr>
          <w:sz w:val="20"/>
        </w:rPr>
      </w:pPr>
      <w:r w:rsidRPr="00CA500F">
        <w:rPr>
          <w:sz w:val="20"/>
        </w:rPr>
        <w:t>The use of the additional information schedule should be avoided wherever possible unless the information being provided is relevant to the outcome of the assessment. Unnecessary use of the additional free text field will delay processing of the return with the need for the ATO to manually review the information.</w:t>
      </w:r>
    </w:p>
    <w:p w14:paraId="0ABF1130" w14:textId="77777777" w:rsidR="00CA500F" w:rsidRDefault="00CA500F" w:rsidP="00F07133">
      <w:pPr>
        <w:rPr>
          <w:sz w:val="20"/>
        </w:rPr>
      </w:pPr>
    </w:p>
    <w:p w14:paraId="5F03264B" w14:textId="77777777"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40" w:history="1">
        <w:r w:rsidRPr="00F07133">
          <w:rPr>
            <w:rStyle w:val="Hyperlink"/>
            <w:noProof w:val="0"/>
            <w:sz w:val="20"/>
          </w:rPr>
          <w:t>ATO website</w:t>
        </w:r>
      </w:hyperlink>
      <w:r w:rsidR="0027205C">
        <w:rPr>
          <w:rStyle w:val="Hyperlink"/>
          <w:noProof w:val="0"/>
          <w:sz w:val="20"/>
        </w:rPr>
        <w:t>.</w:t>
      </w:r>
    </w:p>
    <w:p w14:paraId="16E0EC81" w14:textId="77777777" w:rsidR="001F3C70" w:rsidRPr="00AD21BD" w:rsidRDefault="00414364" w:rsidP="00D966E0">
      <w:pPr>
        <w:pStyle w:val="Head2"/>
      </w:pPr>
      <w:bookmarkStart w:id="455" w:name="_Toc416181655"/>
      <w:bookmarkStart w:id="456" w:name="_Toc416179727"/>
      <w:bookmarkStart w:id="457" w:name="_Toc416181656"/>
      <w:bookmarkStart w:id="458" w:name="_Toc416179728"/>
      <w:bookmarkStart w:id="459" w:name="_Toc416181657"/>
      <w:bookmarkStart w:id="460" w:name="_Toc416179729"/>
      <w:bookmarkStart w:id="461" w:name="_Toc416181658"/>
      <w:bookmarkStart w:id="462" w:name="_Toc416179742"/>
      <w:bookmarkStart w:id="463" w:name="_Toc416181671"/>
      <w:bookmarkStart w:id="464" w:name="_Toc416179743"/>
      <w:bookmarkStart w:id="465" w:name="_Toc416181672"/>
      <w:bookmarkStart w:id="466" w:name="_Toc416179744"/>
      <w:bookmarkStart w:id="467" w:name="_Toc416181673"/>
      <w:bookmarkStart w:id="468" w:name="_Toc48044250"/>
      <w:bookmarkEnd w:id="455"/>
      <w:bookmarkEnd w:id="456"/>
      <w:bookmarkEnd w:id="457"/>
      <w:bookmarkEnd w:id="458"/>
      <w:bookmarkEnd w:id="459"/>
      <w:bookmarkEnd w:id="460"/>
      <w:bookmarkEnd w:id="461"/>
      <w:bookmarkEnd w:id="462"/>
      <w:bookmarkEnd w:id="463"/>
      <w:bookmarkEnd w:id="464"/>
      <w:bookmarkEnd w:id="465"/>
      <w:bookmarkEnd w:id="466"/>
      <w:bookmarkEnd w:id="467"/>
      <w:r>
        <w:t xml:space="preserve">IITR </w:t>
      </w:r>
      <w:r w:rsidR="00727F32">
        <w:t xml:space="preserve">thresholds </w:t>
      </w:r>
      <w:r w:rsidR="00010C77">
        <w:t xml:space="preserve">and </w:t>
      </w:r>
      <w:r w:rsidR="00727F32">
        <w:t>calculations</w:t>
      </w:r>
      <w:bookmarkEnd w:id="468"/>
    </w:p>
    <w:p w14:paraId="4DDDE1DC" w14:textId="77777777" w:rsidR="00E61B30" w:rsidRDefault="00C16D32" w:rsidP="009C0ED5">
      <w:pPr>
        <w:pStyle w:val="Content"/>
        <w:spacing w:before="0" w:after="120"/>
        <w:rPr>
          <w:rFonts w:cs="Times New Roman"/>
          <w:szCs w:val="20"/>
        </w:rPr>
      </w:pPr>
      <w:r>
        <w:rPr>
          <w:rFonts w:cs="Times New Roman"/>
          <w:szCs w:val="20"/>
        </w:rPr>
        <w:t xml:space="preserve">Refer to </w:t>
      </w:r>
      <w:hyperlink r:id="rId41" w:history="1">
        <w:r w:rsidRPr="00855F5F">
          <w:rPr>
            <w:rStyle w:val="Hyperlink"/>
            <w:rFonts w:cs="Times New Roman"/>
            <w:noProof w:val="0"/>
            <w:szCs w:val="20"/>
          </w:rPr>
          <w:t>Statement of formula rates and thresholds</w:t>
        </w:r>
      </w:hyperlink>
      <w:r>
        <w:rPr>
          <w:rFonts w:cs="Times New Roman"/>
          <w:szCs w:val="20"/>
        </w:rPr>
        <w:t xml:space="preserve"> for </w:t>
      </w:r>
      <w:r w:rsidR="008458C9">
        <w:rPr>
          <w:rFonts w:cs="Times New Roman"/>
          <w:szCs w:val="20"/>
        </w:rPr>
        <w:t>IITR thresholds and calculations</w:t>
      </w:r>
      <w:r>
        <w:rPr>
          <w:rFonts w:cs="Times New Roman"/>
          <w:szCs w:val="20"/>
        </w:rPr>
        <w:t>.</w:t>
      </w:r>
      <w:r w:rsidR="008458C9">
        <w:rPr>
          <w:rFonts w:cs="Times New Roman"/>
          <w:szCs w:val="20"/>
        </w:rPr>
        <w:t xml:space="preserve"> </w:t>
      </w:r>
    </w:p>
    <w:p w14:paraId="542E9C52" w14:textId="77777777" w:rsidR="00010C77" w:rsidRDefault="00010C77" w:rsidP="00D966E0">
      <w:pPr>
        <w:pStyle w:val="Head2"/>
      </w:pPr>
      <w:bookmarkStart w:id="469" w:name="_Toc48044251"/>
      <w:r>
        <w:t xml:space="preserve">TFN </w:t>
      </w:r>
      <w:r w:rsidR="005E3DFB">
        <w:t xml:space="preserve">and ABN </w:t>
      </w:r>
      <w:r>
        <w:t>algorithm validation</w:t>
      </w:r>
      <w:bookmarkEnd w:id="469"/>
    </w:p>
    <w:p w14:paraId="1B2FE91B" w14:textId="77777777" w:rsidR="00C16D32" w:rsidRPr="00C16D32" w:rsidRDefault="00C16D32" w:rsidP="00C16D32">
      <w:pPr>
        <w:pStyle w:val="Maintext"/>
        <w:rPr>
          <w:rStyle w:val="Hyperlink"/>
          <w:noProof w:val="0"/>
          <w:sz w:val="20"/>
          <w:szCs w:val="20"/>
        </w:rPr>
      </w:pPr>
      <w:r w:rsidRPr="00C16D32">
        <w:rPr>
          <w:sz w:val="20"/>
          <w:szCs w:val="20"/>
        </w:rPr>
        <w:t xml:space="preserve">To obtain access to the algorithm to validate TFNs in a BMS product, refer to </w:t>
      </w:r>
      <w:hyperlink r:id="rId42" w:history="1">
        <w:r w:rsidRPr="00C16D32">
          <w:rPr>
            <w:rStyle w:val="Hyperlink"/>
            <w:noProof w:val="0"/>
            <w:sz w:val="20"/>
            <w:szCs w:val="20"/>
          </w:rPr>
          <w:t>How to obtain the tax file number algorithm</w:t>
        </w:r>
      </w:hyperlink>
      <w:r>
        <w:rPr>
          <w:sz w:val="20"/>
          <w:szCs w:val="20"/>
        </w:rPr>
        <w:t>.</w:t>
      </w:r>
      <w:r w:rsidRPr="00C16D32">
        <w:rPr>
          <w:sz w:val="20"/>
          <w:szCs w:val="20"/>
        </w:rPr>
        <w:t xml:space="preserve"> </w:t>
      </w:r>
    </w:p>
    <w:p w14:paraId="180E7931" w14:textId="77777777" w:rsidR="00C16D32" w:rsidRPr="00C16D32" w:rsidRDefault="00C16D32" w:rsidP="00C16D32">
      <w:pPr>
        <w:pStyle w:val="Maintext"/>
        <w:rPr>
          <w:rStyle w:val="Hyperlink"/>
          <w:noProof w:val="0"/>
          <w:sz w:val="20"/>
          <w:szCs w:val="20"/>
        </w:rPr>
      </w:pPr>
    </w:p>
    <w:p w14:paraId="7E4C121B" w14:textId="77777777" w:rsidR="008458C9" w:rsidRDefault="00C16D32" w:rsidP="00C16D32">
      <w:pPr>
        <w:pStyle w:val="Maintext"/>
        <w:rPr>
          <w:rStyle w:val="Hyperlink"/>
          <w:noProof w:val="0"/>
          <w:sz w:val="20"/>
          <w:szCs w:val="20"/>
        </w:rPr>
      </w:pPr>
      <w:r w:rsidRPr="00C16D32">
        <w:rPr>
          <w:sz w:val="20"/>
          <w:szCs w:val="20"/>
        </w:rPr>
        <w:t xml:space="preserve">For information on ABN validation refer to </w:t>
      </w:r>
      <w:hyperlink r:id="rId43" w:history="1">
        <w:r w:rsidRPr="00C16D32">
          <w:rPr>
            <w:rStyle w:val="Hyperlink"/>
            <w:rFonts w:cs="Arial"/>
            <w:noProof w:val="0"/>
            <w:sz w:val="20"/>
            <w:szCs w:val="20"/>
            <w:lang w:val="en"/>
          </w:rPr>
          <w:t>ABN algorithm, ABN Lookup Web services, and Super Fund Lookup Web services</w:t>
        </w:r>
      </w:hyperlink>
      <w:r w:rsidRPr="00C16D32">
        <w:rPr>
          <w:rStyle w:val="Hyperlink"/>
          <w:noProof w:val="0"/>
          <w:sz w:val="20"/>
          <w:szCs w:val="20"/>
        </w:rPr>
        <w:t>.</w:t>
      </w:r>
    </w:p>
    <w:p w14:paraId="475F96AF" w14:textId="77777777" w:rsidR="00C86C0F" w:rsidRDefault="00C86C0F" w:rsidP="00D966E0">
      <w:pPr>
        <w:pStyle w:val="Head2"/>
      </w:pPr>
      <w:bookmarkStart w:id="470" w:name="_Toc416181676"/>
      <w:bookmarkStart w:id="471" w:name="sec69"/>
      <w:bookmarkStart w:id="472" w:name="_Toc27484497"/>
      <w:bookmarkStart w:id="473" w:name="_Toc412121277"/>
      <w:bookmarkStart w:id="474" w:name="_Toc48044252"/>
      <w:bookmarkEnd w:id="470"/>
      <w:bookmarkEnd w:id="471"/>
      <w:bookmarkEnd w:id="472"/>
      <w:bookmarkEnd w:id="473"/>
      <w:r>
        <w:t xml:space="preserve">Domain </w:t>
      </w:r>
      <w:r w:rsidR="00DA153C">
        <w:t>tables</w:t>
      </w:r>
      <w:bookmarkEnd w:id="474"/>
    </w:p>
    <w:p w14:paraId="3924A199" w14:textId="77777777"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14:paraId="4D58453F" w14:textId="77777777" w:rsidR="00DA153C" w:rsidRPr="00B17E8F" w:rsidRDefault="00827C27" w:rsidP="00B17E8F">
      <w:pPr>
        <w:spacing w:after="120"/>
        <w:rPr>
          <w:rFonts w:cs="Arial"/>
          <w:color w:val="000000"/>
          <w:sz w:val="20"/>
          <w:szCs w:val="22"/>
        </w:rPr>
      </w:pPr>
      <w:r w:rsidRPr="00B17E8F">
        <w:rPr>
          <w:rFonts w:cs="Arial"/>
          <w:color w:val="000000"/>
          <w:sz w:val="20"/>
          <w:szCs w:val="22"/>
        </w:rPr>
        <w:lastRenderedPageBreak/>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14:paraId="4E65537C" w14:textId="77777777"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14:paraId="20408E78" w14:textId="77777777" w:rsidR="00DA153C" w:rsidRDefault="00DA153C" w:rsidP="0025770A">
      <w:pPr>
        <w:pStyle w:val="Maintext"/>
        <w:numPr>
          <w:ilvl w:val="0"/>
          <w:numId w:val="17"/>
        </w:numPr>
        <w:rPr>
          <w:sz w:val="20"/>
        </w:rPr>
      </w:pPr>
      <w:r>
        <w:rPr>
          <w:sz w:val="20"/>
        </w:rPr>
        <w:t>Title codes</w:t>
      </w:r>
    </w:p>
    <w:p w14:paraId="67A663F0" w14:textId="77777777" w:rsidR="00DA153C" w:rsidRDefault="00DA153C" w:rsidP="0025770A">
      <w:pPr>
        <w:pStyle w:val="Maintext"/>
        <w:numPr>
          <w:ilvl w:val="0"/>
          <w:numId w:val="17"/>
        </w:numPr>
        <w:rPr>
          <w:sz w:val="20"/>
        </w:rPr>
      </w:pPr>
      <w:r>
        <w:rPr>
          <w:sz w:val="20"/>
        </w:rPr>
        <w:t>Suffix codes</w:t>
      </w:r>
    </w:p>
    <w:p w14:paraId="7554DFED" w14:textId="77777777" w:rsidR="00DA153C" w:rsidRDefault="00DA153C" w:rsidP="0025770A">
      <w:pPr>
        <w:pStyle w:val="Maintext"/>
        <w:numPr>
          <w:ilvl w:val="0"/>
          <w:numId w:val="17"/>
        </w:numPr>
        <w:rPr>
          <w:sz w:val="20"/>
        </w:rPr>
      </w:pPr>
      <w:r>
        <w:rPr>
          <w:sz w:val="20"/>
        </w:rPr>
        <w:t>Country codes</w:t>
      </w:r>
    </w:p>
    <w:p w14:paraId="541F7CF5" w14:textId="77777777" w:rsidR="00DA153C" w:rsidRDefault="00DA153C" w:rsidP="0025770A">
      <w:pPr>
        <w:pStyle w:val="Maintext"/>
        <w:numPr>
          <w:ilvl w:val="0"/>
          <w:numId w:val="17"/>
        </w:numPr>
        <w:rPr>
          <w:sz w:val="20"/>
        </w:rPr>
      </w:pPr>
      <w:r>
        <w:rPr>
          <w:sz w:val="20"/>
        </w:rPr>
        <w:t>Health insurer ID codes</w:t>
      </w:r>
    </w:p>
    <w:p w14:paraId="5709B891" w14:textId="77777777" w:rsidR="00DA153C" w:rsidRDefault="00DA153C" w:rsidP="0025770A">
      <w:pPr>
        <w:pStyle w:val="Maintext"/>
        <w:numPr>
          <w:ilvl w:val="0"/>
          <w:numId w:val="17"/>
        </w:numPr>
        <w:rPr>
          <w:sz w:val="20"/>
        </w:rPr>
      </w:pPr>
      <w:r>
        <w:rPr>
          <w:sz w:val="20"/>
        </w:rPr>
        <w:t>Salary and occupation codes</w:t>
      </w:r>
    </w:p>
    <w:p w14:paraId="2AFA6C4B" w14:textId="77777777" w:rsidR="00DA153C" w:rsidRDefault="00DA153C" w:rsidP="0025770A">
      <w:pPr>
        <w:pStyle w:val="Maintext"/>
        <w:numPr>
          <w:ilvl w:val="0"/>
          <w:numId w:val="17"/>
        </w:numPr>
        <w:rPr>
          <w:sz w:val="20"/>
        </w:rPr>
      </w:pPr>
      <w:r>
        <w:rPr>
          <w:sz w:val="20"/>
        </w:rPr>
        <w:t>Exemption-rollover codes</w:t>
      </w:r>
    </w:p>
    <w:p w14:paraId="64193603" w14:textId="77777777" w:rsidR="00DA153C" w:rsidRDefault="00DA153C" w:rsidP="0025770A">
      <w:pPr>
        <w:pStyle w:val="Maintext"/>
        <w:numPr>
          <w:ilvl w:val="0"/>
          <w:numId w:val="17"/>
        </w:numPr>
        <w:rPr>
          <w:sz w:val="20"/>
        </w:rPr>
      </w:pPr>
      <w:r>
        <w:rPr>
          <w:sz w:val="20"/>
        </w:rPr>
        <w:t>Tax loss codes</w:t>
      </w:r>
    </w:p>
    <w:p w14:paraId="3639F6D8" w14:textId="77777777" w:rsidR="00DA153C" w:rsidRDefault="00DA153C" w:rsidP="0025770A">
      <w:pPr>
        <w:pStyle w:val="Maintext"/>
        <w:numPr>
          <w:ilvl w:val="0"/>
          <w:numId w:val="17"/>
        </w:numPr>
        <w:rPr>
          <w:sz w:val="20"/>
        </w:rPr>
      </w:pPr>
      <w:r>
        <w:rPr>
          <w:sz w:val="20"/>
        </w:rPr>
        <w:t>Organisation type codes</w:t>
      </w:r>
    </w:p>
    <w:p w14:paraId="68BF8991" w14:textId="77777777" w:rsidR="00DA153C" w:rsidRDefault="00DA153C" w:rsidP="0025770A">
      <w:pPr>
        <w:pStyle w:val="Maintext"/>
        <w:numPr>
          <w:ilvl w:val="0"/>
          <w:numId w:val="17"/>
        </w:numPr>
        <w:rPr>
          <w:sz w:val="20"/>
        </w:rPr>
      </w:pPr>
      <w:r>
        <w:rPr>
          <w:sz w:val="20"/>
        </w:rPr>
        <w:t>ANZSIC codes</w:t>
      </w:r>
      <w:r w:rsidR="0027205C">
        <w:rPr>
          <w:sz w:val="20"/>
        </w:rPr>
        <w:t>.</w:t>
      </w:r>
    </w:p>
    <w:p w14:paraId="170D7C5C" w14:textId="77777777" w:rsidR="00107B29" w:rsidRPr="008148EA" w:rsidRDefault="008148EA" w:rsidP="00107B29">
      <w:pPr>
        <w:pStyle w:val="Maintext"/>
        <w:ind w:left="1080"/>
        <w:rPr>
          <w:rStyle w:val="Hyperlink"/>
          <w:noProof w:val="0"/>
          <w:sz w:val="20"/>
        </w:rPr>
      </w:pPr>
      <w:r>
        <w:rPr>
          <w:b/>
          <w:sz w:val="20"/>
        </w:rPr>
        <w:fldChar w:fldCharType="begin"/>
      </w:r>
      <w:r>
        <w:rPr>
          <w:b/>
          <w:sz w:val="20"/>
        </w:rPr>
        <w:instrText xml:space="preserve"> HYPERLINK "https://www.ato.gov.au/forms/salary-and-wage-occupation-codes-2019/" </w:instrText>
      </w:r>
      <w:r>
        <w:rPr>
          <w:b/>
          <w:sz w:val="20"/>
        </w:rPr>
        <w:fldChar w:fldCharType="separate"/>
      </w:r>
    </w:p>
    <w:p w14:paraId="7B68927C" w14:textId="77777777" w:rsidR="00E9774A" w:rsidRPr="00107B29" w:rsidRDefault="002C2325" w:rsidP="00107B29">
      <w:pPr>
        <w:pStyle w:val="Maintext"/>
        <w:rPr>
          <w:rFonts w:cs="Arial"/>
          <w:color w:val="000000"/>
          <w:sz w:val="20"/>
          <w:szCs w:val="22"/>
        </w:rPr>
      </w:pPr>
      <w:r w:rsidRPr="008148EA">
        <w:rPr>
          <w:rStyle w:val="Hyperlink"/>
          <w:noProof w:val="0"/>
          <w:sz w:val="20"/>
        </w:rPr>
        <w:t>201</w:t>
      </w:r>
      <w:r w:rsidR="008148EA" w:rsidRPr="008148EA">
        <w:rPr>
          <w:rStyle w:val="Hyperlink"/>
          <w:noProof w:val="0"/>
          <w:sz w:val="20"/>
        </w:rPr>
        <w:t>9</w:t>
      </w:r>
      <w:r w:rsidRPr="008148EA">
        <w:rPr>
          <w:rStyle w:val="Hyperlink"/>
          <w:noProof w:val="0"/>
          <w:sz w:val="20"/>
        </w:rPr>
        <w:t xml:space="preserve"> Salary and wage occupation codes</w:t>
      </w:r>
      <w:r w:rsidR="008148EA">
        <w:rPr>
          <w:b/>
          <w:sz w:val="20"/>
        </w:rPr>
        <w:fldChar w:fldCharType="end"/>
      </w:r>
      <w:r w:rsidR="00107B29" w:rsidRPr="00107B29">
        <w:rPr>
          <w:sz w:val="20"/>
        </w:rPr>
        <w:t xml:space="preserve"> </w:t>
      </w:r>
      <w:r w:rsidR="00107B29" w:rsidRPr="00B17E8F">
        <w:rPr>
          <w:rFonts w:cs="Arial"/>
          <w:color w:val="000000"/>
          <w:sz w:val="20"/>
          <w:szCs w:val="22"/>
        </w:rPr>
        <w:t>are available for tax agents on the ATO website</w:t>
      </w:r>
      <w:r w:rsidR="00107B29">
        <w:rPr>
          <w:rFonts w:cs="Arial"/>
          <w:color w:val="000000"/>
          <w:sz w:val="20"/>
          <w:szCs w:val="22"/>
        </w:rPr>
        <w:t>.</w:t>
      </w:r>
      <w:r>
        <w:rPr>
          <w:rFonts w:cs="Arial"/>
          <w:color w:val="000000"/>
          <w:sz w:val="20"/>
          <w:szCs w:val="22"/>
        </w:rPr>
        <w:t xml:space="preserve"> </w:t>
      </w:r>
    </w:p>
    <w:p w14:paraId="75C8A0AB" w14:textId="77777777" w:rsidR="00827C27" w:rsidRDefault="00827C27" w:rsidP="00C86C0F">
      <w:pPr>
        <w:pStyle w:val="Maintext"/>
        <w:rPr>
          <w:sz w:val="20"/>
        </w:rPr>
      </w:pPr>
    </w:p>
    <w:p w14:paraId="2CC8C99E" w14:textId="77777777" w:rsidR="001966F8" w:rsidRDefault="00C16D32" w:rsidP="00B17E8F">
      <w:pPr>
        <w:spacing w:after="120"/>
        <w:rPr>
          <w:rFonts w:cs="Arial"/>
          <w:color w:val="000000"/>
          <w:sz w:val="20"/>
          <w:szCs w:val="22"/>
        </w:rPr>
      </w:pPr>
      <w:r>
        <w:rPr>
          <w:rFonts w:cs="Arial"/>
          <w:color w:val="000000"/>
          <w:sz w:val="20"/>
          <w:szCs w:val="22"/>
        </w:rPr>
        <w:t>N</w:t>
      </w:r>
      <w:r w:rsidR="001966F8" w:rsidRPr="00B17E8F">
        <w:rPr>
          <w:rFonts w:cs="Arial"/>
          <w:color w:val="000000"/>
          <w:sz w:val="20"/>
          <w:szCs w:val="22"/>
        </w:rPr>
        <w:t>ote that where the IITR Pre</w:t>
      </w:r>
      <w:r w:rsidR="000A5594">
        <w:rPr>
          <w:rFonts w:cs="Arial"/>
          <w:color w:val="000000"/>
          <w:sz w:val="20"/>
          <w:szCs w:val="22"/>
        </w:rPr>
        <w:t>-</w:t>
      </w:r>
      <w:r w:rsidR="001966F8" w:rsidRPr="00B17E8F">
        <w:rPr>
          <w:rFonts w:cs="Arial"/>
          <w:color w:val="000000"/>
          <w:sz w:val="20"/>
          <w:szCs w:val="22"/>
        </w:rPr>
        <w:t xml:space="preserve">fill </w:t>
      </w:r>
      <w:r w:rsidR="00CB7FFA" w:rsidRPr="00B17E8F">
        <w:rPr>
          <w:rFonts w:cs="Arial"/>
          <w:color w:val="000000"/>
          <w:sz w:val="20"/>
          <w:szCs w:val="22"/>
        </w:rPr>
        <w:t>interaction</w:t>
      </w:r>
      <w:r w:rsidR="001966F8" w:rsidRPr="00B17E8F">
        <w:rPr>
          <w:rFonts w:cs="Arial"/>
          <w:color w:val="000000"/>
          <w:sz w:val="20"/>
          <w:szCs w:val="22"/>
        </w:rPr>
        <w:t xml:space="preserve"> has been called prior to the preparation of the taxpayer</w:t>
      </w:r>
      <w:r w:rsidR="004F36D1">
        <w:rPr>
          <w:rFonts w:cs="Arial"/>
          <w:color w:val="000000"/>
          <w:sz w:val="20"/>
          <w:szCs w:val="22"/>
        </w:rPr>
        <w:t>’</w:t>
      </w:r>
      <w:r w:rsidR="001966F8"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001966F8" w:rsidRPr="00B17E8F">
        <w:rPr>
          <w:rFonts w:cs="Arial"/>
          <w:color w:val="000000"/>
          <w:sz w:val="20"/>
          <w:szCs w:val="22"/>
        </w:rPr>
        <w:t>, the valid code from the domain table must be selected.</w:t>
      </w:r>
    </w:p>
    <w:p w14:paraId="3C7BFF5B" w14:textId="77777777" w:rsidR="009C6384" w:rsidRPr="00714EFD" w:rsidRDefault="0007668A" w:rsidP="00D966E0">
      <w:pPr>
        <w:pStyle w:val="Head2"/>
      </w:pPr>
      <w:bookmarkStart w:id="475" w:name="_Toc48044253"/>
      <w:r w:rsidRPr="00714EFD">
        <w:t>Tax estimates</w:t>
      </w:r>
      <w:bookmarkEnd w:id="475"/>
    </w:p>
    <w:p w14:paraId="7C001840" w14:textId="77777777"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w:t>
      </w:r>
      <w:r w:rsidR="00572668">
        <w:rPr>
          <w:sz w:val="20"/>
        </w:rPr>
        <w:t xml:space="preserve"> </w:t>
      </w:r>
      <w:r w:rsidR="00572668">
        <w:rPr>
          <w:rFonts w:cs="Arial"/>
          <w:sz w:val="20"/>
          <w:szCs w:val="20"/>
        </w:rPr>
        <w:t>for example</w:t>
      </w:r>
      <w:r w:rsidR="006D727A" w:rsidRPr="009E0508">
        <w:rPr>
          <w:sz w:val="20"/>
        </w:rPr>
        <w:t xml:space="preserve"> the taxpayer</w:t>
      </w:r>
      <w:r w:rsidR="004F36D1">
        <w:rPr>
          <w:sz w:val="20"/>
        </w:rPr>
        <w:t>’</w:t>
      </w:r>
      <w:r w:rsidR="006D727A" w:rsidRPr="009E0508">
        <w:rPr>
          <w:sz w:val="20"/>
        </w:rPr>
        <w:t xml:space="preserve">s account balance is different to the outcome of their assessment. </w:t>
      </w:r>
    </w:p>
    <w:p w14:paraId="2AAF596B" w14:textId="77777777" w:rsidR="009E0508" w:rsidRPr="009E0508" w:rsidRDefault="009E0508" w:rsidP="009C6384">
      <w:pPr>
        <w:pStyle w:val="Maintext"/>
        <w:rPr>
          <w:sz w:val="20"/>
        </w:rPr>
      </w:pPr>
    </w:p>
    <w:p w14:paraId="2406359D" w14:textId="77777777" w:rsidR="006D727A" w:rsidRPr="006D727A" w:rsidRDefault="006D727A" w:rsidP="006D727A">
      <w:pPr>
        <w:pStyle w:val="Maintext"/>
        <w:rPr>
          <w:sz w:val="20"/>
          <w:szCs w:val="20"/>
        </w:rPr>
      </w:pPr>
      <w:r w:rsidRPr="009E0508">
        <w:rPr>
          <w:sz w:val="20"/>
        </w:rPr>
        <w:t>This can happen when:</w:t>
      </w:r>
    </w:p>
    <w:p w14:paraId="1D43966A" w14:textId="77777777" w:rsidR="006D727A" w:rsidRPr="006D727A" w:rsidRDefault="00714EFD" w:rsidP="0025770A">
      <w:pPr>
        <w:pStyle w:val="Maintext"/>
        <w:numPr>
          <w:ilvl w:val="0"/>
          <w:numId w:val="17"/>
        </w:numPr>
        <w:rPr>
          <w:sz w:val="20"/>
          <w:szCs w:val="20"/>
        </w:rPr>
      </w:pPr>
      <w:r>
        <w:rPr>
          <w:sz w:val="20"/>
          <w:szCs w:val="20"/>
        </w:rPr>
        <w:t>The taxpayer</w:t>
      </w:r>
      <w:r w:rsidR="006D727A" w:rsidRPr="006D727A">
        <w:rPr>
          <w:sz w:val="20"/>
          <w:szCs w:val="20"/>
        </w:rPr>
        <w:t xml:space="preserve"> incurred a penalty or general interest charge</w:t>
      </w:r>
    </w:p>
    <w:p w14:paraId="44EE13D5" w14:textId="77777777" w:rsidR="006D727A" w:rsidRPr="006D727A" w:rsidRDefault="00714EFD" w:rsidP="0025770A">
      <w:pPr>
        <w:pStyle w:val="Maintext"/>
        <w:numPr>
          <w:ilvl w:val="0"/>
          <w:numId w:val="17"/>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14:paraId="7C7BBC79" w14:textId="77777777" w:rsidR="006D727A" w:rsidRDefault="00714EFD" w:rsidP="0025770A">
      <w:pPr>
        <w:pStyle w:val="Maintext"/>
        <w:numPr>
          <w:ilvl w:val="0"/>
          <w:numId w:val="17"/>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14:paraId="31FA75F4" w14:textId="77777777" w:rsidR="007A6C95" w:rsidRPr="006D727A" w:rsidRDefault="007A6C95" w:rsidP="0025770A">
      <w:pPr>
        <w:pStyle w:val="Maintext"/>
        <w:numPr>
          <w:ilvl w:val="0"/>
          <w:numId w:val="17"/>
        </w:numPr>
        <w:rPr>
          <w:sz w:val="20"/>
          <w:szCs w:val="20"/>
        </w:rPr>
      </w:pPr>
      <w:r>
        <w:rPr>
          <w:sz w:val="20"/>
          <w:szCs w:val="20"/>
        </w:rPr>
        <w:t>Other ATO corrections</w:t>
      </w:r>
    </w:p>
    <w:p w14:paraId="708BDF30" w14:textId="77777777" w:rsidR="00B4048B" w:rsidRDefault="00714EFD" w:rsidP="0025770A">
      <w:pPr>
        <w:pStyle w:val="Maintext"/>
        <w:numPr>
          <w:ilvl w:val="0"/>
          <w:numId w:val="17"/>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14:paraId="40FE3491" w14:textId="77777777" w:rsidR="0002092E" w:rsidRPr="00945037" w:rsidRDefault="009E0508" w:rsidP="0025770A">
      <w:pPr>
        <w:pStyle w:val="Maintext"/>
        <w:numPr>
          <w:ilvl w:val="0"/>
          <w:numId w:val="17"/>
        </w:numPr>
      </w:pPr>
      <w:r w:rsidRPr="00B4048B">
        <w:rPr>
          <w:sz w:val="20"/>
          <w:szCs w:val="20"/>
        </w:rPr>
        <w:t xml:space="preserve">Returns for multiple financial years were lodged for the taxpayer </w:t>
      </w:r>
      <w:r w:rsidR="007A6C95" w:rsidRPr="00B4048B">
        <w:rPr>
          <w:sz w:val="20"/>
          <w:szCs w:val="20"/>
        </w:rPr>
        <w:t>in close proximity</w:t>
      </w:r>
      <w:bookmarkStart w:id="476" w:name="_Toc411497134"/>
      <w:bookmarkStart w:id="477" w:name="_Toc411500360"/>
      <w:bookmarkStart w:id="478" w:name="_Toc411501289"/>
      <w:bookmarkStart w:id="479" w:name="_Toc411524719"/>
      <w:bookmarkStart w:id="480" w:name="_Toc411593627"/>
      <w:bookmarkStart w:id="481" w:name="_Toc411851253"/>
      <w:bookmarkStart w:id="482" w:name="_Toc411851304"/>
      <w:bookmarkStart w:id="483" w:name="_Toc412121278"/>
      <w:bookmarkStart w:id="484" w:name="_Toc412129841"/>
      <w:bookmarkEnd w:id="476"/>
      <w:bookmarkEnd w:id="477"/>
      <w:bookmarkEnd w:id="478"/>
      <w:bookmarkEnd w:id="479"/>
      <w:bookmarkEnd w:id="480"/>
      <w:bookmarkEnd w:id="481"/>
      <w:bookmarkEnd w:id="482"/>
      <w:bookmarkEnd w:id="483"/>
      <w:bookmarkEnd w:id="484"/>
      <w:r w:rsidR="0027205C">
        <w:rPr>
          <w:sz w:val="20"/>
          <w:szCs w:val="20"/>
        </w:rPr>
        <w:t>.</w:t>
      </w:r>
    </w:p>
    <w:p w14:paraId="73336987" w14:textId="77777777" w:rsidR="00945037" w:rsidRPr="00A10C77" w:rsidRDefault="00945037" w:rsidP="00945037">
      <w:pPr>
        <w:pStyle w:val="Maintext"/>
        <w:ind w:left="1080"/>
      </w:pPr>
    </w:p>
    <w:p w14:paraId="16644B7E" w14:textId="77777777" w:rsidR="00A10C77" w:rsidRDefault="00895095" w:rsidP="00D966E0">
      <w:pPr>
        <w:pStyle w:val="Head2"/>
      </w:pPr>
      <w:r>
        <w:t xml:space="preserve"> </w:t>
      </w:r>
      <w:bookmarkStart w:id="485" w:name="_Toc48044254"/>
      <w:r w:rsidR="00A10C77">
        <w:t xml:space="preserve">Telephone number </w:t>
      </w:r>
      <w:r w:rsidR="00052F96">
        <w:t>a</w:t>
      </w:r>
      <w:r w:rsidR="00A10C77">
        <w:t xml:space="preserve">rea </w:t>
      </w:r>
      <w:r w:rsidR="00052F96">
        <w:t>c</w:t>
      </w:r>
      <w:r w:rsidR="00A10C77">
        <w:t>ode</w:t>
      </w:r>
      <w:r w:rsidR="00071855">
        <w:t>s</w:t>
      </w:r>
      <w:bookmarkEnd w:id="485"/>
    </w:p>
    <w:p w14:paraId="20B0E689" w14:textId="77777777" w:rsidR="00A10C77" w:rsidRPr="00A10C77" w:rsidRDefault="00A10C77" w:rsidP="00A10C77">
      <w:pPr>
        <w:pStyle w:val="Bullet2"/>
        <w:numPr>
          <w:ilvl w:val="0"/>
          <w:numId w:val="0"/>
        </w:numPr>
        <w:rPr>
          <w:rStyle w:val="BodyTextChar1"/>
          <w:sz w:val="20"/>
          <w:szCs w:val="20"/>
        </w:rPr>
      </w:pPr>
      <w:r w:rsidRPr="00A10C77">
        <w:rPr>
          <w:rStyle w:val="BodyTextChar1"/>
          <w:sz w:val="20"/>
          <w:szCs w:val="20"/>
        </w:rPr>
        <w:t>The original Aliases IITR49, IITR552 and IITR540 (ElectronicContact.Telephone.Area.Code) enforced a 2 digit area code. These have now been replaced with IITR579, IITR580 and IITR581 respectively (ElectronicContact.Telephone.Country.Code)</w:t>
      </w:r>
      <w:r w:rsidR="0001134E">
        <w:rPr>
          <w:rStyle w:val="BodyTextChar1"/>
          <w:sz w:val="20"/>
          <w:szCs w:val="20"/>
        </w:rPr>
        <w:t>,</w:t>
      </w:r>
      <w:r w:rsidRPr="00A10C77">
        <w:rPr>
          <w:rStyle w:val="BodyTextChar1"/>
          <w:sz w:val="20"/>
          <w:szCs w:val="20"/>
        </w:rPr>
        <w:t xml:space="preserve"> which now </w:t>
      </w:r>
      <w:r w:rsidR="00572668" w:rsidRPr="00A10C77">
        <w:rPr>
          <w:rStyle w:val="BodyTextChar1"/>
          <w:sz w:val="20"/>
          <w:szCs w:val="20"/>
        </w:rPr>
        <w:t>has</w:t>
      </w:r>
      <w:r w:rsidRPr="00A10C77">
        <w:rPr>
          <w:rStyle w:val="BodyTextChar1"/>
          <w:sz w:val="20"/>
          <w:szCs w:val="20"/>
        </w:rPr>
        <w:t xml:space="preserve"> a limit of 4 digits. A new validation rule has been introduced for each Alias to ensure this limit is not exceeded. As a result, Norfolk Island telephone numbers are now catered for, allowing the single digit area code and 5 digit phone number. </w:t>
      </w:r>
    </w:p>
    <w:p w14:paraId="3D88CD5E" w14:textId="77777777" w:rsidR="00A10C77" w:rsidRDefault="00A10C77" w:rsidP="00A10C77">
      <w:pPr>
        <w:pStyle w:val="Maintext"/>
      </w:pPr>
    </w:p>
    <w:p w14:paraId="443B6072" w14:textId="77777777" w:rsidR="00A10C77" w:rsidRPr="00A10C77" w:rsidRDefault="00A10C77" w:rsidP="00945037">
      <w:pPr>
        <w:keepNext/>
        <w:keepLines/>
        <w:spacing w:after="120"/>
        <w:rPr>
          <w:rFonts w:cs="Arial"/>
          <w:b/>
          <w:color w:val="000000"/>
          <w:sz w:val="20"/>
          <w:szCs w:val="22"/>
        </w:rPr>
      </w:pPr>
      <w:r w:rsidRPr="00A10C77">
        <w:rPr>
          <w:rFonts w:cs="Arial"/>
          <w:b/>
          <w:color w:val="000000"/>
          <w:sz w:val="20"/>
          <w:szCs w:val="22"/>
        </w:rPr>
        <w:t>Example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120"/>
      </w:tblGrid>
      <w:tr w:rsidR="00A10C77" w14:paraId="01E7396E" w14:textId="77777777" w:rsidTr="00A1733B">
        <w:trPr>
          <w:cantSplit/>
        </w:trPr>
        <w:tc>
          <w:tcPr>
            <w:tcW w:w="3318" w:type="dxa"/>
            <w:tcBorders>
              <w:top w:val="single" w:sz="4" w:space="0" w:color="auto"/>
              <w:left w:val="single" w:sz="4" w:space="0" w:color="auto"/>
              <w:bottom w:val="single" w:sz="4" w:space="0" w:color="auto"/>
              <w:right w:val="single" w:sz="4" w:space="0" w:color="auto"/>
            </w:tcBorders>
            <w:shd w:val="clear" w:color="auto" w:fill="C6D9F1"/>
            <w:hideMark/>
          </w:tcPr>
          <w:p w14:paraId="34EFD253" w14:textId="77777777" w:rsidR="00A10C77" w:rsidRDefault="00A10C77" w:rsidP="00945037">
            <w:pPr>
              <w:pStyle w:val="Maintext"/>
              <w:keepNext/>
              <w:keepLines/>
              <w:rPr>
                <w:sz w:val="20"/>
                <w:lang w:eastAsia="en-US"/>
              </w:rPr>
            </w:pPr>
            <w:r>
              <w:rPr>
                <w:b/>
                <w:sz w:val="20"/>
                <w:szCs w:val="20"/>
              </w:rPr>
              <w:t>Scenario</w:t>
            </w:r>
          </w:p>
        </w:tc>
        <w:tc>
          <w:tcPr>
            <w:tcW w:w="6196" w:type="dxa"/>
            <w:tcBorders>
              <w:top w:val="single" w:sz="4" w:space="0" w:color="auto"/>
              <w:left w:val="single" w:sz="4" w:space="0" w:color="auto"/>
              <w:bottom w:val="single" w:sz="4" w:space="0" w:color="auto"/>
              <w:right w:val="single" w:sz="4" w:space="0" w:color="auto"/>
            </w:tcBorders>
            <w:shd w:val="clear" w:color="auto" w:fill="C6D9F1"/>
            <w:hideMark/>
          </w:tcPr>
          <w:p w14:paraId="6F649CFB" w14:textId="77777777" w:rsidR="00A10C77" w:rsidRDefault="00A10C77" w:rsidP="00945037">
            <w:pPr>
              <w:pStyle w:val="Maintext"/>
              <w:keepNext/>
              <w:keepLines/>
              <w:rPr>
                <w:b/>
                <w:sz w:val="20"/>
                <w:lang w:eastAsia="en-US"/>
              </w:rPr>
            </w:pPr>
            <w:r>
              <w:rPr>
                <w:b/>
                <w:sz w:val="20"/>
              </w:rPr>
              <w:t>Guidance for area codes</w:t>
            </w:r>
          </w:p>
        </w:tc>
      </w:tr>
      <w:tr w:rsidR="00A10C77" w14:paraId="68C5F4A0" w14:textId="77777777" w:rsidTr="00A1733B">
        <w:trPr>
          <w:cantSplit/>
        </w:trPr>
        <w:tc>
          <w:tcPr>
            <w:tcW w:w="3318" w:type="dxa"/>
            <w:tcBorders>
              <w:top w:val="single" w:sz="4" w:space="0" w:color="auto"/>
              <w:left w:val="single" w:sz="4" w:space="0" w:color="auto"/>
              <w:bottom w:val="single" w:sz="4" w:space="0" w:color="auto"/>
              <w:right w:val="single" w:sz="4" w:space="0" w:color="auto"/>
            </w:tcBorders>
            <w:hideMark/>
          </w:tcPr>
          <w:p w14:paraId="1E92E856" w14:textId="77777777" w:rsidR="00A10C77" w:rsidRDefault="00A10C77" w:rsidP="00945037">
            <w:pPr>
              <w:pStyle w:val="Maintext"/>
              <w:keepNext/>
              <w:keepLines/>
              <w:rPr>
                <w:sz w:val="20"/>
                <w:lang w:eastAsia="en-US"/>
              </w:rPr>
            </w:pPr>
            <w:r>
              <w:rPr>
                <w:sz w:val="20"/>
              </w:rPr>
              <w:t xml:space="preserve">The entity has an Australian telephone number </w:t>
            </w:r>
          </w:p>
        </w:tc>
        <w:tc>
          <w:tcPr>
            <w:tcW w:w="6196" w:type="dxa"/>
            <w:tcBorders>
              <w:top w:val="single" w:sz="4" w:space="0" w:color="auto"/>
              <w:left w:val="single" w:sz="4" w:space="0" w:color="auto"/>
              <w:bottom w:val="single" w:sz="4" w:space="0" w:color="auto"/>
              <w:right w:val="single" w:sz="4" w:space="0" w:color="auto"/>
            </w:tcBorders>
            <w:hideMark/>
          </w:tcPr>
          <w:p w14:paraId="04E7E7A4" w14:textId="77777777" w:rsidR="00945037" w:rsidRDefault="00A10C77" w:rsidP="00945037">
            <w:pPr>
              <w:pStyle w:val="Maintext"/>
              <w:keepNext/>
              <w:keepLines/>
              <w:spacing w:after="120"/>
              <w:rPr>
                <w:sz w:val="20"/>
              </w:rPr>
            </w:pPr>
            <w:r>
              <w:rPr>
                <w:sz w:val="20"/>
              </w:rPr>
              <w:t>The area code is to be entered the same (</w:t>
            </w:r>
            <w:r w:rsidR="00572668">
              <w:rPr>
                <w:rFonts w:cs="Arial"/>
                <w:sz w:val="20"/>
                <w:szCs w:val="20"/>
              </w:rPr>
              <w:t xml:space="preserve">for example </w:t>
            </w:r>
            <w:r>
              <w:rPr>
                <w:sz w:val="20"/>
              </w:rPr>
              <w:t>02, 03, etc.). The country code is not required in this scenario. Enter the phone number into the</w:t>
            </w:r>
            <w:r w:rsidR="00945037">
              <w:rPr>
                <w:sz w:val="20"/>
              </w:rPr>
              <w:t>:</w:t>
            </w:r>
            <w:r>
              <w:rPr>
                <w:sz w:val="20"/>
              </w:rPr>
              <w:t xml:space="preserve"> </w:t>
            </w:r>
          </w:p>
          <w:p w14:paraId="4FAE3221" w14:textId="77777777" w:rsidR="00A10C77" w:rsidRDefault="00A10C77" w:rsidP="00945037">
            <w:pPr>
              <w:pStyle w:val="Maintext"/>
              <w:keepNext/>
              <w:keepLines/>
              <w:spacing w:after="120"/>
              <w:ind w:left="720"/>
              <w:rPr>
                <w:sz w:val="20"/>
                <w:lang w:eastAsia="en-US"/>
              </w:rPr>
            </w:pPr>
            <w:r>
              <w:rPr>
                <w:sz w:val="20"/>
              </w:rPr>
              <w:t>E</w:t>
            </w:r>
            <w:r>
              <w:rPr>
                <w:sz w:val="20"/>
                <w:szCs w:val="20"/>
              </w:rPr>
              <w:t>lectronicContact.Telephone.Minimal.Number field.</w:t>
            </w:r>
          </w:p>
        </w:tc>
      </w:tr>
      <w:tr w:rsidR="00A10C77" w14:paraId="6A4CD6DF" w14:textId="77777777" w:rsidTr="00A1733B">
        <w:trPr>
          <w:cantSplit/>
        </w:trPr>
        <w:tc>
          <w:tcPr>
            <w:tcW w:w="3318" w:type="dxa"/>
            <w:tcBorders>
              <w:top w:val="single" w:sz="4" w:space="0" w:color="auto"/>
              <w:left w:val="single" w:sz="4" w:space="0" w:color="auto"/>
              <w:bottom w:val="single" w:sz="4" w:space="0" w:color="auto"/>
              <w:right w:val="single" w:sz="4" w:space="0" w:color="auto"/>
            </w:tcBorders>
            <w:hideMark/>
          </w:tcPr>
          <w:p w14:paraId="0D4699C3" w14:textId="77777777" w:rsidR="00A10C77" w:rsidRDefault="00A10C77">
            <w:pPr>
              <w:pStyle w:val="Maintext"/>
              <w:rPr>
                <w:sz w:val="20"/>
                <w:lang w:eastAsia="en-US"/>
              </w:rPr>
            </w:pPr>
            <w:r>
              <w:rPr>
                <w:sz w:val="20"/>
              </w:rPr>
              <w:t>The entity has a telephone number from Norfolk Island</w:t>
            </w:r>
          </w:p>
        </w:tc>
        <w:tc>
          <w:tcPr>
            <w:tcW w:w="6196" w:type="dxa"/>
            <w:tcBorders>
              <w:top w:val="single" w:sz="4" w:space="0" w:color="auto"/>
              <w:left w:val="single" w:sz="4" w:space="0" w:color="auto"/>
              <w:bottom w:val="single" w:sz="4" w:space="0" w:color="auto"/>
              <w:right w:val="single" w:sz="4" w:space="0" w:color="auto"/>
            </w:tcBorders>
            <w:hideMark/>
          </w:tcPr>
          <w:p w14:paraId="68857613" w14:textId="77777777" w:rsidR="00945037" w:rsidRDefault="00A10C77" w:rsidP="00945037">
            <w:pPr>
              <w:pStyle w:val="Maintext"/>
              <w:spacing w:after="120"/>
              <w:rPr>
                <w:sz w:val="20"/>
              </w:rPr>
            </w:pPr>
            <w:r>
              <w:rPr>
                <w:sz w:val="20"/>
              </w:rPr>
              <w:t>The area code can now contain a single digit area code (</w:t>
            </w:r>
            <w:r w:rsidR="00572668">
              <w:rPr>
                <w:rFonts w:cs="Arial"/>
                <w:sz w:val="20"/>
                <w:szCs w:val="20"/>
              </w:rPr>
              <w:t xml:space="preserve">for example </w:t>
            </w:r>
            <w:r>
              <w:rPr>
                <w:sz w:val="20"/>
              </w:rPr>
              <w:t>3). The country code is not required in this scenario. Enter the phone number into the</w:t>
            </w:r>
            <w:r w:rsidR="00945037">
              <w:rPr>
                <w:sz w:val="20"/>
              </w:rPr>
              <w:t>:</w:t>
            </w:r>
            <w:r>
              <w:rPr>
                <w:sz w:val="20"/>
              </w:rPr>
              <w:t xml:space="preserve"> </w:t>
            </w:r>
          </w:p>
          <w:p w14:paraId="630FA57F" w14:textId="77777777" w:rsidR="00A10C77" w:rsidRDefault="00A10C77" w:rsidP="00945037">
            <w:pPr>
              <w:pStyle w:val="Maintext"/>
              <w:spacing w:after="120"/>
              <w:ind w:left="720"/>
              <w:rPr>
                <w:sz w:val="20"/>
                <w:lang w:eastAsia="en-US"/>
              </w:rPr>
            </w:pPr>
            <w:r>
              <w:rPr>
                <w:sz w:val="20"/>
              </w:rPr>
              <w:t>E</w:t>
            </w:r>
            <w:r>
              <w:rPr>
                <w:sz w:val="20"/>
                <w:szCs w:val="20"/>
              </w:rPr>
              <w:t>lectronicContact.Telephone.Minimal.Number field.</w:t>
            </w:r>
          </w:p>
        </w:tc>
      </w:tr>
      <w:tr w:rsidR="00A10C77" w14:paraId="7861F1DF" w14:textId="77777777" w:rsidTr="00A1733B">
        <w:trPr>
          <w:cantSplit/>
        </w:trPr>
        <w:tc>
          <w:tcPr>
            <w:tcW w:w="3318" w:type="dxa"/>
            <w:tcBorders>
              <w:top w:val="single" w:sz="4" w:space="0" w:color="auto"/>
              <w:left w:val="single" w:sz="4" w:space="0" w:color="auto"/>
              <w:bottom w:val="single" w:sz="4" w:space="0" w:color="auto"/>
              <w:right w:val="single" w:sz="4" w:space="0" w:color="auto"/>
            </w:tcBorders>
            <w:hideMark/>
          </w:tcPr>
          <w:p w14:paraId="20DC0BC5" w14:textId="77777777" w:rsidR="00A10C77" w:rsidRDefault="00A10C77">
            <w:pPr>
              <w:pStyle w:val="Maintext"/>
              <w:rPr>
                <w:sz w:val="20"/>
                <w:lang w:eastAsia="en-US"/>
              </w:rPr>
            </w:pPr>
            <w:r>
              <w:rPr>
                <w:sz w:val="20"/>
              </w:rPr>
              <w:lastRenderedPageBreak/>
              <w:t>The entity has an overseas telephone number</w:t>
            </w:r>
          </w:p>
        </w:tc>
        <w:tc>
          <w:tcPr>
            <w:tcW w:w="6196" w:type="dxa"/>
            <w:tcBorders>
              <w:top w:val="single" w:sz="4" w:space="0" w:color="auto"/>
              <w:left w:val="single" w:sz="4" w:space="0" w:color="auto"/>
              <w:bottom w:val="single" w:sz="4" w:space="0" w:color="auto"/>
              <w:right w:val="single" w:sz="4" w:space="0" w:color="auto"/>
            </w:tcBorders>
            <w:hideMark/>
          </w:tcPr>
          <w:p w14:paraId="34BC477A" w14:textId="77777777" w:rsidR="00945037" w:rsidRDefault="00A10C77" w:rsidP="00945037">
            <w:pPr>
              <w:pStyle w:val="Maintext"/>
              <w:spacing w:after="120"/>
              <w:rPr>
                <w:sz w:val="20"/>
              </w:rPr>
            </w:pPr>
            <w:r>
              <w:rPr>
                <w:sz w:val="20"/>
              </w:rPr>
              <w:t>The area code for overseas telephone numbers should consist of the country code + region code. Where this exceeds 4 digits, enter the number across both the</w:t>
            </w:r>
            <w:r w:rsidR="00945037">
              <w:rPr>
                <w:sz w:val="20"/>
              </w:rPr>
              <w:t>:</w:t>
            </w:r>
            <w:r>
              <w:rPr>
                <w:sz w:val="20"/>
              </w:rPr>
              <w:t xml:space="preserve"> </w:t>
            </w:r>
          </w:p>
          <w:p w14:paraId="360EF507" w14:textId="77777777" w:rsidR="00A10C77" w:rsidRDefault="00A10C77" w:rsidP="00945037">
            <w:pPr>
              <w:pStyle w:val="Maintext"/>
              <w:spacing w:after="120"/>
              <w:ind w:left="720"/>
              <w:rPr>
                <w:rFonts w:cs="Arial"/>
                <w:sz w:val="20"/>
              </w:rPr>
            </w:pPr>
            <w:r>
              <w:rPr>
                <w:sz w:val="20"/>
                <w:szCs w:val="20"/>
              </w:rPr>
              <w:t>ElectronicContact.Telephone.Country.Code</w:t>
            </w:r>
            <w:r>
              <w:rPr>
                <w:sz w:val="20"/>
              </w:rPr>
              <w:t xml:space="preserve"> and the E</w:t>
            </w:r>
            <w:r>
              <w:rPr>
                <w:sz w:val="20"/>
                <w:szCs w:val="20"/>
              </w:rPr>
              <w:t>lectronicContact.Telephone.Minimal.Number</w:t>
            </w:r>
            <w:r>
              <w:rPr>
                <w:sz w:val="20"/>
              </w:rPr>
              <w:t xml:space="preserve">. </w:t>
            </w:r>
          </w:p>
          <w:p w14:paraId="76DAE1FC" w14:textId="77777777" w:rsidR="00945037" w:rsidRDefault="00A10C77" w:rsidP="00945037">
            <w:pPr>
              <w:pStyle w:val="Maintext"/>
              <w:spacing w:after="120"/>
              <w:rPr>
                <w:sz w:val="20"/>
              </w:rPr>
            </w:pPr>
            <w:r>
              <w:rPr>
                <w:sz w:val="20"/>
              </w:rPr>
              <w:t>For example, where the country code is 86 and region code is 131</w:t>
            </w:r>
            <w:r w:rsidR="00945037">
              <w:rPr>
                <w:sz w:val="20"/>
              </w:rPr>
              <w:t>:</w:t>
            </w:r>
            <w:r>
              <w:rPr>
                <w:sz w:val="20"/>
              </w:rPr>
              <w:t xml:space="preserve"> </w:t>
            </w:r>
          </w:p>
          <w:p w14:paraId="461C7596" w14:textId="77777777" w:rsidR="00945037" w:rsidRDefault="00A10C77" w:rsidP="00945037">
            <w:pPr>
              <w:pStyle w:val="Maintext"/>
              <w:numPr>
                <w:ilvl w:val="0"/>
                <w:numId w:val="11"/>
              </w:numPr>
              <w:spacing w:after="120"/>
              <w:rPr>
                <w:sz w:val="20"/>
              </w:rPr>
            </w:pPr>
            <w:r>
              <w:rPr>
                <w:sz w:val="20"/>
              </w:rPr>
              <w:t>enter 8613 into the</w:t>
            </w:r>
            <w:r w:rsidR="00945037">
              <w:rPr>
                <w:sz w:val="20"/>
              </w:rPr>
              <w:t>:</w:t>
            </w:r>
            <w:r>
              <w:rPr>
                <w:sz w:val="20"/>
              </w:rPr>
              <w:t xml:space="preserve"> </w:t>
            </w:r>
          </w:p>
          <w:p w14:paraId="4CD7CAD7" w14:textId="77777777" w:rsidR="00945037" w:rsidRDefault="00A10C77" w:rsidP="00945037">
            <w:pPr>
              <w:pStyle w:val="Maintext"/>
              <w:spacing w:after="120"/>
              <w:ind w:left="720"/>
              <w:rPr>
                <w:sz w:val="20"/>
                <w:szCs w:val="20"/>
              </w:rPr>
            </w:pPr>
            <w:r>
              <w:rPr>
                <w:sz w:val="20"/>
                <w:szCs w:val="20"/>
              </w:rPr>
              <w:t>ElectronicContact.Telephone.Country.Code field</w:t>
            </w:r>
          </w:p>
          <w:p w14:paraId="0D8D81A9" w14:textId="77777777" w:rsidR="00945037" w:rsidRDefault="00A10C77" w:rsidP="00945037">
            <w:pPr>
              <w:pStyle w:val="Maintext"/>
              <w:numPr>
                <w:ilvl w:val="0"/>
                <w:numId w:val="11"/>
              </w:numPr>
              <w:spacing w:after="120"/>
              <w:rPr>
                <w:sz w:val="20"/>
                <w:szCs w:val="20"/>
              </w:rPr>
            </w:pPr>
            <w:r>
              <w:rPr>
                <w:sz w:val="20"/>
                <w:szCs w:val="20"/>
              </w:rPr>
              <w:t>and 1 followed by the phone number in the</w:t>
            </w:r>
            <w:r w:rsidR="00945037">
              <w:rPr>
                <w:sz w:val="20"/>
                <w:szCs w:val="20"/>
              </w:rPr>
              <w:t>:</w:t>
            </w:r>
          </w:p>
          <w:p w14:paraId="08B3E4EC" w14:textId="77777777" w:rsidR="00A10C77" w:rsidRDefault="00A10C77" w:rsidP="00945037">
            <w:pPr>
              <w:pStyle w:val="Maintext"/>
              <w:spacing w:after="120"/>
              <w:ind w:left="720"/>
              <w:rPr>
                <w:sz w:val="20"/>
                <w:lang w:eastAsia="en-US"/>
              </w:rPr>
            </w:pPr>
            <w:r>
              <w:rPr>
                <w:sz w:val="20"/>
              </w:rPr>
              <w:t>E</w:t>
            </w:r>
            <w:r>
              <w:rPr>
                <w:sz w:val="20"/>
                <w:szCs w:val="20"/>
              </w:rPr>
              <w:t>lectronicContact.Telephone.Minimal.Number field</w:t>
            </w:r>
            <w:r>
              <w:rPr>
                <w:sz w:val="20"/>
              </w:rPr>
              <w:t>.</w:t>
            </w:r>
          </w:p>
        </w:tc>
      </w:tr>
    </w:tbl>
    <w:p w14:paraId="6088E46E" w14:textId="77777777" w:rsidR="00BD759E" w:rsidRDefault="00E335ED" w:rsidP="00A911CE">
      <w:pPr>
        <w:pStyle w:val="Caption"/>
        <w:jc w:val="center"/>
      </w:pPr>
      <w:bookmarkStart w:id="486" w:name="_Toc41392929"/>
      <w:r>
        <w:t xml:space="preserve">Table </w:t>
      </w:r>
      <w:fldSimple w:instr=" SEQ Table \* ARABIC ">
        <w:r w:rsidR="00922A2D">
          <w:rPr>
            <w:noProof/>
          </w:rPr>
          <w:t>26</w:t>
        </w:r>
      </w:fldSimple>
      <w:r w:rsidR="00A10C77">
        <w:t>: Examples of telephone number area codes</w:t>
      </w:r>
      <w:bookmarkEnd w:id="486"/>
    </w:p>
    <w:p w14:paraId="7EB049DE" w14:textId="77777777" w:rsidR="000A6501" w:rsidRDefault="000A6501" w:rsidP="000A6501"/>
    <w:p w14:paraId="4C0EB7CB" w14:textId="77777777" w:rsidR="000A6501" w:rsidRDefault="000A6501" w:rsidP="000A6501"/>
    <w:p w14:paraId="6BADC12F" w14:textId="77777777" w:rsidR="000A6501" w:rsidRDefault="000A6501" w:rsidP="00D966E0">
      <w:pPr>
        <w:pStyle w:val="Head1"/>
      </w:pPr>
      <w:bookmarkStart w:id="487" w:name="_Toc48044255"/>
      <w:bookmarkStart w:id="488" w:name="Appendix"/>
      <w:r>
        <w:lastRenderedPageBreak/>
        <w:t>Appendix</w:t>
      </w:r>
      <w:bookmarkEnd w:id="487"/>
    </w:p>
    <w:p w14:paraId="03D90B22" w14:textId="77777777" w:rsidR="000A6501" w:rsidRDefault="000A6501" w:rsidP="00D966E0">
      <w:pPr>
        <w:pStyle w:val="Head2"/>
      </w:pPr>
      <w:bookmarkStart w:id="489" w:name="_Toc48044256"/>
      <w:bookmarkEnd w:id="488"/>
      <w:r>
        <w:t>Multi-</w:t>
      </w:r>
      <w:r w:rsidR="00052F96">
        <w:t>p</w:t>
      </w:r>
      <w:r>
        <w:t xml:space="preserve">roperty </w:t>
      </w:r>
      <w:r w:rsidR="00052F96">
        <w:t>r</w:t>
      </w:r>
      <w:r>
        <w:t xml:space="preserve">ental </w:t>
      </w:r>
      <w:r w:rsidR="00052F96">
        <w:t>s</w:t>
      </w:r>
      <w:r w:rsidRPr="0084148F">
        <w:t xml:space="preserve">chedule – </w:t>
      </w:r>
      <w:r w:rsidR="00052F96">
        <w:t>c</w:t>
      </w:r>
      <w:r w:rsidRPr="0084148F">
        <w:t xml:space="preserve">onsolidation </w:t>
      </w:r>
      <w:r w:rsidR="00052F96">
        <w:t>r</w:t>
      </w:r>
      <w:r w:rsidRPr="0084148F">
        <w:t>ecord</w:t>
      </w:r>
      <w:bookmarkEnd w:id="489"/>
      <w:r>
        <w:t xml:space="preserve"> </w:t>
      </w:r>
    </w:p>
    <w:p w14:paraId="388CCFEC" w14:textId="77777777" w:rsidR="000A6501" w:rsidRPr="00E91954" w:rsidRDefault="000A6501" w:rsidP="00535E10">
      <w:pPr>
        <w:rPr>
          <w:rStyle w:val="BodyTextChar1"/>
          <w:sz w:val="20"/>
          <w:szCs w:val="20"/>
        </w:rPr>
      </w:pPr>
      <w:r w:rsidRPr="00E91954">
        <w:rPr>
          <w:rStyle w:val="BodyTextChar1"/>
          <w:sz w:val="20"/>
          <w:szCs w:val="20"/>
        </w:rPr>
        <w:t xml:space="preserve">From 1 July 2020, when an agent is completing an Individual income tax return (IITR) for a client with one or more rental properties, the granular Multi-property rental schedule must be completed. </w:t>
      </w:r>
      <w:r w:rsidR="00945037">
        <w:rPr>
          <w:rStyle w:val="BodyTextChar1"/>
          <w:sz w:val="20"/>
          <w:szCs w:val="20"/>
        </w:rPr>
        <w:t>O</w:t>
      </w:r>
      <w:r w:rsidRPr="00E91954">
        <w:rPr>
          <w:rStyle w:val="BodyTextChar1"/>
          <w:sz w:val="20"/>
          <w:szCs w:val="20"/>
        </w:rPr>
        <w:t xml:space="preserve">ne schedule (only) is required per taxpayer. </w:t>
      </w:r>
    </w:p>
    <w:p w14:paraId="0D116FE6" w14:textId="77777777" w:rsidR="00945037" w:rsidRDefault="00945037" w:rsidP="00535E10">
      <w:pPr>
        <w:rPr>
          <w:rStyle w:val="BodyTextChar1"/>
          <w:sz w:val="20"/>
          <w:szCs w:val="20"/>
        </w:rPr>
      </w:pPr>
    </w:p>
    <w:p w14:paraId="70FE71E4" w14:textId="77777777" w:rsidR="000A6501" w:rsidRPr="00E91954" w:rsidRDefault="000A6501" w:rsidP="00535E10">
      <w:pPr>
        <w:rPr>
          <w:rStyle w:val="BodyTextChar1"/>
          <w:sz w:val="20"/>
          <w:szCs w:val="20"/>
        </w:rPr>
      </w:pPr>
      <w:r w:rsidRPr="00E91954">
        <w:rPr>
          <w:rStyle w:val="BodyTextChar1"/>
          <w:sz w:val="20"/>
          <w:szCs w:val="20"/>
        </w:rPr>
        <w:t xml:space="preserve">The multi-property rental schedule has a limitation of 45 records per individual taxpayer. The majority of taxpayers fall within this limitation. Lodgment data for 2017 confirmed that there were only 4 taxpayers that exceeded the limit of 45 properties (as detailed below):  </w:t>
      </w:r>
    </w:p>
    <w:p w14:paraId="6C641F87" w14:textId="77777777" w:rsidR="000A6501" w:rsidRDefault="000A6501" w:rsidP="00535E10">
      <w:pPr>
        <w:rPr>
          <w:rStyle w:val="BodyTextChar1"/>
          <w:b/>
          <w:sz w:val="20"/>
          <w:szCs w:val="20"/>
        </w:rPr>
      </w:pPr>
    </w:p>
    <w:p w14:paraId="581A66DE" w14:textId="77777777" w:rsidR="000A6501" w:rsidRPr="00E91954" w:rsidRDefault="000A6501" w:rsidP="00945037">
      <w:pPr>
        <w:spacing w:after="120"/>
        <w:rPr>
          <w:rStyle w:val="BodyTextChar1"/>
          <w:b/>
          <w:sz w:val="20"/>
          <w:szCs w:val="20"/>
        </w:rPr>
      </w:pPr>
      <w:r>
        <w:rPr>
          <w:rStyle w:val="BodyTextChar1"/>
          <w:b/>
          <w:sz w:val="20"/>
          <w:szCs w:val="20"/>
        </w:rPr>
        <w:t>Example</w:t>
      </w:r>
      <w:r w:rsidR="00945037">
        <w:rPr>
          <w:rStyle w:val="BodyTextChar1"/>
          <w:b/>
          <w:sz w:val="20"/>
          <w:szCs w:val="20"/>
        </w:rPr>
        <w:t xml:space="preserve"> </w:t>
      </w:r>
      <w:r>
        <w:rPr>
          <w:rStyle w:val="BodyTextChar1"/>
          <w:b/>
          <w:sz w:val="20"/>
          <w:szCs w:val="20"/>
        </w:rPr>
        <w:t>s</w:t>
      </w:r>
      <w:r w:rsidR="00945037">
        <w:rPr>
          <w:rStyle w:val="BodyTextChar1"/>
          <w:b/>
          <w:sz w:val="20"/>
          <w:szCs w:val="20"/>
        </w:rPr>
        <w:t>cenarios</w:t>
      </w:r>
      <w:r>
        <w:rPr>
          <w:rStyle w:val="BodyTextChar1"/>
          <w:b/>
          <w:sz w:val="20"/>
          <w:szCs w:val="20"/>
        </w:rPr>
        <w:t xml:space="preserve"> based on number of properties</w:t>
      </w:r>
      <w:r w:rsidR="00945037">
        <w:rPr>
          <w:rStyle w:val="BodyTextChar1"/>
          <w:b/>
          <w:sz w:val="20"/>
          <w:szCs w:val="20"/>
        </w:rPr>
        <w:t>:</w:t>
      </w:r>
    </w:p>
    <w:tbl>
      <w:tblPr>
        <w:tblStyle w:val="TableGrid"/>
        <w:tblW w:w="499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42"/>
        <w:gridCol w:w="1602"/>
        <w:gridCol w:w="4640"/>
      </w:tblGrid>
      <w:tr w:rsidR="000A6501" w14:paraId="75668E34" w14:textId="77777777" w:rsidTr="00D25A3F">
        <w:tc>
          <w:tcPr>
            <w:tcW w:w="1638" w:type="pct"/>
          </w:tcPr>
          <w:p w14:paraId="07E930FD" w14:textId="77777777" w:rsidR="000A6501" w:rsidRPr="00E91954" w:rsidRDefault="000A6501" w:rsidP="00D25A3F">
            <w:pPr>
              <w:spacing w:line="360" w:lineRule="auto"/>
              <w:jc w:val="center"/>
              <w:rPr>
                <w:b/>
              </w:rPr>
            </w:pPr>
            <w:r w:rsidRPr="00E91954">
              <w:rPr>
                <w:rStyle w:val="BodyTextChar1"/>
                <w:b/>
                <w:sz w:val="20"/>
                <w:szCs w:val="20"/>
              </w:rPr>
              <w:t>Number of rental properties</w:t>
            </w:r>
          </w:p>
        </w:tc>
        <w:tc>
          <w:tcPr>
            <w:tcW w:w="863" w:type="pct"/>
          </w:tcPr>
          <w:p w14:paraId="18090153" w14:textId="77777777" w:rsidR="000A6501" w:rsidRPr="00E91954" w:rsidRDefault="000A6501" w:rsidP="00D25A3F">
            <w:pPr>
              <w:spacing w:line="360" w:lineRule="auto"/>
              <w:jc w:val="center"/>
              <w:rPr>
                <w:b/>
              </w:rPr>
            </w:pPr>
            <w:r w:rsidRPr="00E91954">
              <w:rPr>
                <w:rStyle w:val="BodyTextChar1"/>
                <w:b/>
                <w:sz w:val="20"/>
                <w:szCs w:val="20"/>
              </w:rPr>
              <w:t>Number of TFNs</w:t>
            </w:r>
          </w:p>
        </w:tc>
        <w:tc>
          <w:tcPr>
            <w:tcW w:w="2499" w:type="pct"/>
          </w:tcPr>
          <w:p w14:paraId="2C849576" w14:textId="77777777" w:rsidR="000A6501" w:rsidRPr="00E91954" w:rsidRDefault="000A6501" w:rsidP="00D25A3F">
            <w:pPr>
              <w:spacing w:line="360" w:lineRule="auto"/>
              <w:jc w:val="center"/>
              <w:rPr>
                <w:b/>
              </w:rPr>
            </w:pPr>
            <w:r w:rsidRPr="00E91954">
              <w:rPr>
                <w:rStyle w:val="BodyTextChar1"/>
                <w:b/>
                <w:sz w:val="20"/>
                <w:szCs w:val="20"/>
              </w:rPr>
              <w:t>How to lodge using the Multi-property rental schedule (RNTLPRPTY)</w:t>
            </w:r>
            <w:r w:rsidRPr="00E91954">
              <w:rPr>
                <w:b/>
              </w:rPr>
              <w:t xml:space="preserve"> </w:t>
            </w:r>
          </w:p>
        </w:tc>
      </w:tr>
      <w:tr w:rsidR="000A6501" w14:paraId="3E4137CF" w14:textId="77777777" w:rsidTr="00D25A3F">
        <w:tc>
          <w:tcPr>
            <w:tcW w:w="1638" w:type="pct"/>
          </w:tcPr>
          <w:p w14:paraId="7A6A65E3"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45</w:t>
            </w:r>
          </w:p>
        </w:tc>
        <w:tc>
          <w:tcPr>
            <w:tcW w:w="863" w:type="pct"/>
          </w:tcPr>
          <w:p w14:paraId="5ED39F30"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1</w:t>
            </w:r>
          </w:p>
        </w:tc>
        <w:tc>
          <w:tcPr>
            <w:tcW w:w="2499" w:type="pct"/>
          </w:tcPr>
          <w:p w14:paraId="778ED9AA" w14:textId="77777777" w:rsidR="000A6501" w:rsidRPr="00E91954" w:rsidRDefault="000A6501" w:rsidP="00D25A3F">
            <w:pPr>
              <w:spacing w:line="360" w:lineRule="auto"/>
              <w:ind w:left="227"/>
              <w:rPr>
                <w:rStyle w:val="BodyTextChar1"/>
                <w:sz w:val="20"/>
                <w:szCs w:val="20"/>
              </w:rPr>
            </w:pPr>
            <w:r w:rsidRPr="00E91954">
              <w:rPr>
                <w:rStyle w:val="BodyTextChar1"/>
                <w:sz w:val="20"/>
                <w:szCs w:val="20"/>
              </w:rPr>
              <w:t xml:space="preserve">Up to and including 45 records; ALL records are to be included as separate entries.  </w:t>
            </w:r>
          </w:p>
        </w:tc>
      </w:tr>
      <w:tr w:rsidR="000A6501" w14:paraId="2A9F6AEC" w14:textId="77777777" w:rsidTr="00D25A3F">
        <w:tc>
          <w:tcPr>
            <w:tcW w:w="1638" w:type="pct"/>
          </w:tcPr>
          <w:p w14:paraId="6706CD26"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51</w:t>
            </w:r>
          </w:p>
        </w:tc>
        <w:tc>
          <w:tcPr>
            <w:tcW w:w="863" w:type="pct"/>
          </w:tcPr>
          <w:p w14:paraId="0AF9198D"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1</w:t>
            </w:r>
          </w:p>
        </w:tc>
        <w:tc>
          <w:tcPr>
            <w:tcW w:w="2499" w:type="pct"/>
          </w:tcPr>
          <w:p w14:paraId="1155FB89" w14:textId="77777777" w:rsidR="000A6501" w:rsidRPr="00E91954" w:rsidRDefault="000A6501" w:rsidP="00D25A3F">
            <w:pPr>
              <w:spacing w:line="360" w:lineRule="auto"/>
              <w:ind w:left="227"/>
              <w:rPr>
                <w:rStyle w:val="BodyTextChar1"/>
                <w:sz w:val="20"/>
                <w:szCs w:val="20"/>
              </w:rPr>
            </w:pPr>
            <w:r w:rsidRPr="00E91954">
              <w:rPr>
                <w:rStyle w:val="BodyTextChar1"/>
                <w:sz w:val="20"/>
                <w:szCs w:val="20"/>
              </w:rPr>
              <w:t>All records up to the 44th record are to be included as separate entries. All subsequent records are to be consolidated into the last entry. That is, the last 7 records will be consolidated into the 45th record.</w:t>
            </w:r>
          </w:p>
        </w:tc>
      </w:tr>
      <w:tr w:rsidR="000A6501" w14:paraId="1B40F774" w14:textId="77777777" w:rsidTr="00D25A3F">
        <w:tc>
          <w:tcPr>
            <w:tcW w:w="1638" w:type="pct"/>
          </w:tcPr>
          <w:p w14:paraId="40D5A365"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52</w:t>
            </w:r>
          </w:p>
        </w:tc>
        <w:tc>
          <w:tcPr>
            <w:tcW w:w="863" w:type="pct"/>
          </w:tcPr>
          <w:p w14:paraId="5EEA345A"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1</w:t>
            </w:r>
          </w:p>
        </w:tc>
        <w:tc>
          <w:tcPr>
            <w:tcW w:w="2499" w:type="pct"/>
          </w:tcPr>
          <w:p w14:paraId="59E758A7" w14:textId="77777777" w:rsidR="000A6501" w:rsidRPr="00E91954" w:rsidRDefault="000A6501" w:rsidP="00D25A3F">
            <w:pPr>
              <w:spacing w:line="360" w:lineRule="auto"/>
              <w:ind w:left="227"/>
              <w:rPr>
                <w:rStyle w:val="BodyTextChar1"/>
                <w:sz w:val="20"/>
                <w:szCs w:val="20"/>
              </w:rPr>
            </w:pPr>
            <w:r w:rsidRPr="00E91954">
              <w:rPr>
                <w:rStyle w:val="BodyTextChar1"/>
                <w:sz w:val="20"/>
                <w:szCs w:val="20"/>
              </w:rPr>
              <w:t xml:space="preserve">As above, with 8 records consolidated. </w:t>
            </w:r>
          </w:p>
        </w:tc>
      </w:tr>
      <w:tr w:rsidR="000A6501" w14:paraId="2A1CD23A" w14:textId="77777777" w:rsidTr="00D25A3F">
        <w:tc>
          <w:tcPr>
            <w:tcW w:w="1638" w:type="pct"/>
          </w:tcPr>
          <w:p w14:paraId="2661EF7D"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54</w:t>
            </w:r>
          </w:p>
        </w:tc>
        <w:tc>
          <w:tcPr>
            <w:tcW w:w="863" w:type="pct"/>
          </w:tcPr>
          <w:p w14:paraId="162D59CA"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1</w:t>
            </w:r>
          </w:p>
        </w:tc>
        <w:tc>
          <w:tcPr>
            <w:tcW w:w="2499" w:type="pct"/>
          </w:tcPr>
          <w:p w14:paraId="64DA69E1" w14:textId="77777777" w:rsidR="000A6501" w:rsidRPr="00E91954" w:rsidRDefault="000A6501" w:rsidP="00D25A3F">
            <w:pPr>
              <w:spacing w:line="360" w:lineRule="auto"/>
              <w:ind w:left="227"/>
              <w:rPr>
                <w:rStyle w:val="BodyTextChar1"/>
                <w:sz w:val="20"/>
                <w:szCs w:val="20"/>
              </w:rPr>
            </w:pPr>
            <w:r w:rsidRPr="00E91954">
              <w:rPr>
                <w:rStyle w:val="BodyTextChar1"/>
                <w:sz w:val="20"/>
                <w:szCs w:val="20"/>
              </w:rPr>
              <w:t xml:space="preserve">As above, with 10 records consolidated. </w:t>
            </w:r>
          </w:p>
        </w:tc>
      </w:tr>
      <w:tr w:rsidR="000A6501" w14:paraId="199158B0" w14:textId="77777777" w:rsidTr="00D25A3F">
        <w:tc>
          <w:tcPr>
            <w:tcW w:w="1638" w:type="pct"/>
          </w:tcPr>
          <w:p w14:paraId="2EB9CDB8"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95</w:t>
            </w:r>
          </w:p>
        </w:tc>
        <w:tc>
          <w:tcPr>
            <w:tcW w:w="863" w:type="pct"/>
          </w:tcPr>
          <w:p w14:paraId="2915CCBC" w14:textId="77777777" w:rsidR="000A6501" w:rsidRPr="00E91954" w:rsidRDefault="000A6501" w:rsidP="00D25A3F">
            <w:pPr>
              <w:spacing w:line="360" w:lineRule="auto"/>
              <w:jc w:val="center"/>
              <w:rPr>
                <w:rStyle w:val="BodyTextChar1"/>
                <w:sz w:val="20"/>
                <w:szCs w:val="20"/>
              </w:rPr>
            </w:pPr>
            <w:r w:rsidRPr="00E91954">
              <w:rPr>
                <w:rStyle w:val="BodyTextChar1"/>
                <w:sz w:val="20"/>
                <w:szCs w:val="20"/>
              </w:rPr>
              <w:t>1</w:t>
            </w:r>
          </w:p>
        </w:tc>
        <w:tc>
          <w:tcPr>
            <w:tcW w:w="2499" w:type="pct"/>
          </w:tcPr>
          <w:p w14:paraId="445C0750" w14:textId="77777777" w:rsidR="000A6501" w:rsidRPr="00E91954" w:rsidRDefault="000A6501" w:rsidP="00D25A3F">
            <w:pPr>
              <w:spacing w:line="360" w:lineRule="auto"/>
              <w:ind w:left="227"/>
              <w:rPr>
                <w:rStyle w:val="BodyTextChar1"/>
                <w:sz w:val="20"/>
                <w:szCs w:val="20"/>
              </w:rPr>
            </w:pPr>
            <w:r w:rsidRPr="00E91954">
              <w:rPr>
                <w:rStyle w:val="BodyTextChar1"/>
                <w:sz w:val="20"/>
                <w:szCs w:val="20"/>
              </w:rPr>
              <w:t xml:space="preserve">As above, with 51 records consolidated. </w:t>
            </w:r>
          </w:p>
        </w:tc>
      </w:tr>
    </w:tbl>
    <w:p w14:paraId="78041C7E" w14:textId="77777777" w:rsidR="000A6501" w:rsidRPr="000A6501" w:rsidRDefault="000A6501" w:rsidP="000A6501">
      <w:pPr>
        <w:pStyle w:val="Maintext"/>
        <w:rPr>
          <w:rFonts w:cs="Arial"/>
          <w:b/>
          <w:caps/>
          <w:color w:val="1F497D" w:themeColor="text2"/>
          <w:kern w:val="36"/>
          <w:sz w:val="28"/>
        </w:rPr>
      </w:pPr>
    </w:p>
    <w:p w14:paraId="50C615B1" w14:textId="77777777" w:rsidR="008E69D4" w:rsidRPr="00A55158" w:rsidRDefault="008E69D4" w:rsidP="00945037">
      <w:pPr>
        <w:spacing w:after="120"/>
        <w:rPr>
          <w:b/>
          <w:sz w:val="20"/>
        </w:rPr>
      </w:pPr>
      <w:r w:rsidRPr="00A55158">
        <w:rPr>
          <w:b/>
          <w:sz w:val="20"/>
        </w:rPr>
        <w:t>Ordering</w:t>
      </w:r>
    </w:p>
    <w:p w14:paraId="5A3B1452" w14:textId="77777777" w:rsidR="000A6501" w:rsidRDefault="000A6501" w:rsidP="00535E10">
      <w:pPr>
        <w:keepNext/>
        <w:keepLines/>
        <w:rPr>
          <w:rStyle w:val="BodyTextChar1"/>
          <w:sz w:val="20"/>
          <w:szCs w:val="20"/>
        </w:rPr>
      </w:pPr>
      <w:r w:rsidRPr="00B275B4">
        <w:rPr>
          <w:rStyle w:val="BodyTextChar1"/>
          <w:sz w:val="20"/>
          <w:szCs w:val="20"/>
        </w:rPr>
        <w:t xml:space="preserve">There is no requirement to order records for the multi-property rental schedule. However, where the limit of 45 properties is exceeded, it is recommended that each property is presented in order, starting with the property with the highest rental loss (as the first record). Once all properties with rental losses have been recorded, the ordering should then follow with break-evens (if any), and then profits - in order of smallest to largest. </w:t>
      </w:r>
    </w:p>
    <w:p w14:paraId="278772A5" w14:textId="77777777" w:rsidR="008E69D4" w:rsidRPr="00B275B4" w:rsidRDefault="008E69D4" w:rsidP="00535E10">
      <w:pPr>
        <w:keepNext/>
        <w:keepLines/>
        <w:rPr>
          <w:rStyle w:val="BodyTextChar1"/>
          <w:sz w:val="20"/>
          <w:szCs w:val="20"/>
        </w:rPr>
      </w:pPr>
    </w:p>
    <w:p w14:paraId="1245EA27" w14:textId="77777777" w:rsidR="000A6501" w:rsidRDefault="000A6501" w:rsidP="00535E10">
      <w:pPr>
        <w:rPr>
          <w:rStyle w:val="BodyTextChar1"/>
          <w:sz w:val="20"/>
          <w:szCs w:val="20"/>
        </w:rPr>
      </w:pPr>
      <w:r w:rsidRPr="00B275B4">
        <w:rPr>
          <w:rStyle w:val="BodyTextChar1"/>
          <w:sz w:val="20"/>
          <w:szCs w:val="20"/>
        </w:rPr>
        <w:t>To further clarify, the 45th record will represent a consolidation of those properties with the lowest rental losses (where the first 45 properties are running at a loss), and break-evens (if any) and profits. If all properties are running at a profit and the limit of 45 properties is exceeded, as previously noted, they would be recorded in order of smallest profit through to largest. This is not a mandatory requirement and no validation will be implemented to verify this approach.</w:t>
      </w:r>
    </w:p>
    <w:p w14:paraId="1F349537" w14:textId="77777777" w:rsidR="00A1733B" w:rsidRPr="00B275B4" w:rsidRDefault="00A1733B" w:rsidP="00535E10">
      <w:pPr>
        <w:rPr>
          <w:rStyle w:val="BodyTextChar1"/>
          <w:sz w:val="20"/>
          <w:szCs w:val="20"/>
        </w:rPr>
      </w:pPr>
    </w:p>
    <w:p w14:paraId="3F4D178D" w14:textId="77777777" w:rsidR="000A6501" w:rsidRDefault="000A6501" w:rsidP="00535E10">
      <w:pPr>
        <w:rPr>
          <w:rStyle w:val="BodyTextChar1"/>
          <w:sz w:val="20"/>
          <w:szCs w:val="20"/>
        </w:rPr>
      </w:pPr>
      <w:r w:rsidRPr="00B275B4">
        <w:rPr>
          <w:rStyle w:val="BodyTextChar1"/>
          <w:sz w:val="20"/>
          <w:szCs w:val="20"/>
        </w:rPr>
        <w:t>The ordering will ensure that as part of the future copy of return service, the individual records with the highest value losses are presented back to the tax agent when the data is returned. It will also support the accuracy of the ATOs risk modelling services.</w:t>
      </w:r>
    </w:p>
    <w:p w14:paraId="0B8D5B63" w14:textId="77777777" w:rsidR="000A6501" w:rsidRPr="0048317B" w:rsidRDefault="000A6501" w:rsidP="00535E10">
      <w:pPr>
        <w:rPr>
          <w:rFonts w:cs="Arial"/>
          <w:b/>
          <w:bCs/>
          <w:iCs/>
          <w:caps/>
          <w:color w:val="1F497D" w:themeColor="text2"/>
          <w:kern w:val="36"/>
        </w:rPr>
      </w:pPr>
    </w:p>
    <w:p w14:paraId="48F78C4D" w14:textId="77777777" w:rsidR="008E69D4" w:rsidRPr="00A55158" w:rsidRDefault="008E69D4" w:rsidP="00945037">
      <w:pPr>
        <w:spacing w:after="120"/>
        <w:rPr>
          <w:rStyle w:val="BodyTextChar1"/>
          <w:b/>
          <w:sz w:val="20"/>
          <w:szCs w:val="20"/>
        </w:rPr>
      </w:pPr>
      <w:r w:rsidRPr="00A55158">
        <w:rPr>
          <w:b/>
          <w:sz w:val="20"/>
          <w:szCs w:val="20"/>
        </w:rPr>
        <w:t>Standard Description – Name of Property</w:t>
      </w:r>
      <w:r w:rsidRPr="00A55158">
        <w:rPr>
          <w:rStyle w:val="BodyTextChar1"/>
          <w:b/>
          <w:sz w:val="20"/>
          <w:szCs w:val="20"/>
        </w:rPr>
        <w:t xml:space="preserve"> </w:t>
      </w:r>
    </w:p>
    <w:p w14:paraId="5BCE4DAC" w14:textId="77777777" w:rsidR="000A6501" w:rsidRDefault="000A6501" w:rsidP="00535E10">
      <w:r w:rsidRPr="00B275B4">
        <w:rPr>
          <w:rStyle w:val="BodyTextChar1"/>
          <w:sz w:val="20"/>
          <w:szCs w:val="20"/>
        </w:rPr>
        <w:t xml:space="preserve">Where there are more records than the maximum number allowed for a particular label, the remaining records must be consolidated into the last record for that repeatable group. The standard description for the consolidated record is to be recorded at </w:t>
      </w:r>
      <w:r w:rsidRPr="00B275B4">
        <w:rPr>
          <w:rStyle w:val="BodyTextChar1"/>
          <w:b/>
          <w:sz w:val="20"/>
          <w:szCs w:val="20"/>
        </w:rPr>
        <w:t>‘Name of property’</w:t>
      </w:r>
      <w:r w:rsidRPr="00B275B4">
        <w:rPr>
          <w:rStyle w:val="BodyTextChar1"/>
          <w:sz w:val="20"/>
          <w:szCs w:val="20"/>
        </w:rPr>
        <w:t xml:space="preserve"> as: </w:t>
      </w:r>
      <w:r w:rsidRPr="00B275B4">
        <w:rPr>
          <w:rStyle w:val="BodyTextChar1"/>
          <w:b/>
          <w:sz w:val="20"/>
          <w:szCs w:val="20"/>
        </w:rPr>
        <w:t>“Consolidation - XX properties”</w:t>
      </w:r>
      <w:r w:rsidRPr="00B275B4">
        <w:rPr>
          <w:rStyle w:val="BodyTextChar1"/>
          <w:sz w:val="20"/>
          <w:szCs w:val="20"/>
        </w:rPr>
        <w:t xml:space="preserve"> (with XX being the number of properties consolidated into the last record).  </w:t>
      </w:r>
    </w:p>
    <w:p w14:paraId="1486A850" w14:textId="77777777" w:rsidR="008E69D4" w:rsidRDefault="008E69D4" w:rsidP="00535E10">
      <w:pPr>
        <w:rPr>
          <w:rStyle w:val="BodyTextChar1"/>
          <w:sz w:val="20"/>
          <w:szCs w:val="20"/>
        </w:rPr>
      </w:pPr>
    </w:p>
    <w:p w14:paraId="0CF3BCF6" w14:textId="77777777" w:rsidR="008E69D4" w:rsidRPr="00A55158" w:rsidRDefault="008E69D4" w:rsidP="00945037">
      <w:pPr>
        <w:keepNext/>
        <w:keepLines/>
        <w:spacing w:after="120"/>
        <w:rPr>
          <w:rStyle w:val="BodyTextChar1"/>
          <w:sz w:val="20"/>
          <w:szCs w:val="20"/>
        </w:rPr>
      </w:pPr>
      <w:r w:rsidRPr="00A55158">
        <w:rPr>
          <w:b/>
          <w:sz w:val="20"/>
          <w:szCs w:val="20"/>
        </w:rPr>
        <w:t>Address</w:t>
      </w:r>
    </w:p>
    <w:p w14:paraId="7DA4F02C" w14:textId="77777777" w:rsidR="0048317B" w:rsidRPr="00B275B4" w:rsidRDefault="0048317B" w:rsidP="00945037">
      <w:pPr>
        <w:keepNext/>
        <w:keepLines/>
        <w:rPr>
          <w:rStyle w:val="BodyTextChar1"/>
          <w:sz w:val="20"/>
          <w:szCs w:val="20"/>
        </w:rPr>
      </w:pPr>
      <w:r w:rsidRPr="00B275B4">
        <w:rPr>
          <w:rStyle w:val="BodyTextChar1"/>
          <w:sz w:val="20"/>
          <w:szCs w:val="20"/>
        </w:rPr>
        <w:t>Where the limit of 45 properties is exceeded, the 45th record is to be recorded with a standard address to enable easy identification of a consolidation record by all. The following address should be used:</w:t>
      </w:r>
    </w:p>
    <w:p w14:paraId="3B9EBAC6" w14:textId="77777777" w:rsidR="0048317B" w:rsidRPr="00B275B4" w:rsidRDefault="0048317B" w:rsidP="00945037">
      <w:pPr>
        <w:keepNext/>
        <w:keepLines/>
        <w:spacing w:line="240" w:lineRule="exact"/>
        <w:ind w:left="720"/>
        <w:rPr>
          <w:rStyle w:val="BodyTextChar1"/>
          <w:sz w:val="20"/>
          <w:szCs w:val="20"/>
        </w:rPr>
      </w:pPr>
      <w:r w:rsidRPr="00B275B4">
        <w:rPr>
          <w:rStyle w:val="BodyTextChar1"/>
          <w:sz w:val="20"/>
          <w:szCs w:val="20"/>
        </w:rPr>
        <w:t>Address Line 1:</w:t>
      </w:r>
      <w:r w:rsidRPr="00B275B4">
        <w:rPr>
          <w:rStyle w:val="BodyTextChar1"/>
          <w:sz w:val="20"/>
          <w:szCs w:val="20"/>
        </w:rPr>
        <w:tab/>
      </w:r>
      <w:r>
        <w:rPr>
          <w:rStyle w:val="BodyTextChar1"/>
          <w:sz w:val="20"/>
          <w:szCs w:val="20"/>
        </w:rPr>
        <w:tab/>
      </w:r>
      <w:r w:rsidRPr="00B275B4">
        <w:rPr>
          <w:rStyle w:val="BodyTextChar1"/>
          <w:sz w:val="20"/>
          <w:szCs w:val="20"/>
        </w:rPr>
        <w:t>26 Narellan St (Default)</w:t>
      </w:r>
    </w:p>
    <w:p w14:paraId="53702242" w14:textId="77777777" w:rsidR="0048317B" w:rsidRPr="00B275B4" w:rsidRDefault="0048317B" w:rsidP="0048317B">
      <w:pPr>
        <w:spacing w:line="240" w:lineRule="exact"/>
        <w:ind w:left="731"/>
        <w:rPr>
          <w:rStyle w:val="BodyTextChar1"/>
          <w:sz w:val="20"/>
          <w:szCs w:val="20"/>
        </w:rPr>
      </w:pPr>
      <w:r w:rsidRPr="00B275B4">
        <w:rPr>
          <w:rStyle w:val="BodyTextChar1"/>
          <w:sz w:val="20"/>
          <w:szCs w:val="20"/>
        </w:rPr>
        <w:t>Suburb:</w:t>
      </w:r>
      <w:r w:rsidRPr="00B275B4">
        <w:rPr>
          <w:rStyle w:val="BodyTextChar1"/>
          <w:sz w:val="20"/>
          <w:szCs w:val="20"/>
        </w:rPr>
        <w:tab/>
      </w:r>
      <w:r w:rsidRPr="00B275B4">
        <w:rPr>
          <w:rStyle w:val="BodyTextChar1"/>
          <w:sz w:val="20"/>
          <w:szCs w:val="20"/>
        </w:rPr>
        <w:tab/>
      </w:r>
      <w:r>
        <w:rPr>
          <w:rStyle w:val="BodyTextChar1"/>
          <w:sz w:val="20"/>
          <w:szCs w:val="20"/>
        </w:rPr>
        <w:tab/>
      </w:r>
      <w:r w:rsidRPr="00B275B4">
        <w:rPr>
          <w:rStyle w:val="BodyTextChar1"/>
          <w:sz w:val="20"/>
          <w:szCs w:val="20"/>
        </w:rPr>
        <w:t>Canberra</w:t>
      </w:r>
    </w:p>
    <w:p w14:paraId="0FDF2023" w14:textId="77777777" w:rsidR="0048317B" w:rsidRPr="00B275B4" w:rsidRDefault="0048317B" w:rsidP="0048317B">
      <w:pPr>
        <w:spacing w:line="240" w:lineRule="exact"/>
        <w:ind w:left="731"/>
        <w:rPr>
          <w:rStyle w:val="BodyTextChar1"/>
          <w:sz w:val="20"/>
          <w:szCs w:val="20"/>
        </w:rPr>
      </w:pPr>
      <w:r w:rsidRPr="00B275B4">
        <w:rPr>
          <w:rStyle w:val="BodyTextChar1"/>
          <w:sz w:val="20"/>
          <w:szCs w:val="20"/>
        </w:rPr>
        <w:t>State:</w:t>
      </w:r>
      <w:r w:rsidRPr="00B275B4">
        <w:rPr>
          <w:rStyle w:val="BodyTextChar1"/>
          <w:sz w:val="20"/>
          <w:szCs w:val="20"/>
        </w:rPr>
        <w:tab/>
      </w:r>
      <w:r w:rsidRPr="00B275B4">
        <w:rPr>
          <w:rStyle w:val="BodyTextChar1"/>
          <w:sz w:val="20"/>
          <w:szCs w:val="20"/>
        </w:rPr>
        <w:tab/>
      </w:r>
      <w:r w:rsidRPr="00B275B4">
        <w:rPr>
          <w:rStyle w:val="BodyTextChar1"/>
          <w:sz w:val="20"/>
          <w:szCs w:val="20"/>
        </w:rPr>
        <w:tab/>
        <w:t>ACT</w:t>
      </w:r>
    </w:p>
    <w:p w14:paraId="7DE0903D" w14:textId="77777777" w:rsidR="0048317B" w:rsidRPr="00B275B4" w:rsidRDefault="0048317B" w:rsidP="0048317B">
      <w:pPr>
        <w:spacing w:line="360" w:lineRule="auto"/>
        <w:ind w:left="731"/>
        <w:rPr>
          <w:rStyle w:val="BodyTextChar1"/>
          <w:sz w:val="20"/>
          <w:szCs w:val="20"/>
        </w:rPr>
      </w:pPr>
      <w:r w:rsidRPr="00B275B4">
        <w:rPr>
          <w:rStyle w:val="BodyTextChar1"/>
          <w:sz w:val="20"/>
          <w:szCs w:val="20"/>
        </w:rPr>
        <w:t>Postcode:</w:t>
      </w:r>
      <w:r w:rsidRPr="00B275B4">
        <w:rPr>
          <w:rStyle w:val="BodyTextChar1"/>
          <w:sz w:val="20"/>
          <w:szCs w:val="20"/>
        </w:rPr>
        <w:tab/>
      </w:r>
      <w:r w:rsidRPr="00B275B4">
        <w:rPr>
          <w:rStyle w:val="BodyTextChar1"/>
          <w:sz w:val="20"/>
          <w:szCs w:val="20"/>
        </w:rPr>
        <w:tab/>
        <w:t xml:space="preserve">2601 </w:t>
      </w:r>
    </w:p>
    <w:p w14:paraId="2B0A76D6" w14:textId="77777777" w:rsidR="008E69D4" w:rsidRDefault="008E69D4" w:rsidP="00535E10">
      <w:pPr>
        <w:rPr>
          <w:rStyle w:val="BodyTextChar1"/>
          <w:sz w:val="20"/>
          <w:szCs w:val="20"/>
        </w:rPr>
      </w:pPr>
    </w:p>
    <w:p w14:paraId="4B7DC130" w14:textId="77777777" w:rsidR="008E69D4" w:rsidRPr="00A55158" w:rsidRDefault="008E69D4" w:rsidP="00945037">
      <w:pPr>
        <w:spacing w:after="120"/>
        <w:rPr>
          <w:b/>
          <w:sz w:val="20"/>
          <w:szCs w:val="20"/>
        </w:rPr>
      </w:pPr>
      <w:r w:rsidRPr="00A55158">
        <w:rPr>
          <w:b/>
          <w:sz w:val="20"/>
          <w:szCs w:val="20"/>
        </w:rPr>
        <w:t>Ownership %</w:t>
      </w:r>
    </w:p>
    <w:p w14:paraId="32693949" w14:textId="77777777" w:rsidR="0048317B" w:rsidRPr="00B275B4" w:rsidRDefault="0048317B" w:rsidP="00535E10">
      <w:pPr>
        <w:rPr>
          <w:rStyle w:val="BodyTextChar1"/>
          <w:sz w:val="20"/>
          <w:szCs w:val="20"/>
        </w:rPr>
      </w:pPr>
      <w:r w:rsidRPr="00B275B4">
        <w:rPr>
          <w:rStyle w:val="BodyTextChar1"/>
          <w:sz w:val="20"/>
          <w:szCs w:val="20"/>
        </w:rPr>
        <w:t>The consolidation record ‘Ownership percentage’ should be recorded as 100%. However, the actual amounts calculated using the correct ownership % are to be recorded at the respective amount fields.</w:t>
      </w:r>
    </w:p>
    <w:p w14:paraId="09C7801D" w14:textId="77777777" w:rsidR="008E69D4" w:rsidRDefault="008E69D4" w:rsidP="00535E10">
      <w:pPr>
        <w:rPr>
          <w:rStyle w:val="BodyTextChar1"/>
          <w:sz w:val="20"/>
          <w:szCs w:val="20"/>
        </w:rPr>
      </w:pPr>
    </w:p>
    <w:p w14:paraId="458A7CCD" w14:textId="77777777" w:rsidR="008E69D4" w:rsidRPr="00A55158" w:rsidRDefault="008E69D4" w:rsidP="00945037">
      <w:pPr>
        <w:spacing w:after="120"/>
        <w:rPr>
          <w:b/>
          <w:sz w:val="20"/>
          <w:szCs w:val="20"/>
        </w:rPr>
      </w:pPr>
      <w:r w:rsidRPr="00A55158">
        <w:rPr>
          <w:b/>
          <w:sz w:val="20"/>
          <w:szCs w:val="20"/>
        </w:rPr>
        <w:t xml:space="preserve">Date property first earned rental income </w:t>
      </w:r>
    </w:p>
    <w:p w14:paraId="5C39B6A5" w14:textId="7B9CA622" w:rsidR="008E69D4" w:rsidRDefault="0048317B">
      <w:pPr>
        <w:rPr>
          <w:rFonts w:cs="Arial"/>
          <w:b/>
          <w:caps/>
          <w:color w:val="1F497D" w:themeColor="text2"/>
          <w:kern w:val="36"/>
          <w:sz w:val="28"/>
        </w:rPr>
      </w:pPr>
      <w:r w:rsidRPr="00A55158">
        <w:rPr>
          <w:rStyle w:val="BodyTextChar1"/>
          <w:sz w:val="20"/>
          <w:szCs w:val="20"/>
        </w:rPr>
        <w:t>The consolidation record ‘Date the property first earned rental income’ should be reflected as</w:t>
      </w:r>
      <w:r w:rsidRPr="008E69D4">
        <w:rPr>
          <w:rStyle w:val="BodyTextChar1"/>
          <w:sz w:val="20"/>
          <w:szCs w:val="20"/>
        </w:rPr>
        <w:t xml:space="preserve"> 01/01/1900.</w:t>
      </w:r>
    </w:p>
    <w:p w14:paraId="08D841CE" w14:textId="77777777" w:rsidR="00041610" w:rsidRPr="000A6501" w:rsidRDefault="00041610" w:rsidP="000A6501">
      <w:pPr>
        <w:rPr>
          <w:rFonts w:cs="Arial"/>
          <w:b/>
          <w:caps/>
          <w:color w:val="1F497D" w:themeColor="text2"/>
          <w:kern w:val="36"/>
          <w:sz w:val="28"/>
        </w:rPr>
      </w:pPr>
      <w:bookmarkStart w:id="490" w:name="_Toc27476885"/>
      <w:bookmarkStart w:id="491" w:name="_Toc27477136"/>
      <w:bookmarkEnd w:id="490"/>
      <w:bookmarkEnd w:id="491"/>
    </w:p>
    <w:sectPr w:rsidR="00041610" w:rsidRPr="000A6501" w:rsidSect="00572690">
      <w:headerReference w:type="even" r:id="rId44"/>
      <w:headerReference w:type="default" r:id="rId45"/>
      <w:headerReference w:type="first" r:id="rId46"/>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6E0B" w14:textId="77777777" w:rsidR="003A4E88" w:rsidRDefault="003A4E88">
      <w:r>
        <w:separator/>
      </w:r>
    </w:p>
  </w:endnote>
  <w:endnote w:type="continuationSeparator" w:id="0">
    <w:p w14:paraId="7E430A3B" w14:textId="77777777" w:rsidR="003A4E88" w:rsidRDefault="003A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0D9E" w14:textId="3E45FD71" w:rsidR="001C30B9" w:rsidRPr="001B43B5" w:rsidRDefault="001C30B9" w:rsidP="00306AE8">
    <w:pPr>
      <w:pStyle w:val="FooterPortrait"/>
      <w:pBdr>
        <w:top w:val="single" w:sz="4" w:space="1" w:color="auto"/>
      </w:pBdr>
      <w:tabs>
        <w:tab w:val="clear" w:pos="1021"/>
        <w:tab w:val="left" w:pos="0"/>
        <w:tab w:val="center" w:pos="4649"/>
        <w:tab w:val="right" w:pos="9299"/>
      </w:tabs>
      <w:rPr>
        <w:sz w:val="16"/>
        <w:szCs w:val="16"/>
      </w:rPr>
    </w:pPr>
    <w:r w:rsidRPr="001B43B5">
      <w:rPr>
        <w:sz w:val="16"/>
        <w:szCs w:val="16"/>
      </w:rPr>
      <w:t xml:space="preserve">Version </w:t>
    </w:r>
    <w:r>
      <w:rPr>
        <w:sz w:val="16"/>
        <w:szCs w:val="16"/>
      </w:rPr>
      <w:t>1.1</w:t>
    </w:r>
    <w:r w:rsidRPr="001B43B5">
      <w:rPr>
        <w:sz w:val="16"/>
        <w:szCs w:val="16"/>
      </w:rPr>
      <w:tab/>
    </w:r>
    <w:r w:rsidRPr="001B43B5">
      <w:rPr>
        <w:sz w:val="16"/>
        <w:szCs w:val="16"/>
      </w:rPr>
      <w:fldChar w:fldCharType="begin"/>
    </w:r>
    <w:r w:rsidRPr="001B43B5">
      <w:rPr>
        <w:sz w:val="16"/>
        <w:szCs w:val="16"/>
      </w:rPr>
      <w:instrText xml:space="preserve"> bkmkCLASSIFICATION  \* MERGEFORMAT </w:instrText>
    </w:r>
    <w:r w:rsidRPr="001B43B5">
      <w:rPr>
        <w:sz w:val="16"/>
        <w:szCs w:val="16"/>
      </w:rPr>
      <w:fldChar w:fldCharType="separate"/>
    </w:r>
    <w:r w:rsidRPr="00922A2D">
      <w:rPr>
        <w:sz w:val="16"/>
        <w:szCs w:val="16"/>
      </w:rPr>
      <w:t>Unclassified</w:t>
    </w:r>
    <w:r w:rsidRPr="001B43B5">
      <w:rPr>
        <w:sz w:val="16"/>
        <w:szCs w:val="16"/>
      </w:rPr>
      <w:fldChar w:fldCharType="end"/>
    </w:r>
    <w:r w:rsidRPr="001B43B5">
      <w:rPr>
        <w:sz w:val="16"/>
        <w:szCs w:val="16"/>
      </w:rPr>
      <w:tab/>
      <w:t>PAGE</w:t>
    </w:r>
    <w:r w:rsidRPr="001B43B5">
      <w:rPr>
        <w:spacing w:val="20"/>
        <w:sz w:val="16"/>
        <w:szCs w:val="16"/>
      </w:rPr>
      <w:t xml:space="preserve"> </w:t>
    </w:r>
    <w:r w:rsidRPr="001B43B5">
      <w:rPr>
        <w:sz w:val="16"/>
        <w:szCs w:val="16"/>
      </w:rPr>
      <w:fldChar w:fldCharType="begin"/>
    </w:r>
    <w:r w:rsidRPr="001B43B5">
      <w:rPr>
        <w:sz w:val="16"/>
        <w:szCs w:val="16"/>
      </w:rPr>
      <w:instrText xml:space="preserve"> PAGE   \* MERGEFORMAT </w:instrText>
    </w:r>
    <w:r w:rsidRPr="001B43B5">
      <w:rPr>
        <w:sz w:val="16"/>
        <w:szCs w:val="16"/>
      </w:rPr>
      <w:fldChar w:fldCharType="separate"/>
    </w:r>
    <w:r>
      <w:rPr>
        <w:noProof/>
        <w:sz w:val="16"/>
        <w:szCs w:val="16"/>
      </w:rPr>
      <w:t>2</w:t>
    </w:r>
    <w:r w:rsidRPr="001B43B5">
      <w:rPr>
        <w:sz w:val="16"/>
        <w:szCs w:val="16"/>
      </w:rPr>
      <w:fldChar w:fldCharType="end"/>
    </w:r>
    <w:r w:rsidRPr="001B43B5">
      <w:rPr>
        <w:sz w:val="16"/>
        <w:szCs w:val="16"/>
      </w:rPr>
      <w:t xml:space="preserve"> OF </w:t>
    </w:r>
    <w:r w:rsidRPr="001B43B5">
      <w:rPr>
        <w:sz w:val="16"/>
        <w:szCs w:val="16"/>
      </w:rPr>
      <w:fldChar w:fldCharType="begin"/>
    </w:r>
    <w:r w:rsidRPr="001B43B5">
      <w:rPr>
        <w:sz w:val="16"/>
        <w:szCs w:val="16"/>
      </w:rPr>
      <w:instrText xml:space="preserve"> NUMPAGES   \* MERGEFORMAT </w:instrText>
    </w:r>
    <w:r w:rsidRPr="001B43B5">
      <w:rPr>
        <w:sz w:val="16"/>
        <w:szCs w:val="16"/>
      </w:rPr>
      <w:fldChar w:fldCharType="separate"/>
    </w:r>
    <w:r>
      <w:rPr>
        <w:noProof/>
        <w:sz w:val="16"/>
        <w:szCs w:val="16"/>
      </w:rPr>
      <w:t>42</w:t>
    </w:r>
    <w:r w:rsidRPr="001B43B5">
      <w:rPr>
        <w:noProof/>
        <w:sz w:val="16"/>
        <w:szCs w:val="16"/>
      </w:rPr>
      <w:fldChar w:fldCharType="end"/>
    </w:r>
  </w:p>
  <w:p w14:paraId="50324302" w14:textId="77777777" w:rsidR="001C30B9" w:rsidRPr="000D1EAD" w:rsidRDefault="001C30B9"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843D" w14:textId="77777777" w:rsidR="003A4E88" w:rsidRDefault="003A4E88">
      <w:r>
        <w:separator/>
      </w:r>
    </w:p>
  </w:footnote>
  <w:footnote w:type="continuationSeparator" w:id="0">
    <w:p w14:paraId="73A8E931" w14:textId="77777777" w:rsidR="003A4E88" w:rsidRDefault="003A4E88">
      <w:r>
        <w:continuationSeparator/>
      </w:r>
    </w:p>
  </w:footnote>
  <w:footnote w:id="1">
    <w:p w14:paraId="51170061" w14:textId="77777777" w:rsidR="001C30B9" w:rsidRPr="00FE6A1F" w:rsidRDefault="001C30B9">
      <w:pPr>
        <w:pStyle w:val="FootnoteText"/>
        <w:rPr>
          <w:sz w:val="16"/>
        </w:rPr>
      </w:pPr>
      <w:r w:rsidRPr="00FE6A1F">
        <w:rPr>
          <w:rStyle w:val="FootnoteReference"/>
          <w:sz w:val="16"/>
        </w:rPr>
        <w:footnoteRef/>
      </w:r>
      <w:r w:rsidRPr="00FE6A1F">
        <w:rPr>
          <w:sz w:val="16"/>
        </w:rPr>
        <w:t xml:space="preserve"> The Electronic Lodgment Service was, until the provision of the Practitioner </w:t>
      </w:r>
      <w:r>
        <w:rPr>
          <w:sz w:val="16"/>
        </w:rPr>
        <w:t>l</w:t>
      </w:r>
      <w:r w:rsidRPr="00FE6A1F">
        <w:rPr>
          <w:sz w:val="16"/>
        </w:rPr>
        <w:t xml:space="preserve">odgment </w:t>
      </w:r>
      <w:r>
        <w:rPr>
          <w:sz w:val="16"/>
        </w:rPr>
        <w:t>s</w:t>
      </w:r>
      <w:r w:rsidRPr="00FE6A1F">
        <w:rPr>
          <w:sz w:val="16"/>
        </w:rPr>
        <w:t>ervice (PLS) the primary electronic channel for agents to lodge tax forms electronically with the ATO.</w:t>
      </w:r>
    </w:p>
  </w:footnote>
  <w:footnote w:id="2">
    <w:p w14:paraId="7A76653F" w14:textId="77777777" w:rsidR="001C30B9" w:rsidRDefault="001C30B9">
      <w:pPr>
        <w:pStyle w:val="FootnoteText"/>
      </w:pPr>
      <w:r>
        <w:rPr>
          <w:rStyle w:val="FootnoteReference"/>
        </w:rPr>
        <w:footnoteRef/>
      </w:r>
      <w:r>
        <w:t xml:space="preserve"> </w:t>
      </w:r>
      <w:r w:rsidRPr="004F7377">
        <w:rPr>
          <w:rFonts w:asciiTheme="minorHAnsi" w:hAnsiTheme="minorHAnsi"/>
          <w:sz w:val="16"/>
          <w:szCs w:val="16"/>
        </w:rPr>
        <w:t xml:space="preserve">The majority of self-prepared individual income tax returns are lodged using the ATO’s </w:t>
      </w:r>
      <w:r w:rsidRPr="004F7377">
        <w:rPr>
          <w:rFonts w:asciiTheme="minorHAnsi" w:hAnsiTheme="minorHAnsi"/>
          <w:i/>
          <w:sz w:val="16"/>
          <w:szCs w:val="16"/>
        </w:rPr>
        <w:t>myTax</w:t>
      </w:r>
      <w:r w:rsidRPr="004F7377">
        <w:rPr>
          <w:rFonts w:asciiTheme="minorHAnsi" w:hAnsiTheme="minorHAnsi"/>
          <w:sz w:val="16"/>
          <w:szCs w:val="16"/>
        </w:rPr>
        <w:t xml:space="preserve"> service accessible via ATO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2430" w14:textId="602C4310" w:rsidR="001C30B9" w:rsidRPr="00AA791E" w:rsidRDefault="001C30B9" w:rsidP="00E973E5">
    <w:pPr>
      <w:pStyle w:val="Header"/>
      <w:pBdr>
        <w:bottom w:val="single" w:sz="4" w:space="1" w:color="auto"/>
      </w:pBdr>
      <w:tabs>
        <w:tab w:val="left" w:pos="0"/>
        <w:tab w:val="right" w:pos="9299"/>
      </w:tabs>
      <w:rPr>
        <w:color w:val="335876"/>
        <w:sz w:val="16"/>
        <w:szCs w:val="16"/>
      </w:rPr>
    </w:pPr>
    <w:r w:rsidRPr="00AA791E">
      <w:rPr>
        <w:sz w:val="16"/>
        <w:szCs w:val="16"/>
      </w:rPr>
      <w:t xml:space="preserve">Standard business reporting </w:t>
    </w:r>
    <w:r w:rsidRPr="00AA791E">
      <w:rPr>
        <w:sz w:val="16"/>
        <w:szCs w:val="16"/>
      </w:rPr>
      <w:tab/>
    </w:r>
    <w:r>
      <w:rPr>
        <w:sz w:val="16"/>
        <w:szCs w:val="16"/>
      </w:rPr>
      <w:t xml:space="preserve"> </w:t>
    </w:r>
    <w:r w:rsidRPr="00AA791E">
      <w:rPr>
        <w:sz w:val="16"/>
        <w:szCs w:val="16"/>
      </w:rPr>
      <w:t>ATO IITR.000</w:t>
    </w:r>
    <w:r>
      <w:rPr>
        <w:sz w:val="16"/>
        <w:szCs w:val="16"/>
      </w:rPr>
      <w:t>7</w:t>
    </w:r>
    <w:r w:rsidRPr="00AA791E">
      <w:rPr>
        <w:sz w:val="16"/>
        <w:szCs w:val="16"/>
      </w:rPr>
      <w:t xml:space="preserve"> 20</w:t>
    </w:r>
    <w:r>
      <w:rPr>
        <w:sz w:val="16"/>
        <w:szCs w:val="16"/>
      </w:rPr>
      <w:t>20</w:t>
    </w:r>
    <w:r w:rsidRPr="00AA791E">
      <w:rPr>
        <w:sz w:val="16"/>
        <w:szCs w:val="16"/>
      </w:rPr>
      <w:t xml:space="preserve"> Business Implementation Guide</w:t>
    </w:r>
  </w:p>
  <w:p w14:paraId="31D41A7B" w14:textId="77777777" w:rsidR="001C30B9" w:rsidRPr="000D1EAD" w:rsidRDefault="001C30B9" w:rsidP="00380241">
    <w:pPr>
      <w:pStyle w:val="Header"/>
      <w:pBdr>
        <w:bottom w:val="single" w:sz="4" w:space="1" w:color="auto"/>
      </w:pBdr>
      <w:tabs>
        <w:tab w:val="left" w:pos="0"/>
        <w:tab w:val="center" w:pos="4649"/>
        <w:tab w:val="right" w:pos="9299"/>
      </w:tabs>
      <w:jc w:val="right"/>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53B8" w14:textId="77777777" w:rsidR="001C30B9" w:rsidRDefault="001C3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473326"/>
      <w:docPartObj>
        <w:docPartGallery w:val="Watermarks"/>
        <w:docPartUnique/>
      </w:docPartObj>
    </w:sdtPr>
    <w:sdtEndPr/>
    <w:sdtContent>
      <w:p w14:paraId="24926C3A" w14:textId="77777777" w:rsidR="001C30B9" w:rsidRDefault="00AA587F">
        <w:pPr>
          <w:pStyle w:val="Header"/>
        </w:pPr>
        <w:r>
          <w:rPr>
            <w:noProof/>
            <w:lang w:val="en-US" w:eastAsia="zh-TW"/>
          </w:rPr>
          <w:pict w14:anchorId="15A28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EDAF" w14:textId="77777777" w:rsidR="001C30B9" w:rsidRDefault="001C30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00E2" w14:textId="77777777" w:rsidR="001C30B9" w:rsidRDefault="001C30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6B25" w14:textId="5683D01B" w:rsidR="001C30B9" w:rsidRPr="00AA791E" w:rsidRDefault="001C30B9" w:rsidP="00A2574C">
    <w:pPr>
      <w:pStyle w:val="Header"/>
      <w:pBdr>
        <w:bottom w:val="single" w:sz="4" w:space="1" w:color="auto"/>
      </w:pBdr>
      <w:tabs>
        <w:tab w:val="left" w:pos="0"/>
        <w:tab w:val="right" w:pos="9299"/>
      </w:tabs>
      <w:rPr>
        <w:color w:val="335876"/>
        <w:sz w:val="16"/>
        <w:szCs w:val="16"/>
      </w:rPr>
    </w:pPr>
    <w:r w:rsidRPr="0005262F">
      <w:rPr>
        <w:sz w:val="16"/>
        <w:szCs w:val="16"/>
      </w:rPr>
      <w:t xml:space="preserve"> </w:t>
    </w:r>
    <w:r w:rsidRPr="00AA791E">
      <w:rPr>
        <w:sz w:val="16"/>
        <w:szCs w:val="16"/>
      </w:rPr>
      <w:t xml:space="preserve">Standard business reporting </w:t>
    </w:r>
    <w:r w:rsidRPr="00AA791E">
      <w:rPr>
        <w:sz w:val="16"/>
        <w:szCs w:val="16"/>
      </w:rPr>
      <w:tab/>
    </w:r>
    <w:r>
      <w:rPr>
        <w:sz w:val="16"/>
        <w:szCs w:val="16"/>
      </w:rPr>
      <w:t xml:space="preserve"> </w:t>
    </w:r>
    <w:r w:rsidRPr="00AA791E">
      <w:rPr>
        <w:sz w:val="16"/>
        <w:szCs w:val="16"/>
      </w:rPr>
      <w:t>ATO IITR.000</w:t>
    </w:r>
    <w:r>
      <w:rPr>
        <w:sz w:val="16"/>
        <w:szCs w:val="16"/>
      </w:rPr>
      <w:t>7</w:t>
    </w:r>
    <w:r w:rsidRPr="00AA791E">
      <w:rPr>
        <w:sz w:val="16"/>
        <w:szCs w:val="16"/>
      </w:rPr>
      <w:t xml:space="preserve"> 20</w:t>
    </w:r>
    <w:r>
      <w:rPr>
        <w:sz w:val="16"/>
        <w:szCs w:val="16"/>
      </w:rPr>
      <w:t>20</w:t>
    </w:r>
    <w:r w:rsidRPr="00AA791E">
      <w:rPr>
        <w:sz w:val="16"/>
        <w:szCs w:val="16"/>
      </w:rPr>
      <w:t xml:space="preserve"> Business Implementation Guide</w:t>
    </w:r>
  </w:p>
  <w:p w14:paraId="581340FC" w14:textId="77777777" w:rsidR="001C30B9" w:rsidRPr="00A2574C" w:rsidRDefault="001C30B9" w:rsidP="00A257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1E38" w14:textId="77777777" w:rsidR="001C30B9" w:rsidRDefault="001C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81976"/>
    <w:multiLevelType w:val="hybridMultilevel"/>
    <w:tmpl w:val="66845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15:restartNumberingAfterBreak="0">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4C5205"/>
    <w:multiLevelType w:val="hybridMultilevel"/>
    <w:tmpl w:val="0168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A262F"/>
    <w:multiLevelType w:val="hybridMultilevel"/>
    <w:tmpl w:val="D828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542D2"/>
    <w:multiLevelType w:val="hybridMultilevel"/>
    <w:tmpl w:val="5272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154A4"/>
    <w:multiLevelType w:val="hybridMultilevel"/>
    <w:tmpl w:val="B8F2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60412"/>
    <w:multiLevelType w:val="hybridMultilevel"/>
    <w:tmpl w:val="B93C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EE464E"/>
    <w:multiLevelType w:val="hybridMultilevel"/>
    <w:tmpl w:val="BEF2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E48AB"/>
    <w:multiLevelType w:val="hybridMultilevel"/>
    <w:tmpl w:val="1138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7" w15:restartNumberingAfterBreak="0">
    <w:nsid w:val="4052541D"/>
    <w:multiLevelType w:val="hybridMultilevel"/>
    <w:tmpl w:val="33A4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670CA3"/>
    <w:multiLevelType w:val="hybridMultilevel"/>
    <w:tmpl w:val="FF1E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D11C8"/>
    <w:multiLevelType w:val="multilevel"/>
    <w:tmpl w:val="E890651E"/>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607" w:hanging="465"/>
      </w:pPr>
      <w:rPr>
        <w:rFonts w:hint="default"/>
        <w:color w:val="1F497D" w:themeColor="text2"/>
        <w:sz w:val="28"/>
      </w:rPr>
    </w:lvl>
    <w:lvl w:ilvl="2">
      <w:start w:val="1"/>
      <w:numFmt w:val="decimal"/>
      <w:isLgl/>
      <w:lvlText w:val="%1.%2.%3"/>
      <w:lvlJc w:val="left"/>
      <w:pPr>
        <w:ind w:left="720" w:hanging="720"/>
      </w:pPr>
      <w:rPr>
        <w:rFonts w:hint="default"/>
        <w:sz w:val="28"/>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3F7A50"/>
    <w:multiLevelType w:val="hybridMultilevel"/>
    <w:tmpl w:val="3ABA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22" w15:restartNumberingAfterBreak="0">
    <w:nsid w:val="55112FFB"/>
    <w:multiLevelType w:val="hybridMultilevel"/>
    <w:tmpl w:val="C16A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A761D43"/>
    <w:multiLevelType w:val="hybridMultilevel"/>
    <w:tmpl w:val="6E90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26" w15:restartNumberingAfterBreak="0">
    <w:nsid w:val="5B5800C4"/>
    <w:multiLevelType w:val="hybridMultilevel"/>
    <w:tmpl w:val="09904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C182E"/>
    <w:multiLevelType w:val="hybridMultilevel"/>
    <w:tmpl w:val="A500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F5AD2"/>
    <w:multiLevelType w:val="hybridMultilevel"/>
    <w:tmpl w:val="698CBD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B6D1333"/>
    <w:multiLevelType w:val="hybridMultilevel"/>
    <w:tmpl w:val="7B12DFF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06454F"/>
    <w:multiLevelType w:val="hybridMultilevel"/>
    <w:tmpl w:val="78AC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FFA0AC5"/>
    <w:multiLevelType w:val="hybridMultilevel"/>
    <w:tmpl w:val="62445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3"/>
  </w:num>
  <w:num w:numId="3">
    <w:abstractNumId w:val="36"/>
  </w:num>
  <w:num w:numId="4">
    <w:abstractNumId w:val="15"/>
  </w:num>
  <w:num w:numId="5">
    <w:abstractNumId w:val="38"/>
  </w:num>
  <w:num w:numId="6">
    <w:abstractNumId w:val="33"/>
  </w:num>
  <w:num w:numId="7">
    <w:abstractNumId w:val="19"/>
  </w:num>
  <w:num w:numId="8">
    <w:abstractNumId w:val="0"/>
  </w:num>
  <w:num w:numId="9">
    <w:abstractNumId w:val="35"/>
  </w:num>
  <w:num w:numId="10">
    <w:abstractNumId w:val="34"/>
  </w:num>
  <w:num w:numId="11">
    <w:abstractNumId w:val="8"/>
  </w:num>
  <w:num w:numId="12">
    <w:abstractNumId w:val="1"/>
  </w:num>
  <w:num w:numId="13">
    <w:abstractNumId w:val="31"/>
  </w:num>
  <w:num w:numId="14">
    <w:abstractNumId w:val="7"/>
  </w:num>
  <w:num w:numId="15">
    <w:abstractNumId w:val="3"/>
  </w:num>
  <w:num w:numId="16">
    <w:abstractNumId w:val="21"/>
  </w:num>
  <w:num w:numId="17">
    <w:abstractNumId w:val="4"/>
  </w:num>
  <w:num w:numId="18">
    <w:abstractNumId w:val="28"/>
  </w:num>
  <w:num w:numId="19">
    <w:abstractNumId w:val="14"/>
  </w:num>
  <w:num w:numId="20">
    <w:abstractNumId w:val="37"/>
  </w:num>
  <w:num w:numId="21">
    <w:abstractNumId w:val="6"/>
  </w:num>
  <w:num w:numId="22">
    <w:abstractNumId w:val="2"/>
  </w:num>
  <w:num w:numId="23">
    <w:abstractNumId w:val="32"/>
  </w:num>
  <w:num w:numId="24">
    <w:abstractNumId w:val="5"/>
  </w:num>
  <w:num w:numId="25">
    <w:abstractNumId w:val="27"/>
  </w:num>
  <w:num w:numId="26">
    <w:abstractNumId w:val="11"/>
  </w:num>
  <w:num w:numId="27">
    <w:abstractNumId w:val="12"/>
  </w:num>
  <w:num w:numId="28">
    <w:abstractNumId w:val="17"/>
  </w:num>
  <w:num w:numId="29">
    <w:abstractNumId w:val="20"/>
  </w:num>
  <w:num w:numId="30">
    <w:abstractNumId w:val="26"/>
  </w:num>
  <w:num w:numId="31">
    <w:abstractNumId w:val="10"/>
  </w:num>
  <w:num w:numId="32">
    <w:abstractNumId w:val="29"/>
  </w:num>
  <w:num w:numId="33">
    <w:abstractNumId w:val="24"/>
  </w:num>
  <w:num w:numId="34">
    <w:abstractNumId w:val="22"/>
  </w:num>
  <w:num w:numId="35">
    <w:abstractNumId w:val="9"/>
  </w:num>
  <w:num w:numId="36">
    <w:abstractNumId w:val="18"/>
  </w:num>
  <w:num w:numId="37">
    <w:abstractNumId w:val="37"/>
  </w:num>
  <w:num w:numId="38">
    <w:abstractNumId w:val="30"/>
  </w:num>
  <w:num w:numId="39">
    <w:abstractNumId w:val="25"/>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4">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1A15"/>
    <w:rsid w:val="00003EDC"/>
    <w:rsid w:val="0000417F"/>
    <w:rsid w:val="00010C77"/>
    <w:rsid w:val="0001134E"/>
    <w:rsid w:val="00011756"/>
    <w:rsid w:val="00012235"/>
    <w:rsid w:val="0001301F"/>
    <w:rsid w:val="000130A6"/>
    <w:rsid w:val="00013E12"/>
    <w:rsid w:val="0001465A"/>
    <w:rsid w:val="00014833"/>
    <w:rsid w:val="00015C96"/>
    <w:rsid w:val="00016508"/>
    <w:rsid w:val="000166BC"/>
    <w:rsid w:val="00016E82"/>
    <w:rsid w:val="0002092E"/>
    <w:rsid w:val="00021C40"/>
    <w:rsid w:val="00022AB9"/>
    <w:rsid w:val="000230BC"/>
    <w:rsid w:val="00023D68"/>
    <w:rsid w:val="000249FF"/>
    <w:rsid w:val="00025759"/>
    <w:rsid w:val="00025934"/>
    <w:rsid w:val="00025B89"/>
    <w:rsid w:val="00026D84"/>
    <w:rsid w:val="00027727"/>
    <w:rsid w:val="00027BB4"/>
    <w:rsid w:val="000312D7"/>
    <w:rsid w:val="000314F8"/>
    <w:rsid w:val="00031893"/>
    <w:rsid w:val="000318D9"/>
    <w:rsid w:val="00032C92"/>
    <w:rsid w:val="00033B8D"/>
    <w:rsid w:val="00034CFD"/>
    <w:rsid w:val="00035193"/>
    <w:rsid w:val="0003580F"/>
    <w:rsid w:val="0003621E"/>
    <w:rsid w:val="00036220"/>
    <w:rsid w:val="000362D5"/>
    <w:rsid w:val="0003670F"/>
    <w:rsid w:val="00037F15"/>
    <w:rsid w:val="000404DC"/>
    <w:rsid w:val="0004125F"/>
    <w:rsid w:val="000412C4"/>
    <w:rsid w:val="00041610"/>
    <w:rsid w:val="0004198D"/>
    <w:rsid w:val="00043955"/>
    <w:rsid w:val="00043B7A"/>
    <w:rsid w:val="00043BA0"/>
    <w:rsid w:val="00043BE6"/>
    <w:rsid w:val="00046262"/>
    <w:rsid w:val="0004648F"/>
    <w:rsid w:val="000471CB"/>
    <w:rsid w:val="00047268"/>
    <w:rsid w:val="00047EDA"/>
    <w:rsid w:val="00052084"/>
    <w:rsid w:val="0005262F"/>
    <w:rsid w:val="00052F96"/>
    <w:rsid w:val="00053B4D"/>
    <w:rsid w:val="00054108"/>
    <w:rsid w:val="000547D4"/>
    <w:rsid w:val="00054B25"/>
    <w:rsid w:val="00054F9A"/>
    <w:rsid w:val="00054FB6"/>
    <w:rsid w:val="000557DC"/>
    <w:rsid w:val="00055D04"/>
    <w:rsid w:val="00055F00"/>
    <w:rsid w:val="00060032"/>
    <w:rsid w:val="00061FF7"/>
    <w:rsid w:val="00063673"/>
    <w:rsid w:val="000636D6"/>
    <w:rsid w:val="00063EB0"/>
    <w:rsid w:val="000643A3"/>
    <w:rsid w:val="000652B4"/>
    <w:rsid w:val="000656E5"/>
    <w:rsid w:val="000661E6"/>
    <w:rsid w:val="000663F6"/>
    <w:rsid w:val="00066F52"/>
    <w:rsid w:val="0007069E"/>
    <w:rsid w:val="0007143C"/>
    <w:rsid w:val="000716F4"/>
    <w:rsid w:val="00071855"/>
    <w:rsid w:val="00072633"/>
    <w:rsid w:val="00072D17"/>
    <w:rsid w:val="0007444A"/>
    <w:rsid w:val="00074BFF"/>
    <w:rsid w:val="00075B82"/>
    <w:rsid w:val="000762D5"/>
    <w:rsid w:val="0007668A"/>
    <w:rsid w:val="000772A0"/>
    <w:rsid w:val="00080A7F"/>
    <w:rsid w:val="00080C40"/>
    <w:rsid w:val="0008118D"/>
    <w:rsid w:val="00081433"/>
    <w:rsid w:val="000821A8"/>
    <w:rsid w:val="000823CB"/>
    <w:rsid w:val="00082DCD"/>
    <w:rsid w:val="00083B3D"/>
    <w:rsid w:val="00084A54"/>
    <w:rsid w:val="00087384"/>
    <w:rsid w:val="0008794B"/>
    <w:rsid w:val="0009127F"/>
    <w:rsid w:val="00092357"/>
    <w:rsid w:val="00092D79"/>
    <w:rsid w:val="00092DE5"/>
    <w:rsid w:val="000955A9"/>
    <w:rsid w:val="00096CE1"/>
    <w:rsid w:val="00097169"/>
    <w:rsid w:val="00097EA1"/>
    <w:rsid w:val="000A1254"/>
    <w:rsid w:val="000A127F"/>
    <w:rsid w:val="000A27FE"/>
    <w:rsid w:val="000A34CF"/>
    <w:rsid w:val="000A3A64"/>
    <w:rsid w:val="000A459C"/>
    <w:rsid w:val="000A5594"/>
    <w:rsid w:val="000A6501"/>
    <w:rsid w:val="000A6854"/>
    <w:rsid w:val="000A7B03"/>
    <w:rsid w:val="000A7D3E"/>
    <w:rsid w:val="000B201C"/>
    <w:rsid w:val="000B2146"/>
    <w:rsid w:val="000B2573"/>
    <w:rsid w:val="000B29E0"/>
    <w:rsid w:val="000B2D9E"/>
    <w:rsid w:val="000B42A5"/>
    <w:rsid w:val="000B4574"/>
    <w:rsid w:val="000B4719"/>
    <w:rsid w:val="000B5418"/>
    <w:rsid w:val="000B5A5E"/>
    <w:rsid w:val="000B5F14"/>
    <w:rsid w:val="000B6439"/>
    <w:rsid w:val="000B6937"/>
    <w:rsid w:val="000B7CA4"/>
    <w:rsid w:val="000B7F9B"/>
    <w:rsid w:val="000B7FC8"/>
    <w:rsid w:val="000C2812"/>
    <w:rsid w:val="000C3068"/>
    <w:rsid w:val="000C30B5"/>
    <w:rsid w:val="000C546B"/>
    <w:rsid w:val="000C551A"/>
    <w:rsid w:val="000C633B"/>
    <w:rsid w:val="000C6A1A"/>
    <w:rsid w:val="000C6BFF"/>
    <w:rsid w:val="000C78AE"/>
    <w:rsid w:val="000D00A7"/>
    <w:rsid w:val="000D0652"/>
    <w:rsid w:val="000D086B"/>
    <w:rsid w:val="000D1EAD"/>
    <w:rsid w:val="000D26BF"/>
    <w:rsid w:val="000D31F2"/>
    <w:rsid w:val="000D38A1"/>
    <w:rsid w:val="000D3979"/>
    <w:rsid w:val="000D39E6"/>
    <w:rsid w:val="000D3E6F"/>
    <w:rsid w:val="000D4656"/>
    <w:rsid w:val="000D4A63"/>
    <w:rsid w:val="000D5978"/>
    <w:rsid w:val="000D5E3B"/>
    <w:rsid w:val="000D74F8"/>
    <w:rsid w:val="000E1F6B"/>
    <w:rsid w:val="000E2F09"/>
    <w:rsid w:val="000E2F38"/>
    <w:rsid w:val="000E4888"/>
    <w:rsid w:val="000E4AC7"/>
    <w:rsid w:val="000E4D14"/>
    <w:rsid w:val="000E5598"/>
    <w:rsid w:val="000E5A38"/>
    <w:rsid w:val="000E5B1E"/>
    <w:rsid w:val="000E5F58"/>
    <w:rsid w:val="000E6C36"/>
    <w:rsid w:val="000E7120"/>
    <w:rsid w:val="000E72EF"/>
    <w:rsid w:val="000E766C"/>
    <w:rsid w:val="000E78B9"/>
    <w:rsid w:val="000E7E0F"/>
    <w:rsid w:val="000F0B39"/>
    <w:rsid w:val="000F1A49"/>
    <w:rsid w:val="000F1A6E"/>
    <w:rsid w:val="000F2152"/>
    <w:rsid w:val="000F26BB"/>
    <w:rsid w:val="000F2811"/>
    <w:rsid w:val="000F31ED"/>
    <w:rsid w:val="000F4A34"/>
    <w:rsid w:val="000F5715"/>
    <w:rsid w:val="000F603C"/>
    <w:rsid w:val="00100DB0"/>
    <w:rsid w:val="0010106D"/>
    <w:rsid w:val="00101DA3"/>
    <w:rsid w:val="0010289F"/>
    <w:rsid w:val="001030CA"/>
    <w:rsid w:val="00103241"/>
    <w:rsid w:val="0010446A"/>
    <w:rsid w:val="001044D1"/>
    <w:rsid w:val="00104B1E"/>
    <w:rsid w:val="00105635"/>
    <w:rsid w:val="00105EB7"/>
    <w:rsid w:val="001066A1"/>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553"/>
    <w:rsid w:val="00117670"/>
    <w:rsid w:val="0011782E"/>
    <w:rsid w:val="00117B25"/>
    <w:rsid w:val="00121237"/>
    <w:rsid w:val="001215F4"/>
    <w:rsid w:val="00121FE6"/>
    <w:rsid w:val="00123AF4"/>
    <w:rsid w:val="00127129"/>
    <w:rsid w:val="001277D0"/>
    <w:rsid w:val="00127E0F"/>
    <w:rsid w:val="00131431"/>
    <w:rsid w:val="00133286"/>
    <w:rsid w:val="0013385D"/>
    <w:rsid w:val="00133A98"/>
    <w:rsid w:val="00135417"/>
    <w:rsid w:val="001369A5"/>
    <w:rsid w:val="001373E0"/>
    <w:rsid w:val="00137B9F"/>
    <w:rsid w:val="0014110D"/>
    <w:rsid w:val="00141DB4"/>
    <w:rsid w:val="00143433"/>
    <w:rsid w:val="0014373C"/>
    <w:rsid w:val="00143AC7"/>
    <w:rsid w:val="00143BE6"/>
    <w:rsid w:val="00145C61"/>
    <w:rsid w:val="00146E21"/>
    <w:rsid w:val="00146E2B"/>
    <w:rsid w:val="00147184"/>
    <w:rsid w:val="0014782F"/>
    <w:rsid w:val="00147AB6"/>
    <w:rsid w:val="001501AF"/>
    <w:rsid w:val="001518F4"/>
    <w:rsid w:val="00151F91"/>
    <w:rsid w:val="0015235D"/>
    <w:rsid w:val="00153FF6"/>
    <w:rsid w:val="00154370"/>
    <w:rsid w:val="00157818"/>
    <w:rsid w:val="001579DB"/>
    <w:rsid w:val="00160466"/>
    <w:rsid w:val="00160D01"/>
    <w:rsid w:val="00160FBD"/>
    <w:rsid w:val="0016107F"/>
    <w:rsid w:val="001611D3"/>
    <w:rsid w:val="00161693"/>
    <w:rsid w:val="00161B55"/>
    <w:rsid w:val="00162725"/>
    <w:rsid w:val="001649B5"/>
    <w:rsid w:val="00164D1A"/>
    <w:rsid w:val="00165389"/>
    <w:rsid w:val="001663C8"/>
    <w:rsid w:val="00166531"/>
    <w:rsid w:val="0016657C"/>
    <w:rsid w:val="001715D9"/>
    <w:rsid w:val="00171C33"/>
    <w:rsid w:val="00171DBC"/>
    <w:rsid w:val="00171FDD"/>
    <w:rsid w:val="00173F1C"/>
    <w:rsid w:val="00173F6B"/>
    <w:rsid w:val="0017406B"/>
    <w:rsid w:val="00174B68"/>
    <w:rsid w:val="00176462"/>
    <w:rsid w:val="0018131A"/>
    <w:rsid w:val="00182F10"/>
    <w:rsid w:val="001830AF"/>
    <w:rsid w:val="0018362E"/>
    <w:rsid w:val="00183E47"/>
    <w:rsid w:val="00184280"/>
    <w:rsid w:val="00184F31"/>
    <w:rsid w:val="00185089"/>
    <w:rsid w:val="001854FC"/>
    <w:rsid w:val="00186697"/>
    <w:rsid w:val="0018731A"/>
    <w:rsid w:val="001904D7"/>
    <w:rsid w:val="001905DA"/>
    <w:rsid w:val="00191B6C"/>
    <w:rsid w:val="001923ED"/>
    <w:rsid w:val="0019288E"/>
    <w:rsid w:val="00193582"/>
    <w:rsid w:val="001936AC"/>
    <w:rsid w:val="00193E9D"/>
    <w:rsid w:val="00194640"/>
    <w:rsid w:val="00195310"/>
    <w:rsid w:val="001966F8"/>
    <w:rsid w:val="00196A78"/>
    <w:rsid w:val="00197B61"/>
    <w:rsid w:val="001A2F55"/>
    <w:rsid w:val="001A3218"/>
    <w:rsid w:val="001A3241"/>
    <w:rsid w:val="001A50B6"/>
    <w:rsid w:val="001A545A"/>
    <w:rsid w:val="001A54CA"/>
    <w:rsid w:val="001A5958"/>
    <w:rsid w:val="001A601B"/>
    <w:rsid w:val="001A6254"/>
    <w:rsid w:val="001A6CDC"/>
    <w:rsid w:val="001A6DA3"/>
    <w:rsid w:val="001A6F14"/>
    <w:rsid w:val="001A77F0"/>
    <w:rsid w:val="001B0FA7"/>
    <w:rsid w:val="001B23F2"/>
    <w:rsid w:val="001B285D"/>
    <w:rsid w:val="001B3578"/>
    <w:rsid w:val="001B3690"/>
    <w:rsid w:val="001B3FF3"/>
    <w:rsid w:val="001B43B5"/>
    <w:rsid w:val="001B5043"/>
    <w:rsid w:val="001B5980"/>
    <w:rsid w:val="001B652C"/>
    <w:rsid w:val="001B6755"/>
    <w:rsid w:val="001B70E4"/>
    <w:rsid w:val="001B713A"/>
    <w:rsid w:val="001B74F6"/>
    <w:rsid w:val="001C0503"/>
    <w:rsid w:val="001C0680"/>
    <w:rsid w:val="001C0E80"/>
    <w:rsid w:val="001C135D"/>
    <w:rsid w:val="001C174F"/>
    <w:rsid w:val="001C283E"/>
    <w:rsid w:val="001C2A3E"/>
    <w:rsid w:val="001C2B59"/>
    <w:rsid w:val="001C30B9"/>
    <w:rsid w:val="001C55B8"/>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D7982"/>
    <w:rsid w:val="001D7F04"/>
    <w:rsid w:val="001E1997"/>
    <w:rsid w:val="001E271F"/>
    <w:rsid w:val="001E29A1"/>
    <w:rsid w:val="001E2CD0"/>
    <w:rsid w:val="001E322F"/>
    <w:rsid w:val="001E41F4"/>
    <w:rsid w:val="001E4E9C"/>
    <w:rsid w:val="001E540D"/>
    <w:rsid w:val="001F2C36"/>
    <w:rsid w:val="001F3C70"/>
    <w:rsid w:val="001F3E2A"/>
    <w:rsid w:val="001F5843"/>
    <w:rsid w:val="001F587F"/>
    <w:rsid w:val="001F5F33"/>
    <w:rsid w:val="001F68F0"/>
    <w:rsid w:val="001F6B94"/>
    <w:rsid w:val="001F7BFA"/>
    <w:rsid w:val="001F7F87"/>
    <w:rsid w:val="00200125"/>
    <w:rsid w:val="00200DCD"/>
    <w:rsid w:val="002022DE"/>
    <w:rsid w:val="00202D18"/>
    <w:rsid w:val="002033D1"/>
    <w:rsid w:val="00203654"/>
    <w:rsid w:val="002040E8"/>
    <w:rsid w:val="002042C9"/>
    <w:rsid w:val="00205B14"/>
    <w:rsid w:val="00206061"/>
    <w:rsid w:val="002063D5"/>
    <w:rsid w:val="00210B7C"/>
    <w:rsid w:val="002113EF"/>
    <w:rsid w:val="00212D2F"/>
    <w:rsid w:val="002136F8"/>
    <w:rsid w:val="002145F2"/>
    <w:rsid w:val="00215F6E"/>
    <w:rsid w:val="00216100"/>
    <w:rsid w:val="002163A6"/>
    <w:rsid w:val="0021701A"/>
    <w:rsid w:val="00217895"/>
    <w:rsid w:val="00220413"/>
    <w:rsid w:val="00220447"/>
    <w:rsid w:val="0022136A"/>
    <w:rsid w:val="00222259"/>
    <w:rsid w:val="00223C2F"/>
    <w:rsid w:val="00225951"/>
    <w:rsid w:val="00226993"/>
    <w:rsid w:val="00226B53"/>
    <w:rsid w:val="00227B0D"/>
    <w:rsid w:val="00231406"/>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5941"/>
    <w:rsid w:val="00246A00"/>
    <w:rsid w:val="00246D26"/>
    <w:rsid w:val="00246E9C"/>
    <w:rsid w:val="002473FD"/>
    <w:rsid w:val="002503AC"/>
    <w:rsid w:val="002505D3"/>
    <w:rsid w:val="002511BE"/>
    <w:rsid w:val="00252335"/>
    <w:rsid w:val="00252492"/>
    <w:rsid w:val="00252E0E"/>
    <w:rsid w:val="00253962"/>
    <w:rsid w:val="00253E17"/>
    <w:rsid w:val="002551BD"/>
    <w:rsid w:val="0025558D"/>
    <w:rsid w:val="00255753"/>
    <w:rsid w:val="00255922"/>
    <w:rsid w:val="00255AF4"/>
    <w:rsid w:val="00255BF2"/>
    <w:rsid w:val="00255BF7"/>
    <w:rsid w:val="00255C6C"/>
    <w:rsid w:val="00255F8F"/>
    <w:rsid w:val="0025764A"/>
    <w:rsid w:val="00257698"/>
    <w:rsid w:val="0025770A"/>
    <w:rsid w:val="00257E9E"/>
    <w:rsid w:val="00260088"/>
    <w:rsid w:val="002600E9"/>
    <w:rsid w:val="00260103"/>
    <w:rsid w:val="00260155"/>
    <w:rsid w:val="002621EF"/>
    <w:rsid w:val="00263260"/>
    <w:rsid w:val="00263F75"/>
    <w:rsid w:val="00265236"/>
    <w:rsid w:val="0027019D"/>
    <w:rsid w:val="00270940"/>
    <w:rsid w:val="00271340"/>
    <w:rsid w:val="00271CA6"/>
    <w:rsid w:val="0027205C"/>
    <w:rsid w:val="002735EE"/>
    <w:rsid w:val="00273FC3"/>
    <w:rsid w:val="002741AC"/>
    <w:rsid w:val="002741B7"/>
    <w:rsid w:val="002741C5"/>
    <w:rsid w:val="00274677"/>
    <w:rsid w:val="00275CC0"/>
    <w:rsid w:val="00275ED6"/>
    <w:rsid w:val="00276374"/>
    <w:rsid w:val="00276458"/>
    <w:rsid w:val="00276E8F"/>
    <w:rsid w:val="00277200"/>
    <w:rsid w:val="002774A8"/>
    <w:rsid w:val="002776F0"/>
    <w:rsid w:val="002827EF"/>
    <w:rsid w:val="00283471"/>
    <w:rsid w:val="002834FA"/>
    <w:rsid w:val="002836F2"/>
    <w:rsid w:val="00283DB7"/>
    <w:rsid w:val="0028437D"/>
    <w:rsid w:val="002843DC"/>
    <w:rsid w:val="0028577C"/>
    <w:rsid w:val="00285CE9"/>
    <w:rsid w:val="00285D22"/>
    <w:rsid w:val="00285D60"/>
    <w:rsid w:val="002904A9"/>
    <w:rsid w:val="00290BDE"/>
    <w:rsid w:val="00290E50"/>
    <w:rsid w:val="0029253A"/>
    <w:rsid w:val="00292A84"/>
    <w:rsid w:val="00292E2A"/>
    <w:rsid w:val="00293245"/>
    <w:rsid w:val="00293AA5"/>
    <w:rsid w:val="00293DF6"/>
    <w:rsid w:val="00294AF8"/>
    <w:rsid w:val="00294E49"/>
    <w:rsid w:val="00295E1C"/>
    <w:rsid w:val="00296369"/>
    <w:rsid w:val="002A14F5"/>
    <w:rsid w:val="002A1DFC"/>
    <w:rsid w:val="002A20CC"/>
    <w:rsid w:val="002A2AC0"/>
    <w:rsid w:val="002A4203"/>
    <w:rsid w:val="002A5E91"/>
    <w:rsid w:val="002B054B"/>
    <w:rsid w:val="002B09FA"/>
    <w:rsid w:val="002B1885"/>
    <w:rsid w:val="002B1FCF"/>
    <w:rsid w:val="002B2AD4"/>
    <w:rsid w:val="002B2D4D"/>
    <w:rsid w:val="002B2FB5"/>
    <w:rsid w:val="002B3258"/>
    <w:rsid w:val="002B4BDB"/>
    <w:rsid w:val="002B4CE2"/>
    <w:rsid w:val="002B5BF0"/>
    <w:rsid w:val="002B5F9F"/>
    <w:rsid w:val="002B6066"/>
    <w:rsid w:val="002B6BCE"/>
    <w:rsid w:val="002B74A2"/>
    <w:rsid w:val="002B7663"/>
    <w:rsid w:val="002C04B3"/>
    <w:rsid w:val="002C0777"/>
    <w:rsid w:val="002C189D"/>
    <w:rsid w:val="002C1D57"/>
    <w:rsid w:val="002C1E04"/>
    <w:rsid w:val="002C2325"/>
    <w:rsid w:val="002C24FA"/>
    <w:rsid w:val="002C347A"/>
    <w:rsid w:val="002C3EBD"/>
    <w:rsid w:val="002C44D2"/>
    <w:rsid w:val="002C4592"/>
    <w:rsid w:val="002C58AC"/>
    <w:rsid w:val="002C5CAE"/>
    <w:rsid w:val="002C615F"/>
    <w:rsid w:val="002C6259"/>
    <w:rsid w:val="002D067A"/>
    <w:rsid w:val="002D0A0A"/>
    <w:rsid w:val="002D0DA6"/>
    <w:rsid w:val="002D1055"/>
    <w:rsid w:val="002D11A9"/>
    <w:rsid w:val="002D142C"/>
    <w:rsid w:val="002D2036"/>
    <w:rsid w:val="002D316E"/>
    <w:rsid w:val="002D352A"/>
    <w:rsid w:val="002D4599"/>
    <w:rsid w:val="002D53A8"/>
    <w:rsid w:val="002D5852"/>
    <w:rsid w:val="002D6246"/>
    <w:rsid w:val="002D65E7"/>
    <w:rsid w:val="002D6A44"/>
    <w:rsid w:val="002D777E"/>
    <w:rsid w:val="002E23E9"/>
    <w:rsid w:val="002E2610"/>
    <w:rsid w:val="002E2946"/>
    <w:rsid w:val="002E3D39"/>
    <w:rsid w:val="002E531A"/>
    <w:rsid w:val="002E5721"/>
    <w:rsid w:val="002E60BA"/>
    <w:rsid w:val="002E68A8"/>
    <w:rsid w:val="002E69A6"/>
    <w:rsid w:val="002F0764"/>
    <w:rsid w:val="002F0B1A"/>
    <w:rsid w:val="002F0ECC"/>
    <w:rsid w:val="002F1306"/>
    <w:rsid w:val="002F1488"/>
    <w:rsid w:val="002F232A"/>
    <w:rsid w:val="002F303B"/>
    <w:rsid w:val="002F367C"/>
    <w:rsid w:val="002F36B6"/>
    <w:rsid w:val="002F4500"/>
    <w:rsid w:val="002F5738"/>
    <w:rsid w:val="002F59D9"/>
    <w:rsid w:val="002F5FC7"/>
    <w:rsid w:val="002F64EB"/>
    <w:rsid w:val="002F6D29"/>
    <w:rsid w:val="002F6E66"/>
    <w:rsid w:val="002F7273"/>
    <w:rsid w:val="00301814"/>
    <w:rsid w:val="00301C10"/>
    <w:rsid w:val="00301F14"/>
    <w:rsid w:val="00302E7E"/>
    <w:rsid w:val="00303607"/>
    <w:rsid w:val="00303AC6"/>
    <w:rsid w:val="00303E13"/>
    <w:rsid w:val="00304294"/>
    <w:rsid w:val="0030570B"/>
    <w:rsid w:val="00306AE8"/>
    <w:rsid w:val="003077E8"/>
    <w:rsid w:val="003102EC"/>
    <w:rsid w:val="00313161"/>
    <w:rsid w:val="0031587C"/>
    <w:rsid w:val="0031696E"/>
    <w:rsid w:val="003205F2"/>
    <w:rsid w:val="0032090F"/>
    <w:rsid w:val="003215F4"/>
    <w:rsid w:val="0032207E"/>
    <w:rsid w:val="003222D4"/>
    <w:rsid w:val="00322BF4"/>
    <w:rsid w:val="003231CD"/>
    <w:rsid w:val="00323893"/>
    <w:rsid w:val="003249AE"/>
    <w:rsid w:val="00324D90"/>
    <w:rsid w:val="00325223"/>
    <w:rsid w:val="00325379"/>
    <w:rsid w:val="0032599A"/>
    <w:rsid w:val="00330675"/>
    <w:rsid w:val="00332AB4"/>
    <w:rsid w:val="00333658"/>
    <w:rsid w:val="003342F4"/>
    <w:rsid w:val="003344C4"/>
    <w:rsid w:val="00336249"/>
    <w:rsid w:val="00336566"/>
    <w:rsid w:val="003401B5"/>
    <w:rsid w:val="0034043C"/>
    <w:rsid w:val="00340EAB"/>
    <w:rsid w:val="003411CD"/>
    <w:rsid w:val="003441CF"/>
    <w:rsid w:val="0034448D"/>
    <w:rsid w:val="00344CAF"/>
    <w:rsid w:val="003458D2"/>
    <w:rsid w:val="00345E4F"/>
    <w:rsid w:val="0034628D"/>
    <w:rsid w:val="003462D3"/>
    <w:rsid w:val="003467FF"/>
    <w:rsid w:val="00347ADC"/>
    <w:rsid w:val="0035113F"/>
    <w:rsid w:val="003527D5"/>
    <w:rsid w:val="00352E3F"/>
    <w:rsid w:val="00353A64"/>
    <w:rsid w:val="00353C76"/>
    <w:rsid w:val="003540FC"/>
    <w:rsid w:val="0035497B"/>
    <w:rsid w:val="00354D19"/>
    <w:rsid w:val="00355FA2"/>
    <w:rsid w:val="00356ADE"/>
    <w:rsid w:val="00356DBC"/>
    <w:rsid w:val="0035744F"/>
    <w:rsid w:val="00357483"/>
    <w:rsid w:val="00360363"/>
    <w:rsid w:val="003611DD"/>
    <w:rsid w:val="003617F2"/>
    <w:rsid w:val="00362063"/>
    <w:rsid w:val="0036304C"/>
    <w:rsid w:val="0036331B"/>
    <w:rsid w:val="00363E0F"/>
    <w:rsid w:val="00364EA8"/>
    <w:rsid w:val="00367853"/>
    <w:rsid w:val="00370C06"/>
    <w:rsid w:val="00370CD9"/>
    <w:rsid w:val="00372191"/>
    <w:rsid w:val="003721DB"/>
    <w:rsid w:val="00372577"/>
    <w:rsid w:val="00372F49"/>
    <w:rsid w:val="00373134"/>
    <w:rsid w:val="00373D7A"/>
    <w:rsid w:val="00374718"/>
    <w:rsid w:val="003747EC"/>
    <w:rsid w:val="003752C7"/>
    <w:rsid w:val="00380241"/>
    <w:rsid w:val="00380636"/>
    <w:rsid w:val="00380D1B"/>
    <w:rsid w:val="00380E72"/>
    <w:rsid w:val="003818CF"/>
    <w:rsid w:val="00382411"/>
    <w:rsid w:val="0038277B"/>
    <w:rsid w:val="0038321C"/>
    <w:rsid w:val="00383B07"/>
    <w:rsid w:val="00383B0A"/>
    <w:rsid w:val="00383B6A"/>
    <w:rsid w:val="00384631"/>
    <w:rsid w:val="00384714"/>
    <w:rsid w:val="00384CFA"/>
    <w:rsid w:val="00384F86"/>
    <w:rsid w:val="0038661D"/>
    <w:rsid w:val="00387046"/>
    <w:rsid w:val="003873C6"/>
    <w:rsid w:val="00387792"/>
    <w:rsid w:val="003917D5"/>
    <w:rsid w:val="00392484"/>
    <w:rsid w:val="0039342A"/>
    <w:rsid w:val="003936F1"/>
    <w:rsid w:val="00393BC7"/>
    <w:rsid w:val="00394986"/>
    <w:rsid w:val="003949D4"/>
    <w:rsid w:val="00395C5D"/>
    <w:rsid w:val="00395E5F"/>
    <w:rsid w:val="00396F1D"/>
    <w:rsid w:val="00397045"/>
    <w:rsid w:val="00397061"/>
    <w:rsid w:val="003A05BC"/>
    <w:rsid w:val="003A1121"/>
    <w:rsid w:val="003A121C"/>
    <w:rsid w:val="003A1441"/>
    <w:rsid w:val="003A3002"/>
    <w:rsid w:val="003A4E88"/>
    <w:rsid w:val="003A529E"/>
    <w:rsid w:val="003A64AF"/>
    <w:rsid w:val="003A6B95"/>
    <w:rsid w:val="003A6FDB"/>
    <w:rsid w:val="003A7440"/>
    <w:rsid w:val="003A74FC"/>
    <w:rsid w:val="003A7A92"/>
    <w:rsid w:val="003B000E"/>
    <w:rsid w:val="003B27E7"/>
    <w:rsid w:val="003B2849"/>
    <w:rsid w:val="003B3882"/>
    <w:rsid w:val="003B4142"/>
    <w:rsid w:val="003B47B9"/>
    <w:rsid w:val="003B51D4"/>
    <w:rsid w:val="003B5C03"/>
    <w:rsid w:val="003B5DEA"/>
    <w:rsid w:val="003B6A92"/>
    <w:rsid w:val="003B7069"/>
    <w:rsid w:val="003B7732"/>
    <w:rsid w:val="003C0B04"/>
    <w:rsid w:val="003C0CE8"/>
    <w:rsid w:val="003C1D09"/>
    <w:rsid w:val="003C5B7A"/>
    <w:rsid w:val="003D2274"/>
    <w:rsid w:val="003D24EB"/>
    <w:rsid w:val="003D37A5"/>
    <w:rsid w:val="003D3DAB"/>
    <w:rsid w:val="003D4CB7"/>
    <w:rsid w:val="003D55AA"/>
    <w:rsid w:val="003D5CD2"/>
    <w:rsid w:val="003D69C1"/>
    <w:rsid w:val="003E017B"/>
    <w:rsid w:val="003E0A5A"/>
    <w:rsid w:val="003E1A5E"/>
    <w:rsid w:val="003E1BE5"/>
    <w:rsid w:val="003E28C1"/>
    <w:rsid w:val="003E3303"/>
    <w:rsid w:val="003E3788"/>
    <w:rsid w:val="003E3A9F"/>
    <w:rsid w:val="003E445E"/>
    <w:rsid w:val="003E61CB"/>
    <w:rsid w:val="003E7E97"/>
    <w:rsid w:val="003F041D"/>
    <w:rsid w:val="003F1316"/>
    <w:rsid w:val="003F303C"/>
    <w:rsid w:val="003F3D84"/>
    <w:rsid w:val="003F483D"/>
    <w:rsid w:val="003F565E"/>
    <w:rsid w:val="003F5C77"/>
    <w:rsid w:val="003F5F0E"/>
    <w:rsid w:val="003F61B6"/>
    <w:rsid w:val="003F694F"/>
    <w:rsid w:val="003F6D0F"/>
    <w:rsid w:val="003F72AE"/>
    <w:rsid w:val="00400243"/>
    <w:rsid w:val="0040080B"/>
    <w:rsid w:val="004009C6"/>
    <w:rsid w:val="00401082"/>
    <w:rsid w:val="004011C6"/>
    <w:rsid w:val="004013EA"/>
    <w:rsid w:val="00401415"/>
    <w:rsid w:val="0040243A"/>
    <w:rsid w:val="004032D0"/>
    <w:rsid w:val="00403957"/>
    <w:rsid w:val="00403F0D"/>
    <w:rsid w:val="00404A86"/>
    <w:rsid w:val="00411CBF"/>
    <w:rsid w:val="00413132"/>
    <w:rsid w:val="00413E43"/>
    <w:rsid w:val="00413FFE"/>
    <w:rsid w:val="00414364"/>
    <w:rsid w:val="00416E4A"/>
    <w:rsid w:val="00420CF3"/>
    <w:rsid w:val="0042179B"/>
    <w:rsid w:val="004220F4"/>
    <w:rsid w:val="00422841"/>
    <w:rsid w:val="00423067"/>
    <w:rsid w:val="004241EF"/>
    <w:rsid w:val="00424270"/>
    <w:rsid w:val="004252A3"/>
    <w:rsid w:val="004254DB"/>
    <w:rsid w:val="00427E98"/>
    <w:rsid w:val="00430633"/>
    <w:rsid w:val="00430FED"/>
    <w:rsid w:val="00431439"/>
    <w:rsid w:val="0043226D"/>
    <w:rsid w:val="0043283F"/>
    <w:rsid w:val="00432D6B"/>
    <w:rsid w:val="004335BD"/>
    <w:rsid w:val="00433743"/>
    <w:rsid w:val="00433ABD"/>
    <w:rsid w:val="00434599"/>
    <w:rsid w:val="004350D8"/>
    <w:rsid w:val="004367E6"/>
    <w:rsid w:val="00437F4C"/>
    <w:rsid w:val="00440DD5"/>
    <w:rsid w:val="004415EF"/>
    <w:rsid w:val="00441CFB"/>
    <w:rsid w:val="0044263A"/>
    <w:rsid w:val="00442E1F"/>
    <w:rsid w:val="004455FD"/>
    <w:rsid w:val="00445F52"/>
    <w:rsid w:val="00447E5E"/>
    <w:rsid w:val="00450719"/>
    <w:rsid w:val="004507E3"/>
    <w:rsid w:val="00450AAF"/>
    <w:rsid w:val="00450F01"/>
    <w:rsid w:val="00451368"/>
    <w:rsid w:val="00451C3D"/>
    <w:rsid w:val="0045206E"/>
    <w:rsid w:val="0045279E"/>
    <w:rsid w:val="004551F0"/>
    <w:rsid w:val="00455202"/>
    <w:rsid w:val="004556C3"/>
    <w:rsid w:val="00456705"/>
    <w:rsid w:val="0045750F"/>
    <w:rsid w:val="00457682"/>
    <w:rsid w:val="0046044B"/>
    <w:rsid w:val="00460F82"/>
    <w:rsid w:val="004619B2"/>
    <w:rsid w:val="004623ED"/>
    <w:rsid w:val="00462944"/>
    <w:rsid w:val="00462E65"/>
    <w:rsid w:val="0046327C"/>
    <w:rsid w:val="0046378C"/>
    <w:rsid w:val="00464717"/>
    <w:rsid w:val="00464A99"/>
    <w:rsid w:val="00464C78"/>
    <w:rsid w:val="00464D5B"/>
    <w:rsid w:val="00465BED"/>
    <w:rsid w:val="004666F4"/>
    <w:rsid w:val="004677DE"/>
    <w:rsid w:val="0047097E"/>
    <w:rsid w:val="00472297"/>
    <w:rsid w:val="004731ED"/>
    <w:rsid w:val="00473795"/>
    <w:rsid w:val="0047433F"/>
    <w:rsid w:val="004748E8"/>
    <w:rsid w:val="00474BA0"/>
    <w:rsid w:val="00474BF5"/>
    <w:rsid w:val="00475AED"/>
    <w:rsid w:val="00475E38"/>
    <w:rsid w:val="004766AE"/>
    <w:rsid w:val="00476C9F"/>
    <w:rsid w:val="004772E5"/>
    <w:rsid w:val="00477911"/>
    <w:rsid w:val="00481C2F"/>
    <w:rsid w:val="004823CA"/>
    <w:rsid w:val="00482C39"/>
    <w:rsid w:val="00482E5E"/>
    <w:rsid w:val="00482EE2"/>
    <w:rsid w:val="0048317B"/>
    <w:rsid w:val="004831B6"/>
    <w:rsid w:val="00483533"/>
    <w:rsid w:val="00483ACF"/>
    <w:rsid w:val="00483D3F"/>
    <w:rsid w:val="00483EA8"/>
    <w:rsid w:val="00484C85"/>
    <w:rsid w:val="004858DB"/>
    <w:rsid w:val="00485E40"/>
    <w:rsid w:val="0048618D"/>
    <w:rsid w:val="00486F85"/>
    <w:rsid w:val="004877BC"/>
    <w:rsid w:val="00491562"/>
    <w:rsid w:val="0049243B"/>
    <w:rsid w:val="00493303"/>
    <w:rsid w:val="004943D4"/>
    <w:rsid w:val="00494E8B"/>
    <w:rsid w:val="00495328"/>
    <w:rsid w:val="00496488"/>
    <w:rsid w:val="00497D6D"/>
    <w:rsid w:val="004A135F"/>
    <w:rsid w:val="004A197F"/>
    <w:rsid w:val="004A2614"/>
    <w:rsid w:val="004A3040"/>
    <w:rsid w:val="004A46DE"/>
    <w:rsid w:val="004A5033"/>
    <w:rsid w:val="004A6CE1"/>
    <w:rsid w:val="004A6FAB"/>
    <w:rsid w:val="004A7F16"/>
    <w:rsid w:val="004B0896"/>
    <w:rsid w:val="004B101E"/>
    <w:rsid w:val="004B1AE1"/>
    <w:rsid w:val="004B1DD1"/>
    <w:rsid w:val="004B3130"/>
    <w:rsid w:val="004B487B"/>
    <w:rsid w:val="004B5DB6"/>
    <w:rsid w:val="004B6967"/>
    <w:rsid w:val="004B6FC4"/>
    <w:rsid w:val="004B7950"/>
    <w:rsid w:val="004C027B"/>
    <w:rsid w:val="004C09DB"/>
    <w:rsid w:val="004C20D6"/>
    <w:rsid w:val="004C2C2F"/>
    <w:rsid w:val="004C33A4"/>
    <w:rsid w:val="004C389A"/>
    <w:rsid w:val="004C3906"/>
    <w:rsid w:val="004C5EEE"/>
    <w:rsid w:val="004C6047"/>
    <w:rsid w:val="004C6234"/>
    <w:rsid w:val="004C6E10"/>
    <w:rsid w:val="004C6F78"/>
    <w:rsid w:val="004C7537"/>
    <w:rsid w:val="004D151A"/>
    <w:rsid w:val="004D228E"/>
    <w:rsid w:val="004D281F"/>
    <w:rsid w:val="004D2F0A"/>
    <w:rsid w:val="004D37B2"/>
    <w:rsid w:val="004D4920"/>
    <w:rsid w:val="004D4975"/>
    <w:rsid w:val="004D59C0"/>
    <w:rsid w:val="004D5CA5"/>
    <w:rsid w:val="004D5F4A"/>
    <w:rsid w:val="004D6212"/>
    <w:rsid w:val="004D6A68"/>
    <w:rsid w:val="004D79A8"/>
    <w:rsid w:val="004D7C46"/>
    <w:rsid w:val="004E075C"/>
    <w:rsid w:val="004E23FE"/>
    <w:rsid w:val="004E2FF8"/>
    <w:rsid w:val="004E312C"/>
    <w:rsid w:val="004E4456"/>
    <w:rsid w:val="004E4565"/>
    <w:rsid w:val="004E4828"/>
    <w:rsid w:val="004E4EF7"/>
    <w:rsid w:val="004E518B"/>
    <w:rsid w:val="004E6019"/>
    <w:rsid w:val="004E6478"/>
    <w:rsid w:val="004F027E"/>
    <w:rsid w:val="004F09BE"/>
    <w:rsid w:val="004F09E9"/>
    <w:rsid w:val="004F1010"/>
    <w:rsid w:val="004F1391"/>
    <w:rsid w:val="004F28F6"/>
    <w:rsid w:val="004F3600"/>
    <w:rsid w:val="004F36D1"/>
    <w:rsid w:val="004F3890"/>
    <w:rsid w:val="004F5400"/>
    <w:rsid w:val="004F5767"/>
    <w:rsid w:val="004F5EBF"/>
    <w:rsid w:val="004F725A"/>
    <w:rsid w:val="004F7377"/>
    <w:rsid w:val="004F73E7"/>
    <w:rsid w:val="004F7C87"/>
    <w:rsid w:val="00500F69"/>
    <w:rsid w:val="00500FD3"/>
    <w:rsid w:val="00503639"/>
    <w:rsid w:val="005041DA"/>
    <w:rsid w:val="00504782"/>
    <w:rsid w:val="00507AC4"/>
    <w:rsid w:val="0051019E"/>
    <w:rsid w:val="005104AF"/>
    <w:rsid w:val="00510750"/>
    <w:rsid w:val="0051145A"/>
    <w:rsid w:val="0051366F"/>
    <w:rsid w:val="00513809"/>
    <w:rsid w:val="00513BD0"/>
    <w:rsid w:val="0051480C"/>
    <w:rsid w:val="00514902"/>
    <w:rsid w:val="00514EB9"/>
    <w:rsid w:val="00515508"/>
    <w:rsid w:val="00515CA9"/>
    <w:rsid w:val="00516300"/>
    <w:rsid w:val="00520432"/>
    <w:rsid w:val="00524C73"/>
    <w:rsid w:val="00524DE7"/>
    <w:rsid w:val="005253C2"/>
    <w:rsid w:val="005261A6"/>
    <w:rsid w:val="00526BCD"/>
    <w:rsid w:val="00527002"/>
    <w:rsid w:val="00527AB5"/>
    <w:rsid w:val="00527B3A"/>
    <w:rsid w:val="00527C80"/>
    <w:rsid w:val="0053079E"/>
    <w:rsid w:val="00530DED"/>
    <w:rsid w:val="00531209"/>
    <w:rsid w:val="0053163F"/>
    <w:rsid w:val="00532ECE"/>
    <w:rsid w:val="00534B0E"/>
    <w:rsid w:val="00534E7A"/>
    <w:rsid w:val="00534F0A"/>
    <w:rsid w:val="00535E10"/>
    <w:rsid w:val="00537190"/>
    <w:rsid w:val="00537DEC"/>
    <w:rsid w:val="00541024"/>
    <w:rsid w:val="00541B91"/>
    <w:rsid w:val="00542031"/>
    <w:rsid w:val="00543475"/>
    <w:rsid w:val="00543B0A"/>
    <w:rsid w:val="00543ECF"/>
    <w:rsid w:val="0054513F"/>
    <w:rsid w:val="00545D7E"/>
    <w:rsid w:val="005478B3"/>
    <w:rsid w:val="00551DCD"/>
    <w:rsid w:val="005531B1"/>
    <w:rsid w:val="00553D6A"/>
    <w:rsid w:val="0055475B"/>
    <w:rsid w:val="00555867"/>
    <w:rsid w:val="00555EBD"/>
    <w:rsid w:val="005562F1"/>
    <w:rsid w:val="00556326"/>
    <w:rsid w:val="00556BC8"/>
    <w:rsid w:val="00556FEF"/>
    <w:rsid w:val="00557589"/>
    <w:rsid w:val="00557CAF"/>
    <w:rsid w:val="005606B0"/>
    <w:rsid w:val="00560AFE"/>
    <w:rsid w:val="00561243"/>
    <w:rsid w:val="0056192E"/>
    <w:rsid w:val="00561E38"/>
    <w:rsid w:val="005636EC"/>
    <w:rsid w:val="00563BD5"/>
    <w:rsid w:val="00565D5F"/>
    <w:rsid w:val="00566F09"/>
    <w:rsid w:val="0057112E"/>
    <w:rsid w:val="005725E8"/>
    <w:rsid w:val="00572668"/>
    <w:rsid w:val="00572690"/>
    <w:rsid w:val="00572AD6"/>
    <w:rsid w:val="00572E17"/>
    <w:rsid w:val="00572F72"/>
    <w:rsid w:val="005731DA"/>
    <w:rsid w:val="0057324A"/>
    <w:rsid w:val="0057340C"/>
    <w:rsid w:val="00573CFD"/>
    <w:rsid w:val="0057473E"/>
    <w:rsid w:val="00575078"/>
    <w:rsid w:val="0057520A"/>
    <w:rsid w:val="005767DC"/>
    <w:rsid w:val="00577369"/>
    <w:rsid w:val="0058034B"/>
    <w:rsid w:val="005825FE"/>
    <w:rsid w:val="00583359"/>
    <w:rsid w:val="005838C6"/>
    <w:rsid w:val="005840D6"/>
    <w:rsid w:val="005844D0"/>
    <w:rsid w:val="00587625"/>
    <w:rsid w:val="00590579"/>
    <w:rsid w:val="00591988"/>
    <w:rsid w:val="00593024"/>
    <w:rsid w:val="005938E0"/>
    <w:rsid w:val="00593C82"/>
    <w:rsid w:val="00594654"/>
    <w:rsid w:val="00594ED8"/>
    <w:rsid w:val="00597A17"/>
    <w:rsid w:val="005A037B"/>
    <w:rsid w:val="005A0A3C"/>
    <w:rsid w:val="005A0E3C"/>
    <w:rsid w:val="005A16EA"/>
    <w:rsid w:val="005A18EA"/>
    <w:rsid w:val="005A1B20"/>
    <w:rsid w:val="005A1EA8"/>
    <w:rsid w:val="005A620E"/>
    <w:rsid w:val="005B06A6"/>
    <w:rsid w:val="005B089D"/>
    <w:rsid w:val="005B0C9E"/>
    <w:rsid w:val="005B0D7A"/>
    <w:rsid w:val="005B1476"/>
    <w:rsid w:val="005B15DB"/>
    <w:rsid w:val="005B193B"/>
    <w:rsid w:val="005B1F5C"/>
    <w:rsid w:val="005B233B"/>
    <w:rsid w:val="005B2614"/>
    <w:rsid w:val="005B2921"/>
    <w:rsid w:val="005B59AF"/>
    <w:rsid w:val="005B6C7F"/>
    <w:rsid w:val="005C02B1"/>
    <w:rsid w:val="005C0313"/>
    <w:rsid w:val="005C086E"/>
    <w:rsid w:val="005C1F5D"/>
    <w:rsid w:val="005C1F91"/>
    <w:rsid w:val="005C2549"/>
    <w:rsid w:val="005C3478"/>
    <w:rsid w:val="005C3610"/>
    <w:rsid w:val="005C3833"/>
    <w:rsid w:val="005C48B8"/>
    <w:rsid w:val="005C58E8"/>
    <w:rsid w:val="005C7119"/>
    <w:rsid w:val="005D16CE"/>
    <w:rsid w:val="005D1BA6"/>
    <w:rsid w:val="005D3C53"/>
    <w:rsid w:val="005D3F08"/>
    <w:rsid w:val="005D46FE"/>
    <w:rsid w:val="005D69BB"/>
    <w:rsid w:val="005D6AF0"/>
    <w:rsid w:val="005D7D14"/>
    <w:rsid w:val="005E07B5"/>
    <w:rsid w:val="005E1344"/>
    <w:rsid w:val="005E1643"/>
    <w:rsid w:val="005E1A21"/>
    <w:rsid w:val="005E2086"/>
    <w:rsid w:val="005E3DFB"/>
    <w:rsid w:val="005E44DE"/>
    <w:rsid w:val="005E4771"/>
    <w:rsid w:val="005E47B5"/>
    <w:rsid w:val="005E50FF"/>
    <w:rsid w:val="005E69A2"/>
    <w:rsid w:val="005E7672"/>
    <w:rsid w:val="005E7EA8"/>
    <w:rsid w:val="005F0D32"/>
    <w:rsid w:val="005F0E3D"/>
    <w:rsid w:val="005F11D9"/>
    <w:rsid w:val="005F1A97"/>
    <w:rsid w:val="005F2F2C"/>
    <w:rsid w:val="005F50F1"/>
    <w:rsid w:val="005F5A36"/>
    <w:rsid w:val="005F5F33"/>
    <w:rsid w:val="005F6B02"/>
    <w:rsid w:val="005F6B9D"/>
    <w:rsid w:val="005F6CF2"/>
    <w:rsid w:val="005F755C"/>
    <w:rsid w:val="00600B43"/>
    <w:rsid w:val="00600BE6"/>
    <w:rsid w:val="00600F91"/>
    <w:rsid w:val="00601C90"/>
    <w:rsid w:val="00604DD6"/>
    <w:rsid w:val="00604ECF"/>
    <w:rsid w:val="00604F23"/>
    <w:rsid w:val="00604F51"/>
    <w:rsid w:val="00607340"/>
    <w:rsid w:val="00610575"/>
    <w:rsid w:val="00610975"/>
    <w:rsid w:val="00611012"/>
    <w:rsid w:val="006114A8"/>
    <w:rsid w:val="006142CF"/>
    <w:rsid w:val="006144C8"/>
    <w:rsid w:val="006145DF"/>
    <w:rsid w:val="00615648"/>
    <w:rsid w:val="00615939"/>
    <w:rsid w:val="00615DD8"/>
    <w:rsid w:val="006169A4"/>
    <w:rsid w:val="00616CC9"/>
    <w:rsid w:val="00617AC3"/>
    <w:rsid w:val="00620427"/>
    <w:rsid w:val="00620880"/>
    <w:rsid w:val="00621624"/>
    <w:rsid w:val="00624F62"/>
    <w:rsid w:val="006257AA"/>
    <w:rsid w:val="0062644F"/>
    <w:rsid w:val="006267E3"/>
    <w:rsid w:val="00627901"/>
    <w:rsid w:val="00627918"/>
    <w:rsid w:val="0063091C"/>
    <w:rsid w:val="00630A6C"/>
    <w:rsid w:val="0063233A"/>
    <w:rsid w:val="00633265"/>
    <w:rsid w:val="00634AC0"/>
    <w:rsid w:val="00635A33"/>
    <w:rsid w:val="00636184"/>
    <w:rsid w:val="00636B16"/>
    <w:rsid w:val="00636D01"/>
    <w:rsid w:val="00636E6A"/>
    <w:rsid w:val="00640112"/>
    <w:rsid w:val="006408D4"/>
    <w:rsid w:val="00642351"/>
    <w:rsid w:val="00642D92"/>
    <w:rsid w:val="00642F92"/>
    <w:rsid w:val="00644922"/>
    <w:rsid w:val="00645630"/>
    <w:rsid w:val="0064574B"/>
    <w:rsid w:val="00645D27"/>
    <w:rsid w:val="00645D85"/>
    <w:rsid w:val="00647062"/>
    <w:rsid w:val="0064730E"/>
    <w:rsid w:val="0065009E"/>
    <w:rsid w:val="00650808"/>
    <w:rsid w:val="00650882"/>
    <w:rsid w:val="00652944"/>
    <w:rsid w:val="00656CD9"/>
    <w:rsid w:val="00656F6D"/>
    <w:rsid w:val="006608B1"/>
    <w:rsid w:val="00660D1B"/>
    <w:rsid w:val="00660FCA"/>
    <w:rsid w:val="006614B7"/>
    <w:rsid w:val="0066285D"/>
    <w:rsid w:val="00663063"/>
    <w:rsid w:val="00663A58"/>
    <w:rsid w:val="006640C4"/>
    <w:rsid w:val="00666F52"/>
    <w:rsid w:val="0066725E"/>
    <w:rsid w:val="006679C8"/>
    <w:rsid w:val="0067028B"/>
    <w:rsid w:val="00671471"/>
    <w:rsid w:val="006720FE"/>
    <w:rsid w:val="00673A47"/>
    <w:rsid w:val="00675BF1"/>
    <w:rsid w:val="0067616C"/>
    <w:rsid w:val="00676421"/>
    <w:rsid w:val="0067695E"/>
    <w:rsid w:val="00680322"/>
    <w:rsid w:val="00680A05"/>
    <w:rsid w:val="00680D51"/>
    <w:rsid w:val="00680E47"/>
    <w:rsid w:val="006819ED"/>
    <w:rsid w:val="00683C9B"/>
    <w:rsid w:val="0068449A"/>
    <w:rsid w:val="00684952"/>
    <w:rsid w:val="00685D8D"/>
    <w:rsid w:val="00686576"/>
    <w:rsid w:val="00686EC5"/>
    <w:rsid w:val="00686FD2"/>
    <w:rsid w:val="00687456"/>
    <w:rsid w:val="00687524"/>
    <w:rsid w:val="0068779B"/>
    <w:rsid w:val="006908BA"/>
    <w:rsid w:val="0069160C"/>
    <w:rsid w:val="006934F6"/>
    <w:rsid w:val="0069388A"/>
    <w:rsid w:val="00694FAD"/>
    <w:rsid w:val="00695727"/>
    <w:rsid w:val="006958BD"/>
    <w:rsid w:val="00695D09"/>
    <w:rsid w:val="00696A83"/>
    <w:rsid w:val="006970F0"/>
    <w:rsid w:val="00697F70"/>
    <w:rsid w:val="006A0969"/>
    <w:rsid w:val="006A0F87"/>
    <w:rsid w:val="006A4AF7"/>
    <w:rsid w:val="006A63D4"/>
    <w:rsid w:val="006A6833"/>
    <w:rsid w:val="006A7027"/>
    <w:rsid w:val="006A70FC"/>
    <w:rsid w:val="006A73B6"/>
    <w:rsid w:val="006A7FCA"/>
    <w:rsid w:val="006B20AF"/>
    <w:rsid w:val="006B2492"/>
    <w:rsid w:val="006B313F"/>
    <w:rsid w:val="006B409A"/>
    <w:rsid w:val="006B4DDA"/>
    <w:rsid w:val="006B56D1"/>
    <w:rsid w:val="006B60F0"/>
    <w:rsid w:val="006B6B34"/>
    <w:rsid w:val="006B6E8F"/>
    <w:rsid w:val="006B7AF5"/>
    <w:rsid w:val="006C01F8"/>
    <w:rsid w:val="006C1ABC"/>
    <w:rsid w:val="006C1F34"/>
    <w:rsid w:val="006C20B1"/>
    <w:rsid w:val="006C30E5"/>
    <w:rsid w:val="006C5340"/>
    <w:rsid w:val="006C7BF4"/>
    <w:rsid w:val="006D16C6"/>
    <w:rsid w:val="006D1A5E"/>
    <w:rsid w:val="006D2CD9"/>
    <w:rsid w:val="006D317A"/>
    <w:rsid w:val="006D3527"/>
    <w:rsid w:val="006D36FB"/>
    <w:rsid w:val="006D39CB"/>
    <w:rsid w:val="006D431D"/>
    <w:rsid w:val="006D6199"/>
    <w:rsid w:val="006D660F"/>
    <w:rsid w:val="006D6845"/>
    <w:rsid w:val="006D7084"/>
    <w:rsid w:val="006D727A"/>
    <w:rsid w:val="006D72E0"/>
    <w:rsid w:val="006D733A"/>
    <w:rsid w:val="006E0961"/>
    <w:rsid w:val="006E101B"/>
    <w:rsid w:val="006E2128"/>
    <w:rsid w:val="006E2F8B"/>
    <w:rsid w:val="006E3042"/>
    <w:rsid w:val="006E3044"/>
    <w:rsid w:val="006E3301"/>
    <w:rsid w:val="006E40B8"/>
    <w:rsid w:val="006E40EE"/>
    <w:rsid w:val="006E62FA"/>
    <w:rsid w:val="006E6ABB"/>
    <w:rsid w:val="006E7306"/>
    <w:rsid w:val="006E7337"/>
    <w:rsid w:val="006E783A"/>
    <w:rsid w:val="006F0585"/>
    <w:rsid w:val="006F0C49"/>
    <w:rsid w:val="006F179C"/>
    <w:rsid w:val="006F21D2"/>
    <w:rsid w:val="006F4057"/>
    <w:rsid w:val="006F471A"/>
    <w:rsid w:val="006F49A8"/>
    <w:rsid w:val="006F5183"/>
    <w:rsid w:val="006F6EFD"/>
    <w:rsid w:val="006F7642"/>
    <w:rsid w:val="006F7C2F"/>
    <w:rsid w:val="007006A5"/>
    <w:rsid w:val="007021FC"/>
    <w:rsid w:val="00702ED8"/>
    <w:rsid w:val="00704195"/>
    <w:rsid w:val="007057BF"/>
    <w:rsid w:val="00705CF0"/>
    <w:rsid w:val="00706200"/>
    <w:rsid w:val="0070624E"/>
    <w:rsid w:val="00711197"/>
    <w:rsid w:val="00711AA7"/>
    <w:rsid w:val="00713B03"/>
    <w:rsid w:val="00713DBC"/>
    <w:rsid w:val="00714659"/>
    <w:rsid w:val="00714D04"/>
    <w:rsid w:val="00714EFD"/>
    <w:rsid w:val="007150EF"/>
    <w:rsid w:val="00715CBE"/>
    <w:rsid w:val="00716104"/>
    <w:rsid w:val="007161C1"/>
    <w:rsid w:val="00720B7A"/>
    <w:rsid w:val="007227E1"/>
    <w:rsid w:val="00722A22"/>
    <w:rsid w:val="00722A7B"/>
    <w:rsid w:val="00724749"/>
    <w:rsid w:val="00724F69"/>
    <w:rsid w:val="00726E58"/>
    <w:rsid w:val="0072705C"/>
    <w:rsid w:val="00727F08"/>
    <w:rsid w:val="00727F32"/>
    <w:rsid w:val="00731B58"/>
    <w:rsid w:val="00731DDD"/>
    <w:rsid w:val="00732EE6"/>
    <w:rsid w:val="007332E5"/>
    <w:rsid w:val="00733D6B"/>
    <w:rsid w:val="0073486D"/>
    <w:rsid w:val="00735A3C"/>
    <w:rsid w:val="00736454"/>
    <w:rsid w:val="00736A32"/>
    <w:rsid w:val="00736B56"/>
    <w:rsid w:val="00740643"/>
    <w:rsid w:val="00741299"/>
    <w:rsid w:val="007412AD"/>
    <w:rsid w:val="00741438"/>
    <w:rsid w:val="0074208D"/>
    <w:rsid w:val="00742FB5"/>
    <w:rsid w:val="00743FA1"/>
    <w:rsid w:val="0074464D"/>
    <w:rsid w:val="007454BC"/>
    <w:rsid w:val="007463C0"/>
    <w:rsid w:val="007464F8"/>
    <w:rsid w:val="00746B1D"/>
    <w:rsid w:val="0074733A"/>
    <w:rsid w:val="00747A1C"/>
    <w:rsid w:val="00751474"/>
    <w:rsid w:val="007517E5"/>
    <w:rsid w:val="00751A45"/>
    <w:rsid w:val="00752208"/>
    <w:rsid w:val="00752747"/>
    <w:rsid w:val="007538E3"/>
    <w:rsid w:val="00754444"/>
    <w:rsid w:val="007546A8"/>
    <w:rsid w:val="0075522A"/>
    <w:rsid w:val="00755B85"/>
    <w:rsid w:val="00756A72"/>
    <w:rsid w:val="00757AEF"/>
    <w:rsid w:val="00757CDA"/>
    <w:rsid w:val="007601B5"/>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2C4"/>
    <w:rsid w:val="00774D07"/>
    <w:rsid w:val="0077590D"/>
    <w:rsid w:val="00775A9C"/>
    <w:rsid w:val="00776319"/>
    <w:rsid w:val="0077689D"/>
    <w:rsid w:val="007769B1"/>
    <w:rsid w:val="007770FA"/>
    <w:rsid w:val="00781F62"/>
    <w:rsid w:val="00783120"/>
    <w:rsid w:val="00783588"/>
    <w:rsid w:val="0078373F"/>
    <w:rsid w:val="00783BFD"/>
    <w:rsid w:val="00783C60"/>
    <w:rsid w:val="00783E4C"/>
    <w:rsid w:val="00783E67"/>
    <w:rsid w:val="00784A45"/>
    <w:rsid w:val="00784F1E"/>
    <w:rsid w:val="00785F2D"/>
    <w:rsid w:val="007864B2"/>
    <w:rsid w:val="007864E7"/>
    <w:rsid w:val="00786873"/>
    <w:rsid w:val="00786B77"/>
    <w:rsid w:val="00786C9F"/>
    <w:rsid w:val="007906B8"/>
    <w:rsid w:val="00790B07"/>
    <w:rsid w:val="00791427"/>
    <w:rsid w:val="00791F8B"/>
    <w:rsid w:val="0079242A"/>
    <w:rsid w:val="007934C2"/>
    <w:rsid w:val="007936AA"/>
    <w:rsid w:val="007945AB"/>
    <w:rsid w:val="00794870"/>
    <w:rsid w:val="00794AA8"/>
    <w:rsid w:val="0079506C"/>
    <w:rsid w:val="007961EA"/>
    <w:rsid w:val="0079692C"/>
    <w:rsid w:val="00797460"/>
    <w:rsid w:val="007979BC"/>
    <w:rsid w:val="00797BDC"/>
    <w:rsid w:val="00797F3B"/>
    <w:rsid w:val="007A03ED"/>
    <w:rsid w:val="007A094B"/>
    <w:rsid w:val="007A0A42"/>
    <w:rsid w:val="007A13B6"/>
    <w:rsid w:val="007A1FCB"/>
    <w:rsid w:val="007A33DE"/>
    <w:rsid w:val="007A56BC"/>
    <w:rsid w:val="007A5928"/>
    <w:rsid w:val="007A5EEA"/>
    <w:rsid w:val="007A66A6"/>
    <w:rsid w:val="007A6C95"/>
    <w:rsid w:val="007A7054"/>
    <w:rsid w:val="007B083E"/>
    <w:rsid w:val="007B0BF0"/>
    <w:rsid w:val="007B16E0"/>
    <w:rsid w:val="007B2D29"/>
    <w:rsid w:val="007B3853"/>
    <w:rsid w:val="007B3CFD"/>
    <w:rsid w:val="007B3FCF"/>
    <w:rsid w:val="007B4180"/>
    <w:rsid w:val="007B6477"/>
    <w:rsid w:val="007B6D63"/>
    <w:rsid w:val="007B7C75"/>
    <w:rsid w:val="007C0085"/>
    <w:rsid w:val="007C06ED"/>
    <w:rsid w:val="007C099B"/>
    <w:rsid w:val="007C4A00"/>
    <w:rsid w:val="007C53CD"/>
    <w:rsid w:val="007C64DE"/>
    <w:rsid w:val="007C71FD"/>
    <w:rsid w:val="007C7D68"/>
    <w:rsid w:val="007C7EA3"/>
    <w:rsid w:val="007D017F"/>
    <w:rsid w:val="007D18E1"/>
    <w:rsid w:val="007D29F5"/>
    <w:rsid w:val="007D3A76"/>
    <w:rsid w:val="007D4960"/>
    <w:rsid w:val="007D4E90"/>
    <w:rsid w:val="007D65C8"/>
    <w:rsid w:val="007D6E67"/>
    <w:rsid w:val="007D7881"/>
    <w:rsid w:val="007D791A"/>
    <w:rsid w:val="007E18BB"/>
    <w:rsid w:val="007E1914"/>
    <w:rsid w:val="007E2499"/>
    <w:rsid w:val="007E26AD"/>
    <w:rsid w:val="007E3DFE"/>
    <w:rsid w:val="007E537B"/>
    <w:rsid w:val="007E5CB5"/>
    <w:rsid w:val="007E742B"/>
    <w:rsid w:val="007F0A8C"/>
    <w:rsid w:val="007F0DA7"/>
    <w:rsid w:val="007F2C2E"/>
    <w:rsid w:val="007F2D51"/>
    <w:rsid w:val="007F324D"/>
    <w:rsid w:val="007F36C1"/>
    <w:rsid w:val="007F4B0B"/>
    <w:rsid w:val="007F569C"/>
    <w:rsid w:val="007F607C"/>
    <w:rsid w:val="007F62B4"/>
    <w:rsid w:val="007F68EB"/>
    <w:rsid w:val="007F6D8F"/>
    <w:rsid w:val="007F7489"/>
    <w:rsid w:val="0080122D"/>
    <w:rsid w:val="00801685"/>
    <w:rsid w:val="00803320"/>
    <w:rsid w:val="00803EA7"/>
    <w:rsid w:val="008044E5"/>
    <w:rsid w:val="00804579"/>
    <w:rsid w:val="00804C0C"/>
    <w:rsid w:val="00805D13"/>
    <w:rsid w:val="00806150"/>
    <w:rsid w:val="008071FD"/>
    <w:rsid w:val="0080724E"/>
    <w:rsid w:val="008075E6"/>
    <w:rsid w:val="008104FD"/>
    <w:rsid w:val="00811465"/>
    <w:rsid w:val="00811F97"/>
    <w:rsid w:val="00812439"/>
    <w:rsid w:val="00813217"/>
    <w:rsid w:val="008137CE"/>
    <w:rsid w:val="00813981"/>
    <w:rsid w:val="00813BCB"/>
    <w:rsid w:val="008148EA"/>
    <w:rsid w:val="00814901"/>
    <w:rsid w:val="00814FE5"/>
    <w:rsid w:val="00815E3C"/>
    <w:rsid w:val="00816A88"/>
    <w:rsid w:val="00816C55"/>
    <w:rsid w:val="00817A2D"/>
    <w:rsid w:val="00817B02"/>
    <w:rsid w:val="00817EC7"/>
    <w:rsid w:val="008212AA"/>
    <w:rsid w:val="00821E30"/>
    <w:rsid w:val="00821E3A"/>
    <w:rsid w:val="00822987"/>
    <w:rsid w:val="00822CC7"/>
    <w:rsid w:val="00822E32"/>
    <w:rsid w:val="00825F72"/>
    <w:rsid w:val="008261DD"/>
    <w:rsid w:val="00826490"/>
    <w:rsid w:val="0082669A"/>
    <w:rsid w:val="00826A2B"/>
    <w:rsid w:val="00827491"/>
    <w:rsid w:val="008275FB"/>
    <w:rsid w:val="008279A9"/>
    <w:rsid w:val="00827C27"/>
    <w:rsid w:val="00831EA0"/>
    <w:rsid w:val="008320A7"/>
    <w:rsid w:val="00832E2B"/>
    <w:rsid w:val="008340A4"/>
    <w:rsid w:val="008356A9"/>
    <w:rsid w:val="00835831"/>
    <w:rsid w:val="00835B8C"/>
    <w:rsid w:val="00835BF3"/>
    <w:rsid w:val="00835DAB"/>
    <w:rsid w:val="00836791"/>
    <w:rsid w:val="008402FE"/>
    <w:rsid w:val="00840956"/>
    <w:rsid w:val="008412D4"/>
    <w:rsid w:val="00841627"/>
    <w:rsid w:val="00842D34"/>
    <w:rsid w:val="00843B27"/>
    <w:rsid w:val="00843BE8"/>
    <w:rsid w:val="008440E3"/>
    <w:rsid w:val="00844345"/>
    <w:rsid w:val="008445D2"/>
    <w:rsid w:val="00845797"/>
    <w:rsid w:val="008458C9"/>
    <w:rsid w:val="00845BEE"/>
    <w:rsid w:val="00845C81"/>
    <w:rsid w:val="008463A1"/>
    <w:rsid w:val="008467E6"/>
    <w:rsid w:val="00847BB9"/>
    <w:rsid w:val="00851956"/>
    <w:rsid w:val="00851D6E"/>
    <w:rsid w:val="00851FEA"/>
    <w:rsid w:val="00852623"/>
    <w:rsid w:val="008527DD"/>
    <w:rsid w:val="00852DF8"/>
    <w:rsid w:val="00852F2C"/>
    <w:rsid w:val="00854B79"/>
    <w:rsid w:val="00854FA1"/>
    <w:rsid w:val="00856AD5"/>
    <w:rsid w:val="008577B2"/>
    <w:rsid w:val="00860B9A"/>
    <w:rsid w:val="00861DBA"/>
    <w:rsid w:val="00861EA6"/>
    <w:rsid w:val="00862B2C"/>
    <w:rsid w:val="00862DB7"/>
    <w:rsid w:val="00863EA9"/>
    <w:rsid w:val="008643E4"/>
    <w:rsid w:val="00864A8A"/>
    <w:rsid w:val="00865015"/>
    <w:rsid w:val="00865091"/>
    <w:rsid w:val="00865BCB"/>
    <w:rsid w:val="00867453"/>
    <w:rsid w:val="0086751B"/>
    <w:rsid w:val="00867522"/>
    <w:rsid w:val="0087009B"/>
    <w:rsid w:val="00870404"/>
    <w:rsid w:val="00870D4C"/>
    <w:rsid w:val="008710FD"/>
    <w:rsid w:val="00871585"/>
    <w:rsid w:val="00872AE7"/>
    <w:rsid w:val="00872AEA"/>
    <w:rsid w:val="008732F3"/>
    <w:rsid w:val="008737C2"/>
    <w:rsid w:val="008763D1"/>
    <w:rsid w:val="00877961"/>
    <w:rsid w:val="00880577"/>
    <w:rsid w:val="008808F2"/>
    <w:rsid w:val="00880C78"/>
    <w:rsid w:val="0088119A"/>
    <w:rsid w:val="008814BD"/>
    <w:rsid w:val="00882458"/>
    <w:rsid w:val="00882496"/>
    <w:rsid w:val="00882666"/>
    <w:rsid w:val="0088424E"/>
    <w:rsid w:val="00884679"/>
    <w:rsid w:val="00887154"/>
    <w:rsid w:val="00887175"/>
    <w:rsid w:val="00890448"/>
    <w:rsid w:val="0089076E"/>
    <w:rsid w:val="00891247"/>
    <w:rsid w:val="008914B0"/>
    <w:rsid w:val="00892041"/>
    <w:rsid w:val="00893A7D"/>
    <w:rsid w:val="00894A8F"/>
    <w:rsid w:val="00895095"/>
    <w:rsid w:val="0089558A"/>
    <w:rsid w:val="008955F8"/>
    <w:rsid w:val="00895629"/>
    <w:rsid w:val="008962E1"/>
    <w:rsid w:val="008A04E3"/>
    <w:rsid w:val="008A0795"/>
    <w:rsid w:val="008A0891"/>
    <w:rsid w:val="008A1CE9"/>
    <w:rsid w:val="008A221E"/>
    <w:rsid w:val="008A2645"/>
    <w:rsid w:val="008A35BD"/>
    <w:rsid w:val="008A43DA"/>
    <w:rsid w:val="008A5790"/>
    <w:rsid w:val="008A5B8D"/>
    <w:rsid w:val="008A6B85"/>
    <w:rsid w:val="008A73C3"/>
    <w:rsid w:val="008A797B"/>
    <w:rsid w:val="008B0044"/>
    <w:rsid w:val="008B010B"/>
    <w:rsid w:val="008B02EA"/>
    <w:rsid w:val="008B1F3D"/>
    <w:rsid w:val="008B2333"/>
    <w:rsid w:val="008B25DE"/>
    <w:rsid w:val="008B3843"/>
    <w:rsid w:val="008B3E18"/>
    <w:rsid w:val="008B4CB8"/>
    <w:rsid w:val="008B52CD"/>
    <w:rsid w:val="008B5D12"/>
    <w:rsid w:val="008B5D19"/>
    <w:rsid w:val="008B666B"/>
    <w:rsid w:val="008B7AC5"/>
    <w:rsid w:val="008B7DA0"/>
    <w:rsid w:val="008C0228"/>
    <w:rsid w:val="008C0E5C"/>
    <w:rsid w:val="008C12B2"/>
    <w:rsid w:val="008C18E6"/>
    <w:rsid w:val="008C3A4B"/>
    <w:rsid w:val="008C7B95"/>
    <w:rsid w:val="008D01D3"/>
    <w:rsid w:val="008D104B"/>
    <w:rsid w:val="008D1970"/>
    <w:rsid w:val="008D2379"/>
    <w:rsid w:val="008D24B2"/>
    <w:rsid w:val="008D2F97"/>
    <w:rsid w:val="008D32B0"/>
    <w:rsid w:val="008D35E1"/>
    <w:rsid w:val="008D3C66"/>
    <w:rsid w:val="008D508E"/>
    <w:rsid w:val="008D6B46"/>
    <w:rsid w:val="008D7CB5"/>
    <w:rsid w:val="008E0B7A"/>
    <w:rsid w:val="008E16BE"/>
    <w:rsid w:val="008E675A"/>
    <w:rsid w:val="008E69D4"/>
    <w:rsid w:val="008E6DE6"/>
    <w:rsid w:val="008F0CC1"/>
    <w:rsid w:val="008F19DB"/>
    <w:rsid w:val="008F1C2F"/>
    <w:rsid w:val="008F246A"/>
    <w:rsid w:val="008F35CB"/>
    <w:rsid w:val="008F3FE8"/>
    <w:rsid w:val="008F4148"/>
    <w:rsid w:val="008F44EB"/>
    <w:rsid w:val="008F4921"/>
    <w:rsid w:val="008F51B3"/>
    <w:rsid w:val="008F5C60"/>
    <w:rsid w:val="008F6158"/>
    <w:rsid w:val="008F6A9C"/>
    <w:rsid w:val="008F706F"/>
    <w:rsid w:val="008F79F5"/>
    <w:rsid w:val="008F7F61"/>
    <w:rsid w:val="009000F0"/>
    <w:rsid w:val="009006C4"/>
    <w:rsid w:val="00901BAC"/>
    <w:rsid w:val="0090437D"/>
    <w:rsid w:val="00904516"/>
    <w:rsid w:val="009047D6"/>
    <w:rsid w:val="0090497B"/>
    <w:rsid w:val="0090649D"/>
    <w:rsid w:val="00907281"/>
    <w:rsid w:val="009077EF"/>
    <w:rsid w:val="00907CF1"/>
    <w:rsid w:val="00910429"/>
    <w:rsid w:val="00910A17"/>
    <w:rsid w:val="009131F4"/>
    <w:rsid w:val="0091416E"/>
    <w:rsid w:val="00915074"/>
    <w:rsid w:val="0091531A"/>
    <w:rsid w:val="009158B5"/>
    <w:rsid w:val="00916703"/>
    <w:rsid w:val="009167BE"/>
    <w:rsid w:val="00917648"/>
    <w:rsid w:val="00920235"/>
    <w:rsid w:val="00920613"/>
    <w:rsid w:val="00922A2D"/>
    <w:rsid w:val="00923BEB"/>
    <w:rsid w:val="009243EA"/>
    <w:rsid w:val="00925B95"/>
    <w:rsid w:val="00925D0F"/>
    <w:rsid w:val="00926054"/>
    <w:rsid w:val="009272C1"/>
    <w:rsid w:val="00931165"/>
    <w:rsid w:val="00931AB5"/>
    <w:rsid w:val="00931F40"/>
    <w:rsid w:val="00932BB1"/>
    <w:rsid w:val="00936935"/>
    <w:rsid w:val="00936987"/>
    <w:rsid w:val="009371E8"/>
    <w:rsid w:val="00941262"/>
    <w:rsid w:val="00941DF1"/>
    <w:rsid w:val="00941FA4"/>
    <w:rsid w:val="00943267"/>
    <w:rsid w:val="0094364F"/>
    <w:rsid w:val="00944579"/>
    <w:rsid w:val="00945037"/>
    <w:rsid w:val="009471E0"/>
    <w:rsid w:val="00947B76"/>
    <w:rsid w:val="0095187B"/>
    <w:rsid w:val="00953C77"/>
    <w:rsid w:val="00954004"/>
    <w:rsid w:val="0095402A"/>
    <w:rsid w:val="009542F2"/>
    <w:rsid w:val="00954500"/>
    <w:rsid w:val="00955E9D"/>
    <w:rsid w:val="00957509"/>
    <w:rsid w:val="0095781D"/>
    <w:rsid w:val="0096063B"/>
    <w:rsid w:val="0096078A"/>
    <w:rsid w:val="009614FF"/>
    <w:rsid w:val="009615E0"/>
    <w:rsid w:val="00961DEC"/>
    <w:rsid w:val="00962110"/>
    <w:rsid w:val="0096275A"/>
    <w:rsid w:val="009631D4"/>
    <w:rsid w:val="009637EB"/>
    <w:rsid w:val="00963A7F"/>
    <w:rsid w:val="0096440D"/>
    <w:rsid w:val="00964F63"/>
    <w:rsid w:val="0096561D"/>
    <w:rsid w:val="00966413"/>
    <w:rsid w:val="00966D87"/>
    <w:rsid w:val="009671E0"/>
    <w:rsid w:val="009677AF"/>
    <w:rsid w:val="009679B5"/>
    <w:rsid w:val="00967A14"/>
    <w:rsid w:val="00970458"/>
    <w:rsid w:val="009707F5"/>
    <w:rsid w:val="00970E34"/>
    <w:rsid w:val="00972CAC"/>
    <w:rsid w:val="00972F47"/>
    <w:rsid w:val="009735D8"/>
    <w:rsid w:val="00973BD8"/>
    <w:rsid w:val="00974156"/>
    <w:rsid w:val="00974221"/>
    <w:rsid w:val="00975073"/>
    <w:rsid w:val="009750C2"/>
    <w:rsid w:val="00975F5F"/>
    <w:rsid w:val="00975F9D"/>
    <w:rsid w:val="00980D99"/>
    <w:rsid w:val="0098248B"/>
    <w:rsid w:val="00982754"/>
    <w:rsid w:val="00982F46"/>
    <w:rsid w:val="00983B6A"/>
    <w:rsid w:val="00984FEF"/>
    <w:rsid w:val="0098564E"/>
    <w:rsid w:val="00986A35"/>
    <w:rsid w:val="00986D95"/>
    <w:rsid w:val="00987CF3"/>
    <w:rsid w:val="00990C80"/>
    <w:rsid w:val="009919CB"/>
    <w:rsid w:val="00991CC8"/>
    <w:rsid w:val="00992B3A"/>
    <w:rsid w:val="00992B63"/>
    <w:rsid w:val="00992BE4"/>
    <w:rsid w:val="00993B71"/>
    <w:rsid w:val="00993F32"/>
    <w:rsid w:val="00993FD2"/>
    <w:rsid w:val="00994610"/>
    <w:rsid w:val="009947DC"/>
    <w:rsid w:val="00994FB5"/>
    <w:rsid w:val="00995CBD"/>
    <w:rsid w:val="00996148"/>
    <w:rsid w:val="00996BC8"/>
    <w:rsid w:val="00996DAA"/>
    <w:rsid w:val="009A029D"/>
    <w:rsid w:val="009A06B4"/>
    <w:rsid w:val="009A0DE7"/>
    <w:rsid w:val="009A1A9E"/>
    <w:rsid w:val="009A3108"/>
    <w:rsid w:val="009A4037"/>
    <w:rsid w:val="009A4505"/>
    <w:rsid w:val="009A47DA"/>
    <w:rsid w:val="009A4CAB"/>
    <w:rsid w:val="009A5A8B"/>
    <w:rsid w:val="009A5EC2"/>
    <w:rsid w:val="009A64DB"/>
    <w:rsid w:val="009A748C"/>
    <w:rsid w:val="009B0191"/>
    <w:rsid w:val="009B0E5E"/>
    <w:rsid w:val="009B0F3C"/>
    <w:rsid w:val="009B150C"/>
    <w:rsid w:val="009B419B"/>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4544"/>
    <w:rsid w:val="009D5955"/>
    <w:rsid w:val="009D5D3E"/>
    <w:rsid w:val="009D68DE"/>
    <w:rsid w:val="009D6997"/>
    <w:rsid w:val="009D6A44"/>
    <w:rsid w:val="009E0423"/>
    <w:rsid w:val="009E0508"/>
    <w:rsid w:val="009E264A"/>
    <w:rsid w:val="009E2DC1"/>
    <w:rsid w:val="009E37BE"/>
    <w:rsid w:val="009E42B4"/>
    <w:rsid w:val="009E5786"/>
    <w:rsid w:val="009E5C63"/>
    <w:rsid w:val="009E634D"/>
    <w:rsid w:val="009E6F7D"/>
    <w:rsid w:val="009F1316"/>
    <w:rsid w:val="009F1C5B"/>
    <w:rsid w:val="009F21CF"/>
    <w:rsid w:val="009F2DCD"/>
    <w:rsid w:val="009F58E8"/>
    <w:rsid w:val="009F591C"/>
    <w:rsid w:val="009F6459"/>
    <w:rsid w:val="009F79B7"/>
    <w:rsid w:val="00A01C23"/>
    <w:rsid w:val="00A01EED"/>
    <w:rsid w:val="00A023A4"/>
    <w:rsid w:val="00A02650"/>
    <w:rsid w:val="00A02D84"/>
    <w:rsid w:val="00A04644"/>
    <w:rsid w:val="00A04A84"/>
    <w:rsid w:val="00A04D2C"/>
    <w:rsid w:val="00A060BB"/>
    <w:rsid w:val="00A06E85"/>
    <w:rsid w:val="00A1041E"/>
    <w:rsid w:val="00A10C77"/>
    <w:rsid w:val="00A1115A"/>
    <w:rsid w:val="00A118FF"/>
    <w:rsid w:val="00A11AED"/>
    <w:rsid w:val="00A1221B"/>
    <w:rsid w:val="00A12FB8"/>
    <w:rsid w:val="00A1316B"/>
    <w:rsid w:val="00A131F7"/>
    <w:rsid w:val="00A13ADF"/>
    <w:rsid w:val="00A13BF8"/>
    <w:rsid w:val="00A1703A"/>
    <w:rsid w:val="00A1733B"/>
    <w:rsid w:val="00A20C51"/>
    <w:rsid w:val="00A23A61"/>
    <w:rsid w:val="00A23B34"/>
    <w:rsid w:val="00A24657"/>
    <w:rsid w:val="00A24F9A"/>
    <w:rsid w:val="00A252F2"/>
    <w:rsid w:val="00A253D6"/>
    <w:rsid w:val="00A2574C"/>
    <w:rsid w:val="00A25D80"/>
    <w:rsid w:val="00A260D3"/>
    <w:rsid w:val="00A26194"/>
    <w:rsid w:val="00A27655"/>
    <w:rsid w:val="00A30075"/>
    <w:rsid w:val="00A30C47"/>
    <w:rsid w:val="00A31141"/>
    <w:rsid w:val="00A312CA"/>
    <w:rsid w:val="00A3165C"/>
    <w:rsid w:val="00A32CBE"/>
    <w:rsid w:val="00A3488E"/>
    <w:rsid w:val="00A34C28"/>
    <w:rsid w:val="00A35042"/>
    <w:rsid w:val="00A352C8"/>
    <w:rsid w:val="00A35A2E"/>
    <w:rsid w:val="00A3601E"/>
    <w:rsid w:val="00A37BE4"/>
    <w:rsid w:val="00A37F5C"/>
    <w:rsid w:val="00A4090D"/>
    <w:rsid w:val="00A40AF5"/>
    <w:rsid w:val="00A429EA"/>
    <w:rsid w:val="00A4359A"/>
    <w:rsid w:val="00A437EB"/>
    <w:rsid w:val="00A442D1"/>
    <w:rsid w:val="00A44C4D"/>
    <w:rsid w:val="00A44DD4"/>
    <w:rsid w:val="00A4783E"/>
    <w:rsid w:val="00A50492"/>
    <w:rsid w:val="00A50DC5"/>
    <w:rsid w:val="00A50E44"/>
    <w:rsid w:val="00A54B40"/>
    <w:rsid w:val="00A54E26"/>
    <w:rsid w:val="00A55158"/>
    <w:rsid w:val="00A55AAE"/>
    <w:rsid w:val="00A55AF1"/>
    <w:rsid w:val="00A57037"/>
    <w:rsid w:val="00A5726A"/>
    <w:rsid w:val="00A573E0"/>
    <w:rsid w:val="00A57A44"/>
    <w:rsid w:val="00A6055D"/>
    <w:rsid w:val="00A606EF"/>
    <w:rsid w:val="00A60DD2"/>
    <w:rsid w:val="00A6260D"/>
    <w:rsid w:val="00A6270F"/>
    <w:rsid w:val="00A62850"/>
    <w:rsid w:val="00A629B6"/>
    <w:rsid w:val="00A62CAB"/>
    <w:rsid w:val="00A63299"/>
    <w:rsid w:val="00A63727"/>
    <w:rsid w:val="00A63B37"/>
    <w:rsid w:val="00A63BA9"/>
    <w:rsid w:val="00A642ED"/>
    <w:rsid w:val="00A660CF"/>
    <w:rsid w:val="00A66666"/>
    <w:rsid w:val="00A674C9"/>
    <w:rsid w:val="00A67854"/>
    <w:rsid w:val="00A71306"/>
    <w:rsid w:val="00A71999"/>
    <w:rsid w:val="00A719D5"/>
    <w:rsid w:val="00A725B0"/>
    <w:rsid w:val="00A746D5"/>
    <w:rsid w:val="00A74C79"/>
    <w:rsid w:val="00A75A6A"/>
    <w:rsid w:val="00A75B6B"/>
    <w:rsid w:val="00A76068"/>
    <w:rsid w:val="00A76204"/>
    <w:rsid w:val="00A76C40"/>
    <w:rsid w:val="00A8153F"/>
    <w:rsid w:val="00A815EB"/>
    <w:rsid w:val="00A81AB0"/>
    <w:rsid w:val="00A82EE3"/>
    <w:rsid w:val="00A8324E"/>
    <w:rsid w:val="00A83EB7"/>
    <w:rsid w:val="00A853C9"/>
    <w:rsid w:val="00A85E0A"/>
    <w:rsid w:val="00A8619C"/>
    <w:rsid w:val="00A86B14"/>
    <w:rsid w:val="00A87816"/>
    <w:rsid w:val="00A8781C"/>
    <w:rsid w:val="00A90A3E"/>
    <w:rsid w:val="00A911CE"/>
    <w:rsid w:val="00A91721"/>
    <w:rsid w:val="00A949F4"/>
    <w:rsid w:val="00A94BC1"/>
    <w:rsid w:val="00A952A8"/>
    <w:rsid w:val="00A9546C"/>
    <w:rsid w:val="00A95535"/>
    <w:rsid w:val="00A97744"/>
    <w:rsid w:val="00AA0227"/>
    <w:rsid w:val="00AA10BE"/>
    <w:rsid w:val="00AA3B39"/>
    <w:rsid w:val="00AA3F9F"/>
    <w:rsid w:val="00AA4B70"/>
    <w:rsid w:val="00AA5618"/>
    <w:rsid w:val="00AA587F"/>
    <w:rsid w:val="00AA791E"/>
    <w:rsid w:val="00AA7F01"/>
    <w:rsid w:val="00AB06C9"/>
    <w:rsid w:val="00AB08BE"/>
    <w:rsid w:val="00AB0EF0"/>
    <w:rsid w:val="00AB144C"/>
    <w:rsid w:val="00AB1727"/>
    <w:rsid w:val="00AB3156"/>
    <w:rsid w:val="00AB3B68"/>
    <w:rsid w:val="00AB3CAF"/>
    <w:rsid w:val="00AB3CCD"/>
    <w:rsid w:val="00AB5289"/>
    <w:rsid w:val="00AB53BD"/>
    <w:rsid w:val="00AB66E7"/>
    <w:rsid w:val="00AB713B"/>
    <w:rsid w:val="00AC0925"/>
    <w:rsid w:val="00AC0E93"/>
    <w:rsid w:val="00AC2318"/>
    <w:rsid w:val="00AC3142"/>
    <w:rsid w:val="00AC31D9"/>
    <w:rsid w:val="00AC3341"/>
    <w:rsid w:val="00AC34AE"/>
    <w:rsid w:val="00AC3FA6"/>
    <w:rsid w:val="00AC42A9"/>
    <w:rsid w:val="00AC4D32"/>
    <w:rsid w:val="00AC5419"/>
    <w:rsid w:val="00AC62F7"/>
    <w:rsid w:val="00AD0AEE"/>
    <w:rsid w:val="00AD21BD"/>
    <w:rsid w:val="00AD23D7"/>
    <w:rsid w:val="00AD4BC3"/>
    <w:rsid w:val="00AD4C20"/>
    <w:rsid w:val="00AD55D4"/>
    <w:rsid w:val="00AD5BF8"/>
    <w:rsid w:val="00AD6405"/>
    <w:rsid w:val="00AD6F96"/>
    <w:rsid w:val="00AD73A4"/>
    <w:rsid w:val="00AE33D5"/>
    <w:rsid w:val="00AE3612"/>
    <w:rsid w:val="00AE6764"/>
    <w:rsid w:val="00AE79BD"/>
    <w:rsid w:val="00AF0E67"/>
    <w:rsid w:val="00AF10F1"/>
    <w:rsid w:val="00AF2D65"/>
    <w:rsid w:val="00AF3D8F"/>
    <w:rsid w:val="00AF40C0"/>
    <w:rsid w:val="00AF46A2"/>
    <w:rsid w:val="00AF4CC4"/>
    <w:rsid w:val="00AF5951"/>
    <w:rsid w:val="00AF5B89"/>
    <w:rsid w:val="00AF5D25"/>
    <w:rsid w:val="00AF60A1"/>
    <w:rsid w:val="00AF6472"/>
    <w:rsid w:val="00AF6578"/>
    <w:rsid w:val="00AF6A38"/>
    <w:rsid w:val="00B00A13"/>
    <w:rsid w:val="00B0138A"/>
    <w:rsid w:val="00B01663"/>
    <w:rsid w:val="00B02B06"/>
    <w:rsid w:val="00B04718"/>
    <w:rsid w:val="00B04DD8"/>
    <w:rsid w:val="00B061DB"/>
    <w:rsid w:val="00B078A3"/>
    <w:rsid w:val="00B10089"/>
    <w:rsid w:val="00B10FB1"/>
    <w:rsid w:val="00B11D3B"/>
    <w:rsid w:val="00B13088"/>
    <w:rsid w:val="00B14ED4"/>
    <w:rsid w:val="00B14EF7"/>
    <w:rsid w:val="00B15691"/>
    <w:rsid w:val="00B17451"/>
    <w:rsid w:val="00B179F1"/>
    <w:rsid w:val="00B17E8F"/>
    <w:rsid w:val="00B2177A"/>
    <w:rsid w:val="00B23BA1"/>
    <w:rsid w:val="00B2430E"/>
    <w:rsid w:val="00B24A4E"/>
    <w:rsid w:val="00B25780"/>
    <w:rsid w:val="00B268F7"/>
    <w:rsid w:val="00B2726E"/>
    <w:rsid w:val="00B30344"/>
    <w:rsid w:val="00B30B0A"/>
    <w:rsid w:val="00B30B91"/>
    <w:rsid w:val="00B30E8C"/>
    <w:rsid w:val="00B31C1C"/>
    <w:rsid w:val="00B320B4"/>
    <w:rsid w:val="00B32829"/>
    <w:rsid w:val="00B32E7B"/>
    <w:rsid w:val="00B3467F"/>
    <w:rsid w:val="00B3517B"/>
    <w:rsid w:val="00B360AA"/>
    <w:rsid w:val="00B37227"/>
    <w:rsid w:val="00B377DE"/>
    <w:rsid w:val="00B37A7B"/>
    <w:rsid w:val="00B4048B"/>
    <w:rsid w:val="00B40512"/>
    <w:rsid w:val="00B417B4"/>
    <w:rsid w:val="00B419BB"/>
    <w:rsid w:val="00B42CDB"/>
    <w:rsid w:val="00B4395D"/>
    <w:rsid w:val="00B442A6"/>
    <w:rsid w:val="00B4460E"/>
    <w:rsid w:val="00B4471A"/>
    <w:rsid w:val="00B456D0"/>
    <w:rsid w:val="00B4572E"/>
    <w:rsid w:val="00B45A2F"/>
    <w:rsid w:val="00B468BB"/>
    <w:rsid w:val="00B47861"/>
    <w:rsid w:val="00B51592"/>
    <w:rsid w:val="00B5222E"/>
    <w:rsid w:val="00B524C3"/>
    <w:rsid w:val="00B536B4"/>
    <w:rsid w:val="00B53A32"/>
    <w:rsid w:val="00B53D4B"/>
    <w:rsid w:val="00B53ED8"/>
    <w:rsid w:val="00B53EF6"/>
    <w:rsid w:val="00B540C2"/>
    <w:rsid w:val="00B55AC8"/>
    <w:rsid w:val="00B55B3B"/>
    <w:rsid w:val="00B5620E"/>
    <w:rsid w:val="00B56BA8"/>
    <w:rsid w:val="00B56C37"/>
    <w:rsid w:val="00B57D74"/>
    <w:rsid w:val="00B6099C"/>
    <w:rsid w:val="00B60AE3"/>
    <w:rsid w:val="00B61B8E"/>
    <w:rsid w:val="00B62EA9"/>
    <w:rsid w:val="00B63275"/>
    <w:rsid w:val="00B635AC"/>
    <w:rsid w:val="00B643D8"/>
    <w:rsid w:val="00B647F9"/>
    <w:rsid w:val="00B64B68"/>
    <w:rsid w:val="00B66281"/>
    <w:rsid w:val="00B66366"/>
    <w:rsid w:val="00B665AF"/>
    <w:rsid w:val="00B667B3"/>
    <w:rsid w:val="00B674B8"/>
    <w:rsid w:val="00B679B0"/>
    <w:rsid w:val="00B70657"/>
    <w:rsid w:val="00B70966"/>
    <w:rsid w:val="00B7097D"/>
    <w:rsid w:val="00B70E70"/>
    <w:rsid w:val="00B724B7"/>
    <w:rsid w:val="00B726D3"/>
    <w:rsid w:val="00B73D6D"/>
    <w:rsid w:val="00B73EF0"/>
    <w:rsid w:val="00B74772"/>
    <w:rsid w:val="00B7514A"/>
    <w:rsid w:val="00B76360"/>
    <w:rsid w:val="00B77131"/>
    <w:rsid w:val="00B80329"/>
    <w:rsid w:val="00B8229F"/>
    <w:rsid w:val="00B822BD"/>
    <w:rsid w:val="00B82E7B"/>
    <w:rsid w:val="00B83846"/>
    <w:rsid w:val="00B8500A"/>
    <w:rsid w:val="00B8642B"/>
    <w:rsid w:val="00B874D6"/>
    <w:rsid w:val="00B87D10"/>
    <w:rsid w:val="00B87D47"/>
    <w:rsid w:val="00B9316F"/>
    <w:rsid w:val="00B932B4"/>
    <w:rsid w:val="00B9332D"/>
    <w:rsid w:val="00B9353F"/>
    <w:rsid w:val="00B93B55"/>
    <w:rsid w:val="00B957BC"/>
    <w:rsid w:val="00B95954"/>
    <w:rsid w:val="00BA00D1"/>
    <w:rsid w:val="00BA0390"/>
    <w:rsid w:val="00BA04D3"/>
    <w:rsid w:val="00BA1E6C"/>
    <w:rsid w:val="00BA273C"/>
    <w:rsid w:val="00BA28FD"/>
    <w:rsid w:val="00BA31D0"/>
    <w:rsid w:val="00BA34B8"/>
    <w:rsid w:val="00BA4F12"/>
    <w:rsid w:val="00BA5348"/>
    <w:rsid w:val="00BA555F"/>
    <w:rsid w:val="00BA7042"/>
    <w:rsid w:val="00BA78FC"/>
    <w:rsid w:val="00BB1C2A"/>
    <w:rsid w:val="00BB1D0B"/>
    <w:rsid w:val="00BB1F9C"/>
    <w:rsid w:val="00BB252B"/>
    <w:rsid w:val="00BB2CE8"/>
    <w:rsid w:val="00BB45ED"/>
    <w:rsid w:val="00BB5353"/>
    <w:rsid w:val="00BB6625"/>
    <w:rsid w:val="00BB728E"/>
    <w:rsid w:val="00BB75F8"/>
    <w:rsid w:val="00BB7D35"/>
    <w:rsid w:val="00BC1BE0"/>
    <w:rsid w:val="00BC1EEE"/>
    <w:rsid w:val="00BC2645"/>
    <w:rsid w:val="00BC29B3"/>
    <w:rsid w:val="00BC3868"/>
    <w:rsid w:val="00BC415F"/>
    <w:rsid w:val="00BC5F23"/>
    <w:rsid w:val="00BC62A7"/>
    <w:rsid w:val="00BC6679"/>
    <w:rsid w:val="00BD0090"/>
    <w:rsid w:val="00BD00B7"/>
    <w:rsid w:val="00BD0FDD"/>
    <w:rsid w:val="00BD169F"/>
    <w:rsid w:val="00BD1984"/>
    <w:rsid w:val="00BD1D41"/>
    <w:rsid w:val="00BD2160"/>
    <w:rsid w:val="00BD2368"/>
    <w:rsid w:val="00BD6226"/>
    <w:rsid w:val="00BD67E7"/>
    <w:rsid w:val="00BD759E"/>
    <w:rsid w:val="00BE0998"/>
    <w:rsid w:val="00BE16DA"/>
    <w:rsid w:val="00BE2255"/>
    <w:rsid w:val="00BE2B25"/>
    <w:rsid w:val="00BE2DDD"/>
    <w:rsid w:val="00BE2EEF"/>
    <w:rsid w:val="00BE437D"/>
    <w:rsid w:val="00BE4E7D"/>
    <w:rsid w:val="00BE5D24"/>
    <w:rsid w:val="00BE5EC7"/>
    <w:rsid w:val="00BE68A5"/>
    <w:rsid w:val="00BE6C0F"/>
    <w:rsid w:val="00BE6CBF"/>
    <w:rsid w:val="00BE721C"/>
    <w:rsid w:val="00BE7C99"/>
    <w:rsid w:val="00BF0067"/>
    <w:rsid w:val="00BF024D"/>
    <w:rsid w:val="00BF105D"/>
    <w:rsid w:val="00BF13BD"/>
    <w:rsid w:val="00BF1DFB"/>
    <w:rsid w:val="00BF3993"/>
    <w:rsid w:val="00BF3AFE"/>
    <w:rsid w:val="00BF3B8D"/>
    <w:rsid w:val="00BF46C7"/>
    <w:rsid w:val="00BF540B"/>
    <w:rsid w:val="00BF6D11"/>
    <w:rsid w:val="00BF6E3F"/>
    <w:rsid w:val="00BF76C4"/>
    <w:rsid w:val="00BF78E6"/>
    <w:rsid w:val="00C01A82"/>
    <w:rsid w:val="00C02E73"/>
    <w:rsid w:val="00C0450E"/>
    <w:rsid w:val="00C046C4"/>
    <w:rsid w:val="00C04981"/>
    <w:rsid w:val="00C05BB4"/>
    <w:rsid w:val="00C05DBC"/>
    <w:rsid w:val="00C061D3"/>
    <w:rsid w:val="00C06F3E"/>
    <w:rsid w:val="00C0767D"/>
    <w:rsid w:val="00C07935"/>
    <w:rsid w:val="00C07A17"/>
    <w:rsid w:val="00C07C06"/>
    <w:rsid w:val="00C104E1"/>
    <w:rsid w:val="00C1079B"/>
    <w:rsid w:val="00C11A78"/>
    <w:rsid w:val="00C13061"/>
    <w:rsid w:val="00C130A8"/>
    <w:rsid w:val="00C13B04"/>
    <w:rsid w:val="00C14E13"/>
    <w:rsid w:val="00C15524"/>
    <w:rsid w:val="00C157AA"/>
    <w:rsid w:val="00C169C1"/>
    <w:rsid w:val="00C16AD9"/>
    <w:rsid w:val="00C16D32"/>
    <w:rsid w:val="00C1792C"/>
    <w:rsid w:val="00C17C82"/>
    <w:rsid w:val="00C20C08"/>
    <w:rsid w:val="00C22F0A"/>
    <w:rsid w:val="00C230A7"/>
    <w:rsid w:val="00C23771"/>
    <w:rsid w:val="00C23C33"/>
    <w:rsid w:val="00C23CAB"/>
    <w:rsid w:val="00C24AAA"/>
    <w:rsid w:val="00C26D4B"/>
    <w:rsid w:val="00C30107"/>
    <w:rsid w:val="00C31071"/>
    <w:rsid w:val="00C323AB"/>
    <w:rsid w:val="00C342DE"/>
    <w:rsid w:val="00C3456A"/>
    <w:rsid w:val="00C352B8"/>
    <w:rsid w:val="00C35949"/>
    <w:rsid w:val="00C3629A"/>
    <w:rsid w:val="00C36340"/>
    <w:rsid w:val="00C36FEE"/>
    <w:rsid w:val="00C37891"/>
    <w:rsid w:val="00C37DC5"/>
    <w:rsid w:val="00C402A8"/>
    <w:rsid w:val="00C40C48"/>
    <w:rsid w:val="00C41155"/>
    <w:rsid w:val="00C4148B"/>
    <w:rsid w:val="00C4154E"/>
    <w:rsid w:val="00C41E7D"/>
    <w:rsid w:val="00C429BA"/>
    <w:rsid w:val="00C4363C"/>
    <w:rsid w:val="00C447DA"/>
    <w:rsid w:val="00C460CB"/>
    <w:rsid w:val="00C464D4"/>
    <w:rsid w:val="00C46CBA"/>
    <w:rsid w:val="00C470CA"/>
    <w:rsid w:val="00C500DF"/>
    <w:rsid w:val="00C513D5"/>
    <w:rsid w:val="00C51445"/>
    <w:rsid w:val="00C5147C"/>
    <w:rsid w:val="00C51B22"/>
    <w:rsid w:val="00C51BB8"/>
    <w:rsid w:val="00C529F0"/>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A66"/>
    <w:rsid w:val="00C73C6A"/>
    <w:rsid w:val="00C74D70"/>
    <w:rsid w:val="00C75226"/>
    <w:rsid w:val="00C7669B"/>
    <w:rsid w:val="00C766BC"/>
    <w:rsid w:val="00C815F2"/>
    <w:rsid w:val="00C826CF"/>
    <w:rsid w:val="00C830E4"/>
    <w:rsid w:val="00C83194"/>
    <w:rsid w:val="00C831BB"/>
    <w:rsid w:val="00C84771"/>
    <w:rsid w:val="00C84E02"/>
    <w:rsid w:val="00C86057"/>
    <w:rsid w:val="00C86557"/>
    <w:rsid w:val="00C868EB"/>
    <w:rsid w:val="00C86C0F"/>
    <w:rsid w:val="00C9097A"/>
    <w:rsid w:val="00C91BC4"/>
    <w:rsid w:val="00C92131"/>
    <w:rsid w:val="00C92B7B"/>
    <w:rsid w:val="00C92F91"/>
    <w:rsid w:val="00C93263"/>
    <w:rsid w:val="00C941F1"/>
    <w:rsid w:val="00C94E82"/>
    <w:rsid w:val="00C967BE"/>
    <w:rsid w:val="00C96DED"/>
    <w:rsid w:val="00C97A62"/>
    <w:rsid w:val="00CA2E6C"/>
    <w:rsid w:val="00CA4F53"/>
    <w:rsid w:val="00CA500F"/>
    <w:rsid w:val="00CA5772"/>
    <w:rsid w:val="00CA7083"/>
    <w:rsid w:val="00CB2146"/>
    <w:rsid w:val="00CB2592"/>
    <w:rsid w:val="00CB288F"/>
    <w:rsid w:val="00CB2AE3"/>
    <w:rsid w:val="00CB47E7"/>
    <w:rsid w:val="00CB649F"/>
    <w:rsid w:val="00CB7FFA"/>
    <w:rsid w:val="00CC040D"/>
    <w:rsid w:val="00CC18F4"/>
    <w:rsid w:val="00CC2B48"/>
    <w:rsid w:val="00CC357A"/>
    <w:rsid w:val="00CC3ADE"/>
    <w:rsid w:val="00CC3E6C"/>
    <w:rsid w:val="00CC4D43"/>
    <w:rsid w:val="00CC4D47"/>
    <w:rsid w:val="00CC5127"/>
    <w:rsid w:val="00CC5E05"/>
    <w:rsid w:val="00CC65EB"/>
    <w:rsid w:val="00CC6C42"/>
    <w:rsid w:val="00CC7753"/>
    <w:rsid w:val="00CC7BE3"/>
    <w:rsid w:val="00CD0B23"/>
    <w:rsid w:val="00CD0E69"/>
    <w:rsid w:val="00CD138D"/>
    <w:rsid w:val="00CD222C"/>
    <w:rsid w:val="00CD233E"/>
    <w:rsid w:val="00CD374B"/>
    <w:rsid w:val="00CD4C89"/>
    <w:rsid w:val="00CD59C4"/>
    <w:rsid w:val="00CE010D"/>
    <w:rsid w:val="00CE1F02"/>
    <w:rsid w:val="00CE3839"/>
    <w:rsid w:val="00CE6B9D"/>
    <w:rsid w:val="00CE7E27"/>
    <w:rsid w:val="00CF022B"/>
    <w:rsid w:val="00CF148A"/>
    <w:rsid w:val="00CF1528"/>
    <w:rsid w:val="00CF31F7"/>
    <w:rsid w:val="00CF33F5"/>
    <w:rsid w:val="00CF49AA"/>
    <w:rsid w:val="00CF4AEC"/>
    <w:rsid w:val="00CF5190"/>
    <w:rsid w:val="00CF550C"/>
    <w:rsid w:val="00CF5BBD"/>
    <w:rsid w:val="00CF60DF"/>
    <w:rsid w:val="00CF6124"/>
    <w:rsid w:val="00CF6261"/>
    <w:rsid w:val="00CF67EF"/>
    <w:rsid w:val="00CF691F"/>
    <w:rsid w:val="00CF7F56"/>
    <w:rsid w:val="00D0052E"/>
    <w:rsid w:val="00D00E69"/>
    <w:rsid w:val="00D01388"/>
    <w:rsid w:val="00D01BCB"/>
    <w:rsid w:val="00D03E03"/>
    <w:rsid w:val="00D046E0"/>
    <w:rsid w:val="00D046E2"/>
    <w:rsid w:val="00D04EFC"/>
    <w:rsid w:val="00D0535F"/>
    <w:rsid w:val="00D07E9D"/>
    <w:rsid w:val="00D1039E"/>
    <w:rsid w:val="00D10ECE"/>
    <w:rsid w:val="00D11A46"/>
    <w:rsid w:val="00D15A81"/>
    <w:rsid w:val="00D16B94"/>
    <w:rsid w:val="00D2051D"/>
    <w:rsid w:val="00D212CA"/>
    <w:rsid w:val="00D21916"/>
    <w:rsid w:val="00D22FA2"/>
    <w:rsid w:val="00D246B4"/>
    <w:rsid w:val="00D2476D"/>
    <w:rsid w:val="00D25A3F"/>
    <w:rsid w:val="00D2629F"/>
    <w:rsid w:val="00D26614"/>
    <w:rsid w:val="00D27F09"/>
    <w:rsid w:val="00D3091E"/>
    <w:rsid w:val="00D33B09"/>
    <w:rsid w:val="00D347FD"/>
    <w:rsid w:val="00D37827"/>
    <w:rsid w:val="00D40FF3"/>
    <w:rsid w:val="00D4197B"/>
    <w:rsid w:val="00D41D76"/>
    <w:rsid w:val="00D42AC9"/>
    <w:rsid w:val="00D42F45"/>
    <w:rsid w:val="00D433B3"/>
    <w:rsid w:val="00D445BB"/>
    <w:rsid w:val="00D4516F"/>
    <w:rsid w:val="00D45983"/>
    <w:rsid w:val="00D4647A"/>
    <w:rsid w:val="00D4736B"/>
    <w:rsid w:val="00D4797D"/>
    <w:rsid w:val="00D47C28"/>
    <w:rsid w:val="00D51B27"/>
    <w:rsid w:val="00D53388"/>
    <w:rsid w:val="00D54828"/>
    <w:rsid w:val="00D557ED"/>
    <w:rsid w:val="00D5630C"/>
    <w:rsid w:val="00D56B56"/>
    <w:rsid w:val="00D572AB"/>
    <w:rsid w:val="00D57E24"/>
    <w:rsid w:val="00D604FF"/>
    <w:rsid w:val="00D60BE7"/>
    <w:rsid w:val="00D620EF"/>
    <w:rsid w:val="00D6243E"/>
    <w:rsid w:val="00D62DE4"/>
    <w:rsid w:val="00D6336F"/>
    <w:rsid w:val="00D633B0"/>
    <w:rsid w:val="00D64041"/>
    <w:rsid w:val="00D6406C"/>
    <w:rsid w:val="00D64595"/>
    <w:rsid w:val="00D66DE9"/>
    <w:rsid w:val="00D66FE8"/>
    <w:rsid w:val="00D6724E"/>
    <w:rsid w:val="00D7104E"/>
    <w:rsid w:val="00D715CB"/>
    <w:rsid w:val="00D72A7A"/>
    <w:rsid w:val="00D72EA9"/>
    <w:rsid w:val="00D73B90"/>
    <w:rsid w:val="00D74543"/>
    <w:rsid w:val="00D74853"/>
    <w:rsid w:val="00D75105"/>
    <w:rsid w:val="00D75207"/>
    <w:rsid w:val="00D7617F"/>
    <w:rsid w:val="00D7639C"/>
    <w:rsid w:val="00D76CE6"/>
    <w:rsid w:val="00D77879"/>
    <w:rsid w:val="00D80DB0"/>
    <w:rsid w:val="00D81226"/>
    <w:rsid w:val="00D8153D"/>
    <w:rsid w:val="00D8159B"/>
    <w:rsid w:val="00D8413D"/>
    <w:rsid w:val="00D84A13"/>
    <w:rsid w:val="00D84CE1"/>
    <w:rsid w:val="00D85A9E"/>
    <w:rsid w:val="00D85AE8"/>
    <w:rsid w:val="00D85E76"/>
    <w:rsid w:val="00D86050"/>
    <w:rsid w:val="00D8752E"/>
    <w:rsid w:val="00D87AEC"/>
    <w:rsid w:val="00D87D19"/>
    <w:rsid w:val="00D9063A"/>
    <w:rsid w:val="00D90F1A"/>
    <w:rsid w:val="00D910A0"/>
    <w:rsid w:val="00D91549"/>
    <w:rsid w:val="00D92882"/>
    <w:rsid w:val="00D965D1"/>
    <w:rsid w:val="00D966E0"/>
    <w:rsid w:val="00D96EEC"/>
    <w:rsid w:val="00D9730C"/>
    <w:rsid w:val="00D97415"/>
    <w:rsid w:val="00DA09BC"/>
    <w:rsid w:val="00DA0F62"/>
    <w:rsid w:val="00DA153C"/>
    <w:rsid w:val="00DA2FEC"/>
    <w:rsid w:val="00DA3288"/>
    <w:rsid w:val="00DA4105"/>
    <w:rsid w:val="00DA46A5"/>
    <w:rsid w:val="00DA5C44"/>
    <w:rsid w:val="00DA6499"/>
    <w:rsid w:val="00DA7801"/>
    <w:rsid w:val="00DB07DC"/>
    <w:rsid w:val="00DB0930"/>
    <w:rsid w:val="00DB0D84"/>
    <w:rsid w:val="00DB27D0"/>
    <w:rsid w:val="00DB37E4"/>
    <w:rsid w:val="00DB3CBD"/>
    <w:rsid w:val="00DB4981"/>
    <w:rsid w:val="00DB4DD0"/>
    <w:rsid w:val="00DB6B1B"/>
    <w:rsid w:val="00DC0F82"/>
    <w:rsid w:val="00DC2289"/>
    <w:rsid w:val="00DC2A68"/>
    <w:rsid w:val="00DC3B2B"/>
    <w:rsid w:val="00DC4C46"/>
    <w:rsid w:val="00DC570B"/>
    <w:rsid w:val="00DC60F4"/>
    <w:rsid w:val="00DC6412"/>
    <w:rsid w:val="00DC7DDA"/>
    <w:rsid w:val="00DD235B"/>
    <w:rsid w:val="00DD2A99"/>
    <w:rsid w:val="00DD2C8C"/>
    <w:rsid w:val="00DD4E84"/>
    <w:rsid w:val="00DD5304"/>
    <w:rsid w:val="00DD79F6"/>
    <w:rsid w:val="00DE02EF"/>
    <w:rsid w:val="00DE07A1"/>
    <w:rsid w:val="00DE0A8C"/>
    <w:rsid w:val="00DE0D0B"/>
    <w:rsid w:val="00DE0EE0"/>
    <w:rsid w:val="00DE1127"/>
    <w:rsid w:val="00DE4743"/>
    <w:rsid w:val="00DE61C2"/>
    <w:rsid w:val="00DE639F"/>
    <w:rsid w:val="00DE7D4B"/>
    <w:rsid w:val="00DF027B"/>
    <w:rsid w:val="00DF0A03"/>
    <w:rsid w:val="00DF16C2"/>
    <w:rsid w:val="00DF2879"/>
    <w:rsid w:val="00DF443D"/>
    <w:rsid w:val="00DF456B"/>
    <w:rsid w:val="00DF497E"/>
    <w:rsid w:val="00DF5136"/>
    <w:rsid w:val="00DF5AA1"/>
    <w:rsid w:val="00DF60B6"/>
    <w:rsid w:val="00DF60CA"/>
    <w:rsid w:val="00DF63DA"/>
    <w:rsid w:val="00DF6D69"/>
    <w:rsid w:val="00E0253E"/>
    <w:rsid w:val="00E02C12"/>
    <w:rsid w:val="00E04DC8"/>
    <w:rsid w:val="00E051F5"/>
    <w:rsid w:val="00E0712E"/>
    <w:rsid w:val="00E073E4"/>
    <w:rsid w:val="00E076ED"/>
    <w:rsid w:val="00E117C7"/>
    <w:rsid w:val="00E11C7C"/>
    <w:rsid w:val="00E13CE1"/>
    <w:rsid w:val="00E13E43"/>
    <w:rsid w:val="00E15065"/>
    <w:rsid w:val="00E150AD"/>
    <w:rsid w:val="00E15554"/>
    <w:rsid w:val="00E15BA7"/>
    <w:rsid w:val="00E1614C"/>
    <w:rsid w:val="00E163BE"/>
    <w:rsid w:val="00E17F41"/>
    <w:rsid w:val="00E203D2"/>
    <w:rsid w:val="00E23D81"/>
    <w:rsid w:val="00E2466C"/>
    <w:rsid w:val="00E3149F"/>
    <w:rsid w:val="00E3173D"/>
    <w:rsid w:val="00E3327B"/>
    <w:rsid w:val="00E335ED"/>
    <w:rsid w:val="00E33C3C"/>
    <w:rsid w:val="00E343AB"/>
    <w:rsid w:val="00E34882"/>
    <w:rsid w:val="00E34F46"/>
    <w:rsid w:val="00E35262"/>
    <w:rsid w:val="00E35309"/>
    <w:rsid w:val="00E35BCA"/>
    <w:rsid w:val="00E36420"/>
    <w:rsid w:val="00E36E5D"/>
    <w:rsid w:val="00E36FCB"/>
    <w:rsid w:val="00E406BA"/>
    <w:rsid w:val="00E40846"/>
    <w:rsid w:val="00E4168E"/>
    <w:rsid w:val="00E41A76"/>
    <w:rsid w:val="00E41F46"/>
    <w:rsid w:val="00E42643"/>
    <w:rsid w:val="00E42916"/>
    <w:rsid w:val="00E42BBE"/>
    <w:rsid w:val="00E4430A"/>
    <w:rsid w:val="00E45DFD"/>
    <w:rsid w:val="00E46FE9"/>
    <w:rsid w:val="00E47B65"/>
    <w:rsid w:val="00E47C55"/>
    <w:rsid w:val="00E5042A"/>
    <w:rsid w:val="00E50EC7"/>
    <w:rsid w:val="00E52FEE"/>
    <w:rsid w:val="00E55A34"/>
    <w:rsid w:val="00E55B95"/>
    <w:rsid w:val="00E55CCE"/>
    <w:rsid w:val="00E55E8B"/>
    <w:rsid w:val="00E560E7"/>
    <w:rsid w:val="00E56D58"/>
    <w:rsid w:val="00E57444"/>
    <w:rsid w:val="00E579B5"/>
    <w:rsid w:val="00E57DC2"/>
    <w:rsid w:val="00E605AB"/>
    <w:rsid w:val="00E60AD2"/>
    <w:rsid w:val="00E618F3"/>
    <w:rsid w:val="00E61B30"/>
    <w:rsid w:val="00E62206"/>
    <w:rsid w:val="00E62F23"/>
    <w:rsid w:val="00E64711"/>
    <w:rsid w:val="00E6493B"/>
    <w:rsid w:val="00E6658A"/>
    <w:rsid w:val="00E66FC8"/>
    <w:rsid w:val="00E70625"/>
    <w:rsid w:val="00E70D7A"/>
    <w:rsid w:val="00E70F6F"/>
    <w:rsid w:val="00E71058"/>
    <w:rsid w:val="00E72A4F"/>
    <w:rsid w:val="00E73A37"/>
    <w:rsid w:val="00E76E0E"/>
    <w:rsid w:val="00E76E38"/>
    <w:rsid w:val="00E76F3D"/>
    <w:rsid w:val="00E7792D"/>
    <w:rsid w:val="00E77CD5"/>
    <w:rsid w:val="00E816A9"/>
    <w:rsid w:val="00E81976"/>
    <w:rsid w:val="00E82143"/>
    <w:rsid w:val="00E82D36"/>
    <w:rsid w:val="00E83C6E"/>
    <w:rsid w:val="00E860C2"/>
    <w:rsid w:val="00E86501"/>
    <w:rsid w:val="00E8695A"/>
    <w:rsid w:val="00E86B43"/>
    <w:rsid w:val="00E87332"/>
    <w:rsid w:val="00E90003"/>
    <w:rsid w:val="00E90C0E"/>
    <w:rsid w:val="00E91599"/>
    <w:rsid w:val="00E9186F"/>
    <w:rsid w:val="00E920B8"/>
    <w:rsid w:val="00E9470D"/>
    <w:rsid w:val="00E95114"/>
    <w:rsid w:val="00E95E33"/>
    <w:rsid w:val="00E96BED"/>
    <w:rsid w:val="00E96DD2"/>
    <w:rsid w:val="00E973E5"/>
    <w:rsid w:val="00E9774A"/>
    <w:rsid w:val="00E97E0A"/>
    <w:rsid w:val="00EA01BC"/>
    <w:rsid w:val="00EA05F2"/>
    <w:rsid w:val="00EA12E6"/>
    <w:rsid w:val="00EA1903"/>
    <w:rsid w:val="00EA1CAB"/>
    <w:rsid w:val="00EA22B8"/>
    <w:rsid w:val="00EA2890"/>
    <w:rsid w:val="00EA312A"/>
    <w:rsid w:val="00EA4883"/>
    <w:rsid w:val="00EA6E88"/>
    <w:rsid w:val="00EA70F5"/>
    <w:rsid w:val="00EA71FF"/>
    <w:rsid w:val="00EA734C"/>
    <w:rsid w:val="00EA7B4E"/>
    <w:rsid w:val="00EA7D83"/>
    <w:rsid w:val="00EB00BF"/>
    <w:rsid w:val="00EB1694"/>
    <w:rsid w:val="00EB1B26"/>
    <w:rsid w:val="00EB21CF"/>
    <w:rsid w:val="00EB22F9"/>
    <w:rsid w:val="00EB2690"/>
    <w:rsid w:val="00EB2D95"/>
    <w:rsid w:val="00EB420E"/>
    <w:rsid w:val="00EB50DF"/>
    <w:rsid w:val="00EB51F5"/>
    <w:rsid w:val="00EB5498"/>
    <w:rsid w:val="00EB5ABD"/>
    <w:rsid w:val="00EB611E"/>
    <w:rsid w:val="00EB62EA"/>
    <w:rsid w:val="00EB733F"/>
    <w:rsid w:val="00EC025B"/>
    <w:rsid w:val="00EC15D9"/>
    <w:rsid w:val="00EC310F"/>
    <w:rsid w:val="00EC33DF"/>
    <w:rsid w:val="00EC3561"/>
    <w:rsid w:val="00EC3B75"/>
    <w:rsid w:val="00EC3B81"/>
    <w:rsid w:val="00EC6F6C"/>
    <w:rsid w:val="00ED24D7"/>
    <w:rsid w:val="00ED451D"/>
    <w:rsid w:val="00ED49D1"/>
    <w:rsid w:val="00ED5050"/>
    <w:rsid w:val="00ED5CCD"/>
    <w:rsid w:val="00ED613D"/>
    <w:rsid w:val="00ED617B"/>
    <w:rsid w:val="00ED7C49"/>
    <w:rsid w:val="00EE008A"/>
    <w:rsid w:val="00EE0558"/>
    <w:rsid w:val="00EE12FA"/>
    <w:rsid w:val="00EE1337"/>
    <w:rsid w:val="00EE2DAE"/>
    <w:rsid w:val="00EE3D35"/>
    <w:rsid w:val="00EE4C4B"/>
    <w:rsid w:val="00EE72A9"/>
    <w:rsid w:val="00EF1AA5"/>
    <w:rsid w:val="00EF1AFB"/>
    <w:rsid w:val="00EF3BEB"/>
    <w:rsid w:val="00EF3D70"/>
    <w:rsid w:val="00EF56FB"/>
    <w:rsid w:val="00EF577B"/>
    <w:rsid w:val="00F00304"/>
    <w:rsid w:val="00F00B02"/>
    <w:rsid w:val="00F02C56"/>
    <w:rsid w:val="00F03233"/>
    <w:rsid w:val="00F034EB"/>
    <w:rsid w:val="00F0375F"/>
    <w:rsid w:val="00F048AC"/>
    <w:rsid w:val="00F05F22"/>
    <w:rsid w:val="00F07133"/>
    <w:rsid w:val="00F071F6"/>
    <w:rsid w:val="00F10212"/>
    <w:rsid w:val="00F11DE3"/>
    <w:rsid w:val="00F12886"/>
    <w:rsid w:val="00F12DD5"/>
    <w:rsid w:val="00F1447B"/>
    <w:rsid w:val="00F172D4"/>
    <w:rsid w:val="00F20C5F"/>
    <w:rsid w:val="00F2119C"/>
    <w:rsid w:val="00F2227B"/>
    <w:rsid w:val="00F22512"/>
    <w:rsid w:val="00F245D6"/>
    <w:rsid w:val="00F24EFF"/>
    <w:rsid w:val="00F25D29"/>
    <w:rsid w:val="00F26035"/>
    <w:rsid w:val="00F264BB"/>
    <w:rsid w:val="00F26817"/>
    <w:rsid w:val="00F2708B"/>
    <w:rsid w:val="00F30EB3"/>
    <w:rsid w:val="00F33643"/>
    <w:rsid w:val="00F34D20"/>
    <w:rsid w:val="00F354CC"/>
    <w:rsid w:val="00F35BBB"/>
    <w:rsid w:val="00F36B2B"/>
    <w:rsid w:val="00F36E72"/>
    <w:rsid w:val="00F402D8"/>
    <w:rsid w:val="00F41284"/>
    <w:rsid w:val="00F427B0"/>
    <w:rsid w:val="00F42FA4"/>
    <w:rsid w:val="00F43F4F"/>
    <w:rsid w:val="00F44E4F"/>
    <w:rsid w:val="00F44E54"/>
    <w:rsid w:val="00F44FB5"/>
    <w:rsid w:val="00F46132"/>
    <w:rsid w:val="00F46C1B"/>
    <w:rsid w:val="00F47703"/>
    <w:rsid w:val="00F47CBB"/>
    <w:rsid w:val="00F50700"/>
    <w:rsid w:val="00F50824"/>
    <w:rsid w:val="00F518C9"/>
    <w:rsid w:val="00F52C99"/>
    <w:rsid w:val="00F52F04"/>
    <w:rsid w:val="00F53BCB"/>
    <w:rsid w:val="00F5481D"/>
    <w:rsid w:val="00F5690C"/>
    <w:rsid w:val="00F56BAD"/>
    <w:rsid w:val="00F60264"/>
    <w:rsid w:val="00F63213"/>
    <w:rsid w:val="00F63529"/>
    <w:rsid w:val="00F63DF1"/>
    <w:rsid w:val="00F64B8B"/>
    <w:rsid w:val="00F64C7A"/>
    <w:rsid w:val="00F6578A"/>
    <w:rsid w:val="00F66C05"/>
    <w:rsid w:val="00F6713F"/>
    <w:rsid w:val="00F673E4"/>
    <w:rsid w:val="00F676FB"/>
    <w:rsid w:val="00F70C9C"/>
    <w:rsid w:val="00F70F28"/>
    <w:rsid w:val="00F71957"/>
    <w:rsid w:val="00F72889"/>
    <w:rsid w:val="00F73269"/>
    <w:rsid w:val="00F73BC1"/>
    <w:rsid w:val="00F73BD5"/>
    <w:rsid w:val="00F73BEF"/>
    <w:rsid w:val="00F73EDD"/>
    <w:rsid w:val="00F755AA"/>
    <w:rsid w:val="00F7601A"/>
    <w:rsid w:val="00F760B7"/>
    <w:rsid w:val="00F7761B"/>
    <w:rsid w:val="00F7762F"/>
    <w:rsid w:val="00F77BA1"/>
    <w:rsid w:val="00F801ED"/>
    <w:rsid w:val="00F80B57"/>
    <w:rsid w:val="00F810C2"/>
    <w:rsid w:val="00F816F1"/>
    <w:rsid w:val="00F82142"/>
    <w:rsid w:val="00F8290B"/>
    <w:rsid w:val="00F82C0D"/>
    <w:rsid w:val="00F83E12"/>
    <w:rsid w:val="00F86383"/>
    <w:rsid w:val="00F8671E"/>
    <w:rsid w:val="00F86E3C"/>
    <w:rsid w:val="00F900B0"/>
    <w:rsid w:val="00F90F71"/>
    <w:rsid w:val="00F918E2"/>
    <w:rsid w:val="00F9242E"/>
    <w:rsid w:val="00F92472"/>
    <w:rsid w:val="00F928ED"/>
    <w:rsid w:val="00F93EFE"/>
    <w:rsid w:val="00F9678F"/>
    <w:rsid w:val="00F96C81"/>
    <w:rsid w:val="00FA0097"/>
    <w:rsid w:val="00FA0C61"/>
    <w:rsid w:val="00FA131F"/>
    <w:rsid w:val="00FA1D16"/>
    <w:rsid w:val="00FA20A7"/>
    <w:rsid w:val="00FA229E"/>
    <w:rsid w:val="00FA2E0C"/>
    <w:rsid w:val="00FA3FBF"/>
    <w:rsid w:val="00FA7161"/>
    <w:rsid w:val="00FA7368"/>
    <w:rsid w:val="00FA7922"/>
    <w:rsid w:val="00FB23FF"/>
    <w:rsid w:val="00FB2894"/>
    <w:rsid w:val="00FB3215"/>
    <w:rsid w:val="00FB38C4"/>
    <w:rsid w:val="00FB5CDA"/>
    <w:rsid w:val="00FB629C"/>
    <w:rsid w:val="00FB638F"/>
    <w:rsid w:val="00FB6559"/>
    <w:rsid w:val="00FB7A87"/>
    <w:rsid w:val="00FB7B2D"/>
    <w:rsid w:val="00FC02BD"/>
    <w:rsid w:val="00FC02C5"/>
    <w:rsid w:val="00FC03E9"/>
    <w:rsid w:val="00FC0448"/>
    <w:rsid w:val="00FC2ED0"/>
    <w:rsid w:val="00FC3547"/>
    <w:rsid w:val="00FC3991"/>
    <w:rsid w:val="00FC4447"/>
    <w:rsid w:val="00FC4DBC"/>
    <w:rsid w:val="00FC69F9"/>
    <w:rsid w:val="00FD0317"/>
    <w:rsid w:val="00FD17B2"/>
    <w:rsid w:val="00FD287D"/>
    <w:rsid w:val="00FD3CDE"/>
    <w:rsid w:val="00FD41C7"/>
    <w:rsid w:val="00FD4AD5"/>
    <w:rsid w:val="00FD6478"/>
    <w:rsid w:val="00FD7512"/>
    <w:rsid w:val="00FD7BF2"/>
    <w:rsid w:val="00FD7D54"/>
    <w:rsid w:val="00FE0E3F"/>
    <w:rsid w:val="00FE1517"/>
    <w:rsid w:val="00FE2AB8"/>
    <w:rsid w:val="00FE307F"/>
    <w:rsid w:val="00FE35AC"/>
    <w:rsid w:val="00FE5CD3"/>
    <w:rsid w:val="00FE5DE0"/>
    <w:rsid w:val="00FE6785"/>
    <w:rsid w:val="00FE6A1F"/>
    <w:rsid w:val="00FE7D4E"/>
    <w:rsid w:val="00FF0BF2"/>
    <w:rsid w:val="00FF50E0"/>
    <w:rsid w:val="00FF51B4"/>
    <w:rsid w:val="00FF682E"/>
    <w:rsid w:val="00FF73BC"/>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c6c1b2"/>
    </o:shapedefaults>
    <o:shapelayout v:ext="edit">
      <o:idmap v:ext="edit" data="1"/>
    </o:shapelayout>
  </w:shapeDefaults>
  <w:decimalSymbol w:val="."/>
  <w:listSeparator w:val=","/>
  <w14:docId w14:val="3AFE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link w:val="Heading2Char"/>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D966E0"/>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D966E0"/>
    <w:pPr>
      <w:keepNext/>
      <w:numPr>
        <w:ilvl w:val="1"/>
        <w:numId w:val="7"/>
      </w:numPr>
      <w:tabs>
        <w:tab w:val="left" w:pos="709"/>
      </w:tabs>
      <w:spacing w:before="36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6D39CB"/>
    <w:pPr>
      <w:tabs>
        <w:tab w:val="left" w:pos="993"/>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D39C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iPriority w:val="35"/>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19"/>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19"/>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D966E0"/>
    <w:rPr>
      <w:rFonts w:ascii="Arial" w:hAnsi="Arial" w:cs="Arial"/>
      <w:b/>
      <w:caps/>
      <w:color w:val="1F497D" w:themeColor="text2"/>
      <w:kern w:val="36"/>
      <w:sz w:val="28"/>
      <w:szCs w:val="24"/>
    </w:rPr>
  </w:style>
  <w:style w:type="paragraph" w:styleId="FootnoteText">
    <w:name w:val="footnote text"/>
    <w:basedOn w:val="Normal"/>
    <w:link w:val="FootnoteTextChar"/>
    <w:rsid w:val="00FE6A1F"/>
    <w:rPr>
      <w:sz w:val="20"/>
      <w:szCs w:val="20"/>
    </w:rPr>
  </w:style>
  <w:style w:type="character" w:customStyle="1" w:styleId="FootnoteTextChar">
    <w:name w:val="Footnote Text Char"/>
    <w:basedOn w:val="DefaultParagraphFont"/>
    <w:link w:val="FootnoteText"/>
    <w:rsid w:val="00FE6A1F"/>
    <w:rPr>
      <w:rFonts w:ascii="Arial" w:hAnsi="Arial"/>
    </w:rPr>
  </w:style>
  <w:style w:type="character" w:styleId="FootnoteReference">
    <w:name w:val="footnote reference"/>
    <w:basedOn w:val="DefaultParagraphFont"/>
    <w:rsid w:val="00FE6A1F"/>
    <w:rPr>
      <w:vertAlign w:val="superscript"/>
    </w:rPr>
  </w:style>
  <w:style w:type="character" w:customStyle="1" w:styleId="Heading2Char">
    <w:name w:val="Heading 2 Char"/>
    <w:basedOn w:val="DefaultParagraphFont"/>
    <w:link w:val="Heading2"/>
    <w:uiPriority w:val="99"/>
    <w:rsid w:val="00DD2A99"/>
    <w:rPr>
      <w:rFonts w:ascii="Arial" w:hAnsi="Arial" w:cs="Arial"/>
      <w:b/>
      <w:bCs/>
      <w:iCs/>
      <w:caps/>
      <w:color w:val="1F497D" w:themeColor="text2"/>
      <w:kern w:val="36"/>
      <w:sz w:val="28"/>
      <w:szCs w:val="28"/>
    </w:rPr>
  </w:style>
  <w:style w:type="character" w:customStyle="1" w:styleId="ms-rtestyle-normal1">
    <w:name w:val="ms-rtestyle-normal1"/>
    <w:basedOn w:val="DefaultParagraphFont"/>
    <w:rsid w:val="00B822BD"/>
    <w:rPr>
      <w:rFonts w:ascii="Verdana" w:hAnsi="Verdana" w:hint="default"/>
      <w:color w:val="676767"/>
      <w:sz w:val="16"/>
      <w:szCs w:val="16"/>
      <w:shd w:val="clear" w:color="auto" w:fill="FFFFFF"/>
    </w:rPr>
  </w:style>
  <w:style w:type="numbering" w:customStyle="1" w:styleId="Bullets">
    <w:name w:val="Bullets"/>
    <w:basedOn w:val="NoList"/>
    <w:uiPriority w:val="99"/>
    <w:rsid w:val="005F11D9"/>
    <w:pPr>
      <w:numPr>
        <w:numId w:val="39"/>
      </w:numPr>
    </w:pPr>
  </w:style>
  <w:style w:type="paragraph" w:customStyle="1" w:styleId="Boxbulletedlist1">
    <w:name w:val="Box bulleted list 1"/>
    <w:basedOn w:val="Normal"/>
    <w:uiPriority w:val="25"/>
    <w:qFormat/>
    <w:rsid w:val="005F11D9"/>
    <w:pPr>
      <w:numPr>
        <w:ilvl w:val="3"/>
        <w:numId w:val="3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5F11D9"/>
    <w:pPr>
      <w:numPr>
        <w:ilvl w:val="4"/>
        <w:numId w:val="3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5F11D9"/>
    <w:pPr>
      <w:numPr>
        <w:ilvl w:val="5"/>
        <w:numId w:val="39"/>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5F11D9"/>
    <w:pPr>
      <w:numPr>
        <w:numId w:val="39"/>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5F11D9"/>
    <w:pPr>
      <w:numPr>
        <w:ilvl w:val="1"/>
        <w:numId w:val="39"/>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5F11D9"/>
    <w:pPr>
      <w:numPr>
        <w:ilvl w:val="2"/>
        <w:numId w:val="39"/>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5F11D9"/>
    <w:pPr>
      <w:numPr>
        <w:ilvl w:val="6"/>
        <w:numId w:val="39"/>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5F11D9"/>
    <w:pPr>
      <w:numPr>
        <w:ilvl w:val="7"/>
        <w:numId w:val="39"/>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5F11D9"/>
    <w:pPr>
      <w:numPr>
        <w:ilvl w:val="8"/>
        <w:numId w:val="39"/>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semiHidden/>
    <w:unhideWhenUsed/>
    <w:rsid w:val="00D6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69088114">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25694">
      <w:bodyDiv w:val="1"/>
      <w:marLeft w:val="0"/>
      <w:marRight w:val="0"/>
      <w:marTop w:val="0"/>
      <w:marBottom w:val="0"/>
      <w:divBdr>
        <w:top w:val="none" w:sz="0" w:space="0" w:color="auto"/>
        <w:left w:val="none" w:sz="0" w:space="0" w:color="auto"/>
        <w:bottom w:val="none" w:sz="0" w:space="0" w:color="auto"/>
        <w:right w:val="none" w:sz="0" w:space="0" w:color="auto"/>
      </w:divBdr>
    </w:div>
    <w:div w:id="386537604">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5896">
      <w:bodyDiv w:val="1"/>
      <w:marLeft w:val="0"/>
      <w:marRight w:val="0"/>
      <w:marTop w:val="0"/>
      <w:marBottom w:val="0"/>
      <w:divBdr>
        <w:top w:val="none" w:sz="0" w:space="0" w:color="auto"/>
        <w:left w:val="none" w:sz="0" w:space="0" w:color="auto"/>
        <w:bottom w:val="none" w:sz="0" w:space="0" w:color="auto"/>
        <w:right w:val="none" w:sz="0" w:space="0" w:color="auto"/>
      </w:divBdr>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640028">
      <w:bodyDiv w:val="1"/>
      <w:marLeft w:val="0"/>
      <w:marRight w:val="0"/>
      <w:marTop w:val="0"/>
      <w:marBottom w:val="0"/>
      <w:divBdr>
        <w:top w:val="none" w:sz="0" w:space="0" w:color="auto"/>
        <w:left w:val="none" w:sz="0" w:space="0" w:color="auto"/>
        <w:bottom w:val="none" w:sz="0" w:space="0" w:color="auto"/>
        <w:right w:val="none" w:sz="0" w:space="0" w:color="auto"/>
      </w:divBdr>
    </w:div>
    <w:div w:id="695276434">
      <w:bodyDiv w:val="1"/>
      <w:marLeft w:val="0"/>
      <w:marRight w:val="0"/>
      <w:marTop w:val="0"/>
      <w:marBottom w:val="0"/>
      <w:divBdr>
        <w:top w:val="none" w:sz="0" w:space="0" w:color="auto"/>
        <w:left w:val="none" w:sz="0" w:space="0" w:color="auto"/>
        <w:bottom w:val="none" w:sz="0" w:space="0" w:color="auto"/>
        <w:right w:val="none" w:sz="0" w:space="0" w:color="auto"/>
      </w:divBdr>
    </w:div>
    <w:div w:id="708384238">
      <w:bodyDiv w:val="1"/>
      <w:marLeft w:val="0"/>
      <w:marRight w:val="0"/>
      <w:marTop w:val="0"/>
      <w:marBottom w:val="0"/>
      <w:divBdr>
        <w:top w:val="none" w:sz="0" w:space="0" w:color="auto"/>
        <w:left w:val="none" w:sz="0" w:space="0" w:color="auto"/>
        <w:bottom w:val="none" w:sz="0" w:space="0" w:color="auto"/>
        <w:right w:val="none" w:sz="0" w:space="0" w:color="auto"/>
      </w:divBdr>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762280">
      <w:bodyDiv w:val="1"/>
      <w:marLeft w:val="0"/>
      <w:marRight w:val="0"/>
      <w:marTop w:val="0"/>
      <w:marBottom w:val="0"/>
      <w:divBdr>
        <w:top w:val="none" w:sz="0" w:space="0" w:color="auto"/>
        <w:left w:val="none" w:sz="0" w:space="0" w:color="auto"/>
        <w:bottom w:val="none" w:sz="0" w:space="0" w:color="auto"/>
        <w:right w:val="none" w:sz="0" w:space="0" w:color="auto"/>
      </w:divBdr>
    </w:div>
    <w:div w:id="788932859">
      <w:bodyDiv w:val="1"/>
      <w:marLeft w:val="0"/>
      <w:marRight w:val="0"/>
      <w:marTop w:val="0"/>
      <w:marBottom w:val="0"/>
      <w:divBdr>
        <w:top w:val="none" w:sz="0" w:space="0" w:color="auto"/>
        <w:left w:val="none" w:sz="0" w:space="0" w:color="auto"/>
        <w:bottom w:val="none" w:sz="0" w:space="0" w:color="auto"/>
        <w:right w:val="none" w:sz="0" w:space="0" w:color="auto"/>
      </w:divBdr>
    </w:div>
    <w:div w:id="816074060">
      <w:bodyDiv w:val="1"/>
      <w:marLeft w:val="0"/>
      <w:marRight w:val="0"/>
      <w:marTop w:val="0"/>
      <w:marBottom w:val="0"/>
      <w:divBdr>
        <w:top w:val="none" w:sz="0" w:space="0" w:color="auto"/>
        <w:left w:val="none" w:sz="0" w:space="0" w:color="auto"/>
        <w:bottom w:val="none" w:sz="0" w:space="0" w:color="auto"/>
        <w:right w:val="none" w:sz="0" w:space="0" w:color="auto"/>
      </w:divBdr>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20857535">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8352736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21131164">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782333158">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sChild>
    </w:div>
    <w:div w:id="1220938387">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4612179">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6790380">
      <w:bodyDiv w:val="1"/>
      <w:marLeft w:val="0"/>
      <w:marRight w:val="0"/>
      <w:marTop w:val="0"/>
      <w:marBottom w:val="0"/>
      <w:divBdr>
        <w:top w:val="none" w:sz="0" w:space="0" w:color="auto"/>
        <w:left w:val="none" w:sz="0" w:space="0" w:color="auto"/>
        <w:bottom w:val="none" w:sz="0" w:space="0" w:color="auto"/>
        <w:right w:val="none" w:sz="0" w:space="0" w:color="auto"/>
      </w:divBdr>
    </w:div>
    <w:div w:id="1349331441">
      <w:bodyDiv w:val="1"/>
      <w:marLeft w:val="0"/>
      <w:marRight w:val="0"/>
      <w:marTop w:val="0"/>
      <w:marBottom w:val="0"/>
      <w:divBdr>
        <w:top w:val="none" w:sz="0" w:space="0" w:color="auto"/>
        <w:left w:val="none" w:sz="0" w:space="0" w:color="auto"/>
        <w:bottom w:val="none" w:sz="0" w:space="0" w:color="auto"/>
        <w:right w:val="none" w:sz="0" w:space="0" w:color="auto"/>
      </w:divBdr>
    </w:div>
    <w:div w:id="1358265015">
      <w:bodyDiv w:val="1"/>
      <w:marLeft w:val="0"/>
      <w:marRight w:val="0"/>
      <w:marTop w:val="0"/>
      <w:marBottom w:val="0"/>
      <w:divBdr>
        <w:top w:val="none" w:sz="0" w:space="0" w:color="auto"/>
        <w:left w:val="none" w:sz="0" w:space="0" w:color="auto"/>
        <w:bottom w:val="none" w:sz="0" w:space="0" w:color="auto"/>
        <w:right w:val="none" w:sz="0" w:space="0" w:color="auto"/>
      </w:divBdr>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3523549">
      <w:bodyDiv w:val="1"/>
      <w:marLeft w:val="0"/>
      <w:marRight w:val="0"/>
      <w:marTop w:val="0"/>
      <w:marBottom w:val="0"/>
      <w:divBdr>
        <w:top w:val="none" w:sz="0" w:space="0" w:color="auto"/>
        <w:left w:val="none" w:sz="0" w:space="0" w:color="auto"/>
        <w:bottom w:val="none" w:sz="0" w:space="0" w:color="auto"/>
        <w:right w:val="none" w:sz="0" w:space="0" w:color="auto"/>
      </w:divBdr>
    </w:div>
    <w:div w:id="1476724797">
      <w:bodyDiv w:val="1"/>
      <w:marLeft w:val="0"/>
      <w:marRight w:val="0"/>
      <w:marTop w:val="0"/>
      <w:marBottom w:val="0"/>
      <w:divBdr>
        <w:top w:val="none" w:sz="0" w:space="0" w:color="auto"/>
        <w:left w:val="none" w:sz="0" w:space="0" w:color="auto"/>
        <w:bottom w:val="none" w:sz="0" w:space="0" w:color="auto"/>
        <w:right w:val="none" w:sz="0" w:space="0" w:color="auto"/>
      </w:divBdr>
    </w:div>
    <w:div w:id="1499072584">
      <w:bodyDiv w:val="1"/>
      <w:marLeft w:val="0"/>
      <w:marRight w:val="0"/>
      <w:marTop w:val="0"/>
      <w:marBottom w:val="0"/>
      <w:divBdr>
        <w:top w:val="none" w:sz="0" w:space="0" w:color="auto"/>
        <w:left w:val="none" w:sz="0" w:space="0" w:color="auto"/>
        <w:bottom w:val="none" w:sz="0" w:space="0" w:color="auto"/>
        <w:right w:val="none" w:sz="0" w:space="0" w:color="auto"/>
      </w:divBdr>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08466872">
      <w:bodyDiv w:val="1"/>
      <w:marLeft w:val="0"/>
      <w:marRight w:val="0"/>
      <w:marTop w:val="0"/>
      <w:marBottom w:val="0"/>
      <w:divBdr>
        <w:top w:val="none" w:sz="0" w:space="0" w:color="auto"/>
        <w:left w:val="none" w:sz="0" w:space="0" w:color="auto"/>
        <w:bottom w:val="none" w:sz="0" w:space="0" w:color="auto"/>
        <w:right w:val="none" w:sz="0" w:space="0" w:color="auto"/>
      </w:divBdr>
    </w:div>
    <w:div w:id="1635674982">
      <w:bodyDiv w:val="1"/>
      <w:marLeft w:val="0"/>
      <w:marRight w:val="0"/>
      <w:marTop w:val="0"/>
      <w:marBottom w:val="0"/>
      <w:divBdr>
        <w:top w:val="none" w:sz="0" w:space="0" w:color="auto"/>
        <w:left w:val="none" w:sz="0" w:space="0" w:color="auto"/>
        <w:bottom w:val="none" w:sz="0" w:space="0" w:color="auto"/>
        <w:right w:val="none" w:sz="0" w:space="0" w:color="auto"/>
      </w:divBdr>
    </w:div>
    <w:div w:id="164315095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13112193">
      <w:bodyDiv w:val="1"/>
      <w:marLeft w:val="0"/>
      <w:marRight w:val="0"/>
      <w:marTop w:val="0"/>
      <w:marBottom w:val="0"/>
      <w:divBdr>
        <w:top w:val="none" w:sz="0" w:space="0" w:color="auto"/>
        <w:left w:val="none" w:sz="0" w:space="0" w:color="auto"/>
        <w:bottom w:val="none" w:sz="0" w:space="0" w:color="auto"/>
        <w:right w:val="none" w:sz="0" w:space="0" w:color="auto"/>
      </w:divBdr>
    </w:div>
    <w:div w:id="1718121349">
      <w:bodyDiv w:val="1"/>
      <w:marLeft w:val="0"/>
      <w:marRight w:val="0"/>
      <w:marTop w:val="0"/>
      <w:marBottom w:val="0"/>
      <w:divBdr>
        <w:top w:val="none" w:sz="0" w:space="0" w:color="auto"/>
        <w:left w:val="none" w:sz="0" w:space="0" w:color="auto"/>
        <w:bottom w:val="none" w:sz="0" w:space="0" w:color="auto"/>
        <w:right w:val="none" w:sz="0" w:space="0" w:color="auto"/>
      </w:divBdr>
      <w:divsChild>
        <w:div w:id="1063481761">
          <w:marLeft w:val="0"/>
          <w:marRight w:val="0"/>
          <w:marTop w:val="0"/>
          <w:marBottom w:val="0"/>
          <w:divBdr>
            <w:top w:val="none" w:sz="0" w:space="0" w:color="auto"/>
            <w:left w:val="none" w:sz="0" w:space="0" w:color="auto"/>
            <w:bottom w:val="none" w:sz="0" w:space="0" w:color="auto"/>
            <w:right w:val="none" w:sz="0" w:space="0" w:color="auto"/>
          </w:divBdr>
          <w:divsChild>
            <w:div w:id="1264650846">
              <w:marLeft w:val="-225"/>
              <w:marRight w:val="-225"/>
              <w:marTop w:val="0"/>
              <w:marBottom w:val="0"/>
              <w:divBdr>
                <w:top w:val="none" w:sz="0" w:space="0" w:color="auto"/>
                <w:left w:val="none" w:sz="0" w:space="0" w:color="auto"/>
                <w:bottom w:val="none" w:sz="0" w:space="0" w:color="auto"/>
                <w:right w:val="none" w:sz="0" w:space="0" w:color="auto"/>
              </w:divBdr>
              <w:divsChild>
                <w:div w:id="273945366">
                  <w:marLeft w:val="0"/>
                  <w:marRight w:val="0"/>
                  <w:marTop w:val="0"/>
                  <w:marBottom w:val="0"/>
                  <w:divBdr>
                    <w:top w:val="none" w:sz="0" w:space="0" w:color="auto"/>
                    <w:left w:val="none" w:sz="0" w:space="0" w:color="auto"/>
                    <w:bottom w:val="none" w:sz="0" w:space="0" w:color="auto"/>
                    <w:right w:val="none" w:sz="0" w:space="0" w:color="auto"/>
                  </w:divBdr>
                  <w:divsChild>
                    <w:div w:id="981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688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9109158">
      <w:bodyDiv w:val="1"/>
      <w:marLeft w:val="0"/>
      <w:marRight w:val="0"/>
      <w:marTop w:val="0"/>
      <w:marBottom w:val="0"/>
      <w:divBdr>
        <w:top w:val="none" w:sz="0" w:space="0" w:color="auto"/>
        <w:left w:val="none" w:sz="0" w:space="0" w:color="auto"/>
        <w:bottom w:val="none" w:sz="0" w:space="0" w:color="auto"/>
        <w:right w:val="none" w:sz="0" w:space="0" w:color="auto"/>
      </w:divBdr>
    </w:div>
    <w:div w:id="1846287949">
      <w:bodyDiv w:val="1"/>
      <w:marLeft w:val="0"/>
      <w:marRight w:val="0"/>
      <w:marTop w:val="0"/>
      <w:marBottom w:val="0"/>
      <w:divBdr>
        <w:top w:val="none" w:sz="0" w:space="0" w:color="auto"/>
        <w:left w:val="none" w:sz="0" w:space="0" w:color="auto"/>
        <w:bottom w:val="none" w:sz="0" w:space="0" w:color="auto"/>
        <w:right w:val="none" w:sz="0" w:space="0" w:color="auto"/>
      </w:divBdr>
    </w:div>
    <w:div w:id="1852330823">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558563">
      <w:bodyDiv w:val="1"/>
      <w:marLeft w:val="0"/>
      <w:marRight w:val="0"/>
      <w:marTop w:val="0"/>
      <w:marBottom w:val="0"/>
      <w:divBdr>
        <w:top w:val="none" w:sz="0" w:space="0" w:color="auto"/>
        <w:left w:val="none" w:sz="0" w:space="0" w:color="auto"/>
        <w:bottom w:val="none" w:sz="0" w:space="0" w:color="auto"/>
        <w:right w:val="none" w:sz="0" w:space="0" w:color="auto"/>
      </w:divBdr>
    </w:div>
    <w:div w:id="1979873959">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1452">
      <w:bodyDiv w:val="1"/>
      <w:marLeft w:val="0"/>
      <w:marRight w:val="0"/>
      <w:marTop w:val="0"/>
      <w:marBottom w:val="0"/>
      <w:divBdr>
        <w:top w:val="none" w:sz="0" w:space="0" w:color="auto"/>
        <w:left w:val="none" w:sz="0" w:space="0" w:color="auto"/>
        <w:bottom w:val="none" w:sz="0" w:space="0" w:color="auto"/>
        <w:right w:val="none" w:sz="0" w:space="0" w:color="auto"/>
      </w:divBdr>
    </w:div>
    <w:div w:id="2033611341">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1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s://www.ato.gov.au/Individuals/International-tax-for-individuals/Going-overseas/Lodging-your-tax-return/Lodging-your-tax-return-early/" TargetMode="External"/><Relationship Id="rId39" Type="http://schemas.openxmlformats.org/officeDocument/2006/relationships/hyperlink" Target="https://softwaredevelopers.ato.gov.au/ELSspecificati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ato.gov.au/tax-professionals/services-and-support/phone-services/tax-agent-phone-services-(fast-key-code)-guide/" TargetMode="External"/><Relationship Id="rId42" Type="http://schemas.openxmlformats.org/officeDocument/2006/relationships/hyperlink" Target="https://softwaredevelopers.ato.gov.au/obtainTFNalgorithm"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ato.gov.au/individuals/investing/in-detail/investing-in-shares/refunding-franking-credits---individuals/" TargetMode="External"/><Relationship Id="rId33" Type="http://schemas.openxmlformats.org/officeDocument/2006/relationships/hyperlink" Target="https://www.ato.gov.au/Individuals/Income-and-deductions/Deductions-you-can-claim/Other-deductions/ATO-interest---calculation-and-reporting/" TargetMode="External"/><Relationship Id="rId38" Type="http://schemas.openxmlformats.org/officeDocument/2006/relationships/oleObject" Target="embeddings/Microsoft_Visio_2003-2010_Drawing1.vsd"/><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eader" Target="header3.xml"/><Relationship Id="rId29" Type="http://schemas.openxmlformats.org/officeDocument/2006/relationships/hyperlink" Target="https://softwaredevelopers.ato.gov.au/sites/default/files/resource-attachments/20190522_2019_Q%26A_DDCTNS.docx" TargetMode="External"/><Relationship Id="rId41" Type="http://schemas.openxmlformats.org/officeDocument/2006/relationships/hyperlink" Target="https://softwaredevelopers.ato.gov.au/list/tax-preparation/statement-formula-rates-and-threshol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Individuals/Lodging-your-tax-return/Do-you-need-to-lodge-a-tax-return-/" TargetMode="External"/><Relationship Id="rId32" Type="http://schemas.openxmlformats.org/officeDocument/2006/relationships/hyperlink" Target="https://www.ato.gov.au/Individuals/Income-and-deductions/Deductions-you-can-claim/Other-deductions/ATO-interest---calculation-and-reporting/" TargetMode="External"/><Relationship Id="rId37" Type="http://schemas.openxmlformats.org/officeDocument/2006/relationships/image" Target="media/image5.emf"/><Relationship Id="rId40" Type="http://schemas.openxmlformats.org/officeDocument/2006/relationships/hyperlink" Target="https://www.ato.gov.au/Tax-professionals/Prepare-and-lodge/Tax-Time-2019/Before-you-lodge/Prevent-delays-in-processing-returns/"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www.ato.gov.au/Definitions/?anchor=top" TargetMode="External"/><Relationship Id="rId28" Type="http://schemas.openxmlformats.org/officeDocument/2006/relationships/oleObject" Target="embeddings/Microsoft_Visio_2003-2010_Drawing.vsd"/><Relationship Id="rId36" Type="http://schemas.openxmlformats.org/officeDocument/2006/relationships/hyperlink" Target="https://www.ato.gov.au/Individuals/Tax-file-number/Update-your-details/Update-your-contact-details-or-authorised-contacts/"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to.gov.au/Calculators-and-tools/Host/?anchor=DBICT&amp;anchor=DBICT&amp;anchor=DBICT/questions/"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software-developers/developer-tools/glossary" TargetMode="External"/><Relationship Id="rId27" Type="http://schemas.openxmlformats.org/officeDocument/2006/relationships/image" Target="media/image4.emf"/><Relationship Id="rId30" Type="http://schemas.openxmlformats.org/officeDocument/2006/relationships/hyperlink" Target="https://softwaredevelopers.ato.gov.au/PLS" TargetMode="External"/><Relationship Id="rId35" Type="http://schemas.openxmlformats.org/officeDocument/2006/relationships/hyperlink" Target="https://www.ato.gov.au/Individuals/Tax-file-number/Update-your-details/Update-your-contact-details-or-authorised-contacts/" TargetMode="External"/><Relationship Id="rId43" Type="http://schemas.openxmlformats.org/officeDocument/2006/relationships/hyperlink" Target="https://softwaredevelopers.ato.gov.au/ABNforma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1.1</_Version>
    <Publication_x0020_Date xmlns="fc59432e-ae4a-4421-baa1-eafb91367645">2020-08-12T14:00:00+00:00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UWAP6TQF35DU-983241972-39732</_dlc_DocId>
    <_dlc_DocIdUrl xmlns="609ac5f6-0d75-4c55-a681-0835f604f482">
      <Url>http://atowss/sites/SWS/_layouts/DocIdRedir.aspx?ID=UWAP6TQF35DU-983241972-39732</Url>
      <Description>UWAP6TQF35DU-983241972-39732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A72E-55B8-43BF-B602-243838663C52}">
  <ds:schemaRefs>
    <ds:schemaRef ds:uri="http://schemas.microsoft.com/sharepoint/v3/contenttype/forms"/>
  </ds:schemaRefs>
</ds:datastoreItem>
</file>

<file path=customXml/itemProps2.xml><?xml version="1.0" encoding="utf-8"?>
<ds:datastoreItem xmlns:ds="http://schemas.openxmlformats.org/officeDocument/2006/customXml" ds:itemID="{0AAC2481-8028-49C7-852A-5A930572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3EF1C-9EE7-4EC1-9728-AC83D02DAD6B}">
  <ds:schemaRefs>
    <ds:schemaRef ds:uri="http://purl.org/dc/dcmitype/"/>
    <ds:schemaRef ds:uri="fc59432e-ae4a-4421-baa1-eafb91367645"/>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609ac5f6-0d75-4c55-a681-0835f604f482"/>
    <ds:schemaRef ds:uri="http://schemas.openxmlformats.org/package/2006/metadata/core-propertie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7F3CE956-51A6-4DAC-879B-CC5F205BDCD5}">
  <ds:schemaRefs>
    <ds:schemaRef ds:uri="http://schemas.microsoft.com/sharepoint/events"/>
  </ds:schemaRefs>
</ds:datastoreItem>
</file>

<file path=customXml/itemProps5.xml><?xml version="1.0" encoding="utf-8"?>
<ds:datastoreItem xmlns:ds="http://schemas.openxmlformats.org/officeDocument/2006/customXml" ds:itemID="{59406FE0-7CF0-4436-94A4-BF25FA22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11775</Words>
  <Characters>74907</Characters>
  <Application>Microsoft Office Word</Application>
  <DocSecurity>0</DocSecurity>
  <Lines>624</Lines>
  <Paragraphs>173</Paragraphs>
  <ScaleCrop>false</ScaleCrop>
  <HeadingPairs>
    <vt:vector size="2" baseType="variant">
      <vt:variant>
        <vt:lpstr>Title</vt:lpstr>
      </vt:variant>
      <vt:variant>
        <vt:i4>1</vt:i4>
      </vt:variant>
    </vt:vector>
  </HeadingPairs>
  <TitlesOfParts>
    <vt:vector size="1" baseType="lpstr">
      <vt:lpstr>ATO IITR.0007 2020 Business Implementation Guide</vt:lpstr>
    </vt:vector>
  </TitlesOfParts>
  <Company/>
  <LinksUpToDate>false</LinksUpToDate>
  <CharactersWithSpaces>86509</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IITR.0007 2020 Business Implementation Guide</dc:title>
  <dc:creator/>
  <cp:keywords>1.1</cp:keywords>
  <dc:description>Final</dc:description>
  <cp:lastModifiedBy/>
  <cp:revision>1</cp:revision>
  <dcterms:created xsi:type="dcterms:W3CDTF">2020-08-12T03:24:00Z</dcterms:created>
  <dcterms:modified xsi:type="dcterms:W3CDTF">2020-08-12T03:24:00Z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e9e09867-65d6-4301-831e-4a5541e78206</vt:lpwstr>
  </property>
  <property fmtid="{D5CDD505-2E9C-101B-9397-08002B2CF9AE}" pid="4" name="_AdHocReviewCycleID">
    <vt:i4>1886448511</vt:i4>
  </property>
  <property fmtid="{D5CDD505-2E9C-101B-9397-08002B2CF9AE}" pid="5" name="_NewReviewCycle">
    <vt:lpwstr/>
  </property>
  <property fmtid="{D5CDD505-2E9C-101B-9397-08002B2CF9AE}" pid="6" name="_ReviewingToolsShownOnce">
    <vt:lpwstr/>
  </property>
  <property fmtid="{D5CDD505-2E9C-101B-9397-08002B2CF9AE}" pid="7" name="_MarkAsFinal">
    <vt:bool>true</vt:bool>
  </property>
</Properties>
</file>