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659AABFA" wp14:editId="79C48157">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B8369A" w:rsidP="00972F47">
            <w:pPr>
              <w:pStyle w:val="ReportTitle"/>
              <w:spacing w:before="60"/>
              <w:ind w:left="440"/>
              <w:rPr>
                <w:rFonts w:cs="Arial"/>
                <w:sz w:val="50"/>
                <w:szCs w:val="50"/>
              </w:rPr>
            </w:pPr>
            <w:r>
              <w:rPr>
                <w:sz w:val="50"/>
              </w:rPr>
              <w:t xml:space="preserve">Consolidated Group Notification </w:t>
            </w:r>
            <w:r w:rsidR="0038334D">
              <w:rPr>
                <w:sz w:val="50"/>
              </w:rPr>
              <w:t>Service</w:t>
            </w:r>
            <w:r w:rsidR="00463F8A">
              <w:rPr>
                <w:sz w:val="50"/>
              </w:rPr>
              <w:t xml:space="preserve"> </w:t>
            </w:r>
            <w:r w:rsidR="00EE474D">
              <w:rPr>
                <w:sz w:val="50"/>
              </w:rPr>
              <w:t>2</w:t>
            </w:r>
            <w:r w:rsidR="00D02BAF">
              <w:rPr>
                <w:sz w:val="50"/>
              </w:rPr>
              <w:t>01</w:t>
            </w:r>
            <w:r w:rsidR="00523ECC">
              <w:rPr>
                <w:sz w:val="50"/>
              </w:rPr>
              <w:t>8</w:t>
            </w:r>
            <w:r w:rsidR="00D02BAF">
              <w:rPr>
                <w:sz w:val="50"/>
              </w:rPr>
              <w:t xml:space="preserve"> </w:t>
            </w:r>
            <w:r w:rsidR="00463F8A">
              <w:rPr>
                <w:sz w:val="50"/>
              </w:rPr>
              <w:t>(CGNFT.000</w:t>
            </w:r>
            <w:r w:rsidR="00523ECC">
              <w:rPr>
                <w:sz w:val="50"/>
              </w:rPr>
              <w:t>2</w:t>
            </w:r>
            <w:r w:rsidR="00463F8A">
              <w:rPr>
                <w:sz w:val="50"/>
              </w:rPr>
              <w:t>)</w:t>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885336">
              <w:rPr>
                <w:rFonts w:ascii="Arial" w:hAnsi="Arial"/>
                <w:sz w:val="28"/>
              </w:rPr>
              <w:t xml:space="preserve">8 November </w:t>
            </w:r>
            <w:r w:rsidR="00523ECC">
              <w:rPr>
                <w:rFonts w:ascii="Arial" w:hAnsi="Arial"/>
                <w:sz w:val="28"/>
              </w:rPr>
              <w:t>2018</w:t>
            </w:r>
          </w:p>
          <w:p w:rsidR="00727F08" w:rsidRPr="006B7540" w:rsidRDefault="00670C84" w:rsidP="00972F47">
            <w:pPr>
              <w:pStyle w:val="-subtitle"/>
              <w:spacing w:before="240"/>
              <w:ind w:left="425"/>
              <w:rPr>
                <w:rFonts w:ascii="Arial" w:hAnsi="Arial"/>
                <w:sz w:val="28"/>
              </w:rPr>
            </w:pPr>
            <w:r>
              <w:rPr>
                <w:rFonts w:ascii="Arial" w:hAnsi="Arial"/>
                <w:sz w:val="28"/>
              </w:rPr>
              <w:t>FINAL</w:t>
            </w:r>
          </w:p>
          <w:p w:rsidR="00727F08" w:rsidRPr="009B06E0" w:rsidRDefault="00727F08" w:rsidP="00972F47">
            <w:pPr>
              <w:pStyle w:val="ReportDescription"/>
              <w:spacing w:before="60" w:after="60"/>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727F08" w:rsidRPr="009B06E0" w:rsidRDefault="00667CBE" w:rsidP="00972F47">
            <w:pPr>
              <w:spacing w:before="60" w:after="60"/>
            </w:pPr>
            <w:r>
              <w:pict w14:anchorId="02A2D98D">
                <v:shape id="_x0000_i1025" type="#_x0000_t75" style="width:14.4pt;height:14.4pt;visibility:visible;mso-wrap-style:square">
                  <v:imagedata r:id="rId13" o:title=""/>
                </v:shape>
              </w:pict>
            </w:r>
            <w:r w:rsidR="00727F08" w:rsidRPr="009B06E0">
              <w:rPr>
                <w:rFonts w:cs="Arial"/>
              </w:rPr>
              <w:t xml:space="preserve">  This document and its attachments are </w:t>
            </w:r>
            <w:bookmarkStart w:id="0" w:name="bkmkClassification"/>
            <w:r w:rsidR="00727F08">
              <w:rPr>
                <w:rFonts w:cs="Arial"/>
                <w:b/>
              </w:rPr>
              <w:fldChar w:fldCharType="begin">
                <w:ffData>
                  <w:name w:val="bkmkClassification"/>
                  <w:enabled/>
                  <w:calcOnExit w:val="0"/>
                  <w:textInput>
                    <w:default w:val="Unclassified"/>
                  </w:textInput>
                </w:ffData>
              </w:fldChar>
            </w:r>
            <w:r w:rsidR="00727F08">
              <w:rPr>
                <w:rFonts w:cs="Arial"/>
                <w:b/>
              </w:rPr>
              <w:instrText xml:space="preserve"> FORMTEXT </w:instrText>
            </w:r>
            <w:r w:rsidR="00727F08">
              <w:rPr>
                <w:rFonts w:cs="Arial"/>
                <w:b/>
              </w:rPr>
            </w:r>
            <w:r w:rsidR="00727F08">
              <w:rPr>
                <w:rFonts w:cs="Arial"/>
                <w:b/>
              </w:rPr>
              <w:fldChar w:fldCharType="separate"/>
            </w:r>
            <w:r w:rsidR="00727F08">
              <w:rPr>
                <w:rFonts w:cs="Arial"/>
                <w:b/>
                <w:noProof/>
              </w:rPr>
              <w:t>Unclassified</w:t>
            </w:r>
            <w:r w:rsidR="00727F08">
              <w:rPr>
                <w:rFonts w:cs="Arial"/>
                <w:b/>
              </w:rPr>
              <w:fldChar w:fldCharType="end"/>
            </w:r>
            <w:bookmarkEnd w:id="0"/>
          </w:p>
        </w:tc>
        <w:tc>
          <w:tcPr>
            <w:tcW w:w="2979" w:type="dxa"/>
            <w:vAlign w:val="bottom"/>
          </w:tcPr>
          <w:p w:rsidR="00727F08" w:rsidRPr="009B06E0" w:rsidRDefault="00727F08" w:rsidP="00972F47">
            <w:pPr>
              <w:spacing w:before="60" w:after="60"/>
            </w:pPr>
            <w:r>
              <w:rPr>
                <w:noProof/>
              </w:rPr>
              <w:drawing>
                <wp:inline distT="0" distB="0" distL="0" distR="0" wp14:anchorId="6B1F27C5" wp14:editId="2545B15F">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727F08" w:rsidRPr="009B06E0" w:rsidRDefault="00727F08" w:rsidP="00972F47">
            <w:pPr>
              <w:pStyle w:val="Maintext"/>
              <w:spacing w:before="60" w:after="60"/>
              <w:rPr>
                <w:rStyle w:val="Classification"/>
                <w:caps w:val="0"/>
              </w:rPr>
            </w:pPr>
          </w:p>
        </w:tc>
        <w:tc>
          <w:tcPr>
            <w:tcW w:w="2979" w:type="dxa"/>
            <w:tcBorders>
              <w:bottom w:val="single" w:sz="12" w:space="0" w:color="C6C1B2"/>
            </w:tcBorders>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1" w:name="ClassificationPage1b"/>
      <w:bookmarkEnd w:id="1"/>
    </w:p>
    <w:p w:rsidR="0073486D" w:rsidRDefault="0073486D" w:rsidP="00404A86">
      <w:pPr>
        <w:pStyle w:val="HEADAA"/>
        <w:rPr>
          <w:color w:val="FF0000"/>
          <w:highlight w:val="yellow"/>
        </w:rPr>
      </w:pPr>
    </w:p>
    <w:p w:rsidR="009F1A9D" w:rsidRPr="009B06E0" w:rsidRDefault="009F1A9D" w:rsidP="009F1A9D">
      <w:pPr>
        <w:pStyle w:val="VersionHeadA"/>
      </w:pPr>
      <w:r w:rsidRPr="009B06E0">
        <w:t>VERSION CONTROL</w:t>
      </w:r>
    </w:p>
    <w:p w:rsidR="009F1A9D" w:rsidRDefault="009F1A9D" w:rsidP="009F1A9D">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F1A9D" w:rsidTr="00246FEB">
        <w:trPr>
          <w:trHeight w:val="444"/>
        </w:trPr>
        <w:tc>
          <w:tcPr>
            <w:tcW w:w="1242" w:type="dxa"/>
            <w:shd w:val="clear" w:color="auto" w:fill="C6D9F1" w:themeFill="text2" w:themeFillTint="33"/>
            <w:vAlign w:val="center"/>
          </w:tcPr>
          <w:p w:rsidR="009F1A9D" w:rsidRPr="00114195" w:rsidRDefault="009F1A9D" w:rsidP="00246FEB">
            <w:pPr>
              <w:pStyle w:val="Maintext"/>
              <w:rPr>
                <w:b/>
                <w:sz w:val="20"/>
              </w:rPr>
            </w:pPr>
            <w:r w:rsidRPr="00114195">
              <w:rPr>
                <w:b/>
                <w:sz w:val="20"/>
                <w:szCs w:val="20"/>
              </w:rPr>
              <w:t>Version</w:t>
            </w:r>
          </w:p>
        </w:tc>
        <w:tc>
          <w:tcPr>
            <w:tcW w:w="1701" w:type="dxa"/>
            <w:shd w:val="clear" w:color="auto" w:fill="C6D9F1" w:themeFill="text2" w:themeFillTint="33"/>
            <w:vAlign w:val="center"/>
          </w:tcPr>
          <w:p w:rsidR="009F1A9D" w:rsidRPr="00114195" w:rsidRDefault="009F1A9D" w:rsidP="00246FEB">
            <w:pPr>
              <w:pStyle w:val="Maintext"/>
              <w:rPr>
                <w:b/>
                <w:sz w:val="20"/>
              </w:rPr>
            </w:pPr>
            <w:r w:rsidRPr="00114195">
              <w:rPr>
                <w:b/>
                <w:sz w:val="20"/>
                <w:szCs w:val="20"/>
              </w:rPr>
              <w:t>Release date</w:t>
            </w:r>
          </w:p>
        </w:tc>
        <w:tc>
          <w:tcPr>
            <w:tcW w:w="6571" w:type="dxa"/>
            <w:shd w:val="clear" w:color="auto" w:fill="C6D9F1" w:themeFill="text2" w:themeFillTint="33"/>
            <w:vAlign w:val="center"/>
          </w:tcPr>
          <w:p w:rsidR="009F1A9D" w:rsidRPr="00114195" w:rsidRDefault="009F1A9D" w:rsidP="00246FEB">
            <w:pPr>
              <w:pStyle w:val="Maintext"/>
              <w:rPr>
                <w:b/>
                <w:sz w:val="20"/>
              </w:rPr>
            </w:pPr>
            <w:r w:rsidRPr="00114195">
              <w:rPr>
                <w:b/>
                <w:sz w:val="20"/>
                <w:szCs w:val="20"/>
              </w:rPr>
              <w:t>Description of changes</w:t>
            </w:r>
          </w:p>
        </w:tc>
      </w:tr>
      <w:tr w:rsidR="009F1A9D" w:rsidTr="00246FEB">
        <w:trPr>
          <w:trHeight w:val="794"/>
        </w:trPr>
        <w:tc>
          <w:tcPr>
            <w:tcW w:w="1242" w:type="dxa"/>
            <w:vAlign w:val="center"/>
          </w:tcPr>
          <w:p w:rsidR="009F1A9D" w:rsidRDefault="00620EBE" w:rsidP="00246FEB">
            <w:pPr>
              <w:pStyle w:val="Maintext"/>
              <w:rPr>
                <w:sz w:val="20"/>
              </w:rPr>
            </w:pPr>
            <w:r>
              <w:rPr>
                <w:sz w:val="20"/>
                <w:szCs w:val="20"/>
              </w:rPr>
              <w:t>1.0</w:t>
            </w:r>
          </w:p>
        </w:tc>
        <w:tc>
          <w:tcPr>
            <w:tcW w:w="1701" w:type="dxa"/>
            <w:vAlign w:val="center"/>
          </w:tcPr>
          <w:p w:rsidR="009F1A9D" w:rsidRDefault="00740D06" w:rsidP="00246FEB">
            <w:pPr>
              <w:pStyle w:val="Maintext"/>
              <w:rPr>
                <w:sz w:val="20"/>
              </w:rPr>
            </w:pPr>
            <w:r>
              <w:rPr>
                <w:sz w:val="20"/>
              </w:rPr>
              <w:t>08/11/2018</w:t>
            </w:r>
          </w:p>
        </w:tc>
        <w:tc>
          <w:tcPr>
            <w:tcW w:w="6571" w:type="dxa"/>
            <w:vAlign w:val="center"/>
          </w:tcPr>
          <w:p w:rsidR="009F1A9D" w:rsidRPr="00E02553" w:rsidRDefault="00620EBE" w:rsidP="00246FEB">
            <w:pPr>
              <w:pStyle w:val="Maintext"/>
              <w:rPr>
                <w:sz w:val="20"/>
                <w:szCs w:val="20"/>
              </w:rPr>
            </w:pPr>
            <w:r>
              <w:rPr>
                <w:sz w:val="20"/>
                <w:szCs w:val="20"/>
              </w:rPr>
              <w:t>Endorsed for publishing</w:t>
            </w:r>
            <w:r w:rsidDel="00620EBE">
              <w:rPr>
                <w:sz w:val="20"/>
                <w:szCs w:val="20"/>
              </w:rPr>
              <w:t xml:space="preserve"> </w:t>
            </w:r>
          </w:p>
        </w:tc>
      </w:tr>
      <w:tr w:rsidR="009E09E4" w:rsidTr="009E09E4">
        <w:trPr>
          <w:trHeight w:val="794"/>
        </w:trPr>
        <w:tc>
          <w:tcPr>
            <w:tcW w:w="1242" w:type="dxa"/>
          </w:tcPr>
          <w:p w:rsidR="009E09E4" w:rsidRDefault="00620EBE" w:rsidP="009E09E4">
            <w:pPr>
              <w:pStyle w:val="Maintext"/>
              <w:spacing w:before="60"/>
              <w:rPr>
                <w:sz w:val="20"/>
                <w:szCs w:val="20"/>
              </w:rPr>
            </w:pPr>
            <w:r>
              <w:rPr>
                <w:sz w:val="20"/>
                <w:szCs w:val="20"/>
              </w:rPr>
              <w:t>0.1</w:t>
            </w:r>
          </w:p>
        </w:tc>
        <w:tc>
          <w:tcPr>
            <w:tcW w:w="1701" w:type="dxa"/>
          </w:tcPr>
          <w:p w:rsidR="009E09E4" w:rsidRDefault="00740D06" w:rsidP="00740D06">
            <w:pPr>
              <w:pStyle w:val="Maintext"/>
              <w:spacing w:before="60"/>
              <w:rPr>
                <w:sz w:val="20"/>
                <w:szCs w:val="20"/>
              </w:rPr>
            </w:pPr>
            <w:r>
              <w:rPr>
                <w:sz w:val="20"/>
                <w:szCs w:val="20"/>
              </w:rPr>
              <w:t>01</w:t>
            </w:r>
            <w:r w:rsidR="009E09E4">
              <w:rPr>
                <w:sz w:val="20"/>
                <w:szCs w:val="20"/>
              </w:rPr>
              <w:t>/0</w:t>
            </w:r>
            <w:r>
              <w:rPr>
                <w:sz w:val="20"/>
                <w:szCs w:val="20"/>
              </w:rPr>
              <w:t>9</w:t>
            </w:r>
            <w:r w:rsidR="009E09E4">
              <w:rPr>
                <w:sz w:val="20"/>
                <w:szCs w:val="20"/>
              </w:rPr>
              <w:t>/201</w:t>
            </w:r>
            <w:r>
              <w:rPr>
                <w:sz w:val="20"/>
                <w:szCs w:val="20"/>
              </w:rPr>
              <w:t>8</w:t>
            </w:r>
          </w:p>
        </w:tc>
        <w:tc>
          <w:tcPr>
            <w:tcW w:w="6571" w:type="dxa"/>
          </w:tcPr>
          <w:p w:rsidR="009E09E4" w:rsidRDefault="009E09E4" w:rsidP="009E09E4">
            <w:pPr>
              <w:pStyle w:val="Maintext"/>
              <w:rPr>
                <w:sz w:val="20"/>
                <w:szCs w:val="20"/>
              </w:rPr>
            </w:pPr>
            <w:r>
              <w:rPr>
                <w:sz w:val="20"/>
                <w:szCs w:val="20"/>
              </w:rPr>
              <w:t>Updated after ATO Review</w:t>
            </w:r>
            <w:r w:rsidR="00620EBE">
              <w:rPr>
                <w:sz w:val="20"/>
                <w:szCs w:val="20"/>
              </w:rPr>
              <w:t>;</w:t>
            </w:r>
          </w:p>
          <w:p w:rsidR="009E09E4" w:rsidRDefault="009E09E4" w:rsidP="009E09E4">
            <w:pPr>
              <w:pStyle w:val="Maintext"/>
              <w:rPr>
                <w:sz w:val="20"/>
                <w:szCs w:val="20"/>
              </w:rPr>
            </w:pPr>
          </w:p>
          <w:p w:rsidR="009E09E4" w:rsidRDefault="009E09E4" w:rsidP="009E09E4">
            <w:pPr>
              <w:pStyle w:val="Maintext"/>
              <w:numPr>
                <w:ilvl w:val="0"/>
                <w:numId w:val="21"/>
              </w:numPr>
              <w:rPr>
                <w:sz w:val="20"/>
                <w:szCs w:val="20"/>
              </w:rPr>
            </w:pPr>
            <w:r>
              <w:rPr>
                <w:sz w:val="20"/>
                <w:szCs w:val="20"/>
              </w:rPr>
              <w:t>1.</w:t>
            </w:r>
            <w:r w:rsidR="00620EBE">
              <w:rPr>
                <w:sz w:val="20"/>
                <w:szCs w:val="20"/>
              </w:rPr>
              <w:t>3</w:t>
            </w:r>
            <w:r>
              <w:rPr>
                <w:sz w:val="20"/>
                <w:szCs w:val="20"/>
              </w:rPr>
              <w:t xml:space="preserve">: Updated </w:t>
            </w:r>
            <w:r w:rsidR="00620EBE">
              <w:rPr>
                <w:sz w:val="20"/>
                <w:szCs w:val="20"/>
              </w:rPr>
              <w:t>Document context to include more links and</w:t>
            </w:r>
            <w:r w:rsidR="00740D06">
              <w:rPr>
                <w:sz w:val="20"/>
                <w:szCs w:val="20"/>
              </w:rPr>
              <w:t xml:space="preserve"> logical </w:t>
            </w:r>
            <w:r w:rsidR="00620EBE">
              <w:rPr>
                <w:sz w:val="20"/>
                <w:szCs w:val="20"/>
              </w:rPr>
              <w:t xml:space="preserve"> the artefact map</w:t>
            </w:r>
          </w:p>
          <w:p w:rsidR="00620EBE" w:rsidRDefault="009E09E4" w:rsidP="00620EBE">
            <w:pPr>
              <w:pStyle w:val="Maintext"/>
              <w:numPr>
                <w:ilvl w:val="0"/>
                <w:numId w:val="21"/>
              </w:numPr>
              <w:spacing w:before="60"/>
              <w:rPr>
                <w:sz w:val="20"/>
                <w:szCs w:val="20"/>
              </w:rPr>
            </w:pPr>
            <w:r w:rsidRPr="00620EBE">
              <w:rPr>
                <w:sz w:val="20"/>
                <w:szCs w:val="20"/>
              </w:rPr>
              <w:t>2.</w:t>
            </w:r>
            <w:r w:rsidR="00620EBE" w:rsidRPr="00620EBE">
              <w:rPr>
                <w:sz w:val="20"/>
                <w:szCs w:val="20"/>
              </w:rPr>
              <w:t>1</w:t>
            </w:r>
            <w:r w:rsidRPr="00620EBE">
              <w:rPr>
                <w:sz w:val="20"/>
                <w:szCs w:val="20"/>
              </w:rPr>
              <w:t>:</w:t>
            </w:r>
            <w:r w:rsidR="00620EBE" w:rsidRPr="00620EBE">
              <w:rPr>
                <w:sz w:val="20"/>
                <w:szCs w:val="20"/>
              </w:rPr>
              <w:t xml:space="preserve"> Updated Visio image to reflect correct start and end graphics</w:t>
            </w:r>
            <w:r w:rsidRPr="00620EBE">
              <w:rPr>
                <w:sz w:val="20"/>
                <w:szCs w:val="20"/>
              </w:rPr>
              <w:t xml:space="preserve"> </w:t>
            </w:r>
          </w:p>
          <w:p w:rsidR="00620EBE" w:rsidRDefault="00620EBE" w:rsidP="00620EBE">
            <w:pPr>
              <w:pStyle w:val="Maintext"/>
              <w:numPr>
                <w:ilvl w:val="0"/>
                <w:numId w:val="21"/>
              </w:numPr>
              <w:spacing w:before="60"/>
              <w:rPr>
                <w:sz w:val="20"/>
                <w:szCs w:val="20"/>
              </w:rPr>
            </w:pPr>
            <w:r w:rsidRPr="00620EBE">
              <w:rPr>
                <w:sz w:val="20"/>
                <w:szCs w:val="20"/>
              </w:rPr>
              <w:t>2.</w:t>
            </w:r>
            <w:r>
              <w:rPr>
                <w:sz w:val="20"/>
                <w:szCs w:val="20"/>
              </w:rPr>
              <w:t>2</w:t>
            </w:r>
            <w:r w:rsidRPr="00620EBE">
              <w:rPr>
                <w:sz w:val="20"/>
                <w:szCs w:val="20"/>
              </w:rPr>
              <w:t>: Updated Visio image to reflect correct start and end graphics</w:t>
            </w:r>
          </w:p>
          <w:p w:rsidR="00620EBE" w:rsidRDefault="00620EBE" w:rsidP="00620EBE">
            <w:pPr>
              <w:pStyle w:val="Maintext"/>
              <w:numPr>
                <w:ilvl w:val="0"/>
                <w:numId w:val="21"/>
              </w:numPr>
              <w:spacing w:before="60"/>
              <w:rPr>
                <w:sz w:val="20"/>
                <w:szCs w:val="20"/>
              </w:rPr>
            </w:pPr>
            <w:r>
              <w:rPr>
                <w:sz w:val="20"/>
                <w:szCs w:val="20"/>
              </w:rPr>
              <w:t>3</w:t>
            </w:r>
            <w:r w:rsidRPr="00620EBE">
              <w:rPr>
                <w:sz w:val="20"/>
                <w:szCs w:val="20"/>
              </w:rPr>
              <w:t xml:space="preserve">.1: </w:t>
            </w:r>
            <w:r w:rsidR="00740D06">
              <w:rPr>
                <w:sz w:val="20"/>
                <w:szCs w:val="20"/>
              </w:rPr>
              <w:t>Reviewed Intermediary relationship to be more effective and reflective of the service</w:t>
            </w:r>
          </w:p>
          <w:p w:rsidR="009E09E4" w:rsidRPr="00D5315C" w:rsidRDefault="00620EBE" w:rsidP="00D5315C">
            <w:pPr>
              <w:pStyle w:val="Maintext"/>
              <w:numPr>
                <w:ilvl w:val="0"/>
                <w:numId w:val="21"/>
              </w:numPr>
              <w:spacing w:before="60"/>
              <w:rPr>
                <w:sz w:val="20"/>
                <w:szCs w:val="20"/>
              </w:rPr>
            </w:pPr>
            <w:r w:rsidRPr="00D5315C">
              <w:rPr>
                <w:sz w:val="20"/>
                <w:szCs w:val="20"/>
              </w:rPr>
              <w:t xml:space="preserve">6: </w:t>
            </w:r>
            <w:r w:rsidR="00740D06" w:rsidRPr="00D5315C">
              <w:rPr>
                <w:sz w:val="20"/>
                <w:szCs w:val="20"/>
              </w:rPr>
              <w:t>Incorporated Notifying the ATO of consolidation link</w:t>
            </w:r>
            <w:r w:rsidRPr="00D5315C">
              <w:rPr>
                <w:sz w:val="20"/>
                <w:szCs w:val="20"/>
              </w:rPr>
              <w:t xml:space="preserve"> </w:t>
            </w:r>
            <w:r w:rsidR="009E09E4" w:rsidRPr="00D5315C">
              <w:rPr>
                <w:sz w:val="20"/>
                <w:szCs w:val="20"/>
              </w:rPr>
              <w:t xml:space="preserve"> </w:t>
            </w:r>
          </w:p>
          <w:p w:rsidR="009E09E4" w:rsidRDefault="009E09E4" w:rsidP="009E09E4">
            <w:pPr>
              <w:pStyle w:val="Maintext"/>
              <w:spacing w:before="60"/>
              <w:rPr>
                <w:sz w:val="20"/>
                <w:szCs w:val="20"/>
              </w:rPr>
            </w:pPr>
          </w:p>
        </w:tc>
      </w:tr>
    </w:tbl>
    <w:p w:rsidR="009F1A9D" w:rsidRDefault="009F1A9D" w:rsidP="009F1A9D">
      <w:pPr>
        <w:pStyle w:val="VersionHeadA"/>
        <w:ind w:right="-844"/>
        <w:rPr>
          <w:b/>
          <w:color w:val="1F497D" w:themeColor="text2"/>
        </w:rPr>
      </w:pPr>
    </w:p>
    <w:p w:rsidR="00E816A9" w:rsidRPr="00063673" w:rsidRDefault="00E816A9" w:rsidP="00E816A9">
      <w:pPr>
        <w:ind w:left="142"/>
        <w:rPr>
          <w:sz w:val="20"/>
        </w:rPr>
      </w:pP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361B1E" w:rsidRDefault="00361B1E">
      <w:pPr>
        <w:rPr>
          <w:rFonts w:cs="Arial"/>
          <w:b/>
          <w:kern w:val="22"/>
          <w:sz w:val="36"/>
          <w:szCs w:val="36"/>
        </w:rPr>
      </w:pPr>
      <w:r>
        <w:rPr>
          <w:b/>
        </w:rPr>
        <w:br w:type="page"/>
      </w:r>
    </w:p>
    <w:p w:rsidR="00336249" w:rsidRDefault="00336249" w:rsidP="00336249">
      <w:pPr>
        <w:pStyle w:val="VersionHeadA"/>
        <w:ind w:right="-844"/>
        <w:rPr>
          <w:b/>
        </w:rPr>
      </w:pPr>
      <w:r w:rsidRPr="001B13A4">
        <w:rPr>
          <w:b/>
        </w:rPr>
        <w:lastRenderedPageBreak/>
        <w:t>ENDORSEMENT</w:t>
      </w:r>
    </w:p>
    <w:p w:rsidR="00DE2C1A" w:rsidRPr="001B13A4" w:rsidRDefault="00DE2C1A" w:rsidP="00336249">
      <w:pPr>
        <w:pStyle w:val="VersionHeadA"/>
        <w:ind w:right="-844"/>
        <w:rPr>
          <w:b/>
        </w:rPr>
      </w:pPr>
    </w:p>
    <w:p w:rsidR="00336249" w:rsidRDefault="00336249" w:rsidP="00336249">
      <w:pPr>
        <w:pStyle w:val="VersionHead"/>
        <w:tabs>
          <w:tab w:val="left" w:pos="5103"/>
        </w:tabs>
        <w:rPr>
          <w:sz w:val="20"/>
          <w:szCs w:val="20"/>
        </w:rPr>
      </w:pPr>
      <w:r w:rsidRPr="00063673">
        <w:rPr>
          <w:sz w:val="20"/>
          <w:szCs w:val="20"/>
        </w:rPr>
        <w:t>APPROVAL</w:t>
      </w:r>
    </w:p>
    <w:p w:rsidR="003608B3" w:rsidRPr="00063673" w:rsidRDefault="003608B3" w:rsidP="00336249">
      <w:pPr>
        <w:pStyle w:val="VersionHead"/>
        <w:tabs>
          <w:tab w:val="left" w:pos="5103"/>
        </w:tabs>
        <w:rPr>
          <w:sz w:val="20"/>
          <w:szCs w:val="20"/>
        </w:rPr>
      </w:pPr>
    </w:p>
    <w:p w:rsidR="00730486" w:rsidRPr="002E54ED" w:rsidRDefault="007E4030" w:rsidP="00730486">
      <w:pPr>
        <w:pStyle w:val="Version2"/>
        <w:tabs>
          <w:tab w:val="left" w:pos="2835"/>
        </w:tabs>
        <w:rPr>
          <w:sz w:val="20"/>
          <w:szCs w:val="20"/>
        </w:rPr>
      </w:pPr>
      <w:r>
        <w:rPr>
          <w:sz w:val="20"/>
          <w:szCs w:val="20"/>
        </w:rPr>
        <w:t>Dim Ristevski</w:t>
      </w:r>
      <w:r w:rsidR="00A91721" w:rsidRPr="002E54ED">
        <w:rPr>
          <w:sz w:val="20"/>
          <w:szCs w:val="20"/>
        </w:rPr>
        <w:tab/>
      </w:r>
      <w:r>
        <w:rPr>
          <w:sz w:val="20"/>
          <w:szCs w:val="20"/>
        </w:rPr>
        <w:t>Project Officer</w:t>
      </w:r>
    </w:p>
    <w:p w:rsidR="00D06F51" w:rsidRDefault="00730486" w:rsidP="00730486">
      <w:pPr>
        <w:pStyle w:val="Version2"/>
        <w:tabs>
          <w:tab w:val="left" w:pos="2835"/>
        </w:tabs>
        <w:rPr>
          <w:sz w:val="20"/>
          <w:szCs w:val="20"/>
        </w:rPr>
      </w:pPr>
      <w:r w:rsidRPr="002E54ED">
        <w:rPr>
          <w:sz w:val="20"/>
          <w:szCs w:val="20"/>
        </w:rPr>
        <w:tab/>
      </w:r>
      <w:r w:rsidR="007E4030">
        <w:rPr>
          <w:sz w:val="20"/>
          <w:szCs w:val="20"/>
        </w:rPr>
        <w:t>New Measures and Government Relations</w:t>
      </w:r>
    </w:p>
    <w:p w:rsidR="007E4030" w:rsidRPr="002E54ED" w:rsidRDefault="007E4030" w:rsidP="00730486">
      <w:pPr>
        <w:pStyle w:val="Version2"/>
        <w:tabs>
          <w:tab w:val="left" w:pos="2835"/>
        </w:tabs>
        <w:rPr>
          <w:sz w:val="20"/>
          <w:szCs w:val="20"/>
        </w:rPr>
      </w:pPr>
      <w:r>
        <w:rPr>
          <w:sz w:val="20"/>
          <w:szCs w:val="20"/>
        </w:rPr>
        <w:tab/>
        <w:t>Public Groups International</w:t>
      </w:r>
    </w:p>
    <w:p w:rsidR="00A91721" w:rsidRPr="002E54ED" w:rsidRDefault="00A91721" w:rsidP="00A91721">
      <w:pPr>
        <w:pStyle w:val="Version2"/>
        <w:tabs>
          <w:tab w:val="left" w:pos="2835"/>
        </w:tabs>
        <w:rPr>
          <w:sz w:val="20"/>
          <w:szCs w:val="20"/>
        </w:rPr>
      </w:pPr>
      <w:r w:rsidRPr="002E54ED">
        <w:rPr>
          <w:sz w:val="20"/>
          <w:szCs w:val="20"/>
        </w:rPr>
        <w:tab/>
        <w:t>Australian Taxation Office</w:t>
      </w:r>
    </w:p>
    <w:p w:rsidR="00A91721" w:rsidRPr="002E54ED" w:rsidRDefault="00A91721" w:rsidP="00A91721">
      <w:pPr>
        <w:pStyle w:val="Version2"/>
        <w:tabs>
          <w:tab w:val="left" w:pos="2835"/>
        </w:tabs>
        <w:rPr>
          <w:sz w:val="20"/>
          <w:szCs w:val="20"/>
        </w:rPr>
      </w:pPr>
    </w:p>
    <w:p w:rsidR="00F75923" w:rsidRPr="001C51FF" w:rsidRDefault="00F75923" w:rsidP="00F75923">
      <w:pPr>
        <w:pStyle w:val="Version2"/>
        <w:tabs>
          <w:tab w:val="left" w:pos="2835"/>
        </w:tabs>
      </w:pPr>
      <w:r w:rsidRPr="001C51FF">
        <w:t>David Baker</w:t>
      </w:r>
      <w:r w:rsidRPr="001C51FF">
        <w:tab/>
        <w:t>Director</w:t>
      </w:r>
    </w:p>
    <w:p w:rsidR="00F75923" w:rsidRPr="001C51FF" w:rsidRDefault="00F75923" w:rsidP="00F75923">
      <w:pPr>
        <w:pStyle w:val="Version2"/>
        <w:tabs>
          <w:tab w:val="left" w:pos="2835"/>
        </w:tabs>
      </w:pPr>
      <w:r w:rsidRPr="001C51FF">
        <w:tab/>
        <w:t>Pro</w:t>
      </w:r>
      <w:r>
        <w:t>ject</w:t>
      </w:r>
      <w:r w:rsidRPr="001C51FF">
        <w:t xml:space="preserve"> and System Support</w:t>
      </w:r>
    </w:p>
    <w:p w:rsidR="00F75923" w:rsidRPr="001C51FF" w:rsidRDefault="00F75923" w:rsidP="00F75923">
      <w:pPr>
        <w:pStyle w:val="Version2"/>
        <w:tabs>
          <w:tab w:val="left" w:pos="2835"/>
        </w:tabs>
        <w:ind w:left="0"/>
      </w:pPr>
      <w:r w:rsidRPr="001C51FF">
        <w:tab/>
      </w:r>
      <w:r w:rsidRPr="001C51FF">
        <w:rPr>
          <w:noProof/>
          <w:color w:val="000000"/>
        </w:rPr>
        <w:t>Intermediaries and Lodgment</w:t>
      </w:r>
      <w:r w:rsidR="00533D09">
        <w:rPr>
          <w:noProof/>
          <w:color w:val="000000"/>
        </w:rPr>
        <w:t>s</w:t>
      </w:r>
    </w:p>
    <w:p w:rsidR="00F75923" w:rsidRPr="001C51FF" w:rsidRDefault="00F75923" w:rsidP="00F75923">
      <w:pPr>
        <w:pStyle w:val="Version2"/>
        <w:tabs>
          <w:tab w:val="left" w:pos="2835"/>
        </w:tabs>
      </w:pPr>
      <w:r w:rsidRPr="001C51FF">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493303" w:rsidRPr="001B13A4" w:rsidRDefault="000E7E0F" w:rsidP="000E7E0F">
      <w:pPr>
        <w:pStyle w:val="VersionHeadA"/>
        <w:ind w:right="-844"/>
        <w:rPr>
          <w:b/>
        </w:rPr>
      </w:pPr>
      <w:r w:rsidRPr="001B13A4">
        <w:rPr>
          <w:b/>
        </w:rPr>
        <w:t>COPYRIGHT NOTICE</w:t>
      </w:r>
    </w:p>
    <w:p w:rsidR="00191B6C" w:rsidRPr="001B13A4" w:rsidRDefault="00191B6C" w:rsidP="000E7E0F">
      <w:pPr>
        <w:pStyle w:val="VersionHeadA"/>
        <w:ind w:right="-844"/>
        <w:rPr>
          <w:color w:val="1F497D" w:themeColor="text2"/>
        </w:rPr>
      </w:pPr>
    </w:p>
    <w:p w:rsidR="004677DE" w:rsidRPr="001B13A4" w:rsidRDefault="004677DE" w:rsidP="004677DE">
      <w:pPr>
        <w:pStyle w:val="VersionHeadA"/>
        <w:ind w:right="-844"/>
        <w:rPr>
          <w:b/>
          <w:color w:val="1F497D" w:themeColor="text2"/>
          <w:sz w:val="24"/>
          <w:szCs w:val="24"/>
        </w:rPr>
      </w:pPr>
      <w:r w:rsidRPr="001B13A4">
        <w:rPr>
          <w:b/>
          <w:color w:val="1F497D" w:themeColor="text2"/>
          <w:sz w:val="24"/>
          <w:szCs w:val="24"/>
        </w:rPr>
        <w:t>Copyright</w:t>
      </w:r>
    </w:p>
    <w:p w:rsidR="004677DE" w:rsidRPr="001504DD" w:rsidRDefault="004677DE" w:rsidP="004677DE">
      <w:pPr>
        <w:rPr>
          <w:rFonts w:cs="Arial"/>
        </w:rPr>
      </w:pPr>
      <w:r w:rsidRPr="001504DD">
        <w:rPr>
          <w:rFonts w:cs="Arial"/>
          <w:sz w:val="20"/>
          <w:szCs w:val="20"/>
        </w:rPr>
        <w:t xml:space="preserve">© Commonwealth of Australia </w:t>
      </w:r>
      <w:r>
        <w:rPr>
          <w:rFonts w:cs="Arial"/>
          <w:sz w:val="20"/>
          <w:szCs w:val="20"/>
        </w:rPr>
        <w:t>201</w:t>
      </w:r>
      <w:r w:rsidR="00F75923">
        <w:rPr>
          <w:rFonts w:cs="Arial"/>
          <w:sz w:val="20"/>
          <w:szCs w:val="20"/>
        </w:rPr>
        <w:t>8</w:t>
      </w:r>
      <w:r w:rsidRPr="001504DD" w:rsidDel="006E615B">
        <w:rPr>
          <w:rFonts w:cs="Arial"/>
          <w:sz w:val="20"/>
          <w:szCs w:val="20"/>
        </w:rPr>
        <w:t xml:space="preserve"> </w:t>
      </w:r>
      <w:r w:rsidRPr="001504DD">
        <w:rPr>
          <w:rFonts w:cs="Arial"/>
          <w:sz w:val="20"/>
          <w:szCs w:val="20"/>
        </w:rPr>
        <w:t>(see exceptions below).</w:t>
      </w:r>
      <w:r w:rsidRPr="001504DD">
        <w:rPr>
          <w:rFonts w:cs="Arial"/>
          <w:sz w:val="20"/>
          <w:szCs w:val="20"/>
          <w:u w:val="single"/>
        </w:rPr>
        <w:t xml:space="preserve"> </w:t>
      </w:r>
      <w:r w:rsidRPr="001504DD">
        <w:rPr>
          <w:rFonts w:cs="Arial"/>
        </w:rPr>
        <w:br/>
      </w:r>
      <w:r w:rsidRPr="001504DD">
        <w:rPr>
          <w:rFonts w:cs="Arial"/>
          <w:sz w:val="20"/>
          <w:szCs w:val="20"/>
        </w:rPr>
        <w:t>This work is copyright. Use of this Information and Material is subject to the terms and conditions in the "SBR Disclaimer and Conditions of Use"</w:t>
      </w:r>
      <w:r w:rsidR="001064AD">
        <w:rPr>
          <w:rFonts w:cs="Arial"/>
          <w:sz w:val="20"/>
          <w:szCs w:val="20"/>
        </w:rPr>
        <w:t>,</w:t>
      </w:r>
      <w:r w:rsidRPr="001504DD">
        <w:rPr>
          <w:rFonts w:cs="Arial"/>
          <w:sz w:val="20"/>
          <w:szCs w:val="20"/>
        </w:rPr>
        <w:t xml:space="preserve"> which is available at </w:t>
      </w:r>
      <w:hyperlink r:id="rId16" w:history="1">
        <w:r w:rsidRPr="001504DD">
          <w:rPr>
            <w:rStyle w:val="Hyperlink"/>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w:t>
      </w:r>
      <w:r>
        <w:rPr>
          <w:rFonts w:cs="Arial"/>
          <w:sz w:val="20"/>
          <w:szCs w:val="20"/>
        </w:rPr>
        <w:t>Standard Business Reporting</w:t>
      </w:r>
      <w:r w:rsidRPr="001504DD">
        <w:rPr>
          <w:rFonts w:cs="Arial"/>
          <w:sz w:val="20"/>
          <w:szCs w:val="20"/>
        </w:rPr>
        <w:t xml:space="preserve"> Agencies and their personnel. </w:t>
      </w:r>
    </w:p>
    <w:p w:rsidR="004677DE" w:rsidRPr="001504DD" w:rsidRDefault="004677DE" w:rsidP="004677DE">
      <w:pPr>
        <w:rPr>
          <w:rFonts w:cs="Arial"/>
        </w:rPr>
      </w:pPr>
    </w:p>
    <w:p w:rsidR="004677DE" w:rsidRPr="001504DD" w:rsidRDefault="004677DE" w:rsidP="004677DE">
      <w:pPr>
        <w:rPr>
          <w:rFonts w:cs="Arial"/>
        </w:rPr>
      </w:pPr>
      <w:r w:rsidRPr="001504DD">
        <w:rPr>
          <w:rFonts w:cs="Arial"/>
          <w:sz w:val="20"/>
          <w:szCs w:val="20"/>
        </w:rPr>
        <w:t xml:space="preserve">You must include this copyright notice in all copies of this Information and Material </w:t>
      </w:r>
      <w:r w:rsidR="001064AD">
        <w:rPr>
          <w:rFonts w:cs="Arial"/>
          <w:sz w:val="20"/>
          <w:szCs w:val="20"/>
        </w:rPr>
        <w:t>that</w:t>
      </w:r>
      <w:r w:rsidRPr="001504DD">
        <w:rPr>
          <w:rFonts w:cs="Arial"/>
          <w:sz w:val="20"/>
          <w:szCs w:val="20"/>
        </w:rPr>
        <w:t xml:space="preserve"> you create</w:t>
      </w:r>
      <w:r>
        <w:rPr>
          <w:rFonts w:cs="Arial"/>
          <w:sz w:val="20"/>
          <w:szCs w:val="20"/>
        </w:rPr>
        <w:t xml:space="preserve">. </w:t>
      </w:r>
      <w:r w:rsidRPr="001504DD">
        <w:rPr>
          <w:rFonts w:cs="Arial"/>
          <w:sz w:val="20"/>
          <w:szCs w:val="20"/>
        </w:rPr>
        <w:t xml:space="preserve">If you modify, adapt or prepare derivative works of the Information and Material, the notice must still be included but you must add your own copyright statement to your modification, adaptation or derivative work </w:t>
      </w:r>
      <w:r w:rsidR="001064AD">
        <w:rPr>
          <w:rFonts w:cs="Arial"/>
          <w:sz w:val="20"/>
          <w:szCs w:val="20"/>
        </w:rPr>
        <w:t>that</w:t>
      </w:r>
      <w:r w:rsidRPr="001504DD">
        <w:rPr>
          <w:rFonts w:cs="Arial"/>
          <w:sz w:val="20"/>
          <w:szCs w:val="20"/>
        </w:rPr>
        <w:t xml:space="preserve"> makes clear the nature of your modification, adaptation or derivative work and you must include an acknowledgement that the adaptation, modification or derivative work is based on Commonwealth</w:t>
      </w:r>
      <w:r>
        <w:rPr>
          <w:rFonts w:cs="Arial"/>
          <w:sz w:val="20"/>
          <w:szCs w:val="20"/>
        </w:rPr>
        <w:t xml:space="preserve"> </w:t>
      </w:r>
      <w:r w:rsidRPr="001504DD">
        <w:rPr>
          <w:rFonts w:cs="Arial"/>
          <w:sz w:val="20"/>
          <w:szCs w:val="20"/>
        </w:rPr>
        <w:t xml:space="preserve">or SBR Agency owned Information and Material. Copyright in SBR Agency specific aspects of </w:t>
      </w:r>
      <w:r>
        <w:rPr>
          <w:rFonts w:cs="Arial"/>
          <w:sz w:val="20"/>
          <w:szCs w:val="20"/>
        </w:rPr>
        <w:t>Standard Business Reporting</w:t>
      </w:r>
      <w:r w:rsidRPr="001504DD">
        <w:rPr>
          <w:rFonts w:cs="Arial"/>
          <w:sz w:val="20"/>
          <w:szCs w:val="20"/>
        </w:rPr>
        <w:t xml:space="preserve"> Taxonomy is owned by the relevant SBR Agency.</w:t>
      </w:r>
    </w:p>
    <w:p w:rsidR="00561E38" w:rsidRDefault="00561E38" w:rsidP="00561E38">
      <w:pPr>
        <w:pStyle w:val="Maintext"/>
        <w:sectPr w:rsidR="00561E38" w:rsidSect="00361B1E">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D47C65"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528244210" w:history="1">
        <w:r w:rsidR="00D47C65" w:rsidRPr="00792693">
          <w:rPr>
            <w:rStyle w:val="Hyperlink"/>
          </w:rPr>
          <w:t>1.</w:t>
        </w:r>
        <w:r w:rsidR="00D47C65">
          <w:rPr>
            <w:rFonts w:asciiTheme="minorHAnsi" w:eastAsiaTheme="minorEastAsia" w:hAnsiTheme="minorHAnsi" w:cstheme="minorBidi"/>
            <w:noProof/>
            <w:sz w:val="22"/>
          </w:rPr>
          <w:tab/>
        </w:r>
        <w:r w:rsidR="00D47C65" w:rsidRPr="00792693">
          <w:rPr>
            <w:rStyle w:val="Hyperlink"/>
          </w:rPr>
          <w:t>Introduction</w:t>
        </w:r>
        <w:r w:rsidR="00D47C65">
          <w:rPr>
            <w:noProof/>
            <w:webHidden/>
          </w:rPr>
          <w:tab/>
        </w:r>
        <w:r w:rsidR="00D47C65">
          <w:rPr>
            <w:noProof/>
            <w:webHidden/>
          </w:rPr>
          <w:fldChar w:fldCharType="begin"/>
        </w:r>
        <w:r w:rsidR="00D47C65">
          <w:rPr>
            <w:noProof/>
            <w:webHidden/>
          </w:rPr>
          <w:instrText xml:space="preserve"> PAGEREF _Toc528244210 \h </w:instrText>
        </w:r>
        <w:r w:rsidR="00D47C65">
          <w:rPr>
            <w:noProof/>
            <w:webHidden/>
          </w:rPr>
        </w:r>
        <w:r w:rsidR="00D47C65">
          <w:rPr>
            <w:noProof/>
            <w:webHidden/>
          </w:rPr>
          <w:fldChar w:fldCharType="separate"/>
        </w:r>
        <w:r w:rsidR="00D47C65">
          <w:rPr>
            <w:noProof/>
            <w:webHidden/>
          </w:rPr>
          <w:t>5</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11" w:history="1">
        <w:r w:rsidR="00D47C65" w:rsidRPr="00792693">
          <w:rPr>
            <w:rStyle w:val="Hyperlink"/>
          </w:rPr>
          <w:t>1.1.</w:t>
        </w:r>
        <w:r w:rsidR="00D47C65">
          <w:rPr>
            <w:rFonts w:asciiTheme="minorHAnsi" w:eastAsiaTheme="minorEastAsia" w:hAnsiTheme="minorHAnsi" w:cstheme="minorBidi"/>
            <w:noProof/>
            <w:sz w:val="22"/>
          </w:rPr>
          <w:tab/>
        </w:r>
        <w:r w:rsidR="00D47C65" w:rsidRPr="00792693">
          <w:rPr>
            <w:rStyle w:val="Hyperlink"/>
          </w:rPr>
          <w:t>Purpose</w:t>
        </w:r>
        <w:r w:rsidR="00D47C65">
          <w:rPr>
            <w:noProof/>
            <w:webHidden/>
          </w:rPr>
          <w:tab/>
        </w:r>
        <w:r w:rsidR="00D47C65">
          <w:rPr>
            <w:noProof/>
            <w:webHidden/>
          </w:rPr>
          <w:fldChar w:fldCharType="begin"/>
        </w:r>
        <w:r w:rsidR="00D47C65">
          <w:rPr>
            <w:noProof/>
            <w:webHidden/>
          </w:rPr>
          <w:instrText xml:space="preserve"> PAGEREF _Toc528244211 \h </w:instrText>
        </w:r>
        <w:r w:rsidR="00D47C65">
          <w:rPr>
            <w:noProof/>
            <w:webHidden/>
          </w:rPr>
        </w:r>
        <w:r w:rsidR="00D47C65">
          <w:rPr>
            <w:noProof/>
            <w:webHidden/>
          </w:rPr>
          <w:fldChar w:fldCharType="separate"/>
        </w:r>
        <w:r w:rsidR="00D47C65">
          <w:rPr>
            <w:noProof/>
            <w:webHidden/>
          </w:rPr>
          <w:t>5</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12" w:history="1">
        <w:r w:rsidR="00D47C65" w:rsidRPr="00792693">
          <w:rPr>
            <w:rStyle w:val="Hyperlink"/>
          </w:rPr>
          <w:t>1.2.</w:t>
        </w:r>
        <w:r w:rsidR="00D47C65">
          <w:rPr>
            <w:rFonts w:asciiTheme="minorHAnsi" w:eastAsiaTheme="minorEastAsia" w:hAnsiTheme="minorHAnsi" w:cstheme="minorBidi"/>
            <w:noProof/>
            <w:sz w:val="22"/>
          </w:rPr>
          <w:tab/>
        </w:r>
        <w:r w:rsidR="00D47C65" w:rsidRPr="00792693">
          <w:rPr>
            <w:rStyle w:val="Hyperlink"/>
          </w:rPr>
          <w:t>Audience</w:t>
        </w:r>
        <w:r w:rsidR="00D47C65">
          <w:rPr>
            <w:noProof/>
            <w:webHidden/>
          </w:rPr>
          <w:tab/>
        </w:r>
        <w:r w:rsidR="00D47C65">
          <w:rPr>
            <w:noProof/>
            <w:webHidden/>
          </w:rPr>
          <w:fldChar w:fldCharType="begin"/>
        </w:r>
        <w:r w:rsidR="00D47C65">
          <w:rPr>
            <w:noProof/>
            <w:webHidden/>
          </w:rPr>
          <w:instrText xml:space="preserve"> PAGEREF _Toc528244212 \h </w:instrText>
        </w:r>
        <w:r w:rsidR="00D47C65">
          <w:rPr>
            <w:noProof/>
            <w:webHidden/>
          </w:rPr>
        </w:r>
        <w:r w:rsidR="00D47C65">
          <w:rPr>
            <w:noProof/>
            <w:webHidden/>
          </w:rPr>
          <w:fldChar w:fldCharType="separate"/>
        </w:r>
        <w:r w:rsidR="00D47C65">
          <w:rPr>
            <w:noProof/>
            <w:webHidden/>
          </w:rPr>
          <w:t>5</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13" w:history="1">
        <w:r w:rsidR="00D47C65" w:rsidRPr="00792693">
          <w:rPr>
            <w:rStyle w:val="Hyperlink"/>
            <w:bCs/>
          </w:rPr>
          <w:t>1.3.</w:t>
        </w:r>
        <w:r w:rsidR="00D47C65">
          <w:rPr>
            <w:rFonts w:asciiTheme="minorHAnsi" w:eastAsiaTheme="minorEastAsia" w:hAnsiTheme="minorHAnsi" w:cstheme="minorBidi"/>
            <w:noProof/>
            <w:sz w:val="22"/>
          </w:rPr>
          <w:tab/>
        </w:r>
        <w:r w:rsidR="00D47C65" w:rsidRPr="00792693">
          <w:rPr>
            <w:rStyle w:val="Hyperlink"/>
          </w:rPr>
          <w:t>Document Context</w:t>
        </w:r>
        <w:r w:rsidR="00D47C65">
          <w:rPr>
            <w:noProof/>
            <w:webHidden/>
          </w:rPr>
          <w:tab/>
        </w:r>
        <w:r w:rsidR="00D47C65">
          <w:rPr>
            <w:noProof/>
            <w:webHidden/>
          </w:rPr>
          <w:fldChar w:fldCharType="begin"/>
        </w:r>
        <w:r w:rsidR="00D47C65">
          <w:rPr>
            <w:noProof/>
            <w:webHidden/>
          </w:rPr>
          <w:instrText xml:space="preserve"> PAGEREF _Toc528244213 \h </w:instrText>
        </w:r>
        <w:r w:rsidR="00D47C65">
          <w:rPr>
            <w:noProof/>
            <w:webHidden/>
          </w:rPr>
        </w:r>
        <w:r w:rsidR="00D47C65">
          <w:rPr>
            <w:noProof/>
            <w:webHidden/>
          </w:rPr>
          <w:fldChar w:fldCharType="separate"/>
        </w:r>
        <w:r w:rsidR="00D47C65">
          <w:rPr>
            <w:noProof/>
            <w:webHidden/>
          </w:rPr>
          <w:t>5</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14" w:history="1">
        <w:r w:rsidR="00D47C65" w:rsidRPr="00792693">
          <w:rPr>
            <w:rStyle w:val="Hyperlink"/>
          </w:rPr>
          <w:t>1.4.</w:t>
        </w:r>
        <w:r w:rsidR="00D47C65">
          <w:rPr>
            <w:rFonts w:asciiTheme="minorHAnsi" w:eastAsiaTheme="minorEastAsia" w:hAnsiTheme="minorHAnsi" w:cstheme="minorBidi"/>
            <w:noProof/>
            <w:sz w:val="22"/>
          </w:rPr>
          <w:tab/>
        </w:r>
        <w:r w:rsidR="00D47C65" w:rsidRPr="00792693">
          <w:rPr>
            <w:rStyle w:val="Hyperlink"/>
          </w:rPr>
          <w:t>Glossary</w:t>
        </w:r>
        <w:r w:rsidR="00D47C65">
          <w:rPr>
            <w:noProof/>
            <w:webHidden/>
          </w:rPr>
          <w:tab/>
        </w:r>
        <w:r w:rsidR="00D47C65">
          <w:rPr>
            <w:noProof/>
            <w:webHidden/>
          </w:rPr>
          <w:fldChar w:fldCharType="begin"/>
        </w:r>
        <w:r w:rsidR="00D47C65">
          <w:rPr>
            <w:noProof/>
            <w:webHidden/>
          </w:rPr>
          <w:instrText xml:space="preserve"> PAGEREF _Toc528244214 \h </w:instrText>
        </w:r>
        <w:r w:rsidR="00D47C65">
          <w:rPr>
            <w:noProof/>
            <w:webHidden/>
          </w:rPr>
        </w:r>
        <w:r w:rsidR="00D47C65">
          <w:rPr>
            <w:noProof/>
            <w:webHidden/>
          </w:rPr>
          <w:fldChar w:fldCharType="separate"/>
        </w:r>
        <w:r w:rsidR="00D47C65">
          <w:rPr>
            <w:noProof/>
            <w:webHidden/>
          </w:rPr>
          <w:t>6</w:t>
        </w:r>
        <w:r w:rsidR="00D47C65">
          <w:rPr>
            <w:noProof/>
            <w:webHidden/>
          </w:rPr>
          <w:fldChar w:fldCharType="end"/>
        </w:r>
      </w:hyperlink>
    </w:p>
    <w:p w:rsidR="00D47C65" w:rsidRDefault="0063670F">
      <w:pPr>
        <w:pStyle w:val="TOC1"/>
        <w:tabs>
          <w:tab w:val="left" w:pos="440"/>
        </w:tabs>
        <w:rPr>
          <w:rFonts w:asciiTheme="minorHAnsi" w:eastAsiaTheme="minorEastAsia" w:hAnsiTheme="minorHAnsi" w:cstheme="minorBidi"/>
          <w:noProof/>
          <w:sz w:val="22"/>
        </w:rPr>
      </w:pPr>
      <w:hyperlink w:anchor="_Toc528244215" w:history="1">
        <w:r w:rsidR="00D47C65" w:rsidRPr="00792693">
          <w:rPr>
            <w:rStyle w:val="Hyperlink"/>
          </w:rPr>
          <w:t>2.</w:t>
        </w:r>
        <w:r w:rsidR="00D47C65">
          <w:rPr>
            <w:rFonts w:asciiTheme="minorHAnsi" w:eastAsiaTheme="minorEastAsia" w:hAnsiTheme="minorHAnsi" w:cstheme="minorBidi"/>
            <w:noProof/>
            <w:sz w:val="22"/>
          </w:rPr>
          <w:tab/>
        </w:r>
        <w:r w:rsidR="00D47C65" w:rsidRPr="00792693">
          <w:rPr>
            <w:rStyle w:val="Hyperlink"/>
          </w:rPr>
          <w:t>What are the Consolidated Group Notification Services?</w:t>
        </w:r>
        <w:r w:rsidR="00D47C65">
          <w:rPr>
            <w:noProof/>
            <w:webHidden/>
          </w:rPr>
          <w:tab/>
        </w:r>
        <w:r w:rsidR="00D47C65">
          <w:rPr>
            <w:noProof/>
            <w:webHidden/>
          </w:rPr>
          <w:fldChar w:fldCharType="begin"/>
        </w:r>
        <w:r w:rsidR="00D47C65">
          <w:rPr>
            <w:noProof/>
            <w:webHidden/>
          </w:rPr>
          <w:instrText xml:space="preserve"> PAGEREF _Toc528244215 \h </w:instrText>
        </w:r>
        <w:r w:rsidR="00D47C65">
          <w:rPr>
            <w:noProof/>
            <w:webHidden/>
          </w:rPr>
        </w:r>
        <w:r w:rsidR="00D47C65">
          <w:rPr>
            <w:noProof/>
            <w:webHidden/>
          </w:rPr>
          <w:fldChar w:fldCharType="separate"/>
        </w:r>
        <w:r w:rsidR="00D47C65">
          <w:rPr>
            <w:noProof/>
            <w:webHidden/>
          </w:rPr>
          <w:t>7</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16" w:history="1">
        <w:r w:rsidR="00D47C65" w:rsidRPr="00792693">
          <w:rPr>
            <w:rStyle w:val="Hyperlink"/>
          </w:rPr>
          <w:t>2.1</w:t>
        </w:r>
        <w:r w:rsidR="00D47C65">
          <w:rPr>
            <w:rFonts w:asciiTheme="minorHAnsi" w:eastAsiaTheme="minorEastAsia" w:hAnsiTheme="minorHAnsi" w:cstheme="minorBidi"/>
            <w:noProof/>
            <w:sz w:val="22"/>
          </w:rPr>
          <w:tab/>
        </w:r>
        <w:r w:rsidR="00D47C65" w:rsidRPr="00792693">
          <w:rPr>
            <w:rStyle w:val="Hyperlink"/>
          </w:rPr>
          <w:t>Formation of a Consolidated Group</w:t>
        </w:r>
        <w:r w:rsidR="00D47C65">
          <w:rPr>
            <w:noProof/>
            <w:webHidden/>
          </w:rPr>
          <w:tab/>
        </w:r>
        <w:r w:rsidR="00D47C65">
          <w:rPr>
            <w:noProof/>
            <w:webHidden/>
          </w:rPr>
          <w:fldChar w:fldCharType="begin"/>
        </w:r>
        <w:r w:rsidR="00D47C65">
          <w:rPr>
            <w:noProof/>
            <w:webHidden/>
          </w:rPr>
          <w:instrText xml:space="preserve"> PAGEREF _Toc528244216 \h </w:instrText>
        </w:r>
        <w:r w:rsidR="00D47C65">
          <w:rPr>
            <w:noProof/>
            <w:webHidden/>
          </w:rPr>
        </w:r>
        <w:r w:rsidR="00D47C65">
          <w:rPr>
            <w:noProof/>
            <w:webHidden/>
          </w:rPr>
          <w:fldChar w:fldCharType="separate"/>
        </w:r>
        <w:r w:rsidR="00D47C65">
          <w:rPr>
            <w:noProof/>
            <w:webHidden/>
          </w:rPr>
          <w:t>7</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17" w:history="1">
        <w:r w:rsidR="00D47C65" w:rsidRPr="00792693">
          <w:rPr>
            <w:rStyle w:val="Hyperlink"/>
          </w:rPr>
          <w:t>2.2</w:t>
        </w:r>
        <w:r w:rsidR="00D47C65">
          <w:rPr>
            <w:rFonts w:asciiTheme="minorHAnsi" w:eastAsiaTheme="minorEastAsia" w:hAnsiTheme="minorHAnsi" w:cstheme="minorBidi"/>
            <w:noProof/>
            <w:sz w:val="22"/>
          </w:rPr>
          <w:tab/>
        </w:r>
        <w:r w:rsidR="00D47C65" w:rsidRPr="00792693">
          <w:rPr>
            <w:rStyle w:val="Hyperlink"/>
          </w:rPr>
          <w:t>Modification of a Consolidated Group</w:t>
        </w:r>
        <w:r w:rsidR="00D47C65">
          <w:rPr>
            <w:noProof/>
            <w:webHidden/>
          </w:rPr>
          <w:tab/>
        </w:r>
        <w:r w:rsidR="00D47C65">
          <w:rPr>
            <w:noProof/>
            <w:webHidden/>
          </w:rPr>
          <w:fldChar w:fldCharType="begin"/>
        </w:r>
        <w:r w:rsidR="00D47C65">
          <w:rPr>
            <w:noProof/>
            <w:webHidden/>
          </w:rPr>
          <w:instrText xml:space="preserve"> PAGEREF _Toc528244217 \h </w:instrText>
        </w:r>
        <w:r w:rsidR="00D47C65">
          <w:rPr>
            <w:noProof/>
            <w:webHidden/>
          </w:rPr>
        </w:r>
        <w:r w:rsidR="00D47C65">
          <w:rPr>
            <w:noProof/>
            <w:webHidden/>
          </w:rPr>
          <w:fldChar w:fldCharType="separate"/>
        </w:r>
        <w:r w:rsidR="00D47C65">
          <w:rPr>
            <w:noProof/>
            <w:webHidden/>
          </w:rPr>
          <w:t>8</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18" w:history="1">
        <w:r w:rsidR="00D47C65" w:rsidRPr="00792693">
          <w:rPr>
            <w:rStyle w:val="Hyperlink"/>
          </w:rPr>
          <w:t>2.3</w:t>
        </w:r>
        <w:r w:rsidR="00D47C65">
          <w:rPr>
            <w:rFonts w:asciiTheme="minorHAnsi" w:eastAsiaTheme="minorEastAsia" w:hAnsiTheme="minorHAnsi" w:cstheme="minorBidi"/>
            <w:noProof/>
            <w:sz w:val="22"/>
          </w:rPr>
          <w:tab/>
        </w:r>
        <w:r w:rsidR="00D47C65" w:rsidRPr="00792693">
          <w:rPr>
            <w:rStyle w:val="Hyperlink"/>
          </w:rPr>
          <w:t>Interactions</w:t>
        </w:r>
        <w:r w:rsidR="00D47C65">
          <w:rPr>
            <w:noProof/>
            <w:webHidden/>
          </w:rPr>
          <w:tab/>
        </w:r>
        <w:r w:rsidR="00D47C65">
          <w:rPr>
            <w:noProof/>
            <w:webHidden/>
          </w:rPr>
          <w:fldChar w:fldCharType="begin"/>
        </w:r>
        <w:r w:rsidR="00D47C65">
          <w:rPr>
            <w:noProof/>
            <w:webHidden/>
          </w:rPr>
          <w:instrText xml:space="preserve"> PAGEREF _Toc528244218 \h </w:instrText>
        </w:r>
        <w:r w:rsidR="00D47C65">
          <w:rPr>
            <w:noProof/>
            <w:webHidden/>
          </w:rPr>
        </w:r>
        <w:r w:rsidR="00D47C65">
          <w:rPr>
            <w:noProof/>
            <w:webHidden/>
          </w:rPr>
          <w:fldChar w:fldCharType="separate"/>
        </w:r>
        <w:r w:rsidR="00D47C65">
          <w:rPr>
            <w:noProof/>
            <w:webHidden/>
          </w:rPr>
          <w:t>9</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19" w:history="1">
        <w:r w:rsidR="00D47C65" w:rsidRPr="00792693">
          <w:rPr>
            <w:rStyle w:val="Hyperlink"/>
          </w:rPr>
          <w:t>2.4</w:t>
        </w:r>
        <w:r w:rsidR="00D47C65">
          <w:rPr>
            <w:rFonts w:asciiTheme="minorHAnsi" w:eastAsiaTheme="minorEastAsia" w:hAnsiTheme="minorHAnsi" w:cstheme="minorBidi"/>
            <w:noProof/>
            <w:sz w:val="22"/>
          </w:rPr>
          <w:tab/>
        </w:r>
        <w:r w:rsidR="00D47C65" w:rsidRPr="00792693">
          <w:rPr>
            <w:rStyle w:val="Hyperlink"/>
          </w:rPr>
          <w:t>Channels</w:t>
        </w:r>
        <w:r w:rsidR="00D47C65">
          <w:rPr>
            <w:noProof/>
            <w:webHidden/>
          </w:rPr>
          <w:tab/>
        </w:r>
        <w:r w:rsidR="00D47C65">
          <w:rPr>
            <w:noProof/>
            <w:webHidden/>
          </w:rPr>
          <w:fldChar w:fldCharType="begin"/>
        </w:r>
        <w:r w:rsidR="00D47C65">
          <w:rPr>
            <w:noProof/>
            <w:webHidden/>
          </w:rPr>
          <w:instrText xml:space="preserve"> PAGEREF _Toc528244219 \h </w:instrText>
        </w:r>
        <w:r w:rsidR="00D47C65">
          <w:rPr>
            <w:noProof/>
            <w:webHidden/>
          </w:rPr>
        </w:r>
        <w:r w:rsidR="00D47C65">
          <w:rPr>
            <w:noProof/>
            <w:webHidden/>
          </w:rPr>
          <w:fldChar w:fldCharType="separate"/>
        </w:r>
        <w:r w:rsidR="00D47C65">
          <w:rPr>
            <w:noProof/>
            <w:webHidden/>
          </w:rPr>
          <w:t>9</w:t>
        </w:r>
        <w:r w:rsidR="00D47C65">
          <w:rPr>
            <w:noProof/>
            <w:webHidden/>
          </w:rPr>
          <w:fldChar w:fldCharType="end"/>
        </w:r>
      </w:hyperlink>
    </w:p>
    <w:p w:rsidR="00D47C65" w:rsidRDefault="0063670F">
      <w:pPr>
        <w:pStyle w:val="TOC1"/>
        <w:tabs>
          <w:tab w:val="left" w:pos="440"/>
        </w:tabs>
        <w:rPr>
          <w:rFonts w:asciiTheme="minorHAnsi" w:eastAsiaTheme="minorEastAsia" w:hAnsiTheme="minorHAnsi" w:cstheme="minorBidi"/>
          <w:noProof/>
          <w:sz w:val="22"/>
        </w:rPr>
      </w:pPr>
      <w:hyperlink w:anchor="_Toc528244220" w:history="1">
        <w:r w:rsidR="00D47C65" w:rsidRPr="00792693">
          <w:rPr>
            <w:rStyle w:val="Hyperlink"/>
          </w:rPr>
          <w:t>3.</w:t>
        </w:r>
        <w:r w:rsidR="00D47C65">
          <w:rPr>
            <w:rFonts w:asciiTheme="minorHAnsi" w:eastAsiaTheme="minorEastAsia" w:hAnsiTheme="minorHAnsi" w:cstheme="minorBidi"/>
            <w:noProof/>
            <w:sz w:val="22"/>
          </w:rPr>
          <w:tab/>
        </w:r>
        <w:r w:rsidR="00D47C65" w:rsidRPr="00792693">
          <w:rPr>
            <w:rStyle w:val="Hyperlink"/>
          </w:rPr>
          <w:t>Authorisation</w:t>
        </w:r>
        <w:r w:rsidR="00D47C65">
          <w:rPr>
            <w:noProof/>
            <w:webHidden/>
          </w:rPr>
          <w:tab/>
        </w:r>
        <w:r w:rsidR="00D47C65">
          <w:rPr>
            <w:noProof/>
            <w:webHidden/>
          </w:rPr>
          <w:fldChar w:fldCharType="begin"/>
        </w:r>
        <w:r w:rsidR="00D47C65">
          <w:rPr>
            <w:noProof/>
            <w:webHidden/>
          </w:rPr>
          <w:instrText xml:space="preserve"> PAGEREF _Toc528244220 \h </w:instrText>
        </w:r>
        <w:r w:rsidR="00D47C65">
          <w:rPr>
            <w:noProof/>
            <w:webHidden/>
          </w:rPr>
        </w:r>
        <w:r w:rsidR="00D47C65">
          <w:rPr>
            <w:noProof/>
            <w:webHidden/>
          </w:rPr>
          <w:fldChar w:fldCharType="separate"/>
        </w:r>
        <w:r w:rsidR="00D47C65">
          <w:rPr>
            <w:noProof/>
            <w:webHidden/>
          </w:rPr>
          <w:t>10</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21" w:history="1">
        <w:r w:rsidR="00D47C65" w:rsidRPr="00792693">
          <w:rPr>
            <w:rStyle w:val="Hyperlink"/>
          </w:rPr>
          <w:t>3.1</w:t>
        </w:r>
        <w:r w:rsidR="00D47C65">
          <w:rPr>
            <w:rFonts w:asciiTheme="minorHAnsi" w:eastAsiaTheme="minorEastAsia" w:hAnsiTheme="minorHAnsi" w:cstheme="minorBidi"/>
            <w:noProof/>
            <w:sz w:val="22"/>
          </w:rPr>
          <w:tab/>
        </w:r>
        <w:r w:rsidR="00D47C65" w:rsidRPr="00792693">
          <w:rPr>
            <w:rStyle w:val="Hyperlink"/>
          </w:rPr>
          <w:t>Intermediary Relationship</w:t>
        </w:r>
        <w:r w:rsidR="00D47C65">
          <w:rPr>
            <w:noProof/>
            <w:webHidden/>
          </w:rPr>
          <w:tab/>
        </w:r>
        <w:r w:rsidR="00D47C65">
          <w:rPr>
            <w:noProof/>
            <w:webHidden/>
          </w:rPr>
          <w:fldChar w:fldCharType="begin"/>
        </w:r>
        <w:r w:rsidR="00D47C65">
          <w:rPr>
            <w:noProof/>
            <w:webHidden/>
          </w:rPr>
          <w:instrText xml:space="preserve"> PAGEREF _Toc528244221 \h </w:instrText>
        </w:r>
        <w:r w:rsidR="00D47C65">
          <w:rPr>
            <w:noProof/>
            <w:webHidden/>
          </w:rPr>
        </w:r>
        <w:r w:rsidR="00D47C65">
          <w:rPr>
            <w:noProof/>
            <w:webHidden/>
          </w:rPr>
          <w:fldChar w:fldCharType="separate"/>
        </w:r>
        <w:r w:rsidR="00D47C65">
          <w:rPr>
            <w:noProof/>
            <w:webHidden/>
          </w:rPr>
          <w:t>10</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22" w:history="1">
        <w:r w:rsidR="00D47C65" w:rsidRPr="00792693">
          <w:rPr>
            <w:rStyle w:val="Hyperlink"/>
          </w:rPr>
          <w:t>3.2</w:t>
        </w:r>
        <w:r w:rsidR="00D47C65">
          <w:rPr>
            <w:rFonts w:asciiTheme="minorHAnsi" w:eastAsiaTheme="minorEastAsia" w:hAnsiTheme="minorHAnsi" w:cstheme="minorBidi"/>
            <w:noProof/>
            <w:sz w:val="22"/>
          </w:rPr>
          <w:tab/>
        </w:r>
        <w:r w:rsidR="00D47C65" w:rsidRPr="00792693">
          <w:rPr>
            <w:rStyle w:val="Hyperlink"/>
          </w:rPr>
          <w:t>Access Manager</w:t>
        </w:r>
        <w:r w:rsidR="00D47C65">
          <w:rPr>
            <w:noProof/>
            <w:webHidden/>
          </w:rPr>
          <w:tab/>
        </w:r>
        <w:r w:rsidR="00D47C65">
          <w:rPr>
            <w:noProof/>
            <w:webHidden/>
          </w:rPr>
          <w:fldChar w:fldCharType="begin"/>
        </w:r>
        <w:r w:rsidR="00D47C65">
          <w:rPr>
            <w:noProof/>
            <w:webHidden/>
          </w:rPr>
          <w:instrText xml:space="preserve"> PAGEREF _Toc528244222 \h </w:instrText>
        </w:r>
        <w:r w:rsidR="00D47C65">
          <w:rPr>
            <w:noProof/>
            <w:webHidden/>
          </w:rPr>
        </w:r>
        <w:r w:rsidR="00D47C65">
          <w:rPr>
            <w:noProof/>
            <w:webHidden/>
          </w:rPr>
          <w:fldChar w:fldCharType="separate"/>
        </w:r>
        <w:r w:rsidR="00D47C65">
          <w:rPr>
            <w:noProof/>
            <w:webHidden/>
          </w:rPr>
          <w:t>10</w:t>
        </w:r>
        <w:r w:rsidR="00D47C65">
          <w:rPr>
            <w:noProof/>
            <w:webHidden/>
          </w:rPr>
          <w:fldChar w:fldCharType="end"/>
        </w:r>
      </w:hyperlink>
    </w:p>
    <w:p w:rsidR="00D47C65" w:rsidRDefault="0063670F">
      <w:pPr>
        <w:pStyle w:val="TOC1"/>
        <w:tabs>
          <w:tab w:val="left" w:pos="440"/>
        </w:tabs>
        <w:rPr>
          <w:rFonts w:asciiTheme="minorHAnsi" w:eastAsiaTheme="minorEastAsia" w:hAnsiTheme="minorHAnsi" w:cstheme="minorBidi"/>
          <w:noProof/>
          <w:sz w:val="22"/>
        </w:rPr>
      </w:pPr>
      <w:hyperlink w:anchor="_Toc528244223" w:history="1">
        <w:r w:rsidR="00D47C65" w:rsidRPr="00792693">
          <w:rPr>
            <w:rStyle w:val="Hyperlink"/>
          </w:rPr>
          <w:t>4.</w:t>
        </w:r>
        <w:r w:rsidR="00D47C65">
          <w:rPr>
            <w:rFonts w:asciiTheme="minorHAnsi" w:eastAsiaTheme="minorEastAsia" w:hAnsiTheme="minorHAnsi" w:cstheme="minorBidi"/>
            <w:noProof/>
            <w:sz w:val="22"/>
          </w:rPr>
          <w:tab/>
        </w:r>
        <w:r w:rsidR="00D47C65" w:rsidRPr="00792693">
          <w:rPr>
            <w:rStyle w:val="Hyperlink"/>
          </w:rPr>
          <w:t>Constraints and Known Issues</w:t>
        </w:r>
        <w:r w:rsidR="00D47C65">
          <w:rPr>
            <w:noProof/>
            <w:webHidden/>
          </w:rPr>
          <w:tab/>
        </w:r>
        <w:r w:rsidR="00D47C65">
          <w:rPr>
            <w:noProof/>
            <w:webHidden/>
          </w:rPr>
          <w:fldChar w:fldCharType="begin"/>
        </w:r>
        <w:r w:rsidR="00D47C65">
          <w:rPr>
            <w:noProof/>
            <w:webHidden/>
          </w:rPr>
          <w:instrText xml:space="preserve"> PAGEREF _Toc528244223 \h </w:instrText>
        </w:r>
        <w:r w:rsidR="00D47C65">
          <w:rPr>
            <w:noProof/>
            <w:webHidden/>
          </w:rPr>
        </w:r>
        <w:r w:rsidR="00D47C65">
          <w:rPr>
            <w:noProof/>
            <w:webHidden/>
          </w:rPr>
          <w:fldChar w:fldCharType="separate"/>
        </w:r>
        <w:r w:rsidR="00D47C65">
          <w:rPr>
            <w:noProof/>
            <w:webHidden/>
          </w:rPr>
          <w:t>12</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24" w:history="1">
        <w:r w:rsidR="00D47C65" w:rsidRPr="00792693">
          <w:rPr>
            <w:rStyle w:val="Hyperlink"/>
          </w:rPr>
          <w:t>4.1</w:t>
        </w:r>
        <w:r w:rsidR="00D47C65">
          <w:rPr>
            <w:rFonts w:asciiTheme="minorHAnsi" w:eastAsiaTheme="minorEastAsia" w:hAnsiTheme="minorHAnsi" w:cstheme="minorBidi"/>
            <w:noProof/>
            <w:sz w:val="22"/>
          </w:rPr>
          <w:tab/>
        </w:r>
        <w:r w:rsidR="00D47C65" w:rsidRPr="00792693">
          <w:rPr>
            <w:rStyle w:val="Hyperlink"/>
          </w:rPr>
          <w:t>Constraints When Using This Service</w:t>
        </w:r>
        <w:r w:rsidR="00D47C65">
          <w:rPr>
            <w:noProof/>
            <w:webHidden/>
          </w:rPr>
          <w:tab/>
        </w:r>
        <w:r w:rsidR="00D47C65">
          <w:rPr>
            <w:noProof/>
            <w:webHidden/>
          </w:rPr>
          <w:fldChar w:fldCharType="begin"/>
        </w:r>
        <w:r w:rsidR="00D47C65">
          <w:rPr>
            <w:noProof/>
            <w:webHidden/>
          </w:rPr>
          <w:instrText xml:space="preserve"> PAGEREF _Toc528244224 \h </w:instrText>
        </w:r>
        <w:r w:rsidR="00D47C65">
          <w:rPr>
            <w:noProof/>
            <w:webHidden/>
          </w:rPr>
        </w:r>
        <w:r w:rsidR="00D47C65">
          <w:rPr>
            <w:noProof/>
            <w:webHidden/>
          </w:rPr>
          <w:fldChar w:fldCharType="separate"/>
        </w:r>
        <w:r w:rsidR="00D47C65">
          <w:rPr>
            <w:noProof/>
            <w:webHidden/>
          </w:rPr>
          <w:t>12</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25" w:history="1">
        <w:r w:rsidR="00D47C65" w:rsidRPr="00792693">
          <w:rPr>
            <w:rStyle w:val="Hyperlink"/>
          </w:rPr>
          <w:t>4.2</w:t>
        </w:r>
        <w:r w:rsidR="00D47C65">
          <w:rPr>
            <w:rFonts w:asciiTheme="minorHAnsi" w:eastAsiaTheme="minorEastAsia" w:hAnsiTheme="minorHAnsi" w:cstheme="minorBidi"/>
            <w:noProof/>
            <w:sz w:val="22"/>
          </w:rPr>
          <w:tab/>
        </w:r>
        <w:r w:rsidR="00D47C65" w:rsidRPr="00792693">
          <w:rPr>
            <w:rStyle w:val="Hyperlink"/>
          </w:rPr>
          <w:t>Known Issues</w:t>
        </w:r>
        <w:r w:rsidR="00D47C65">
          <w:rPr>
            <w:noProof/>
            <w:webHidden/>
          </w:rPr>
          <w:tab/>
        </w:r>
        <w:r w:rsidR="00D47C65">
          <w:rPr>
            <w:noProof/>
            <w:webHidden/>
          </w:rPr>
          <w:fldChar w:fldCharType="begin"/>
        </w:r>
        <w:r w:rsidR="00D47C65">
          <w:rPr>
            <w:noProof/>
            <w:webHidden/>
          </w:rPr>
          <w:instrText xml:space="preserve"> PAGEREF _Toc528244225 \h </w:instrText>
        </w:r>
        <w:r w:rsidR="00D47C65">
          <w:rPr>
            <w:noProof/>
            <w:webHidden/>
          </w:rPr>
        </w:r>
        <w:r w:rsidR="00D47C65">
          <w:rPr>
            <w:noProof/>
            <w:webHidden/>
          </w:rPr>
          <w:fldChar w:fldCharType="separate"/>
        </w:r>
        <w:r w:rsidR="00D47C65">
          <w:rPr>
            <w:noProof/>
            <w:webHidden/>
          </w:rPr>
          <w:t>12</w:t>
        </w:r>
        <w:r w:rsidR="00D47C65">
          <w:rPr>
            <w:noProof/>
            <w:webHidden/>
          </w:rPr>
          <w:fldChar w:fldCharType="end"/>
        </w:r>
      </w:hyperlink>
    </w:p>
    <w:p w:rsidR="00D47C65" w:rsidRDefault="0063670F">
      <w:pPr>
        <w:pStyle w:val="TOC1"/>
        <w:tabs>
          <w:tab w:val="left" w:pos="440"/>
        </w:tabs>
        <w:rPr>
          <w:rFonts w:asciiTheme="minorHAnsi" w:eastAsiaTheme="minorEastAsia" w:hAnsiTheme="minorHAnsi" w:cstheme="minorBidi"/>
          <w:noProof/>
          <w:sz w:val="22"/>
        </w:rPr>
      </w:pPr>
      <w:hyperlink w:anchor="_Toc528244226" w:history="1">
        <w:r w:rsidR="00D47C65" w:rsidRPr="00792693">
          <w:rPr>
            <w:rStyle w:val="Hyperlink"/>
          </w:rPr>
          <w:t>5.</w:t>
        </w:r>
        <w:r w:rsidR="00D47C65">
          <w:rPr>
            <w:rFonts w:asciiTheme="minorHAnsi" w:eastAsiaTheme="minorEastAsia" w:hAnsiTheme="minorHAnsi" w:cstheme="minorBidi"/>
            <w:noProof/>
            <w:sz w:val="22"/>
          </w:rPr>
          <w:tab/>
        </w:r>
        <w:r w:rsidR="00D47C65" w:rsidRPr="00792693">
          <w:rPr>
            <w:rStyle w:val="Hyperlink"/>
          </w:rPr>
          <w:t>Taxpayer Declarations</w:t>
        </w:r>
        <w:r w:rsidR="00D47C65">
          <w:rPr>
            <w:noProof/>
            <w:webHidden/>
          </w:rPr>
          <w:tab/>
        </w:r>
        <w:r w:rsidR="00D47C65">
          <w:rPr>
            <w:noProof/>
            <w:webHidden/>
          </w:rPr>
          <w:fldChar w:fldCharType="begin"/>
        </w:r>
        <w:r w:rsidR="00D47C65">
          <w:rPr>
            <w:noProof/>
            <w:webHidden/>
          </w:rPr>
          <w:instrText xml:space="preserve"> PAGEREF _Toc528244226 \h </w:instrText>
        </w:r>
        <w:r w:rsidR="00D47C65">
          <w:rPr>
            <w:noProof/>
            <w:webHidden/>
          </w:rPr>
        </w:r>
        <w:r w:rsidR="00D47C65">
          <w:rPr>
            <w:noProof/>
            <w:webHidden/>
          </w:rPr>
          <w:fldChar w:fldCharType="separate"/>
        </w:r>
        <w:r w:rsidR="00D47C65">
          <w:rPr>
            <w:noProof/>
            <w:webHidden/>
          </w:rPr>
          <w:t>13</w:t>
        </w:r>
        <w:r w:rsidR="00D47C65">
          <w:rPr>
            <w:noProof/>
            <w:webHidden/>
          </w:rPr>
          <w:fldChar w:fldCharType="end"/>
        </w:r>
      </w:hyperlink>
    </w:p>
    <w:p w:rsidR="00D47C65" w:rsidRDefault="0063670F">
      <w:pPr>
        <w:pStyle w:val="TOC2"/>
        <w:tabs>
          <w:tab w:val="left" w:pos="880"/>
        </w:tabs>
        <w:rPr>
          <w:rFonts w:asciiTheme="minorHAnsi" w:eastAsiaTheme="minorEastAsia" w:hAnsiTheme="minorHAnsi" w:cstheme="minorBidi"/>
          <w:noProof/>
          <w:sz w:val="22"/>
        </w:rPr>
      </w:pPr>
      <w:hyperlink w:anchor="_Toc528244227" w:history="1">
        <w:r w:rsidR="00D47C65" w:rsidRPr="00792693">
          <w:rPr>
            <w:rStyle w:val="Hyperlink"/>
          </w:rPr>
          <w:t>5.1</w:t>
        </w:r>
        <w:r w:rsidR="00D47C65">
          <w:rPr>
            <w:rFonts w:asciiTheme="minorHAnsi" w:eastAsiaTheme="minorEastAsia" w:hAnsiTheme="minorHAnsi" w:cstheme="minorBidi"/>
            <w:noProof/>
            <w:sz w:val="22"/>
          </w:rPr>
          <w:tab/>
        </w:r>
        <w:r w:rsidR="00D47C65" w:rsidRPr="00792693">
          <w:rPr>
            <w:rStyle w:val="Hyperlink"/>
          </w:rPr>
          <w:t>Suggested Wording</w:t>
        </w:r>
        <w:r w:rsidR="00D47C65">
          <w:rPr>
            <w:noProof/>
            <w:webHidden/>
          </w:rPr>
          <w:tab/>
        </w:r>
        <w:r w:rsidR="00D47C65">
          <w:rPr>
            <w:noProof/>
            <w:webHidden/>
          </w:rPr>
          <w:fldChar w:fldCharType="begin"/>
        </w:r>
        <w:r w:rsidR="00D47C65">
          <w:rPr>
            <w:noProof/>
            <w:webHidden/>
          </w:rPr>
          <w:instrText xml:space="preserve"> PAGEREF _Toc528244227 \h </w:instrText>
        </w:r>
        <w:r w:rsidR="00D47C65">
          <w:rPr>
            <w:noProof/>
            <w:webHidden/>
          </w:rPr>
        </w:r>
        <w:r w:rsidR="00D47C65">
          <w:rPr>
            <w:noProof/>
            <w:webHidden/>
          </w:rPr>
          <w:fldChar w:fldCharType="separate"/>
        </w:r>
        <w:r w:rsidR="00D47C65">
          <w:rPr>
            <w:noProof/>
            <w:webHidden/>
          </w:rPr>
          <w:t>13</w:t>
        </w:r>
        <w:r w:rsidR="00D47C65">
          <w:rPr>
            <w:noProof/>
            <w:webHidden/>
          </w:rPr>
          <w:fldChar w:fldCharType="end"/>
        </w:r>
      </w:hyperlink>
    </w:p>
    <w:p w:rsidR="00D47C65" w:rsidRDefault="0063670F">
      <w:pPr>
        <w:pStyle w:val="TOC1"/>
        <w:tabs>
          <w:tab w:val="left" w:pos="440"/>
        </w:tabs>
        <w:rPr>
          <w:rFonts w:asciiTheme="minorHAnsi" w:eastAsiaTheme="minorEastAsia" w:hAnsiTheme="minorHAnsi" w:cstheme="minorBidi"/>
          <w:noProof/>
          <w:sz w:val="22"/>
        </w:rPr>
      </w:pPr>
      <w:hyperlink w:anchor="_Toc528244228" w:history="1">
        <w:r w:rsidR="00D47C65" w:rsidRPr="00792693">
          <w:rPr>
            <w:rStyle w:val="Hyperlink"/>
          </w:rPr>
          <w:t>6.</w:t>
        </w:r>
        <w:r w:rsidR="00D47C65">
          <w:rPr>
            <w:rFonts w:asciiTheme="minorHAnsi" w:eastAsiaTheme="minorEastAsia" w:hAnsiTheme="minorHAnsi" w:cstheme="minorBidi"/>
            <w:noProof/>
            <w:sz w:val="22"/>
          </w:rPr>
          <w:tab/>
        </w:r>
        <w:r w:rsidR="00D47C65" w:rsidRPr="00792693">
          <w:rPr>
            <w:rStyle w:val="Hyperlink"/>
          </w:rPr>
          <w:t>Consolidated Groups Notification Guidance</w:t>
        </w:r>
        <w:r w:rsidR="00D47C65">
          <w:rPr>
            <w:noProof/>
            <w:webHidden/>
          </w:rPr>
          <w:tab/>
        </w:r>
        <w:r w:rsidR="00D47C65">
          <w:rPr>
            <w:noProof/>
            <w:webHidden/>
          </w:rPr>
          <w:fldChar w:fldCharType="begin"/>
        </w:r>
        <w:r w:rsidR="00D47C65">
          <w:rPr>
            <w:noProof/>
            <w:webHidden/>
          </w:rPr>
          <w:instrText xml:space="preserve"> PAGEREF _Toc528244228 \h </w:instrText>
        </w:r>
        <w:r w:rsidR="00D47C65">
          <w:rPr>
            <w:noProof/>
            <w:webHidden/>
          </w:rPr>
        </w:r>
        <w:r w:rsidR="00D47C65">
          <w:rPr>
            <w:noProof/>
            <w:webHidden/>
          </w:rPr>
          <w:fldChar w:fldCharType="separate"/>
        </w:r>
        <w:r w:rsidR="00D47C65">
          <w:rPr>
            <w:noProof/>
            <w:webHidden/>
          </w:rPr>
          <w:t>14</w:t>
        </w:r>
        <w:r w:rsidR="00D47C65">
          <w:rPr>
            <w:noProof/>
            <w:webHidden/>
          </w:rPr>
          <w:fldChar w:fldCharType="end"/>
        </w:r>
      </w:hyperlink>
    </w:p>
    <w:p w:rsidR="001F7F87" w:rsidRDefault="00A437EB" w:rsidP="001F7F87">
      <w:pPr>
        <w:pStyle w:val="Maintext"/>
        <w:rPr>
          <w:rFonts w:cs="Arial"/>
          <w:sz w:val="20"/>
          <w:szCs w:val="22"/>
        </w:rPr>
      </w:pPr>
      <w:r>
        <w:rPr>
          <w:rFonts w:cs="Arial"/>
          <w:sz w:val="20"/>
          <w:szCs w:val="22"/>
          <w:highlight w:val="yellow"/>
        </w:rPr>
        <w:fldChar w:fldCharType="end"/>
      </w:r>
    </w:p>
    <w:p w:rsidR="00D47C65" w:rsidRDefault="000B4796">
      <w:pPr>
        <w:pStyle w:val="TableofFigures"/>
        <w:tabs>
          <w:tab w:val="right" w:leader="dot" w:pos="9288"/>
        </w:tabs>
        <w:rPr>
          <w:rFonts w:asciiTheme="minorHAnsi" w:eastAsiaTheme="minorEastAsia" w:hAnsiTheme="minorHAnsi" w:cstheme="minorBidi"/>
          <w:noProof/>
          <w:szCs w:val="22"/>
        </w:rPr>
      </w:pPr>
      <w:r w:rsidRPr="00740D06">
        <w:rPr>
          <w:sz w:val="20"/>
          <w:szCs w:val="20"/>
        </w:rPr>
        <w:fldChar w:fldCharType="begin"/>
      </w:r>
      <w:r w:rsidRPr="00740D06">
        <w:rPr>
          <w:sz w:val="20"/>
          <w:szCs w:val="20"/>
        </w:rPr>
        <w:instrText xml:space="preserve"> TOC \h \z \c "Table" </w:instrText>
      </w:r>
      <w:r w:rsidRPr="00740D06">
        <w:rPr>
          <w:sz w:val="20"/>
          <w:szCs w:val="20"/>
        </w:rPr>
        <w:fldChar w:fldCharType="separate"/>
      </w:r>
      <w:hyperlink w:anchor="_Toc528244229" w:history="1">
        <w:r w:rsidR="00D47C65" w:rsidRPr="00914CC0">
          <w:rPr>
            <w:rStyle w:val="Hyperlink"/>
          </w:rPr>
          <w:t>Table 1: Interac</w:t>
        </w:r>
        <w:r w:rsidR="00D47C65" w:rsidRPr="00914CC0">
          <w:rPr>
            <w:rStyle w:val="Hyperlink"/>
          </w:rPr>
          <w:t>t</w:t>
        </w:r>
        <w:r w:rsidR="00D47C65" w:rsidRPr="00914CC0">
          <w:rPr>
            <w:rStyle w:val="Hyperlink"/>
          </w:rPr>
          <w:t>ions available in Consolidation process</w:t>
        </w:r>
        <w:r w:rsidR="00D47C65">
          <w:rPr>
            <w:noProof/>
            <w:webHidden/>
          </w:rPr>
          <w:tab/>
        </w:r>
        <w:r w:rsidR="00D47C65">
          <w:rPr>
            <w:noProof/>
            <w:webHidden/>
          </w:rPr>
          <w:fldChar w:fldCharType="begin"/>
        </w:r>
        <w:r w:rsidR="00D47C65">
          <w:rPr>
            <w:noProof/>
            <w:webHidden/>
          </w:rPr>
          <w:instrText xml:space="preserve"> PAGEREF _Toc528244229 \h </w:instrText>
        </w:r>
        <w:r w:rsidR="00D47C65">
          <w:rPr>
            <w:noProof/>
            <w:webHidden/>
          </w:rPr>
        </w:r>
        <w:r w:rsidR="00D47C65">
          <w:rPr>
            <w:noProof/>
            <w:webHidden/>
          </w:rPr>
          <w:fldChar w:fldCharType="separate"/>
        </w:r>
        <w:r w:rsidR="00D47C65">
          <w:rPr>
            <w:noProof/>
            <w:webHidden/>
          </w:rPr>
          <w:t>9</w:t>
        </w:r>
        <w:r w:rsidR="00D47C65">
          <w:rPr>
            <w:noProof/>
            <w:webHidden/>
          </w:rPr>
          <w:fldChar w:fldCharType="end"/>
        </w:r>
      </w:hyperlink>
    </w:p>
    <w:p w:rsidR="00D47C65" w:rsidRDefault="0063670F">
      <w:pPr>
        <w:pStyle w:val="TableofFigures"/>
        <w:tabs>
          <w:tab w:val="right" w:leader="dot" w:pos="9288"/>
        </w:tabs>
        <w:rPr>
          <w:rFonts w:asciiTheme="minorHAnsi" w:eastAsiaTheme="minorEastAsia" w:hAnsiTheme="minorHAnsi" w:cstheme="minorBidi"/>
          <w:noProof/>
          <w:szCs w:val="22"/>
        </w:rPr>
      </w:pPr>
      <w:hyperlink w:anchor="_Toc528244230" w:history="1">
        <w:r w:rsidR="00D47C65" w:rsidRPr="00914CC0">
          <w:rPr>
            <w:rStyle w:val="Hyperlink"/>
          </w:rPr>
          <w:t>Table 2: Channel availability of Consolidation interaction</w:t>
        </w:r>
        <w:r w:rsidR="00D47C65">
          <w:rPr>
            <w:noProof/>
            <w:webHidden/>
          </w:rPr>
          <w:tab/>
        </w:r>
        <w:r w:rsidR="00D47C65">
          <w:rPr>
            <w:noProof/>
            <w:webHidden/>
          </w:rPr>
          <w:fldChar w:fldCharType="begin"/>
        </w:r>
        <w:r w:rsidR="00D47C65">
          <w:rPr>
            <w:noProof/>
            <w:webHidden/>
          </w:rPr>
          <w:instrText xml:space="preserve"> PAGEREF _Toc528244230 \h </w:instrText>
        </w:r>
        <w:r w:rsidR="00D47C65">
          <w:rPr>
            <w:noProof/>
            <w:webHidden/>
          </w:rPr>
        </w:r>
        <w:r w:rsidR="00D47C65">
          <w:rPr>
            <w:noProof/>
            <w:webHidden/>
          </w:rPr>
          <w:fldChar w:fldCharType="separate"/>
        </w:r>
        <w:r w:rsidR="00D47C65">
          <w:rPr>
            <w:noProof/>
            <w:webHidden/>
          </w:rPr>
          <w:t>9</w:t>
        </w:r>
        <w:r w:rsidR="00D47C65">
          <w:rPr>
            <w:noProof/>
            <w:webHidden/>
          </w:rPr>
          <w:fldChar w:fldCharType="end"/>
        </w:r>
      </w:hyperlink>
    </w:p>
    <w:p w:rsidR="00D47C65" w:rsidRDefault="0063670F">
      <w:pPr>
        <w:pStyle w:val="TableofFigures"/>
        <w:tabs>
          <w:tab w:val="right" w:leader="dot" w:pos="9288"/>
        </w:tabs>
        <w:rPr>
          <w:rFonts w:asciiTheme="minorHAnsi" w:eastAsiaTheme="minorEastAsia" w:hAnsiTheme="minorHAnsi" w:cstheme="minorBidi"/>
          <w:noProof/>
          <w:szCs w:val="22"/>
        </w:rPr>
      </w:pPr>
      <w:hyperlink w:anchor="_Toc528244231" w:history="1">
        <w:r w:rsidR="00D47C65" w:rsidRPr="00914CC0">
          <w:rPr>
            <w:rStyle w:val="Hyperlink"/>
          </w:rPr>
          <w:t>Table 3: Parties able to use the CGNFT</w:t>
        </w:r>
        <w:r w:rsidR="00D47C65">
          <w:rPr>
            <w:noProof/>
            <w:webHidden/>
          </w:rPr>
          <w:tab/>
        </w:r>
        <w:r w:rsidR="00D47C65">
          <w:rPr>
            <w:noProof/>
            <w:webHidden/>
          </w:rPr>
          <w:fldChar w:fldCharType="begin"/>
        </w:r>
        <w:r w:rsidR="00D47C65">
          <w:rPr>
            <w:noProof/>
            <w:webHidden/>
          </w:rPr>
          <w:instrText xml:space="preserve"> PAGEREF _Toc528244231 \h </w:instrText>
        </w:r>
        <w:r w:rsidR="00D47C65">
          <w:rPr>
            <w:noProof/>
            <w:webHidden/>
          </w:rPr>
        </w:r>
        <w:r w:rsidR="00D47C65">
          <w:rPr>
            <w:noProof/>
            <w:webHidden/>
          </w:rPr>
          <w:fldChar w:fldCharType="separate"/>
        </w:r>
        <w:r w:rsidR="00D47C65">
          <w:rPr>
            <w:noProof/>
            <w:webHidden/>
          </w:rPr>
          <w:t>10</w:t>
        </w:r>
        <w:r w:rsidR="00D47C65">
          <w:rPr>
            <w:noProof/>
            <w:webHidden/>
          </w:rPr>
          <w:fldChar w:fldCharType="end"/>
        </w:r>
      </w:hyperlink>
    </w:p>
    <w:p w:rsidR="00D47C65" w:rsidRDefault="0063670F">
      <w:pPr>
        <w:pStyle w:val="TableofFigures"/>
        <w:tabs>
          <w:tab w:val="right" w:leader="dot" w:pos="9288"/>
        </w:tabs>
        <w:rPr>
          <w:rFonts w:asciiTheme="minorHAnsi" w:eastAsiaTheme="minorEastAsia" w:hAnsiTheme="minorHAnsi" w:cstheme="minorBidi"/>
          <w:noProof/>
          <w:szCs w:val="22"/>
        </w:rPr>
      </w:pPr>
      <w:hyperlink w:anchor="_Toc528244232" w:history="1">
        <w:r w:rsidR="00D47C65" w:rsidRPr="00914CC0">
          <w:rPr>
            <w:rStyle w:val="Hyperlink"/>
          </w:rPr>
          <w:t>Table 4: Access Manager Permissions</w:t>
        </w:r>
        <w:r w:rsidR="00D47C65">
          <w:rPr>
            <w:noProof/>
            <w:webHidden/>
          </w:rPr>
          <w:tab/>
        </w:r>
        <w:r w:rsidR="00D47C65">
          <w:rPr>
            <w:noProof/>
            <w:webHidden/>
          </w:rPr>
          <w:fldChar w:fldCharType="begin"/>
        </w:r>
        <w:r w:rsidR="00D47C65">
          <w:rPr>
            <w:noProof/>
            <w:webHidden/>
          </w:rPr>
          <w:instrText xml:space="preserve"> PAGEREF _Toc528244232 \h </w:instrText>
        </w:r>
        <w:r w:rsidR="00D47C65">
          <w:rPr>
            <w:noProof/>
            <w:webHidden/>
          </w:rPr>
        </w:r>
        <w:r w:rsidR="00D47C65">
          <w:rPr>
            <w:noProof/>
            <w:webHidden/>
          </w:rPr>
          <w:fldChar w:fldCharType="separate"/>
        </w:r>
        <w:r w:rsidR="00D47C65">
          <w:rPr>
            <w:noProof/>
            <w:webHidden/>
          </w:rPr>
          <w:t>11</w:t>
        </w:r>
        <w:r w:rsidR="00D47C65">
          <w:rPr>
            <w:noProof/>
            <w:webHidden/>
          </w:rPr>
          <w:fldChar w:fldCharType="end"/>
        </w:r>
      </w:hyperlink>
    </w:p>
    <w:p w:rsidR="000B4796" w:rsidRPr="00740D06" w:rsidRDefault="000B4796" w:rsidP="00561E38">
      <w:pPr>
        <w:pStyle w:val="Maintext"/>
        <w:rPr>
          <w:sz w:val="20"/>
          <w:szCs w:val="20"/>
        </w:rPr>
      </w:pPr>
      <w:r w:rsidRPr="00740D06">
        <w:rPr>
          <w:sz w:val="20"/>
          <w:szCs w:val="20"/>
        </w:rPr>
        <w:fldChar w:fldCharType="end"/>
      </w:r>
    </w:p>
    <w:p w:rsidR="00D47C65" w:rsidRDefault="000B4796">
      <w:pPr>
        <w:pStyle w:val="TableofFigures"/>
        <w:tabs>
          <w:tab w:val="right" w:leader="dot" w:pos="9288"/>
        </w:tabs>
        <w:rPr>
          <w:rFonts w:asciiTheme="minorHAnsi" w:eastAsiaTheme="minorEastAsia" w:hAnsiTheme="minorHAnsi" w:cstheme="minorBidi"/>
          <w:noProof/>
          <w:szCs w:val="22"/>
        </w:rPr>
      </w:pPr>
      <w:r w:rsidRPr="00740D06">
        <w:rPr>
          <w:sz w:val="20"/>
          <w:szCs w:val="20"/>
        </w:rPr>
        <w:fldChar w:fldCharType="begin"/>
      </w:r>
      <w:r w:rsidRPr="00740D06">
        <w:rPr>
          <w:sz w:val="20"/>
          <w:szCs w:val="20"/>
        </w:rPr>
        <w:instrText xml:space="preserve"> TOC \h \z \c "Figure" </w:instrText>
      </w:r>
      <w:r w:rsidRPr="00740D06">
        <w:rPr>
          <w:sz w:val="20"/>
          <w:szCs w:val="20"/>
        </w:rPr>
        <w:fldChar w:fldCharType="separate"/>
      </w:r>
      <w:hyperlink w:anchor="_Toc528244233" w:history="1">
        <w:r w:rsidR="00D47C65" w:rsidRPr="009A52AA">
          <w:rPr>
            <w:rStyle w:val="Hyperlink"/>
          </w:rPr>
          <w:t>Figure 1: Formation of a consolidated group</w:t>
        </w:r>
        <w:r w:rsidR="00D47C65">
          <w:rPr>
            <w:noProof/>
            <w:webHidden/>
          </w:rPr>
          <w:tab/>
        </w:r>
        <w:r w:rsidR="00D47C65">
          <w:rPr>
            <w:noProof/>
            <w:webHidden/>
          </w:rPr>
          <w:fldChar w:fldCharType="begin"/>
        </w:r>
        <w:r w:rsidR="00D47C65">
          <w:rPr>
            <w:noProof/>
            <w:webHidden/>
          </w:rPr>
          <w:instrText xml:space="preserve"> PAGEREF _Toc528244233 \h </w:instrText>
        </w:r>
        <w:r w:rsidR="00D47C65">
          <w:rPr>
            <w:noProof/>
            <w:webHidden/>
          </w:rPr>
        </w:r>
        <w:r w:rsidR="00D47C65">
          <w:rPr>
            <w:noProof/>
            <w:webHidden/>
          </w:rPr>
          <w:fldChar w:fldCharType="separate"/>
        </w:r>
        <w:r w:rsidR="00D47C65">
          <w:rPr>
            <w:noProof/>
            <w:webHidden/>
          </w:rPr>
          <w:t>7</w:t>
        </w:r>
        <w:r w:rsidR="00D47C65">
          <w:rPr>
            <w:noProof/>
            <w:webHidden/>
          </w:rPr>
          <w:fldChar w:fldCharType="end"/>
        </w:r>
      </w:hyperlink>
    </w:p>
    <w:p w:rsidR="00D47C65" w:rsidRDefault="0063670F">
      <w:pPr>
        <w:pStyle w:val="TableofFigures"/>
        <w:tabs>
          <w:tab w:val="right" w:leader="dot" w:pos="9288"/>
        </w:tabs>
        <w:rPr>
          <w:rFonts w:asciiTheme="minorHAnsi" w:eastAsiaTheme="minorEastAsia" w:hAnsiTheme="minorHAnsi" w:cstheme="minorBidi"/>
          <w:noProof/>
          <w:szCs w:val="22"/>
        </w:rPr>
      </w:pPr>
      <w:hyperlink w:anchor="_Toc528244234" w:history="1">
        <w:r w:rsidR="00D47C65" w:rsidRPr="009A52AA">
          <w:rPr>
            <w:rStyle w:val="Hyperlink"/>
          </w:rPr>
          <w:t>Figure 2: Modification of a consolidated group</w:t>
        </w:r>
        <w:r w:rsidR="00D47C65">
          <w:rPr>
            <w:noProof/>
            <w:webHidden/>
          </w:rPr>
          <w:tab/>
        </w:r>
        <w:r w:rsidR="00D47C65">
          <w:rPr>
            <w:noProof/>
            <w:webHidden/>
          </w:rPr>
          <w:fldChar w:fldCharType="begin"/>
        </w:r>
        <w:r w:rsidR="00D47C65">
          <w:rPr>
            <w:noProof/>
            <w:webHidden/>
          </w:rPr>
          <w:instrText xml:space="preserve"> PAGEREF _Toc528244234 \h </w:instrText>
        </w:r>
        <w:r w:rsidR="00D47C65">
          <w:rPr>
            <w:noProof/>
            <w:webHidden/>
          </w:rPr>
        </w:r>
        <w:r w:rsidR="00D47C65">
          <w:rPr>
            <w:noProof/>
            <w:webHidden/>
          </w:rPr>
          <w:fldChar w:fldCharType="separate"/>
        </w:r>
        <w:r w:rsidR="00D47C65">
          <w:rPr>
            <w:noProof/>
            <w:webHidden/>
          </w:rPr>
          <w:t>8</w:t>
        </w:r>
        <w:r w:rsidR="00D47C65">
          <w:rPr>
            <w:noProof/>
            <w:webHidden/>
          </w:rPr>
          <w:fldChar w:fldCharType="end"/>
        </w:r>
      </w:hyperlink>
    </w:p>
    <w:p w:rsidR="000B4796" w:rsidRPr="00740D06" w:rsidRDefault="000B4796" w:rsidP="00561E38">
      <w:pPr>
        <w:pStyle w:val="Maintext"/>
        <w:rPr>
          <w:sz w:val="20"/>
          <w:szCs w:val="20"/>
        </w:rPr>
      </w:pPr>
      <w:r w:rsidRPr="00740D06">
        <w:rPr>
          <w:sz w:val="20"/>
          <w:szCs w:val="20"/>
        </w:rPr>
        <w:fldChar w:fldCharType="end"/>
      </w:r>
    </w:p>
    <w:p w:rsidR="00561E38" w:rsidRPr="001B13A4" w:rsidRDefault="00561E38" w:rsidP="00561E38">
      <w:pPr>
        <w:pStyle w:val="Maintext"/>
        <w:rPr>
          <w:sz w:val="18"/>
        </w:rPr>
        <w:sectPr w:rsidR="00561E38" w:rsidRPr="001B13A4" w:rsidSect="00361B1E">
          <w:headerReference w:type="even" r:id="rId19"/>
          <w:headerReference w:type="first" r:id="rId20"/>
          <w:pgSz w:w="11906" w:h="16838" w:code="9"/>
          <w:pgMar w:top="1245" w:right="1304" w:bottom="1814" w:left="1304" w:header="425" w:footer="680" w:gutter="0"/>
          <w:cols w:space="708"/>
          <w:formProt w:val="0"/>
          <w:docGrid w:linePitch="360"/>
        </w:sectPr>
      </w:pPr>
    </w:p>
    <w:p w:rsidR="00432D6B" w:rsidRPr="00361B1E" w:rsidRDefault="00E0253E" w:rsidP="00361B1E">
      <w:pPr>
        <w:pStyle w:val="Head1"/>
      </w:pPr>
      <w:bookmarkStart w:id="2" w:name="STARTINGNUMBER"/>
      <w:bookmarkStart w:id="3" w:name="_Toc528244210"/>
      <w:bookmarkEnd w:id="2"/>
      <w:r w:rsidRPr="00361B1E">
        <w:lastRenderedPageBreak/>
        <w:t>I</w:t>
      </w:r>
      <w:r w:rsidR="00E76F3D" w:rsidRPr="00361B1E">
        <w:t>ntroduction</w:t>
      </w:r>
      <w:bookmarkEnd w:id="3"/>
    </w:p>
    <w:p w:rsidR="0032267E" w:rsidRPr="007E117B" w:rsidRDefault="0032267E" w:rsidP="00856F6B">
      <w:pPr>
        <w:pStyle w:val="Head2"/>
      </w:pPr>
      <w:bookmarkStart w:id="4" w:name="_Toc406679165"/>
      <w:bookmarkStart w:id="5" w:name="_Toc528244211"/>
      <w:r w:rsidRPr="007E117B">
        <w:t>Purpose</w:t>
      </w:r>
      <w:bookmarkEnd w:id="4"/>
      <w:bookmarkEnd w:id="5"/>
    </w:p>
    <w:p w:rsidR="0032267E" w:rsidRDefault="0032267E" w:rsidP="0032267E">
      <w:pPr>
        <w:rPr>
          <w:sz w:val="20"/>
          <w:szCs w:val="20"/>
        </w:rPr>
      </w:pPr>
      <w:r w:rsidRPr="00C9276F">
        <w:rPr>
          <w:sz w:val="20"/>
          <w:szCs w:val="20"/>
        </w:rPr>
        <w:t>The purpose of this document is to provide information that will assist software developers in understanding the business context surrounding</w:t>
      </w:r>
      <w:r w:rsidR="00730486">
        <w:rPr>
          <w:sz w:val="20"/>
          <w:szCs w:val="20"/>
        </w:rPr>
        <w:t xml:space="preserve"> the </w:t>
      </w:r>
      <w:r w:rsidR="00730486" w:rsidRPr="00730486">
        <w:rPr>
          <w:sz w:val="20"/>
          <w:szCs w:val="20"/>
        </w:rPr>
        <w:t>Consolidated Group Notification of Formation and Member Entrance/Exit</w:t>
      </w:r>
      <w:r w:rsidR="00730486">
        <w:rPr>
          <w:sz w:val="20"/>
          <w:szCs w:val="20"/>
        </w:rPr>
        <w:t xml:space="preserve"> </w:t>
      </w:r>
      <w:r w:rsidR="0063460F">
        <w:rPr>
          <w:sz w:val="20"/>
          <w:szCs w:val="20"/>
        </w:rPr>
        <w:t>interactions</w:t>
      </w:r>
      <w:r w:rsidR="00C84D0F">
        <w:rPr>
          <w:sz w:val="20"/>
          <w:szCs w:val="20"/>
        </w:rPr>
        <w:t xml:space="preserve">, </w:t>
      </w:r>
      <w:r w:rsidR="00BD55A5">
        <w:rPr>
          <w:sz w:val="20"/>
          <w:szCs w:val="20"/>
        </w:rPr>
        <w:t>which</w:t>
      </w:r>
      <w:r w:rsidR="00C84D0F">
        <w:rPr>
          <w:sz w:val="20"/>
          <w:szCs w:val="20"/>
        </w:rPr>
        <w:t xml:space="preserve"> from t</w:t>
      </w:r>
      <w:bookmarkStart w:id="6" w:name="_GoBack"/>
      <w:bookmarkEnd w:id="6"/>
      <w:r w:rsidR="00C84D0F">
        <w:rPr>
          <w:sz w:val="20"/>
          <w:szCs w:val="20"/>
        </w:rPr>
        <w:t xml:space="preserve">his point will be </w:t>
      </w:r>
      <w:r w:rsidR="00081284">
        <w:rPr>
          <w:sz w:val="20"/>
          <w:szCs w:val="20"/>
        </w:rPr>
        <w:t>referred to as the Consolidated Group Notification</w:t>
      </w:r>
      <w:r w:rsidR="00BD55A5">
        <w:rPr>
          <w:sz w:val="20"/>
          <w:szCs w:val="20"/>
        </w:rPr>
        <w:t xml:space="preserve"> (CGNFT)</w:t>
      </w:r>
      <w:r w:rsidR="00C84D0F">
        <w:rPr>
          <w:sz w:val="20"/>
          <w:szCs w:val="20"/>
        </w:rPr>
        <w:t xml:space="preserve"> service</w:t>
      </w:r>
      <w:r w:rsidR="003E106C">
        <w:rPr>
          <w:sz w:val="20"/>
          <w:szCs w:val="20"/>
        </w:rPr>
        <w:t xml:space="preserve">.  </w:t>
      </w:r>
      <w:r w:rsidR="00C84D0F">
        <w:rPr>
          <w:sz w:val="20"/>
          <w:szCs w:val="20"/>
        </w:rPr>
        <w:t>It is</w:t>
      </w:r>
      <w:r w:rsidR="003E106C">
        <w:rPr>
          <w:sz w:val="20"/>
          <w:szCs w:val="20"/>
        </w:rPr>
        <w:t xml:space="preserve"> performed </w:t>
      </w:r>
      <w:r w:rsidRPr="00C9276F">
        <w:rPr>
          <w:sz w:val="20"/>
          <w:szCs w:val="20"/>
        </w:rPr>
        <w:t>with the Australian Taxation Office (ATO) through the Standard Business Reporting (SBR) platform.</w:t>
      </w:r>
    </w:p>
    <w:p w:rsidR="0032267E" w:rsidRDefault="0032267E" w:rsidP="0032267E">
      <w:pPr>
        <w:rPr>
          <w:sz w:val="20"/>
          <w:szCs w:val="20"/>
        </w:rPr>
      </w:pPr>
    </w:p>
    <w:p w:rsidR="0032267E" w:rsidRPr="00BF4F1D" w:rsidRDefault="0032267E" w:rsidP="0032267E">
      <w:pPr>
        <w:rPr>
          <w:sz w:val="20"/>
          <w:szCs w:val="20"/>
        </w:rPr>
      </w:pPr>
      <w:r w:rsidRPr="0063460F">
        <w:rPr>
          <w:sz w:val="20"/>
          <w:szCs w:val="20"/>
        </w:rPr>
        <w:t>This document defines each of the</w:t>
      </w:r>
      <w:r w:rsidR="00BD0D6D" w:rsidRPr="0063460F">
        <w:rPr>
          <w:sz w:val="20"/>
          <w:szCs w:val="20"/>
        </w:rPr>
        <w:t xml:space="preserve"> </w:t>
      </w:r>
      <w:r w:rsidRPr="0063460F">
        <w:rPr>
          <w:sz w:val="20"/>
          <w:szCs w:val="20"/>
        </w:rPr>
        <w:t>services that are available to</w:t>
      </w:r>
      <w:r w:rsidR="0063460F" w:rsidRPr="0063460F">
        <w:rPr>
          <w:sz w:val="20"/>
          <w:szCs w:val="20"/>
        </w:rPr>
        <w:t xml:space="preserve"> notify the Commissioner of a consolidated group</w:t>
      </w:r>
      <w:r w:rsidR="001064AD">
        <w:rPr>
          <w:sz w:val="20"/>
          <w:szCs w:val="20"/>
        </w:rPr>
        <w:t xml:space="preserve"> of companies or other </w:t>
      </w:r>
      <w:r w:rsidR="00EE007D">
        <w:rPr>
          <w:sz w:val="20"/>
          <w:szCs w:val="20"/>
        </w:rPr>
        <w:t>qualifying</w:t>
      </w:r>
      <w:r w:rsidR="001064AD">
        <w:rPr>
          <w:sz w:val="20"/>
          <w:szCs w:val="20"/>
        </w:rPr>
        <w:t xml:space="preserve"> corporate entities and</w:t>
      </w:r>
      <w:r w:rsidR="001064AD" w:rsidRPr="0063460F">
        <w:rPr>
          <w:sz w:val="20"/>
          <w:szCs w:val="20"/>
        </w:rPr>
        <w:t xml:space="preserve"> </w:t>
      </w:r>
      <w:r w:rsidRPr="0063460F">
        <w:rPr>
          <w:sz w:val="20"/>
          <w:szCs w:val="20"/>
        </w:rPr>
        <w:t xml:space="preserve">outlines which </w:t>
      </w:r>
      <w:r w:rsidR="001064AD">
        <w:rPr>
          <w:sz w:val="20"/>
          <w:szCs w:val="20"/>
        </w:rPr>
        <w:t xml:space="preserve">end users or </w:t>
      </w:r>
      <w:r w:rsidRPr="0063460F">
        <w:rPr>
          <w:sz w:val="20"/>
          <w:szCs w:val="20"/>
        </w:rPr>
        <w:t>reporting parties can use the services and explains any constraints and known issues with the use of the service.</w:t>
      </w:r>
      <w:r>
        <w:rPr>
          <w:sz w:val="20"/>
          <w:szCs w:val="20"/>
        </w:rPr>
        <w:t xml:space="preserve"> </w:t>
      </w:r>
    </w:p>
    <w:p w:rsidR="0032267E" w:rsidRPr="00BF4F1D" w:rsidRDefault="0032267E" w:rsidP="0032267E">
      <w:pPr>
        <w:autoSpaceDE w:val="0"/>
        <w:autoSpaceDN w:val="0"/>
        <w:adjustRightInd w:val="0"/>
        <w:rPr>
          <w:rFonts w:cs="Arial"/>
          <w:sz w:val="20"/>
          <w:szCs w:val="20"/>
        </w:rPr>
      </w:pPr>
    </w:p>
    <w:p w:rsidR="0032267E" w:rsidRDefault="0032267E" w:rsidP="0032267E">
      <w:pPr>
        <w:autoSpaceDE w:val="0"/>
        <w:autoSpaceDN w:val="0"/>
        <w:adjustRightInd w:val="0"/>
        <w:rPr>
          <w:sz w:val="20"/>
          <w:szCs w:val="20"/>
        </w:rPr>
      </w:pPr>
      <w:r w:rsidRPr="00BF4F1D">
        <w:rPr>
          <w:sz w:val="20"/>
          <w:szCs w:val="20"/>
        </w:rPr>
        <w:t>Specifically,</w:t>
      </w:r>
      <w:r w:rsidR="0063460F">
        <w:rPr>
          <w:sz w:val="20"/>
          <w:szCs w:val="20"/>
        </w:rPr>
        <w:t xml:space="preserve"> </w:t>
      </w:r>
      <w:r w:rsidR="00081284">
        <w:rPr>
          <w:sz w:val="20"/>
          <w:szCs w:val="20"/>
        </w:rPr>
        <w:t xml:space="preserve">the Consolidated Group Notification </w:t>
      </w:r>
      <w:r w:rsidR="0063460F">
        <w:rPr>
          <w:sz w:val="20"/>
          <w:szCs w:val="20"/>
        </w:rPr>
        <w:t>service</w:t>
      </w:r>
      <w:r w:rsidRPr="00BF4F1D">
        <w:rPr>
          <w:sz w:val="20"/>
          <w:szCs w:val="20"/>
        </w:rPr>
        <w:t xml:space="preserve"> </w:t>
      </w:r>
      <w:r w:rsidR="0063460F">
        <w:rPr>
          <w:sz w:val="20"/>
          <w:szCs w:val="20"/>
        </w:rPr>
        <w:t>re</w:t>
      </w:r>
      <w:r w:rsidRPr="0063460F">
        <w:rPr>
          <w:sz w:val="20"/>
          <w:szCs w:val="20"/>
        </w:rPr>
        <w:t>fers to the interactions with the ATO for a</w:t>
      </w:r>
      <w:r w:rsidR="001064AD">
        <w:rPr>
          <w:sz w:val="20"/>
          <w:szCs w:val="20"/>
        </w:rPr>
        <w:t>n end</w:t>
      </w:r>
      <w:r w:rsidRPr="0063460F">
        <w:rPr>
          <w:sz w:val="20"/>
          <w:szCs w:val="20"/>
        </w:rPr>
        <w:t xml:space="preserve"> user</w:t>
      </w:r>
      <w:r w:rsidR="001064AD">
        <w:rPr>
          <w:sz w:val="20"/>
          <w:szCs w:val="20"/>
        </w:rPr>
        <w:t xml:space="preserve"> or reporting party</w:t>
      </w:r>
      <w:r w:rsidRPr="0063460F">
        <w:rPr>
          <w:sz w:val="20"/>
          <w:szCs w:val="20"/>
        </w:rPr>
        <w:t>, depending on their role, to:</w:t>
      </w:r>
    </w:p>
    <w:p w:rsidR="0032267E" w:rsidRDefault="0032267E" w:rsidP="0032267E">
      <w:pPr>
        <w:autoSpaceDE w:val="0"/>
        <w:autoSpaceDN w:val="0"/>
        <w:adjustRightInd w:val="0"/>
        <w:rPr>
          <w:sz w:val="20"/>
          <w:szCs w:val="20"/>
        </w:rPr>
      </w:pPr>
    </w:p>
    <w:p w:rsidR="0063460F" w:rsidRPr="0063460F"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 xml:space="preserve">Notify the </w:t>
      </w:r>
      <w:r w:rsidR="00AF5485">
        <w:rPr>
          <w:rFonts w:ascii="Arial" w:hAnsi="Arial" w:cs="Arial"/>
          <w:sz w:val="20"/>
          <w:szCs w:val="20"/>
        </w:rPr>
        <w:t>C</w:t>
      </w:r>
      <w:r w:rsidRPr="0063460F">
        <w:rPr>
          <w:rFonts w:ascii="Arial" w:hAnsi="Arial" w:cs="Arial"/>
          <w:sz w:val="20"/>
          <w:szCs w:val="20"/>
        </w:rPr>
        <w:t>ommissioner on the formation of a consolidated group</w:t>
      </w:r>
    </w:p>
    <w:p w:rsidR="0063460F" w:rsidRPr="0063460F"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Provide notification of members joining an existing consolidated group</w:t>
      </w:r>
    </w:p>
    <w:p w:rsidR="0032267E" w:rsidRPr="00F7176C"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Provide notification o</w:t>
      </w:r>
      <w:r w:rsidR="009017BB">
        <w:rPr>
          <w:rFonts w:ascii="Arial" w:hAnsi="Arial" w:cs="Arial"/>
          <w:sz w:val="20"/>
          <w:szCs w:val="20"/>
        </w:rPr>
        <w:t>f</w:t>
      </w:r>
      <w:r w:rsidRPr="0063460F">
        <w:rPr>
          <w:rFonts w:ascii="Arial" w:hAnsi="Arial" w:cs="Arial"/>
          <w:sz w:val="20"/>
          <w:szCs w:val="20"/>
        </w:rPr>
        <w:t xml:space="preserve"> members leaving an existing consolidated group.</w:t>
      </w:r>
    </w:p>
    <w:p w:rsidR="00F7176C" w:rsidRDefault="00F7176C" w:rsidP="00F7176C">
      <w:pPr>
        <w:autoSpaceDE w:val="0"/>
        <w:autoSpaceDN w:val="0"/>
        <w:adjustRightInd w:val="0"/>
        <w:rPr>
          <w:rFonts w:cs="Arial"/>
          <w:sz w:val="20"/>
          <w:szCs w:val="20"/>
        </w:rPr>
      </w:pPr>
    </w:p>
    <w:p w:rsidR="00F7176C" w:rsidRPr="00F7176C" w:rsidRDefault="00C538D6" w:rsidP="00F7176C">
      <w:pPr>
        <w:autoSpaceDE w:val="0"/>
        <w:autoSpaceDN w:val="0"/>
        <w:adjustRightInd w:val="0"/>
        <w:rPr>
          <w:rFonts w:cs="Arial"/>
          <w:sz w:val="20"/>
          <w:szCs w:val="20"/>
        </w:rPr>
      </w:pPr>
      <w:r>
        <w:rPr>
          <w:rFonts w:cs="Arial"/>
          <w:sz w:val="20"/>
          <w:szCs w:val="20"/>
        </w:rPr>
        <w:t>T</w:t>
      </w:r>
      <w:r w:rsidR="00F7176C">
        <w:rPr>
          <w:rFonts w:cs="Arial"/>
          <w:sz w:val="20"/>
          <w:szCs w:val="20"/>
        </w:rPr>
        <w:t xml:space="preserve">he service is also available to </w:t>
      </w:r>
      <w:r w:rsidR="00C9464C">
        <w:rPr>
          <w:rFonts w:cs="Arial"/>
          <w:sz w:val="20"/>
          <w:szCs w:val="20"/>
        </w:rPr>
        <w:t>MEC (</w:t>
      </w:r>
      <w:r w:rsidR="00F7176C" w:rsidRPr="00F7176C">
        <w:rPr>
          <w:rFonts w:cs="Arial"/>
          <w:sz w:val="20"/>
          <w:szCs w:val="20"/>
        </w:rPr>
        <w:t xml:space="preserve">multiple </w:t>
      </w:r>
      <w:r w:rsidR="00C9464C">
        <w:rPr>
          <w:rFonts w:cs="Arial"/>
          <w:sz w:val="20"/>
          <w:szCs w:val="20"/>
        </w:rPr>
        <w:t>entry consolidated</w:t>
      </w:r>
      <w:r w:rsidR="00C9464C" w:rsidRPr="00F7176C">
        <w:rPr>
          <w:rFonts w:cs="Arial"/>
          <w:sz w:val="20"/>
          <w:szCs w:val="20"/>
        </w:rPr>
        <w:t xml:space="preserve"> </w:t>
      </w:r>
      <w:r w:rsidR="00F7176C" w:rsidRPr="00F7176C">
        <w:rPr>
          <w:rFonts w:cs="Arial"/>
          <w:sz w:val="20"/>
          <w:szCs w:val="20"/>
        </w:rPr>
        <w:t>group</w:t>
      </w:r>
      <w:r w:rsidR="00F7176C">
        <w:rPr>
          <w:rFonts w:cs="Arial"/>
          <w:sz w:val="20"/>
          <w:szCs w:val="20"/>
        </w:rPr>
        <w:t>s</w:t>
      </w:r>
      <w:r w:rsidR="00C9464C">
        <w:rPr>
          <w:rFonts w:cs="Arial"/>
          <w:sz w:val="20"/>
          <w:szCs w:val="20"/>
        </w:rPr>
        <w:t>)</w:t>
      </w:r>
      <w:r w:rsidR="00F7176C">
        <w:rPr>
          <w:rStyle w:val="FootnoteReference"/>
          <w:rFonts w:cs="Arial"/>
          <w:sz w:val="20"/>
          <w:szCs w:val="20"/>
        </w:rPr>
        <w:footnoteReference w:id="1"/>
      </w:r>
      <w:r w:rsidR="00F7176C">
        <w:rPr>
          <w:rFonts w:cs="Arial"/>
          <w:sz w:val="20"/>
          <w:szCs w:val="20"/>
        </w:rPr>
        <w:t>.</w:t>
      </w:r>
    </w:p>
    <w:p w:rsidR="0032267E" w:rsidRPr="00A15856" w:rsidRDefault="0032267E" w:rsidP="00856F6B">
      <w:pPr>
        <w:pStyle w:val="Head2"/>
      </w:pPr>
      <w:bookmarkStart w:id="7" w:name="_Toc406679166"/>
      <w:bookmarkStart w:id="8" w:name="_Toc528244212"/>
      <w:r w:rsidRPr="00F0501E">
        <w:t>A</w:t>
      </w:r>
      <w:r w:rsidRPr="005A6CE7">
        <w:t>udience</w:t>
      </w:r>
      <w:bookmarkEnd w:id="7"/>
      <w:bookmarkEnd w:id="8"/>
    </w:p>
    <w:p w:rsidR="0032267E" w:rsidRDefault="0063460F" w:rsidP="0032267E">
      <w:pPr>
        <w:rPr>
          <w:rFonts w:cs="Arial"/>
          <w:sz w:val="20"/>
          <w:szCs w:val="20"/>
        </w:rPr>
      </w:pPr>
      <w:r w:rsidRPr="0063460F">
        <w:rPr>
          <w:sz w:val="20"/>
          <w:szCs w:val="20"/>
        </w:rPr>
        <w:t xml:space="preserve">The audience for this document is any organisation that will be </w:t>
      </w:r>
      <w:r w:rsidR="00BD55A5">
        <w:rPr>
          <w:sz w:val="20"/>
          <w:szCs w:val="20"/>
        </w:rPr>
        <w:t xml:space="preserve">implementing the </w:t>
      </w:r>
      <w:r w:rsidRPr="0063460F">
        <w:rPr>
          <w:sz w:val="20"/>
          <w:szCs w:val="20"/>
        </w:rPr>
        <w:t xml:space="preserve">ATO </w:t>
      </w:r>
      <w:r w:rsidR="00BD55A5">
        <w:rPr>
          <w:sz w:val="20"/>
          <w:szCs w:val="20"/>
        </w:rPr>
        <w:t>CGNFT</w:t>
      </w:r>
      <w:r w:rsidRPr="0063460F">
        <w:rPr>
          <w:sz w:val="20"/>
          <w:szCs w:val="20"/>
        </w:rPr>
        <w:t xml:space="preserve"> service into their product</w:t>
      </w:r>
      <w:r w:rsidR="001064AD">
        <w:rPr>
          <w:sz w:val="20"/>
          <w:szCs w:val="20"/>
        </w:rPr>
        <w:t xml:space="preserve"> or service</w:t>
      </w:r>
      <w:r w:rsidRPr="0063460F">
        <w:rPr>
          <w:sz w:val="20"/>
          <w:szCs w:val="20"/>
        </w:rPr>
        <w:t>.  Typically this will be software application developers and business analysts.</w:t>
      </w:r>
    </w:p>
    <w:p w:rsidR="0032267E" w:rsidRPr="009C4965" w:rsidRDefault="00C479CE" w:rsidP="00856F6B">
      <w:pPr>
        <w:pStyle w:val="Head2"/>
        <w:rPr>
          <w:bCs/>
        </w:rPr>
      </w:pPr>
      <w:bookmarkStart w:id="9" w:name="_Toc528244213"/>
      <w:r>
        <w:t xml:space="preserve">Document </w:t>
      </w:r>
      <w:r w:rsidR="009017BB">
        <w:t>C</w:t>
      </w:r>
      <w:r>
        <w:t>ontext</w:t>
      </w:r>
      <w:bookmarkEnd w:id="9"/>
    </w:p>
    <w:p w:rsidR="0032267E" w:rsidRPr="00BF4F1D" w:rsidRDefault="00BD55A5" w:rsidP="0032267E">
      <w:pPr>
        <w:spacing w:after="120"/>
        <w:rPr>
          <w:rFonts w:cs="Arial"/>
          <w:sz w:val="20"/>
          <w:szCs w:val="20"/>
        </w:rPr>
      </w:pPr>
      <w:r>
        <w:rPr>
          <w:rFonts w:cs="Arial"/>
          <w:sz w:val="20"/>
          <w:szCs w:val="20"/>
        </w:rPr>
        <w:t>The ATO</w:t>
      </w:r>
      <w:r w:rsidR="00081284">
        <w:rPr>
          <w:sz w:val="20"/>
          <w:szCs w:val="20"/>
        </w:rPr>
        <w:t xml:space="preserve"> Consolidated Group Notification</w:t>
      </w:r>
      <w:r w:rsidR="00081284" w:rsidRPr="00BF4F1D">
        <w:rPr>
          <w:rFonts w:cs="Arial"/>
          <w:sz w:val="20"/>
          <w:szCs w:val="20"/>
        </w:rPr>
        <w:t xml:space="preserve"> </w:t>
      </w:r>
      <w:r w:rsidR="0032267E" w:rsidRPr="00BF4F1D">
        <w:rPr>
          <w:rFonts w:cs="Arial"/>
          <w:sz w:val="20"/>
          <w:szCs w:val="20"/>
        </w:rPr>
        <w:t>Business Implementation Guide forms part of the broader suite of documents used by the ATO to describe or interpret how the technical implementation relates back to the business context and process.</w:t>
      </w:r>
      <w:r w:rsidR="0032267E">
        <w:rPr>
          <w:rFonts w:cs="Arial"/>
          <w:sz w:val="20"/>
          <w:szCs w:val="20"/>
        </w:rPr>
        <w:t xml:space="preserve"> </w:t>
      </w:r>
      <w:r w:rsidR="0032267E" w:rsidRPr="00BF4F1D">
        <w:rPr>
          <w:rFonts w:cs="Arial"/>
          <w:sz w:val="20"/>
          <w:szCs w:val="20"/>
        </w:rPr>
        <w:t xml:space="preserve"> This document is designed to be read in conjunction with the ATO SBR documentation suite</w:t>
      </w:r>
      <w:r w:rsidR="0032267E">
        <w:rPr>
          <w:rFonts w:cs="Arial"/>
          <w:sz w:val="20"/>
          <w:szCs w:val="20"/>
        </w:rPr>
        <w:t xml:space="preserve"> including </w:t>
      </w:r>
      <w:r w:rsidR="0032267E" w:rsidRPr="00BF4F1D">
        <w:rPr>
          <w:rFonts w:cs="Arial"/>
          <w:sz w:val="20"/>
          <w:szCs w:val="20"/>
        </w:rPr>
        <w:t>the:</w:t>
      </w:r>
    </w:p>
    <w:p w:rsidR="0032267E" w:rsidRPr="00885336" w:rsidRDefault="0032267E" w:rsidP="00963F75">
      <w:pPr>
        <w:pStyle w:val="ListParagraph"/>
        <w:numPr>
          <w:ilvl w:val="0"/>
          <w:numId w:val="14"/>
        </w:numPr>
        <w:spacing w:after="120"/>
        <w:rPr>
          <w:rFonts w:cs="Arial"/>
          <w:sz w:val="20"/>
          <w:szCs w:val="20"/>
        </w:rPr>
      </w:pPr>
      <w:r>
        <w:rPr>
          <w:rFonts w:ascii="Arial" w:hAnsi="Arial" w:cs="Arial"/>
          <w:sz w:val="20"/>
          <w:szCs w:val="20"/>
        </w:rPr>
        <w:t>Web service/platform information</w:t>
      </w:r>
    </w:p>
    <w:p w:rsidR="00A2426D" w:rsidRPr="00885336" w:rsidRDefault="0063670F" w:rsidP="00963F75">
      <w:pPr>
        <w:pStyle w:val="ListParagraph"/>
        <w:numPr>
          <w:ilvl w:val="0"/>
          <w:numId w:val="14"/>
        </w:numPr>
        <w:spacing w:after="120"/>
        <w:rPr>
          <w:rStyle w:val="Hyperlink"/>
          <w:rFonts w:cs="Arial"/>
          <w:b w:val="0"/>
          <w:noProof w:val="0"/>
          <w:color w:val="auto"/>
          <w:sz w:val="20"/>
          <w:szCs w:val="20"/>
          <w:u w:val="none"/>
        </w:rPr>
      </w:pPr>
      <w:hyperlink r:id="rId21" w:history="1">
        <w:r w:rsidR="00A2426D" w:rsidRPr="006F7D36">
          <w:rPr>
            <w:rStyle w:val="Hyperlink"/>
            <w:rFonts w:ascii="Arial" w:hAnsi="Arial" w:cs="Arial"/>
            <w:noProof w:val="0"/>
            <w:sz w:val="20"/>
            <w:szCs w:val="20"/>
          </w:rPr>
          <w:t>ATO Common Business Implementation Guide</w:t>
        </w:r>
      </w:hyperlink>
    </w:p>
    <w:p w:rsidR="00A2426D" w:rsidRDefault="00A2426D" w:rsidP="00A2426D">
      <w:pPr>
        <w:pStyle w:val="ListParagraph"/>
        <w:numPr>
          <w:ilvl w:val="0"/>
          <w:numId w:val="14"/>
        </w:numPr>
        <w:contextualSpacing w:val="0"/>
        <w:jc w:val="both"/>
        <w:rPr>
          <w:rFonts w:cs="Arial"/>
          <w:sz w:val="20"/>
          <w:szCs w:val="20"/>
        </w:rPr>
      </w:pPr>
      <w:r>
        <w:rPr>
          <w:rFonts w:ascii="Arial" w:hAnsi="Arial" w:cs="Arial"/>
          <w:sz w:val="20"/>
          <w:szCs w:val="20"/>
        </w:rPr>
        <w:t>ATO SBR Service Registry, and</w:t>
      </w:r>
    </w:p>
    <w:p w:rsidR="00BD36CA" w:rsidRPr="007E72FA" w:rsidRDefault="00BD36CA" w:rsidP="00BD36CA">
      <w:pPr>
        <w:pStyle w:val="ListParagraph"/>
        <w:numPr>
          <w:ilvl w:val="0"/>
          <w:numId w:val="14"/>
        </w:numPr>
        <w:contextualSpacing w:val="0"/>
        <w:jc w:val="both"/>
        <w:rPr>
          <w:rFonts w:cs="Arial"/>
          <w:sz w:val="20"/>
          <w:szCs w:val="20"/>
        </w:rPr>
      </w:pPr>
      <w:r>
        <w:rPr>
          <w:rFonts w:ascii="Arial" w:hAnsi="Arial" w:cs="Arial"/>
          <w:sz w:val="20"/>
          <w:szCs w:val="20"/>
        </w:rPr>
        <w:t>Test information, for example c</w:t>
      </w:r>
      <w:r w:rsidRPr="00BF4F1D">
        <w:rPr>
          <w:rFonts w:ascii="Arial" w:hAnsi="Arial" w:cs="Arial"/>
          <w:sz w:val="20"/>
          <w:szCs w:val="20"/>
        </w:rPr>
        <w:t>onformance suites</w:t>
      </w:r>
    </w:p>
    <w:p w:rsidR="00A2426D" w:rsidRPr="00885336" w:rsidRDefault="00BD36CA" w:rsidP="00963F75">
      <w:pPr>
        <w:pStyle w:val="ListParagraph"/>
        <w:numPr>
          <w:ilvl w:val="0"/>
          <w:numId w:val="14"/>
        </w:numPr>
        <w:spacing w:after="120"/>
        <w:rPr>
          <w:rFonts w:ascii="Arial" w:hAnsi="Arial" w:cs="Arial"/>
          <w:sz w:val="20"/>
          <w:szCs w:val="20"/>
        </w:rPr>
      </w:pPr>
      <w:r w:rsidRPr="00885336">
        <w:rPr>
          <w:rFonts w:ascii="Arial" w:hAnsi="Arial" w:cs="Arial"/>
          <w:sz w:val="20"/>
          <w:szCs w:val="20"/>
        </w:rPr>
        <w:t>Message Structure Tables</w:t>
      </w:r>
    </w:p>
    <w:p w:rsidR="00BD36CA" w:rsidRDefault="00BD36CA" w:rsidP="00963F75">
      <w:pPr>
        <w:pStyle w:val="ListParagraph"/>
        <w:numPr>
          <w:ilvl w:val="0"/>
          <w:numId w:val="14"/>
        </w:numPr>
        <w:spacing w:after="120"/>
        <w:rPr>
          <w:rFonts w:ascii="Arial" w:hAnsi="Arial" w:cs="Arial"/>
          <w:sz w:val="20"/>
          <w:szCs w:val="20"/>
        </w:rPr>
      </w:pPr>
      <w:r w:rsidRPr="00885336">
        <w:rPr>
          <w:rFonts w:ascii="Arial" w:hAnsi="Arial" w:cs="Arial"/>
          <w:sz w:val="20"/>
          <w:szCs w:val="20"/>
        </w:rPr>
        <w:t>Validation Rules</w:t>
      </w:r>
      <w:r w:rsidR="001064AD">
        <w:rPr>
          <w:rFonts w:ascii="Arial" w:hAnsi="Arial" w:cs="Arial"/>
          <w:sz w:val="20"/>
          <w:szCs w:val="20"/>
        </w:rPr>
        <w:t>.</w:t>
      </w:r>
    </w:p>
    <w:p w:rsidR="00620EBE" w:rsidRPr="00885336" w:rsidRDefault="00620EBE" w:rsidP="00620EBE">
      <w:pPr>
        <w:pStyle w:val="ListParagraph"/>
        <w:spacing w:after="120"/>
        <w:rPr>
          <w:rFonts w:ascii="Arial" w:hAnsi="Arial" w:cs="Arial"/>
          <w:sz w:val="20"/>
          <w:szCs w:val="20"/>
        </w:rPr>
      </w:pPr>
    </w:p>
    <w:p w:rsidR="00620EBE" w:rsidRDefault="00D02BAF" w:rsidP="00D02BAF">
      <w:pPr>
        <w:spacing w:after="120"/>
        <w:jc w:val="both"/>
        <w:rPr>
          <w:rFonts w:cs="Arial"/>
          <w:sz w:val="20"/>
          <w:szCs w:val="20"/>
        </w:rPr>
      </w:pPr>
      <w:r>
        <w:rPr>
          <w:rFonts w:cs="Arial"/>
          <w:sz w:val="20"/>
          <w:szCs w:val="20"/>
        </w:rPr>
        <w:t xml:space="preserve">See the </w:t>
      </w:r>
      <w:hyperlink r:id="rId22" w:history="1">
        <w:r w:rsidR="00F75923">
          <w:rPr>
            <w:rStyle w:val="Hyperlink"/>
            <w:rFonts w:cs="Arial"/>
            <w:noProof w:val="0"/>
            <w:szCs w:val="22"/>
          </w:rPr>
          <w:t>ATO SBR Logical Artefact Map</w:t>
        </w:r>
      </w:hyperlink>
      <w:r w:rsidR="00885336">
        <w:rPr>
          <w:rStyle w:val="Hyperlink"/>
          <w:rFonts w:cs="Arial"/>
          <w:noProof w:val="0"/>
          <w:szCs w:val="22"/>
        </w:rPr>
        <w:t xml:space="preserve"> </w:t>
      </w:r>
      <w:r>
        <w:rPr>
          <w:rFonts w:cs="Arial"/>
          <w:sz w:val="20"/>
          <w:szCs w:val="20"/>
        </w:rPr>
        <w:t>for the relationship of this document with others in the suite.</w:t>
      </w:r>
    </w:p>
    <w:p w:rsidR="00620EBE" w:rsidRDefault="00620EBE" w:rsidP="00D02BAF">
      <w:pPr>
        <w:spacing w:after="120"/>
        <w:jc w:val="both"/>
        <w:rPr>
          <w:rFonts w:cs="Arial"/>
          <w:sz w:val="20"/>
          <w:szCs w:val="20"/>
        </w:rPr>
      </w:pPr>
    </w:p>
    <w:p w:rsidR="00620EBE" w:rsidRDefault="00620EBE" w:rsidP="00D02BAF">
      <w:pPr>
        <w:spacing w:after="120"/>
        <w:jc w:val="both"/>
        <w:rPr>
          <w:rFonts w:cs="Arial"/>
          <w:sz w:val="20"/>
          <w:szCs w:val="20"/>
        </w:rPr>
      </w:pPr>
    </w:p>
    <w:p w:rsidR="00620EBE" w:rsidRDefault="00620EBE" w:rsidP="00D02BAF">
      <w:pPr>
        <w:spacing w:after="120"/>
        <w:jc w:val="both"/>
        <w:rPr>
          <w:rFonts w:cs="Arial"/>
          <w:sz w:val="20"/>
          <w:szCs w:val="20"/>
        </w:rPr>
      </w:pPr>
    </w:p>
    <w:p w:rsidR="00620EBE" w:rsidRDefault="00620EBE" w:rsidP="00D02BAF">
      <w:pPr>
        <w:spacing w:after="120"/>
        <w:jc w:val="both"/>
        <w:rPr>
          <w:rFonts w:cs="Arial"/>
          <w:sz w:val="20"/>
          <w:szCs w:val="20"/>
        </w:rPr>
      </w:pPr>
    </w:p>
    <w:p w:rsidR="00620EBE" w:rsidRPr="00A91B20" w:rsidRDefault="00620EBE" w:rsidP="00D02BAF">
      <w:pPr>
        <w:spacing w:after="120"/>
        <w:jc w:val="both"/>
        <w:rPr>
          <w:rFonts w:cs="Arial"/>
          <w:sz w:val="20"/>
          <w:szCs w:val="20"/>
        </w:rPr>
      </w:pPr>
    </w:p>
    <w:p w:rsidR="00E0253E" w:rsidRPr="00E41A76" w:rsidRDefault="00E0253E" w:rsidP="00856F6B">
      <w:pPr>
        <w:pStyle w:val="Head2"/>
      </w:pPr>
      <w:bookmarkStart w:id="10" w:name="_Toc405993391"/>
      <w:bookmarkStart w:id="11" w:name="_Toc405995078"/>
      <w:bookmarkStart w:id="12" w:name="_Toc405995223"/>
      <w:bookmarkStart w:id="13" w:name="_Toc405996886"/>
      <w:bookmarkStart w:id="14" w:name="_Toc405989444"/>
      <w:bookmarkStart w:id="15" w:name="_Toc405989492"/>
      <w:bookmarkStart w:id="16" w:name="_Toc405993392"/>
      <w:bookmarkStart w:id="17" w:name="_Toc405995079"/>
      <w:bookmarkStart w:id="18" w:name="_Toc405995224"/>
      <w:bookmarkStart w:id="19" w:name="_Toc405996887"/>
      <w:bookmarkStart w:id="20" w:name="_Toc405989445"/>
      <w:bookmarkStart w:id="21" w:name="_Toc405989493"/>
      <w:bookmarkStart w:id="22" w:name="_Toc405993393"/>
      <w:bookmarkStart w:id="23" w:name="_Toc405995080"/>
      <w:bookmarkStart w:id="24" w:name="_Toc405995225"/>
      <w:bookmarkStart w:id="25" w:name="_Toc405996888"/>
      <w:bookmarkStart w:id="26" w:name="_Toc52824421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E41A76">
        <w:lastRenderedPageBreak/>
        <w:t>G</w:t>
      </w:r>
      <w:r w:rsidR="00E76F3D" w:rsidRPr="00E41A76">
        <w:t>lossary</w:t>
      </w:r>
      <w:bookmarkEnd w:id="26"/>
    </w:p>
    <w:p w:rsidR="0076084E" w:rsidRPr="00A32CBE" w:rsidRDefault="0076084E" w:rsidP="0076084E">
      <w:pPr>
        <w:spacing w:after="120"/>
        <w:rPr>
          <w:rFonts w:cs="Arial"/>
          <w:sz w:val="20"/>
          <w:szCs w:val="22"/>
        </w:rPr>
      </w:pPr>
      <w:r w:rsidRPr="00B25EBC">
        <w:rPr>
          <w:rFonts w:cs="Arial"/>
          <w:color w:val="000000"/>
          <w:sz w:val="20"/>
          <w:szCs w:val="22"/>
        </w:rPr>
        <w:t xml:space="preserve">For a glossary of terms, refer to the </w:t>
      </w:r>
      <w:hyperlink r:id="rId23" w:history="1">
        <w:r w:rsidRPr="00B25EBC">
          <w:rPr>
            <w:rStyle w:val="Hyperlink"/>
            <w:rFonts w:cs="Arial"/>
            <w:noProof w:val="0"/>
            <w:sz w:val="20"/>
            <w:szCs w:val="22"/>
          </w:rPr>
          <w:t>SBR website</w:t>
        </w:r>
      </w:hyperlink>
      <w:r w:rsidRPr="00B25EBC">
        <w:rPr>
          <w:rFonts w:cs="Arial"/>
          <w:color w:val="000000"/>
          <w:sz w:val="20"/>
          <w:szCs w:val="22"/>
        </w:rPr>
        <w:t>.</w:t>
      </w:r>
    </w:p>
    <w:tbl>
      <w:tblPr>
        <w:tblW w:w="4943"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79"/>
        <w:gridCol w:w="7427"/>
      </w:tblGrid>
      <w:tr w:rsidR="009E09E4" w:rsidRPr="00A32CBE" w:rsidTr="00246FEB">
        <w:trPr>
          <w:tblHeader/>
        </w:trPr>
        <w:tc>
          <w:tcPr>
            <w:tcW w:w="1052"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9E09E4" w:rsidRPr="0047097E" w:rsidRDefault="009E09E4" w:rsidP="00246FEB">
            <w:pPr>
              <w:keepNext/>
              <w:autoSpaceDE w:val="0"/>
              <w:autoSpaceDN w:val="0"/>
              <w:adjustRightInd w:val="0"/>
              <w:spacing w:before="60" w:after="60"/>
              <w:rPr>
                <w:rFonts w:cs="Arial"/>
                <w:b/>
                <w:sz w:val="20"/>
                <w:szCs w:val="22"/>
              </w:rPr>
            </w:pPr>
            <w:r w:rsidRPr="0047097E">
              <w:rPr>
                <w:rFonts w:cs="Arial"/>
                <w:b/>
                <w:sz w:val="20"/>
                <w:szCs w:val="22"/>
              </w:rPr>
              <w:t>Term</w:t>
            </w:r>
          </w:p>
        </w:tc>
        <w:tc>
          <w:tcPr>
            <w:tcW w:w="394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9E09E4" w:rsidRPr="0047097E" w:rsidRDefault="009E09E4" w:rsidP="00246FEB">
            <w:pPr>
              <w:autoSpaceDE w:val="0"/>
              <w:autoSpaceDN w:val="0"/>
              <w:adjustRightInd w:val="0"/>
              <w:spacing w:before="60" w:after="60"/>
              <w:rPr>
                <w:rFonts w:cs="Arial"/>
                <w:b/>
                <w:sz w:val="20"/>
                <w:szCs w:val="22"/>
              </w:rPr>
            </w:pPr>
            <w:r w:rsidRPr="0047097E">
              <w:rPr>
                <w:rFonts w:cs="Arial"/>
                <w:b/>
                <w:sz w:val="20"/>
                <w:szCs w:val="22"/>
              </w:rPr>
              <w:t>Definition</w:t>
            </w:r>
          </w:p>
        </w:tc>
      </w:tr>
      <w:tr w:rsidR="009E09E4" w:rsidRPr="00A32CBE" w:rsidTr="00246FEB">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246FEB">
            <w:pPr>
              <w:pStyle w:val="Tabletext0"/>
              <w:spacing w:before="120" w:after="120"/>
              <w:ind w:left="6"/>
              <w:rPr>
                <w:sz w:val="20"/>
              </w:rPr>
            </w:pPr>
            <w:r w:rsidRPr="005C58E8">
              <w:rPr>
                <w:sz w:val="20"/>
              </w:rPr>
              <w:t>ATO</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246FEB">
            <w:pPr>
              <w:pStyle w:val="Tabletext0"/>
              <w:spacing w:before="120" w:after="120"/>
              <w:ind w:left="6"/>
              <w:rPr>
                <w:sz w:val="20"/>
              </w:rPr>
            </w:pPr>
            <w:r w:rsidRPr="005C58E8">
              <w:rPr>
                <w:sz w:val="20"/>
              </w:rPr>
              <w:t xml:space="preserve">Australian Taxation Office </w:t>
            </w:r>
          </w:p>
        </w:tc>
      </w:tr>
      <w:tr w:rsidR="009E09E4" w:rsidRPr="00A32CBE" w:rsidTr="00246FEB">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246FEB">
            <w:pPr>
              <w:spacing w:before="120" w:after="120"/>
              <w:rPr>
                <w:rFonts w:cs="Arial"/>
                <w:sz w:val="20"/>
                <w:szCs w:val="22"/>
              </w:rPr>
            </w:pPr>
            <w:r w:rsidRPr="005C58E8">
              <w:rPr>
                <w:rFonts w:cs="Arial"/>
                <w:sz w:val="20"/>
                <w:szCs w:val="22"/>
              </w:rPr>
              <w:t>BMS</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246FEB">
            <w:pPr>
              <w:pStyle w:val="Tabletext0"/>
              <w:spacing w:before="120" w:after="120"/>
              <w:rPr>
                <w:sz w:val="20"/>
              </w:rPr>
            </w:pPr>
            <w:r w:rsidRPr="005C58E8">
              <w:rPr>
                <w:sz w:val="20"/>
              </w:rPr>
              <w:t>Business Management Software</w:t>
            </w:r>
          </w:p>
        </w:tc>
      </w:tr>
      <w:tr w:rsidR="009E09E4" w:rsidRPr="00A32CBE" w:rsidTr="00246FEB">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246FEB">
            <w:pPr>
              <w:spacing w:before="120" w:after="120"/>
              <w:rPr>
                <w:rFonts w:cs="Arial"/>
                <w:sz w:val="20"/>
                <w:szCs w:val="22"/>
              </w:rPr>
            </w:pPr>
            <w:r>
              <w:rPr>
                <w:rFonts w:cs="Arial"/>
                <w:sz w:val="20"/>
                <w:szCs w:val="22"/>
              </w:rPr>
              <w:t>CGNFT</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246FEB">
            <w:pPr>
              <w:pStyle w:val="Tabletext0"/>
              <w:spacing w:before="120" w:after="120"/>
              <w:rPr>
                <w:sz w:val="20"/>
              </w:rPr>
            </w:pPr>
            <w:r>
              <w:rPr>
                <w:sz w:val="20"/>
              </w:rPr>
              <w:t>Consolidated Groups Notification</w:t>
            </w:r>
          </w:p>
        </w:tc>
      </w:tr>
      <w:tr w:rsidR="009E09E4" w:rsidRPr="00A32CBE" w:rsidTr="00246FEB">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246FEB">
            <w:pPr>
              <w:spacing w:before="120" w:after="120"/>
              <w:rPr>
                <w:rFonts w:cs="Arial"/>
                <w:sz w:val="20"/>
                <w:szCs w:val="22"/>
              </w:rPr>
            </w:pPr>
            <w:r>
              <w:rPr>
                <w:rFonts w:cs="Arial"/>
                <w:sz w:val="20"/>
                <w:szCs w:val="22"/>
              </w:rPr>
              <w:t>ebMS3</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246FEB">
            <w:pPr>
              <w:pStyle w:val="Tabletext0"/>
              <w:spacing w:before="120" w:after="120"/>
              <w:rPr>
                <w:sz w:val="20"/>
              </w:rPr>
            </w:pPr>
            <w:r>
              <w:rPr>
                <w:sz w:val="20"/>
              </w:rPr>
              <w:t>ebXML Messaging Service, version 3.0</w:t>
            </w:r>
          </w:p>
        </w:tc>
      </w:tr>
      <w:tr w:rsidR="009E09E4" w:rsidRPr="00A32CBE" w:rsidTr="00246FEB">
        <w:tc>
          <w:tcPr>
            <w:tcW w:w="1052" w:type="pct"/>
            <w:tcBorders>
              <w:top w:val="single" w:sz="4" w:space="0" w:color="auto"/>
              <w:left w:val="single" w:sz="4" w:space="0" w:color="auto"/>
              <w:bottom w:val="single" w:sz="4" w:space="0" w:color="auto"/>
              <w:right w:val="single" w:sz="4" w:space="0" w:color="auto"/>
            </w:tcBorders>
          </w:tcPr>
          <w:p w:rsidR="009E09E4" w:rsidRDefault="009E09E4" w:rsidP="00246FEB">
            <w:pPr>
              <w:spacing w:before="120" w:after="120"/>
              <w:rPr>
                <w:rFonts w:cs="Arial"/>
                <w:sz w:val="20"/>
                <w:szCs w:val="22"/>
              </w:rPr>
            </w:pPr>
            <w:r>
              <w:rPr>
                <w:rFonts w:cs="Arial"/>
                <w:sz w:val="20"/>
                <w:szCs w:val="22"/>
              </w:rPr>
              <w:t>ELS</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246FEB">
            <w:pPr>
              <w:pStyle w:val="Tabletext0"/>
              <w:spacing w:before="120" w:after="120"/>
              <w:rPr>
                <w:sz w:val="20"/>
              </w:rPr>
            </w:pPr>
            <w:r>
              <w:rPr>
                <w:sz w:val="20"/>
              </w:rPr>
              <w:t>Electronic Lodgment Service</w:t>
            </w:r>
          </w:p>
          <w:p w:rsidR="009E09E4" w:rsidRDefault="009E09E4" w:rsidP="00246FEB">
            <w:pPr>
              <w:pStyle w:val="Tabletext0"/>
              <w:spacing w:before="120" w:after="120"/>
              <w:rPr>
                <w:sz w:val="20"/>
              </w:rPr>
            </w:pPr>
            <w:r w:rsidRPr="005C58E8">
              <w:rPr>
                <w:sz w:val="20"/>
              </w:rPr>
              <w:t xml:space="preserve">(for full definition please see the </w:t>
            </w:r>
            <w:hyperlink r:id="rId24" w:history="1">
              <w:r w:rsidRPr="005C58E8">
                <w:rPr>
                  <w:rStyle w:val="Hyperlink"/>
                  <w:noProof w:val="0"/>
                  <w:sz w:val="20"/>
                </w:rPr>
                <w:t>SBR Glossary</w:t>
              </w:r>
            </w:hyperlink>
            <w:r w:rsidRPr="00401415">
              <w:rPr>
                <w:sz w:val="20"/>
              </w:rPr>
              <w:t>)</w:t>
            </w:r>
          </w:p>
        </w:tc>
      </w:tr>
      <w:tr w:rsidR="009E09E4" w:rsidRPr="00A32CBE" w:rsidTr="00246FEB">
        <w:tc>
          <w:tcPr>
            <w:tcW w:w="1052" w:type="pct"/>
            <w:tcBorders>
              <w:top w:val="single" w:sz="4" w:space="0" w:color="auto"/>
              <w:left w:val="single" w:sz="4" w:space="0" w:color="auto"/>
              <w:bottom w:val="single" w:sz="4" w:space="0" w:color="auto"/>
              <w:right w:val="single" w:sz="4" w:space="0" w:color="auto"/>
            </w:tcBorders>
          </w:tcPr>
          <w:p w:rsidR="009E09E4" w:rsidRDefault="009E09E4" w:rsidP="00246FEB">
            <w:pPr>
              <w:pStyle w:val="Content"/>
              <w:spacing w:before="120" w:after="120"/>
            </w:pPr>
            <w:r w:rsidRPr="009F591C">
              <w:t>Intermediary</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246FEB">
            <w:pPr>
              <w:pStyle w:val="Content"/>
              <w:spacing w:before="120" w:after="120"/>
            </w:pPr>
            <w:r w:rsidRPr="009F591C">
              <w:t>A party that facilitates a transaction between a taxpayer and the ATO</w:t>
            </w:r>
          </w:p>
        </w:tc>
      </w:tr>
      <w:tr w:rsidR="00C9464C" w:rsidRPr="00A32CBE" w:rsidTr="00246FEB">
        <w:tc>
          <w:tcPr>
            <w:tcW w:w="1052" w:type="pct"/>
            <w:tcBorders>
              <w:top w:val="single" w:sz="4" w:space="0" w:color="auto"/>
              <w:left w:val="single" w:sz="4" w:space="0" w:color="auto"/>
              <w:bottom w:val="single" w:sz="4" w:space="0" w:color="auto"/>
              <w:right w:val="single" w:sz="4" w:space="0" w:color="auto"/>
            </w:tcBorders>
          </w:tcPr>
          <w:p w:rsidR="00C9464C" w:rsidRPr="009F591C" w:rsidRDefault="00C9464C" w:rsidP="00246FEB">
            <w:pPr>
              <w:pStyle w:val="Content"/>
              <w:spacing w:before="120" w:after="120"/>
            </w:pPr>
            <w:r>
              <w:t>MEC</w:t>
            </w:r>
          </w:p>
        </w:tc>
        <w:tc>
          <w:tcPr>
            <w:tcW w:w="3948" w:type="pct"/>
            <w:tcBorders>
              <w:top w:val="single" w:sz="4" w:space="0" w:color="auto"/>
              <w:left w:val="single" w:sz="4" w:space="0" w:color="auto"/>
              <w:bottom w:val="single" w:sz="4" w:space="0" w:color="auto"/>
              <w:right w:val="single" w:sz="4" w:space="0" w:color="auto"/>
            </w:tcBorders>
          </w:tcPr>
          <w:p w:rsidR="00C9464C" w:rsidRPr="00C9464C" w:rsidRDefault="00C9464C" w:rsidP="00C9464C">
            <w:pPr>
              <w:pStyle w:val="Content"/>
              <w:spacing w:before="120" w:after="120"/>
              <w:rPr>
                <w:szCs w:val="20"/>
              </w:rPr>
            </w:pPr>
            <w:r w:rsidRPr="00C9464C">
              <w:rPr>
                <w:szCs w:val="20"/>
              </w:rPr>
              <w:t>Multiple En</w:t>
            </w:r>
            <w:r>
              <w:rPr>
                <w:szCs w:val="20"/>
              </w:rPr>
              <w:t>try</w:t>
            </w:r>
            <w:r w:rsidRPr="00C9464C">
              <w:rPr>
                <w:szCs w:val="20"/>
              </w:rPr>
              <w:t xml:space="preserve"> Consolidated group</w:t>
            </w:r>
          </w:p>
        </w:tc>
      </w:tr>
      <w:tr w:rsidR="00D73E08" w:rsidRPr="00A32CBE" w:rsidTr="00246FEB">
        <w:tc>
          <w:tcPr>
            <w:tcW w:w="1052" w:type="pct"/>
            <w:tcBorders>
              <w:top w:val="single" w:sz="4" w:space="0" w:color="auto"/>
              <w:left w:val="single" w:sz="4" w:space="0" w:color="auto"/>
              <w:bottom w:val="single" w:sz="4" w:space="0" w:color="auto"/>
              <w:right w:val="single" w:sz="4" w:space="0" w:color="auto"/>
            </w:tcBorders>
          </w:tcPr>
          <w:p w:rsidR="00D73E08" w:rsidRDefault="00D73E08" w:rsidP="00246FEB">
            <w:pPr>
              <w:pStyle w:val="Content"/>
              <w:spacing w:before="120" w:after="120"/>
            </w:pPr>
            <w:r>
              <w:t>PLS</w:t>
            </w:r>
          </w:p>
        </w:tc>
        <w:tc>
          <w:tcPr>
            <w:tcW w:w="3948" w:type="pct"/>
            <w:tcBorders>
              <w:top w:val="single" w:sz="4" w:space="0" w:color="auto"/>
              <w:left w:val="single" w:sz="4" w:space="0" w:color="auto"/>
              <w:bottom w:val="single" w:sz="4" w:space="0" w:color="auto"/>
              <w:right w:val="single" w:sz="4" w:space="0" w:color="auto"/>
            </w:tcBorders>
          </w:tcPr>
          <w:p w:rsidR="00D73E08" w:rsidRDefault="00BD36CA" w:rsidP="00885336">
            <w:pPr>
              <w:pStyle w:val="Tabletext0"/>
              <w:spacing w:before="120" w:after="120"/>
              <w:rPr>
                <w:sz w:val="20"/>
              </w:rPr>
            </w:pPr>
            <w:r>
              <w:rPr>
                <w:sz w:val="20"/>
              </w:rPr>
              <w:t>Practitioner lodgment s</w:t>
            </w:r>
            <w:r w:rsidR="00D73E08">
              <w:rPr>
                <w:sz w:val="20"/>
              </w:rPr>
              <w:t>ervice</w:t>
            </w:r>
          </w:p>
        </w:tc>
      </w:tr>
      <w:tr w:rsidR="00D73E08" w:rsidRPr="00A32CBE" w:rsidTr="00246FEB">
        <w:tc>
          <w:tcPr>
            <w:tcW w:w="1052" w:type="pct"/>
            <w:tcBorders>
              <w:top w:val="single" w:sz="4" w:space="0" w:color="auto"/>
              <w:left w:val="single" w:sz="4" w:space="0" w:color="auto"/>
              <w:bottom w:val="single" w:sz="4" w:space="0" w:color="auto"/>
              <w:right w:val="single" w:sz="4" w:space="0" w:color="auto"/>
            </w:tcBorders>
          </w:tcPr>
          <w:p w:rsidR="00D73E08" w:rsidRDefault="00D73E08" w:rsidP="00246FEB">
            <w:pPr>
              <w:pStyle w:val="Content"/>
              <w:spacing w:before="120" w:after="120"/>
            </w:pPr>
            <w:r>
              <w:t>PAYG</w:t>
            </w:r>
          </w:p>
        </w:tc>
        <w:tc>
          <w:tcPr>
            <w:tcW w:w="3948" w:type="pct"/>
            <w:tcBorders>
              <w:top w:val="single" w:sz="4" w:space="0" w:color="auto"/>
              <w:left w:val="single" w:sz="4" w:space="0" w:color="auto"/>
              <w:bottom w:val="single" w:sz="4" w:space="0" w:color="auto"/>
              <w:right w:val="single" w:sz="4" w:space="0" w:color="auto"/>
            </w:tcBorders>
          </w:tcPr>
          <w:p w:rsidR="00D73E08" w:rsidRDefault="00D73E08" w:rsidP="00246FEB">
            <w:pPr>
              <w:spacing w:before="120" w:after="120"/>
              <w:rPr>
                <w:rFonts w:cs="Arial"/>
                <w:sz w:val="20"/>
                <w:szCs w:val="22"/>
              </w:rPr>
            </w:pPr>
            <w:r>
              <w:rPr>
                <w:rFonts w:cs="Arial"/>
                <w:sz w:val="20"/>
                <w:szCs w:val="22"/>
              </w:rPr>
              <w:t>Pay as you go</w:t>
            </w:r>
          </w:p>
        </w:tc>
      </w:tr>
      <w:tr w:rsidR="00D73E08" w:rsidRPr="00A32CBE" w:rsidTr="00246FEB">
        <w:tc>
          <w:tcPr>
            <w:tcW w:w="1052" w:type="pct"/>
            <w:tcBorders>
              <w:top w:val="single" w:sz="4" w:space="0" w:color="auto"/>
              <w:left w:val="single" w:sz="4" w:space="0" w:color="auto"/>
              <w:bottom w:val="single" w:sz="4" w:space="0" w:color="auto"/>
              <w:right w:val="single" w:sz="4" w:space="0" w:color="auto"/>
            </w:tcBorders>
          </w:tcPr>
          <w:p w:rsidR="00D73E08" w:rsidRPr="005C58E8" w:rsidRDefault="00D73E08" w:rsidP="00246FEB">
            <w:pPr>
              <w:spacing w:before="120" w:after="120"/>
              <w:rPr>
                <w:rFonts w:cs="Arial"/>
                <w:sz w:val="20"/>
                <w:szCs w:val="22"/>
              </w:rPr>
            </w:pPr>
            <w:r w:rsidRPr="005C58E8">
              <w:rPr>
                <w:rFonts w:cs="Arial"/>
                <w:sz w:val="20"/>
                <w:szCs w:val="22"/>
              </w:rPr>
              <w:t>SBR</w:t>
            </w:r>
          </w:p>
        </w:tc>
        <w:tc>
          <w:tcPr>
            <w:tcW w:w="3948" w:type="pct"/>
            <w:tcBorders>
              <w:top w:val="single" w:sz="4" w:space="0" w:color="auto"/>
              <w:left w:val="single" w:sz="4" w:space="0" w:color="auto"/>
              <w:bottom w:val="single" w:sz="4" w:space="0" w:color="auto"/>
              <w:right w:val="single" w:sz="4" w:space="0" w:color="auto"/>
            </w:tcBorders>
          </w:tcPr>
          <w:p w:rsidR="00D73E08" w:rsidRPr="005C58E8" w:rsidRDefault="00D73E08" w:rsidP="00246FEB">
            <w:pPr>
              <w:pStyle w:val="Content"/>
              <w:spacing w:before="120" w:after="120"/>
            </w:pPr>
            <w:r w:rsidRPr="005C58E8">
              <w:t>Standard Business Reporting</w:t>
            </w:r>
          </w:p>
          <w:p w:rsidR="00D73E08" w:rsidRPr="005C58E8" w:rsidRDefault="00D73E08" w:rsidP="00246FEB">
            <w:pPr>
              <w:spacing w:before="120" w:after="120"/>
              <w:rPr>
                <w:rFonts w:cs="Arial"/>
                <w:sz w:val="20"/>
                <w:szCs w:val="22"/>
              </w:rPr>
            </w:pPr>
            <w:r w:rsidRPr="005C58E8">
              <w:rPr>
                <w:rFonts w:cs="Arial"/>
                <w:sz w:val="20"/>
                <w:szCs w:val="22"/>
              </w:rPr>
              <w:t xml:space="preserve">(for full definition please see the </w:t>
            </w:r>
            <w:hyperlink r:id="rId25" w:history="1">
              <w:r w:rsidRPr="005C58E8">
                <w:rPr>
                  <w:rStyle w:val="Hyperlink"/>
                  <w:rFonts w:cs="Arial"/>
                  <w:noProof w:val="0"/>
                  <w:sz w:val="20"/>
                  <w:szCs w:val="22"/>
                </w:rPr>
                <w:t>SBR Glossary</w:t>
              </w:r>
            </w:hyperlink>
            <w:r w:rsidRPr="00401415">
              <w:rPr>
                <w:sz w:val="20"/>
              </w:rPr>
              <w:t>)</w:t>
            </w:r>
          </w:p>
        </w:tc>
      </w:tr>
    </w:tbl>
    <w:p w:rsidR="0076084E" w:rsidRDefault="0076084E" w:rsidP="001162BF">
      <w:pPr>
        <w:spacing w:after="120"/>
        <w:rPr>
          <w:rFonts w:cs="Arial"/>
          <w:color w:val="000000"/>
          <w:sz w:val="20"/>
          <w:szCs w:val="22"/>
        </w:rPr>
      </w:pPr>
    </w:p>
    <w:p w:rsidR="008A35BD" w:rsidRDefault="00F42FA4" w:rsidP="00361B1E">
      <w:pPr>
        <w:pStyle w:val="Head1"/>
      </w:pPr>
      <w:bookmarkStart w:id="27" w:name="_Toc528244215"/>
      <w:r>
        <w:lastRenderedPageBreak/>
        <w:t xml:space="preserve">What </w:t>
      </w:r>
      <w:r w:rsidR="0013385D">
        <w:t xml:space="preserve">are </w:t>
      </w:r>
      <w:r w:rsidR="00081284" w:rsidRPr="00081284">
        <w:t>the Consolidated Group Notification</w:t>
      </w:r>
      <w:r w:rsidR="009E5786">
        <w:t xml:space="preserve"> </w:t>
      </w:r>
      <w:r>
        <w:t>Service</w:t>
      </w:r>
      <w:r w:rsidR="0013385D">
        <w:t>s</w:t>
      </w:r>
      <w:r>
        <w:t>?</w:t>
      </w:r>
      <w:bookmarkEnd w:id="27"/>
    </w:p>
    <w:p w:rsidR="00B179F1" w:rsidRDefault="00E32CF7" w:rsidP="00BD55A5">
      <w:pPr>
        <w:pStyle w:val="Bullet2"/>
        <w:rPr>
          <w:sz w:val="20"/>
          <w:szCs w:val="20"/>
        </w:rPr>
      </w:pPr>
      <w:r w:rsidRPr="00BF4F1D">
        <w:rPr>
          <w:rStyle w:val="BodyTextChar1"/>
          <w:sz w:val="20"/>
          <w:szCs w:val="20"/>
        </w:rPr>
        <w:t xml:space="preserve">The </w:t>
      </w:r>
      <w:r w:rsidR="00081284">
        <w:rPr>
          <w:sz w:val="20"/>
          <w:szCs w:val="20"/>
        </w:rPr>
        <w:t>Consolidated Group Notification</w:t>
      </w:r>
      <w:r>
        <w:rPr>
          <w:rStyle w:val="BodyTextChar1"/>
          <w:sz w:val="20"/>
          <w:szCs w:val="20"/>
        </w:rPr>
        <w:t xml:space="preserve"> </w:t>
      </w:r>
      <w:r w:rsidRPr="00BF4F1D">
        <w:rPr>
          <w:rStyle w:val="BodyTextChar1"/>
          <w:sz w:val="20"/>
          <w:szCs w:val="20"/>
        </w:rPr>
        <w:t xml:space="preserve">service </w:t>
      </w:r>
      <w:r w:rsidRPr="00BF4F1D">
        <w:rPr>
          <w:sz w:val="20"/>
          <w:szCs w:val="20"/>
        </w:rPr>
        <w:t>allow</w:t>
      </w:r>
      <w:r w:rsidR="00081284">
        <w:rPr>
          <w:sz w:val="20"/>
          <w:szCs w:val="20"/>
        </w:rPr>
        <w:t>s</w:t>
      </w:r>
      <w:r w:rsidR="001064AD">
        <w:rPr>
          <w:sz w:val="20"/>
          <w:szCs w:val="20"/>
        </w:rPr>
        <w:t xml:space="preserve"> end users such as </w:t>
      </w:r>
      <w:r>
        <w:rPr>
          <w:sz w:val="20"/>
          <w:szCs w:val="20"/>
        </w:rPr>
        <w:t>t</w:t>
      </w:r>
      <w:r w:rsidRPr="00BF4F1D">
        <w:rPr>
          <w:sz w:val="20"/>
          <w:szCs w:val="20"/>
        </w:rPr>
        <w:t xml:space="preserve">ax </w:t>
      </w:r>
      <w:r>
        <w:rPr>
          <w:sz w:val="20"/>
          <w:szCs w:val="20"/>
        </w:rPr>
        <w:t>agents</w:t>
      </w:r>
      <w:r w:rsidRPr="00BF4F1D">
        <w:rPr>
          <w:sz w:val="20"/>
          <w:szCs w:val="20"/>
        </w:rPr>
        <w:t xml:space="preserve">, </w:t>
      </w:r>
      <w:r>
        <w:rPr>
          <w:sz w:val="20"/>
          <w:szCs w:val="20"/>
        </w:rPr>
        <w:t>b</w:t>
      </w:r>
      <w:r w:rsidRPr="00BF4F1D">
        <w:rPr>
          <w:sz w:val="20"/>
          <w:szCs w:val="20"/>
        </w:rPr>
        <w:t xml:space="preserve">usinesses and </w:t>
      </w:r>
      <w:r>
        <w:rPr>
          <w:sz w:val="20"/>
          <w:szCs w:val="20"/>
        </w:rPr>
        <w:t>business i</w:t>
      </w:r>
      <w:r w:rsidRPr="00BF4F1D">
        <w:rPr>
          <w:sz w:val="20"/>
          <w:szCs w:val="20"/>
        </w:rPr>
        <w:t xml:space="preserve">ntermediaries using SBR-enabled software to interact electronically with the ATO in the management of </w:t>
      </w:r>
      <w:r>
        <w:rPr>
          <w:sz w:val="20"/>
          <w:szCs w:val="20"/>
        </w:rPr>
        <w:t>consolidated groups</w:t>
      </w:r>
      <w:r w:rsidRPr="00BF4F1D">
        <w:rPr>
          <w:sz w:val="20"/>
          <w:szCs w:val="20"/>
        </w:rPr>
        <w:t>.</w:t>
      </w:r>
      <w:r>
        <w:rPr>
          <w:sz w:val="20"/>
          <w:szCs w:val="20"/>
        </w:rPr>
        <w:t xml:space="preserve"> </w:t>
      </w:r>
      <w:r w:rsidRPr="00BF4F1D">
        <w:rPr>
          <w:sz w:val="20"/>
          <w:szCs w:val="20"/>
        </w:rPr>
        <w:t xml:space="preserve"> </w:t>
      </w:r>
      <w:r>
        <w:rPr>
          <w:sz w:val="20"/>
          <w:szCs w:val="20"/>
        </w:rPr>
        <w:t xml:space="preserve">The one </w:t>
      </w:r>
      <w:r w:rsidRPr="00BF4F1D">
        <w:rPr>
          <w:sz w:val="20"/>
          <w:szCs w:val="20"/>
        </w:rPr>
        <w:t>interaction</w:t>
      </w:r>
      <w:r w:rsidR="003A422B">
        <w:rPr>
          <w:sz w:val="20"/>
          <w:szCs w:val="20"/>
        </w:rPr>
        <w:t xml:space="preserve"> can be used to</w:t>
      </w:r>
      <w:r w:rsidRPr="00BF4F1D">
        <w:rPr>
          <w:sz w:val="20"/>
          <w:szCs w:val="20"/>
        </w:rPr>
        <w:t xml:space="preserve"> </w:t>
      </w:r>
      <w:r>
        <w:rPr>
          <w:sz w:val="20"/>
          <w:szCs w:val="20"/>
        </w:rPr>
        <w:t>initiate a request to create, add or remove client information held on the ATO Client Register for the purpose of the consolidated group</w:t>
      </w:r>
      <w:r w:rsidRPr="00BF4F1D">
        <w:rPr>
          <w:sz w:val="20"/>
          <w:szCs w:val="20"/>
        </w:rPr>
        <w:t>.</w:t>
      </w:r>
    </w:p>
    <w:p w:rsidR="00A76CCA" w:rsidRPr="006B374F" w:rsidRDefault="006B374F" w:rsidP="00963F75">
      <w:pPr>
        <w:pStyle w:val="Head2"/>
        <w:numPr>
          <w:ilvl w:val="1"/>
          <w:numId w:val="6"/>
        </w:numPr>
      </w:pPr>
      <w:bookmarkStart w:id="28" w:name="_Toc528244216"/>
      <w:r w:rsidRPr="006B374F">
        <w:t>Formation of a Consolidated Group</w:t>
      </w:r>
      <w:bookmarkEnd w:id="28"/>
    </w:p>
    <w:p w:rsidR="006B374F" w:rsidRPr="006B374F" w:rsidRDefault="003A422B" w:rsidP="006B374F">
      <w:pPr>
        <w:pStyle w:val="Bullet2"/>
        <w:rPr>
          <w:rStyle w:val="BodyTextChar1"/>
          <w:sz w:val="20"/>
          <w:szCs w:val="20"/>
        </w:rPr>
      </w:pPr>
      <w:r>
        <w:rPr>
          <w:rStyle w:val="BodyTextChar1"/>
          <w:sz w:val="20"/>
          <w:szCs w:val="20"/>
        </w:rPr>
        <w:t>A</w:t>
      </w:r>
      <w:r w:rsidR="006B374F" w:rsidRPr="006B374F">
        <w:rPr>
          <w:rStyle w:val="BodyTextChar1"/>
          <w:sz w:val="20"/>
          <w:szCs w:val="20"/>
        </w:rPr>
        <w:t xml:space="preserve"> consolidated group operates as a single entity for income tax purposes, lodging a single income tax return and then paying a single set of pay as you go (PAYG) instalments.</w:t>
      </w:r>
    </w:p>
    <w:p w:rsidR="006B374F" w:rsidRPr="006B374F" w:rsidRDefault="00E1441A" w:rsidP="006B374F">
      <w:pPr>
        <w:pStyle w:val="Bullet2"/>
        <w:rPr>
          <w:rStyle w:val="BodyTextChar1"/>
          <w:sz w:val="20"/>
          <w:szCs w:val="20"/>
        </w:rPr>
      </w:pPr>
      <w:r>
        <w:rPr>
          <w:rStyle w:val="BodyTextChar1"/>
          <w:sz w:val="20"/>
          <w:szCs w:val="20"/>
        </w:rPr>
        <w:t xml:space="preserve">In order to form a consolidated group there must be </w:t>
      </w:r>
      <w:r w:rsidR="00D96C4D">
        <w:rPr>
          <w:rStyle w:val="BodyTextChar1"/>
          <w:sz w:val="20"/>
          <w:szCs w:val="20"/>
        </w:rPr>
        <w:t xml:space="preserve">a </w:t>
      </w:r>
      <w:r w:rsidR="00D96C4D" w:rsidRPr="006B374F">
        <w:rPr>
          <w:rStyle w:val="BodyTextChar1"/>
          <w:sz w:val="20"/>
          <w:szCs w:val="20"/>
        </w:rPr>
        <w:t>head</w:t>
      </w:r>
      <w:r w:rsidR="006B374F" w:rsidRPr="006B374F">
        <w:rPr>
          <w:rStyle w:val="BodyTextChar1"/>
          <w:sz w:val="20"/>
          <w:szCs w:val="20"/>
        </w:rPr>
        <w:t xml:space="preserve"> company and at least one subsidiary member.</w:t>
      </w:r>
    </w:p>
    <w:p w:rsidR="00BD55A5" w:rsidRDefault="006B374F" w:rsidP="006B374F">
      <w:pPr>
        <w:pStyle w:val="Bullet2"/>
        <w:rPr>
          <w:rStyle w:val="BodyTextChar1"/>
          <w:sz w:val="20"/>
          <w:szCs w:val="20"/>
        </w:rPr>
      </w:pPr>
      <w:r w:rsidRPr="006B374F">
        <w:rPr>
          <w:rStyle w:val="BodyTextChar1"/>
          <w:sz w:val="20"/>
          <w:szCs w:val="20"/>
        </w:rPr>
        <w:t>The formation of the group will be actioned in ATO system</w:t>
      </w:r>
      <w:r w:rsidR="003A422B">
        <w:rPr>
          <w:rStyle w:val="BodyTextChar1"/>
          <w:sz w:val="20"/>
          <w:szCs w:val="20"/>
        </w:rPr>
        <w:t>s</w:t>
      </w:r>
      <w:r w:rsidRPr="006B374F">
        <w:rPr>
          <w:rStyle w:val="BodyTextChar1"/>
          <w:sz w:val="20"/>
          <w:szCs w:val="20"/>
        </w:rPr>
        <w:t xml:space="preserve"> when a CGNFT message accompanies a Company tax return for the applicable reporting period for which the consolidation is to be in effect.</w:t>
      </w:r>
      <w:r w:rsidR="009B751A" w:rsidRPr="009B751A">
        <w:rPr>
          <w:rFonts w:cs="Arial"/>
          <w:sz w:val="20"/>
          <w:szCs w:val="22"/>
        </w:rPr>
        <w:t xml:space="preserve"> </w:t>
      </w:r>
      <w:r w:rsidR="009B751A">
        <w:rPr>
          <w:rFonts w:cs="Arial"/>
          <w:sz w:val="20"/>
          <w:szCs w:val="22"/>
        </w:rPr>
        <w:t xml:space="preserve"> </w:t>
      </w:r>
      <w:r w:rsidR="009B751A" w:rsidRPr="00932FC8">
        <w:rPr>
          <w:rFonts w:cs="Arial"/>
          <w:sz w:val="20"/>
          <w:szCs w:val="22"/>
        </w:rPr>
        <w:t>It is possible that the notification of the formation will be received by the ATO up to 18</w:t>
      </w:r>
      <w:r w:rsidR="009B751A">
        <w:rPr>
          <w:rFonts w:cs="Arial"/>
          <w:sz w:val="20"/>
          <w:szCs w:val="22"/>
        </w:rPr>
        <w:t xml:space="preserve"> </w:t>
      </w:r>
      <w:r w:rsidR="009B751A" w:rsidRPr="00932FC8">
        <w:rPr>
          <w:rFonts w:cs="Arial"/>
          <w:sz w:val="20"/>
          <w:szCs w:val="22"/>
        </w:rPr>
        <w:t xml:space="preserve">months after the business event. </w:t>
      </w:r>
      <w:r w:rsidR="009B751A">
        <w:rPr>
          <w:rFonts w:cs="Arial"/>
          <w:sz w:val="20"/>
          <w:szCs w:val="22"/>
        </w:rPr>
        <w:t xml:space="preserve"> </w:t>
      </w:r>
      <w:r w:rsidR="00C538D6" w:rsidRPr="00C538D6">
        <w:rPr>
          <w:rFonts w:cs="Arial"/>
          <w:sz w:val="20"/>
          <w:szCs w:val="22"/>
        </w:rPr>
        <w:t xml:space="preserve">Members will continue to have to pay and </w:t>
      </w:r>
      <w:r w:rsidR="009F1A9D" w:rsidRPr="00C538D6">
        <w:rPr>
          <w:rFonts w:cs="Arial"/>
          <w:sz w:val="20"/>
          <w:szCs w:val="22"/>
        </w:rPr>
        <w:t>report PAYG</w:t>
      </w:r>
      <w:r w:rsidR="00C538D6" w:rsidRPr="00C538D6">
        <w:rPr>
          <w:rFonts w:cs="Arial"/>
          <w:sz w:val="20"/>
          <w:szCs w:val="22"/>
        </w:rPr>
        <w:t xml:space="preserve"> instalments until the head company 'matures'.  This happens when the head company is issue</w:t>
      </w:r>
      <w:r w:rsidR="000024C1">
        <w:rPr>
          <w:rFonts w:cs="Arial"/>
          <w:sz w:val="20"/>
          <w:szCs w:val="22"/>
        </w:rPr>
        <w:t>d</w:t>
      </w:r>
      <w:r w:rsidR="00C538D6" w:rsidRPr="00C538D6">
        <w:rPr>
          <w:rFonts w:cs="Arial"/>
          <w:sz w:val="20"/>
          <w:szCs w:val="22"/>
        </w:rPr>
        <w:t xml:space="preserve"> an instalment rate following the processing of the first group income tax return.</w:t>
      </w:r>
    </w:p>
    <w:p w:rsidR="000F72D0" w:rsidRDefault="00985769" w:rsidP="00C538D6">
      <w:pPr>
        <w:pStyle w:val="Bullet2"/>
        <w:keepNext/>
        <w:jc w:val="center"/>
      </w:pPr>
      <w:r>
        <w:object w:dxaOrig="10298" w:dyaOrig="10000" w14:anchorId="2D13EC8A">
          <v:shape id="_x0000_i1026" type="#_x0000_t75" style="width:404pt;height:394.4pt" o:ole="">
            <v:imagedata r:id="rId26" o:title=""/>
          </v:shape>
          <o:OLEObject Type="Embed" ProgID="Visio.Drawing.11" ShapeID="_x0000_i1026" DrawAspect="Content" ObjectID="_1602485242" r:id="rId27"/>
        </w:object>
      </w:r>
    </w:p>
    <w:p w:rsidR="00BD55A5" w:rsidRPr="006B374F" w:rsidRDefault="000F72D0" w:rsidP="000F72D0">
      <w:pPr>
        <w:pStyle w:val="Caption"/>
        <w:jc w:val="center"/>
        <w:rPr>
          <w:rStyle w:val="BodyTextChar1"/>
          <w:sz w:val="20"/>
          <w:szCs w:val="20"/>
        </w:rPr>
      </w:pPr>
      <w:bookmarkStart w:id="29" w:name="_Toc528244233"/>
      <w:r>
        <w:t xml:space="preserve">Figure </w:t>
      </w:r>
      <w:fldSimple w:instr=" SEQ Figure \* ARABIC ">
        <w:r w:rsidR="00E1441A">
          <w:rPr>
            <w:noProof/>
          </w:rPr>
          <w:t>1</w:t>
        </w:r>
      </w:fldSimple>
      <w:r>
        <w:t>: Formation of a consolidated group</w:t>
      </w:r>
      <w:bookmarkEnd w:id="29"/>
    </w:p>
    <w:p w:rsidR="006B374F" w:rsidRDefault="006B374F" w:rsidP="00963F75">
      <w:pPr>
        <w:pStyle w:val="Head2"/>
        <w:numPr>
          <w:ilvl w:val="1"/>
          <w:numId w:val="6"/>
        </w:numPr>
        <w:rPr>
          <w:sz w:val="20"/>
        </w:rPr>
      </w:pPr>
      <w:bookmarkStart w:id="30" w:name="_Toc528244217"/>
      <w:r w:rsidRPr="006B374F">
        <w:lastRenderedPageBreak/>
        <w:t xml:space="preserve">Modification of a </w:t>
      </w:r>
      <w:r w:rsidR="009017BB">
        <w:t>C</w:t>
      </w:r>
      <w:r w:rsidRPr="006B374F">
        <w:t xml:space="preserve">onsolidated </w:t>
      </w:r>
      <w:r w:rsidR="009017BB">
        <w:t>G</w:t>
      </w:r>
      <w:r w:rsidRPr="006B374F">
        <w:t>roup</w:t>
      </w:r>
      <w:bookmarkEnd w:id="30"/>
    </w:p>
    <w:p w:rsidR="006B374F" w:rsidRDefault="006B374F" w:rsidP="009017BB">
      <w:pPr>
        <w:pStyle w:val="Bullet2"/>
        <w:rPr>
          <w:sz w:val="20"/>
        </w:rPr>
      </w:pPr>
      <w:r>
        <w:rPr>
          <w:sz w:val="20"/>
        </w:rPr>
        <w:t>After the initial lodgment of the CGNFT with the company tax return, the</w:t>
      </w:r>
      <w:r w:rsidR="00AF5485">
        <w:rPr>
          <w:sz w:val="20"/>
        </w:rPr>
        <w:t xml:space="preserve"> CGNFT</w:t>
      </w:r>
      <w:r>
        <w:rPr>
          <w:sz w:val="20"/>
        </w:rPr>
        <w:t xml:space="preserve"> interaction can be sent independently to notify the ATO system of members joining or leaving the group.</w:t>
      </w:r>
    </w:p>
    <w:p w:rsidR="006B374F" w:rsidRDefault="00082542" w:rsidP="009017BB">
      <w:pPr>
        <w:pStyle w:val="Bullet2"/>
        <w:rPr>
          <w:sz w:val="20"/>
        </w:rPr>
      </w:pPr>
      <w:r>
        <w:rPr>
          <w:sz w:val="20"/>
        </w:rPr>
        <w:t>The notification should</w:t>
      </w:r>
      <w:r w:rsidRPr="00082542">
        <w:rPr>
          <w:sz w:val="20"/>
        </w:rPr>
        <w:t xml:space="preserve"> be received by the Commissioner of Taxation within 28 days of the change occurring.</w:t>
      </w:r>
    </w:p>
    <w:p w:rsidR="00082542" w:rsidRDefault="00082542" w:rsidP="00A76CCA">
      <w:pPr>
        <w:pStyle w:val="Bullet2"/>
        <w:jc w:val="both"/>
        <w:rPr>
          <w:sz w:val="20"/>
        </w:rPr>
      </w:pPr>
    </w:p>
    <w:p w:rsidR="000F72D0" w:rsidRDefault="00A2426D" w:rsidP="000F72D0">
      <w:pPr>
        <w:pStyle w:val="Bullet2"/>
        <w:keepNext/>
        <w:jc w:val="both"/>
      </w:pPr>
      <w:r>
        <w:object w:dxaOrig="10269" w:dyaOrig="8994" w14:anchorId="70663715">
          <v:shape id="_x0000_i1027" type="#_x0000_t75" style="width:464.8pt;height:407.2pt" o:ole="">
            <v:imagedata r:id="rId28" o:title=""/>
          </v:shape>
          <o:OLEObject Type="Embed" ProgID="Visio.Drawing.11" ShapeID="_x0000_i1027" DrawAspect="Content" ObjectID="_1602485243" r:id="rId29"/>
        </w:object>
      </w:r>
    </w:p>
    <w:p w:rsidR="006A5088" w:rsidRDefault="000F72D0" w:rsidP="000F72D0">
      <w:pPr>
        <w:pStyle w:val="Caption"/>
        <w:jc w:val="center"/>
      </w:pPr>
      <w:bookmarkStart w:id="31" w:name="_Toc528244234"/>
      <w:r>
        <w:t xml:space="preserve">Figure </w:t>
      </w:r>
      <w:fldSimple w:instr=" SEQ Figure \* ARABIC ">
        <w:r w:rsidR="00E1441A">
          <w:rPr>
            <w:noProof/>
          </w:rPr>
          <w:t>2</w:t>
        </w:r>
      </w:fldSimple>
      <w:r>
        <w:t>: Modification of a consolidated group</w:t>
      </w:r>
      <w:bookmarkEnd w:id="31"/>
    </w:p>
    <w:p w:rsidR="00471D80" w:rsidRPr="0090497B" w:rsidRDefault="00471D80" w:rsidP="000F72D0">
      <w:pPr>
        <w:pStyle w:val="Bullet2"/>
        <w:jc w:val="both"/>
        <w:rPr>
          <w:sz w:val="20"/>
        </w:rPr>
      </w:pPr>
    </w:p>
    <w:p w:rsidR="00DA2726" w:rsidRPr="00DA2726" w:rsidRDefault="00DA2726" w:rsidP="00DA2726">
      <w:bookmarkStart w:id="32" w:name="_Toc414623808"/>
      <w:r>
        <w:br w:type="page"/>
      </w:r>
    </w:p>
    <w:p w:rsidR="000D1AFF" w:rsidRPr="000D1AFF" w:rsidRDefault="000D1AFF" w:rsidP="00963F75">
      <w:pPr>
        <w:pStyle w:val="Head2"/>
        <w:numPr>
          <w:ilvl w:val="1"/>
          <w:numId w:val="6"/>
        </w:numPr>
      </w:pPr>
      <w:bookmarkStart w:id="33" w:name="_Toc528244218"/>
      <w:r w:rsidRPr="000D1AFF">
        <w:lastRenderedPageBreak/>
        <w:t>Interactions</w:t>
      </w:r>
      <w:bookmarkEnd w:id="32"/>
      <w:bookmarkEnd w:id="33"/>
    </w:p>
    <w:p w:rsidR="00372577" w:rsidRPr="000D1AFF" w:rsidRDefault="000D1AFF" w:rsidP="00112B9B">
      <w:pPr>
        <w:pStyle w:val="Bullet2"/>
        <w:jc w:val="both"/>
        <w:rPr>
          <w:rStyle w:val="BodyTextChar1"/>
          <w:sz w:val="20"/>
          <w:szCs w:val="20"/>
        </w:rPr>
      </w:pPr>
      <w:r w:rsidRPr="000D1AFF">
        <w:rPr>
          <w:rStyle w:val="BodyTextChar1"/>
          <w:sz w:val="20"/>
          <w:szCs w:val="20"/>
        </w:rPr>
        <w:t xml:space="preserve">The consolidation service consists of the </w:t>
      </w:r>
      <w:r w:rsidR="009017BB">
        <w:rPr>
          <w:rStyle w:val="BodyTextChar1"/>
          <w:sz w:val="20"/>
          <w:szCs w:val="20"/>
        </w:rPr>
        <w:t>following</w:t>
      </w:r>
      <w:r w:rsidRPr="000D1AFF">
        <w:rPr>
          <w:rStyle w:val="BodyTextChar1"/>
          <w:sz w:val="20"/>
          <w:szCs w:val="20"/>
        </w:rPr>
        <w:t xml:space="preserve"> intera</w:t>
      </w:r>
      <w:r>
        <w:rPr>
          <w:rStyle w:val="BodyTextChar1"/>
          <w:sz w:val="20"/>
          <w:szCs w:val="20"/>
        </w:rPr>
        <w:t>c</w:t>
      </w:r>
      <w:r w:rsidRPr="000D1AFF">
        <w:rPr>
          <w:rStyle w:val="BodyTextChar1"/>
          <w:sz w:val="20"/>
          <w:szCs w:val="20"/>
        </w:rPr>
        <w:t>tion</w:t>
      </w:r>
      <w:r w:rsidR="009017BB">
        <w:rPr>
          <w:rStyle w:val="BodyTextChar1"/>
          <w:sz w:val="20"/>
          <w:szCs w:val="20"/>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686"/>
        <w:gridCol w:w="1417"/>
        <w:gridCol w:w="1276"/>
      </w:tblGrid>
      <w:tr w:rsidR="004823CA" w:rsidRPr="0090497B" w:rsidTr="001B13A4">
        <w:tc>
          <w:tcPr>
            <w:tcW w:w="2943" w:type="dxa"/>
            <w:shd w:val="clear" w:color="auto" w:fill="C6D9F1" w:themeFill="text2" w:themeFillTint="33"/>
          </w:tcPr>
          <w:p w:rsidR="004823CA" w:rsidRPr="0090497B" w:rsidRDefault="004823CA" w:rsidP="008F4921">
            <w:pPr>
              <w:pStyle w:val="Maintext"/>
              <w:keepNext/>
              <w:spacing w:before="40" w:after="40"/>
              <w:rPr>
                <w:rFonts w:cs="Arial"/>
                <w:b/>
                <w:sz w:val="20"/>
                <w:szCs w:val="22"/>
              </w:rPr>
            </w:pPr>
            <w:r w:rsidRPr="0090497B">
              <w:rPr>
                <w:rFonts w:cs="Arial"/>
                <w:b/>
                <w:sz w:val="20"/>
                <w:szCs w:val="22"/>
              </w:rPr>
              <w:t>Interaction</w:t>
            </w:r>
          </w:p>
        </w:tc>
        <w:tc>
          <w:tcPr>
            <w:tcW w:w="3686"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Short Description</w:t>
            </w:r>
          </w:p>
        </w:tc>
        <w:tc>
          <w:tcPr>
            <w:tcW w:w="1417"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Single</w:t>
            </w:r>
          </w:p>
        </w:tc>
        <w:tc>
          <w:tcPr>
            <w:tcW w:w="1276"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Batch</w:t>
            </w:r>
          </w:p>
        </w:tc>
      </w:tr>
      <w:tr w:rsidR="00AC1130" w:rsidRPr="0090497B" w:rsidTr="004823CA">
        <w:tc>
          <w:tcPr>
            <w:tcW w:w="2943" w:type="dxa"/>
          </w:tcPr>
          <w:p w:rsidR="00AC1130" w:rsidRPr="0090497B" w:rsidRDefault="00AC1130" w:rsidP="00246FEB">
            <w:pPr>
              <w:spacing w:before="40" w:after="40"/>
              <w:rPr>
                <w:rFonts w:cs="Arial"/>
                <w:bCs/>
                <w:color w:val="000000"/>
                <w:sz w:val="20"/>
                <w:szCs w:val="22"/>
              </w:rPr>
            </w:pPr>
            <w:r>
              <w:rPr>
                <w:rFonts w:cs="Arial"/>
                <w:bCs/>
                <w:color w:val="000000"/>
                <w:sz w:val="20"/>
                <w:szCs w:val="22"/>
              </w:rPr>
              <w:t>CGNFT.prelodge</w:t>
            </w:r>
          </w:p>
        </w:tc>
        <w:tc>
          <w:tcPr>
            <w:tcW w:w="3686" w:type="dxa"/>
          </w:tcPr>
          <w:p w:rsidR="00AC1130" w:rsidRPr="0090497B" w:rsidRDefault="00AC1130" w:rsidP="00AC1130">
            <w:pPr>
              <w:spacing w:before="40" w:after="40"/>
              <w:rPr>
                <w:rFonts w:cs="Arial"/>
                <w:color w:val="000000"/>
                <w:sz w:val="20"/>
                <w:szCs w:val="22"/>
              </w:rPr>
            </w:pPr>
            <w:r>
              <w:rPr>
                <w:rFonts w:cs="Arial"/>
                <w:color w:val="000000"/>
                <w:sz w:val="20"/>
                <w:szCs w:val="22"/>
              </w:rPr>
              <w:t>Notification on the creation of a consolidated group</w:t>
            </w:r>
          </w:p>
        </w:tc>
        <w:tc>
          <w:tcPr>
            <w:tcW w:w="1417" w:type="dxa"/>
          </w:tcPr>
          <w:p w:rsidR="00AC1130" w:rsidRPr="0090497B" w:rsidRDefault="00AC1130" w:rsidP="00246FEB">
            <w:pPr>
              <w:spacing w:before="40" w:after="40"/>
              <w:rPr>
                <w:rFonts w:cs="Arial"/>
                <w:color w:val="000000"/>
                <w:sz w:val="20"/>
                <w:szCs w:val="22"/>
              </w:rPr>
            </w:pPr>
            <w:r>
              <w:rPr>
                <w:rFonts w:cs="Arial"/>
                <w:color w:val="000000"/>
                <w:sz w:val="20"/>
                <w:szCs w:val="22"/>
              </w:rPr>
              <w:t>Y</w:t>
            </w:r>
          </w:p>
        </w:tc>
        <w:tc>
          <w:tcPr>
            <w:tcW w:w="1276" w:type="dxa"/>
          </w:tcPr>
          <w:p w:rsidR="00AC1130" w:rsidRPr="0090497B" w:rsidRDefault="00AC1130" w:rsidP="00246FEB">
            <w:pPr>
              <w:spacing w:before="40" w:after="40"/>
              <w:rPr>
                <w:rFonts w:cs="Arial"/>
                <w:color w:val="000000"/>
                <w:sz w:val="20"/>
                <w:szCs w:val="22"/>
              </w:rPr>
            </w:pPr>
            <w:r>
              <w:rPr>
                <w:rFonts w:cs="Arial"/>
                <w:color w:val="000000"/>
                <w:sz w:val="20"/>
                <w:szCs w:val="22"/>
              </w:rPr>
              <w:t>Y</w:t>
            </w:r>
          </w:p>
        </w:tc>
      </w:tr>
      <w:tr w:rsidR="00AC1130" w:rsidRPr="0090497B" w:rsidTr="004823CA">
        <w:tc>
          <w:tcPr>
            <w:tcW w:w="2943" w:type="dxa"/>
          </w:tcPr>
          <w:p w:rsidR="00AC1130" w:rsidRPr="0090497B" w:rsidRDefault="00AC1130" w:rsidP="00527002">
            <w:pPr>
              <w:spacing w:before="40" w:after="40"/>
              <w:rPr>
                <w:rFonts w:cs="Arial"/>
                <w:bCs/>
                <w:color w:val="000000"/>
                <w:sz w:val="20"/>
                <w:szCs w:val="22"/>
              </w:rPr>
            </w:pPr>
            <w:r>
              <w:rPr>
                <w:rFonts w:cs="Arial"/>
                <w:bCs/>
                <w:color w:val="000000"/>
                <w:sz w:val="20"/>
                <w:szCs w:val="22"/>
              </w:rPr>
              <w:t>CGNFT.lodge</w:t>
            </w:r>
          </w:p>
        </w:tc>
        <w:tc>
          <w:tcPr>
            <w:tcW w:w="3686" w:type="dxa"/>
          </w:tcPr>
          <w:p w:rsidR="00AC1130" w:rsidRPr="0090497B" w:rsidRDefault="00AC1130" w:rsidP="00AC1130">
            <w:pPr>
              <w:spacing w:before="40" w:after="40"/>
              <w:rPr>
                <w:rFonts w:cs="Arial"/>
                <w:color w:val="000000"/>
                <w:sz w:val="20"/>
                <w:szCs w:val="22"/>
              </w:rPr>
            </w:pPr>
            <w:r>
              <w:rPr>
                <w:rFonts w:cs="Arial"/>
                <w:color w:val="000000"/>
                <w:sz w:val="20"/>
                <w:szCs w:val="22"/>
              </w:rPr>
              <w:t>Notification on the creation or modification of a consolidated group</w:t>
            </w:r>
          </w:p>
        </w:tc>
        <w:tc>
          <w:tcPr>
            <w:tcW w:w="1417" w:type="dxa"/>
          </w:tcPr>
          <w:p w:rsidR="00AC1130" w:rsidRPr="0090497B" w:rsidRDefault="00AC1130" w:rsidP="001B652C">
            <w:pPr>
              <w:spacing w:before="40" w:after="40"/>
              <w:rPr>
                <w:rFonts w:cs="Arial"/>
                <w:color w:val="000000"/>
                <w:sz w:val="20"/>
                <w:szCs w:val="22"/>
              </w:rPr>
            </w:pPr>
            <w:r>
              <w:rPr>
                <w:rFonts w:cs="Arial"/>
                <w:color w:val="000000"/>
                <w:sz w:val="20"/>
                <w:szCs w:val="22"/>
              </w:rPr>
              <w:t>Y</w:t>
            </w:r>
          </w:p>
        </w:tc>
        <w:tc>
          <w:tcPr>
            <w:tcW w:w="1276" w:type="dxa"/>
          </w:tcPr>
          <w:p w:rsidR="00AC1130" w:rsidRPr="0090497B" w:rsidRDefault="00AC1130" w:rsidP="001B652C">
            <w:pPr>
              <w:spacing w:before="40" w:after="40"/>
              <w:rPr>
                <w:rFonts w:cs="Arial"/>
                <w:color w:val="000000"/>
                <w:sz w:val="20"/>
                <w:szCs w:val="22"/>
              </w:rPr>
            </w:pPr>
            <w:r>
              <w:rPr>
                <w:rFonts w:cs="Arial"/>
                <w:color w:val="000000"/>
                <w:sz w:val="20"/>
                <w:szCs w:val="22"/>
              </w:rPr>
              <w:t>Y</w:t>
            </w:r>
          </w:p>
        </w:tc>
      </w:tr>
    </w:tbl>
    <w:p w:rsidR="00B5222E" w:rsidRPr="001B13A4" w:rsidRDefault="00471D80" w:rsidP="001B13A4">
      <w:pPr>
        <w:pStyle w:val="Caption"/>
        <w:jc w:val="center"/>
      </w:pPr>
      <w:bookmarkStart w:id="34" w:name="_Toc409794472"/>
      <w:bookmarkStart w:id="35" w:name="_Toc528244229"/>
      <w:r>
        <w:t xml:space="preserve">Table </w:t>
      </w:r>
      <w:fldSimple w:instr=" SEQ Table \* ARABIC ">
        <w:r w:rsidR="00E1441A">
          <w:rPr>
            <w:noProof/>
          </w:rPr>
          <w:t>1</w:t>
        </w:r>
      </w:fldSimple>
      <w:r>
        <w:t xml:space="preserve">: Interactions available in </w:t>
      </w:r>
      <w:r w:rsidR="00A76CCA">
        <w:t xml:space="preserve">Consolidation </w:t>
      </w:r>
      <w:r>
        <w:t>process</w:t>
      </w:r>
      <w:bookmarkEnd w:id="34"/>
      <w:bookmarkEnd w:id="35"/>
    </w:p>
    <w:p w:rsidR="00A265FC" w:rsidRPr="000D1AFF" w:rsidRDefault="00A265FC" w:rsidP="00963F75">
      <w:pPr>
        <w:pStyle w:val="Head2"/>
        <w:numPr>
          <w:ilvl w:val="1"/>
          <w:numId w:val="6"/>
        </w:numPr>
      </w:pPr>
      <w:bookmarkStart w:id="36" w:name="_Toc410142394"/>
      <w:bookmarkStart w:id="37" w:name="_Toc410142395"/>
      <w:bookmarkStart w:id="38" w:name="_Toc410142396"/>
      <w:bookmarkStart w:id="39" w:name="_Toc410142397"/>
      <w:bookmarkStart w:id="40" w:name="_Toc409794819"/>
      <w:bookmarkStart w:id="41" w:name="_Toc528244219"/>
      <w:bookmarkEnd w:id="36"/>
      <w:bookmarkEnd w:id="37"/>
      <w:bookmarkEnd w:id="38"/>
      <w:bookmarkEnd w:id="39"/>
      <w:r w:rsidRPr="000D1AFF">
        <w:t>Channels</w:t>
      </w:r>
      <w:bookmarkEnd w:id="40"/>
      <w:bookmarkEnd w:id="41"/>
    </w:p>
    <w:p w:rsidR="00A265FC" w:rsidRPr="000D1AFF" w:rsidRDefault="00A265FC" w:rsidP="00A265FC">
      <w:pPr>
        <w:pStyle w:val="Bullet2"/>
        <w:jc w:val="both"/>
        <w:rPr>
          <w:rStyle w:val="BodyTextChar1"/>
          <w:sz w:val="20"/>
          <w:szCs w:val="20"/>
        </w:rPr>
      </w:pPr>
      <w:r w:rsidRPr="000D1AFF">
        <w:rPr>
          <w:rStyle w:val="BodyTextChar1"/>
          <w:sz w:val="20"/>
          <w:szCs w:val="20"/>
        </w:rPr>
        <w:t xml:space="preserve">The </w:t>
      </w:r>
      <w:r w:rsidR="00A76CCA" w:rsidRPr="000D1AFF">
        <w:rPr>
          <w:rStyle w:val="BodyTextChar1"/>
          <w:sz w:val="20"/>
          <w:szCs w:val="20"/>
        </w:rPr>
        <w:t xml:space="preserve">Consolidation </w:t>
      </w:r>
      <w:r w:rsidRPr="000D1AFF">
        <w:rPr>
          <w:rStyle w:val="BodyTextChar1"/>
          <w:sz w:val="20"/>
          <w:szCs w:val="20"/>
        </w:rPr>
        <w:t xml:space="preserve">interaction </w:t>
      </w:r>
      <w:r w:rsidR="00A76CCA" w:rsidRPr="000D1AFF">
        <w:rPr>
          <w:rStyle w:val="BodyTextChar1"/>
          <w:sz w:val="20"/>
          <w:szCs w:val="20"/>
        </w:rPr>
        <w:t>is</w:t>
      </w:r>
      <w:r w:rsidRPr="000D1AFF">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A265FC" w:rsidRPr="000D1AFF" w:rsidTr="00137172">
        <w:tc>
          <w:tcPr>
            <w:tcW w:w="2943" w:type="dxa"/>
            <w:shd w:val="clear" w:color="auto" w:fill="C6D9F1" w:themeFill="text2" w:themeFillTint="33"/>
          </w:tcPr>
          <w:p w:rsidR="00A265FC" w:rsidRPr="000D1AFF" w:rsidRDefault="00A265FC" w:rsidP="00137172">
            <w:pPr>
              <w:pStyle w:val="Maintext"/>
              <w:keepNext/>
              <w:spacing w:before="40" w:after="40"/>
              <w:rPr>
                <w:rFonts w:cs="Arial"/>
                <w:b/>
                <w:sz w:val="20"/>
                <w:szCs w:val="22"/>
              </w:rPr>
            </w:pPr>
            <w:r w:rsidRPr="000D1AFF">
              <w:rPr>
                <w:rFonts w:cs="Arial"/>
                <w:b/>
                <w:sz w:val="20"/>
                <w:szCs w:val="22"/>
              </w:rPr>
              <w:t>Interaction</w:t>
            </w:r>
          </w:p>
        </w:tc>
        <w:tc>
          <w:tcPr>
            <w:tcW w:w="3402" w:type="dxa"/>
            <w:shd w:val="clear" w:color="auto" w:fill="C6D9F1" w:themeFill="text2" w:themeFillTint="33"/>
          </w:tcPr>
          <w:p w:rsidR="00A265FC" w:rsidRPr="000D1AFF" w:rsidRDefault="00A265FC" w:rsidP="00137172">
            <w:pPr>
              <w:pStyle w:val="Maintext"/>
              <w:spacing w:before="40" w:after="40"/>
              <w:rPr>
                <w:rFonts w:cs="Arial"/>
                <w:b/>
                <w:sz w:val="20"/>
                <w:szCs w:val="22"/>
              </w:rPr>
            </w:pPr>
            <w:r w:rsidRPr="000D1AFF">
              <w:rPr>
                <w:rFonts w:cs="Arial"/>
                <w:b/>
                <w:sz w:val="20"/>
                <w:szCs w:val="22"/>
              </w:rPr>
              <w:t>SBR Core Services</w:t>
            </w:r>
          </w:p>
        </w:tc>
        <w:tc>
          <w:tcPr>
            <w:tcW w:w="2977" w:type="dxa"/>
            <w:shd w:val="clear" w:color="auto" w:fill="C6D9F1" w:themeFill="text2" w:themeFillTint="33"/>
          </w:tcPr>
          <w:p w:rsidR="00A265FC" w:rsidRPr="000D1AFF" w:rsidRDefault="00984943" w:rsidP="00137172">
            <w:pPr>
              <w:pStyle w:val="Maintext"/>
              <w:spacing w:before="40" w:after="40"/>
              <w:rPr>
                <w:rFonts w:cs="Arial"/>
                <w:b/>
                <w:sz w:val="20"/>
                <w:szCs w:val="22"/>
              </w:rPr>
            </w:pPr>
            <w:r>
              <w:rPr>
                <w:rFonts w:cs="Arial"/>
                <w:b/>
                <w:sz w:val="20"/>
                <w:szCs w:val="22"/>
              </w:rPr>
              <w:t xml:space="preserve">SBR </w:t>
            </w:r>
            <w:r w:rsidR="003A422B">
              <w:rPr>
                <w:rFonts w:cs="Arial"/>
                <w:b/>
                <w:sz w:val="20"/>
                <w:szCs w:val="22"/>
              </w:rPr>
              <w:t>ebMS3</w:t>
            </w:r>
          </w:p>
        </w:tc>
      </w:tr>
      <w:tr w:rsidR="00AC1130" w:rsidRPr="0090497B" w:rsidTr="00137172">
        <w:tc>
          <w:tcPr>
            <w:tcW w:w="2943" w:type="dxa"/>
          </w:tcPr>
          <w:p w:rsidR="00AC1130" w:rsidRPr="000D1AFF" w:rsidRDefault="00AC1130" w:rsidP="00246FEB">
            <w:pPr>
              <w:spacing w:before="40" w:after="40"/>
              <w:rPr>
                <w:rFonts w:cs="Arial"/>
                <w:bCs/>
                <w:i/>
                <w:color w:val="000000"/>
                <w:sz w:val="20"/>
                <w:szCs w:val="22"/>
              </w:rPr>
            </w:pPr>
            <w:r w:rsidRPr="000D1AFF">
              <w:rPr>
                <w:rFonts w:cs="Arial"/>
                <w:bCs/>
                <w:i/>
                <w:color w:val="000000"/>
                <w:sz w:val="20"/>
                <w:szCs w:val="22"/>
              </w:rPr>
              <w:t>CGNFT.</w:t>
            </w:r>
            <w:r>
              <w:rPr>
                <w:rFonts w:cs="Arial"/>
                <w:bCs/>
                <w:i/>
                <w:color w:val="000000"/>
                <w:sz w:val="20"/>
                <w:szCs w:val="22"/>
              </w:rPr>
              <w:t>pre</w:t>
            </w:r>
            <w:r w:rsidRPr="000D1AFF">
              <w:rPr>
                <w:rFonts w:cs="Arial"/>
                <w:bCs/>
                <w:i/>
                <w:color w:val="000000"/>
                <w:sz w:val="20"/>
                <w:szCs w:val="22"/>
              </w:rPr>
              <w:t>lodge</w:t>
            </w:r>
          </w:p>
        </w:tc>
        <w:tc>
          <w:tcPr>
            <w:tcW w:w="3402" w:type="dxa"/>
          </w:tcPr>
          <w:p w:rsidR="00AC1130" w:rsidRPr="000D1AFF" w:rsidRDefault="00AC1130" w:rsidP="00137172">
            <w:pPr>
              <w:spacing w:before="40" w:after="40"/>
              <w:rPr>
                <w:rFonts w:cs="Arial"/>
                <w:color w:val="000000"/>
                <w:sz w:val="20"/>
                <w:szCs w:val="22"/>
              </w:rPr>
            </w:pPr>
            <w:r>
              <w:rPr>
                <w:rFonts w:cs="Arial"/>
                <w:color w:val="000000"/>
                <w:sz w:val="20"/>
                <w:szCs w:val="22"/>
              </w:rPr>
              <w:t>N</w:t>
            </w:r>
          </w:p>
        </w:tc>
        <w:tc>
          <w:tcPr>
            <w:tcW w:w="2977" w:type="dxa"/>
          </w:tcPr>
          <w:p w:rsidR="00AC1130" w:rsidRPr="000D1AFF" w:rsidRDefault="00AC1130" w:rsidP="00137172">
            <w:pPr>
              <w:spacing w:before="40" w:after="40"/>
              <w:rPr>
                <w:rFonts w:cs="Arial"/>
                <w:color w:val="000000"/>
                <w:sz w:val="20"/>
                <w:szCs w:val="22"/>
              </w:rPr>
            </w:pPr>
            <w:r>
              <w:rPr>
                <w:rFonts w:cs="Arial"/>
                <w:color w:val="000000"/>
                <w:sz w:val="20"/>
                <w:szCs w:val="22"/>
              </w:rPr>
              <w:t>Y</w:t>
            </w:r>
          </w:p>
        </w:tc>
      </w:tr>
      <w:tr w:rsidR="00A265FC" w:rsidRPr="0090497B" w:rsidTr="00137172">
        <w:tc>
          <w:tcPr>
            <w:tcW w:w="2943" w:type="dxa"/>
          </w:tcPr>
          <w:p w:rsidR="00A265FC" w:rsidRPr="000D1AFF" w:rsidRDefault="00A76CCA" w:rsidP="00137172">
            <w:pPr>
              <w:spacing w:before="40" w:after="40"/>
              <w:rPr>
                <w:rFonts w:cs="Arial"/>
                <w:bCs/>
                <w:i/>
                <w:color w:val="000000"/>
                <w:sz w:val="20"/>
                <w:szCs w:val="22"/>
              </w:rPr>
            </w:pPr>
            <w:r w:rsidRPr="000D1AFF">
              <w:rPr>
                <w:rFonts w:cs="Arial"/>
                <w:bCs/>
                <w:i/>
                <w:color w:val="000000"/>
                <w:sz w:val="20"/>
                <w:szCs w:val="22"/>
              </w:rPr>
              <w:t>CGNFT.lodge</w:t>
            </w:r>
          </w:p>
        </w:tc>
        <w:tc>
          <w:tcPr>
            <w:tcW w:w="3402" w:type="dxa"/>
          </w:tcPr>
          <w:p w:rsidR="00A265FC" w:rsidRPr="000D1AFF" w:rsidRDefault="00A265FC" w:rsidP="00137172">
            <w:pPr>
              <w:spacing w:before="40" w:after="40"/>
              <w:rPr>
                <w:rFonts w:cs="Arial"/>
                <w:color w:val="000000"/>
                <w:sz w:val="20"/>
                <w:szCs w:val="22"/>
              </w:rPr>
            </w:pPr>
            <w:r w:rsidRPr="000D1AFF">
              <w:rPr>
                <w:rFonts w:cs="Arial"/>
                <w:color w:val="000000"/>
                <w:sz w:val="20"/>
                <w:szCs w:val="22"/>
              </w:rPr>
              <w:t>N</w:t>
            </w:r>
          </w:p>
        </w:tc>
        <w:tc>
          <w:tcPr>
            <w:tcW w:w="2977" w:type="dxa"/>
          </w:tcPr>
          <w:p w:rsidR="00A265FC" w:rsidRPr="000D1AFF" w:rsidRDefault="00A265FC" w:rsidP="00137172">
            <w:pPr>
              <w:spacing w:before="40" w:after="40"/>
              <w:rPr>
                <w:rFonts w:cs="Arial"/>
                <w:color w:val="000000"/>
                <w:sz w:val="20"/>
                <w:szCs w:val="22"/>
              </w:rPr>
            </w:pPr>
            <w:r w:rsidRPr="000D1AFF">
              <w:rPr>
                <w:rFonts w:cs="Arial"/>
                <w:color w:val="000000"/>
                <w:sz w:val="20"/>
                <w:szCs w:val="22"/>
              </w:rPr>
              <w:t>Y</w:t>
            </w:r>
          </w:p>
        </w:tc>
      </w:tr>
    </w:tbl>
    <w:p w:rsidR="00A265FC" w:rsidRDefault="00A265FC" w:rsidP="00A265FC">
      <w:pPr>
        <w:pStyle w:val="Caption"/>
        <w:jc w:val="center"/>
      </w:pPr>
      <w:bookmarkStart w:id="42" w:name="_Toc409794473"/>
      <w:bookmarkStart w:id="43" w:name="_Toc528244230"/>
      <w:r>
        <w:t xml:space="preserve">Table </w:t>
      </w:r>
      <w:fldSimple w:instr=" SEQ Table \* ARABIC ">
        <w:r w:rsidR="00E1441A">
          <w:rPr>
            <w:noProof/>
          </w:rPr>
          <w:t>2</w:t>
        </w:r>
      </w:fldSimple>
      <w:r>
        <w:t xml:space="preserve">: Channel availability of </w:t>
      </w:r>
      <w:r w:rsidR="00A76CCA">
        <w:t>Consolidation</w:t>
      </w:r>
      <w:r>
        <w:t xml:space="preserve"> interaction</w:t>
      </w:r>
      <w:bookmarkEnd w:id="42"/>
      <w:bookmarkEnd w:id="43"/>
    </w:p>
    <w:p w:rsidR="00C92F91" w:rsidRPr="0090497B" w:rsidRDefault="00C92F91" w:rsidP="0055475B">
      <w:pPr>
        <w:spacing w:after="120"/>
        <w:rPr>
          <w:sz w:val="20"/>
        </w:rPr>
      </w:pPr>
    </w:p>
    <w:p w:rsidR="00720B7A" w:rsidRPr="00014833" w:rsidRDefault="00720B7A" w:rsidP="0055475B">
      <w:pPr>
        <w:spacing w:after="120"/>
        <w:rPr>
          <w:sz w:val="20"/>
        </w:rPr>
      </w:pPr>
    </w:p>
    <w:p w:rsidR="00A66A0C" w:rsidRDefault="00A66A0C" w:rsidP="00361B1E">
      <w:pPr>
        <w:pStyle w:val="Head1"/>
      </w:pPr>
      <w:bookmarkStart w:id="44" w:name="_Toc405989456"/>
      <w:bookmarkStart w:id="45" w:name="_Toc405989504"/>
      <w:bookmarkStart w:id="46" w:name="_Toc405993405"/>
      <w:bookmarkStart w:id="47" w:name="_Toc405995092"/>
      <w:bookmarkStart w:id="48" w:name="_Toc405995237"/>
      <w:bookmarkStart w:id="49" w:name="_Toc405996900"/>
      <w:bookmarkStart w:id="50" w:name="_Toc405989457"/>
      <w:bookmarkStart w:id="51" w:name="_Toc405989505"/>
      <w:bookmarkStart w:id="52" w:name="_Toc405993406"/>
      <w:bookmarkStart w:id="53" w:name="_Toc405995093"/>
      <w:bookmarkStart w:id="54" w:name="_Toc405995238"/>
      <w:bookmarkStart w:id="55" w:name="_Toc405996901"/>
      <w:bookmarkStart w:id="56" w:name="_Toc405989458"/>
      <w:bookmarkStart w:id="57" w:name="_Toc405989506"/>
      <w:bookmarkStart w:id="58" w:name="_Toc405993407"/>
      <w:bookmarkStart w:id="59" w:name="_Toc405995094"/>
      <w:bookmarkStart w:id="60" w:name="_Toc405995239"/>
      <w:bookmarkStart w:id="61" w:name="_Toc405996902"/>
      <w:bookmarkStart w:id="62" w:name="_Toc411593595"/>
      <w:bookmarkStart w:id="63" w:name="_Toc528244220"/>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lastRenderedPageBreak/>
        <w:t>Authorisation</w:t>
      </w:r>
      <w:bookmarkEnd w:id="62"/>
      <w:bookmarkEnd w:id="63"/>
    </w:p>
    <w:p w:rsidR="00A66A0C" w:rsidRDefault="00A66A0C" w:rsidP="00963F75">
      <w:pPr>
        <w:pStyle w:val="Head2"/>
        <w:numPr>
          <w:ilvl w:val="1"/>
          <w:numId w:val="6"/>
        </w:numPr>
      </w:pPr>
      <w:bookmarkStart w:id="64" w:name="_Toc411593596"/>
      <w:bookmarkStart w:id="65" w:name="_Toc528244221"/>
      <w:r>
        <w:t>Intermediary Relationship</w:t>
      </w:r>
      <w:bookmarkEnd w:id="64"/>
      <w:bookmarkEnd w:id="65"/>
    </w:p>
    <w:p w:rsidR="00707FFB" w:rsidRDefault="00707FFB" w:rsidP="00707FFB">
      <w:pPr>
        <w:pStyle w:val="Content"/>
        <w:spacing w:before="0" w:after="0"/>
        <w:rPr>
          <w:rStyle w:val="BodyTextChar1"/>
          <w:rFonts w:cs="Times New Roman"/>
          <w:sz w:val="20"/>
          <w:szCs w:val="20"/>
        </w:rPr>
      </w:pPr>
      <w:r w:rsidRPr="005F0DE1">
        <w:rPr>
          <w:rStyle w:val="BodyTextChar1"/>
          <w:sz w:val="20"/>
          <w:szCs w:val="20"/>
        </w:rPr>
        <w:t xml:space="preserve">The SBR </w:t>
      </w:r>
      <w:r w:rsidRPr="00805C39">
        <w:rPr>
          <w:rStyle w:val="BodyTextChar1"/>
          <w:sz w:val="20"/>
          <w:szCs w:val="20"/>
        </w:rPr>
        <w:t xml:space="preserve">identifies </w:t>
      </w:r>
      <w:r w:rsidRPr="005F0DE1">
        <w:rPr>
          <w:rStyle w:val="BodyTextChar1"/>
          <w:sz w:val="20"/>
          <w:szCs w:val="20"/>
        </w:rPr>
        <w:t>services an intermediary can use on behalf of thei</w:t>
      </w:r>
      <w:r>
        <w:rPr>
          <w:rStyle w:val="BodyTextChar1"/>
          <w:sz w:val="20"/>
          <w:szCs w:val="20"/>
        </w:rPr>
        <w:t>r clients depending</w:t>
      </w:r>
      <w:r w:rsidRPr="005F0DE1">
        <w:rPr>
          <w:rStyle w:val="BodyTextChar1"/>
          <w:sz w:val="20"/>
          <w:szCs w:val="20"/>
        </w:rPr>
        <w:t xml:space="preserve"> on the activity being undertaken and whether the intermediary has a relationship with the client.</w:t>
      </w:r>
      <w:r>
        <w:rPr>
          <w:rStyle w:val="BodyTextChar1"/>
          <w:sz w:val="20"/>
          <w:szCs w:val="20"/>
        </w:rPr>
        <w:t xml:space="preserve"> That is, an intermediary has the appropriate authorisation for the interaction being performed on behalf of the client recorded in ATO systems.</w:t>
      </w:r>
      <w:r w:rsidRPr="00BA247B">
        <w:rPr>
          <w:rStyle w:val="BodyTextChar1"/>
          <w:rFonts w:cs="Times New Roman"/>
          <w:sz w:val="20"/>
          <w:szCs w:val="20"/>
        </w:rPr>
        <w:t xml:space="preserve"> </w:t>
      </w:r>
    </w:p>
    <w:p w:rsidR="00707FFB" w:rsidRPr="00707FFB" w:rsidRDefault="00707FFB" w:rsidP="00707FFB">
      <w:pPr>
        <w:pStyle w:val="Maintext"/>
      </w:pPr>
    </w:p>
    <w:p w:rsidR="0091044A" w:rsidRDefault="00984943" w:rsidP="0091044A">
      <w:pPr>
        <w:pStyle w:val="Content"/>
        <w:spacing w:before="0"/>
        <w:rPr>
          <w:rStyle w:val="BodyTextChar1"/>
          <w:rFonts w:cs="Times New Roman"/>
          <w:sz w:val="20"/>
          <w:szCs w:val="20"/>
        </w:rPr>
      </w:pPr>
      <w:r>
        <w:rPr>
          <w:rStyle w:val="BodyTextChar1"/>
          <w:rFonts w:cs="Times New Roman"/>
          <w:sz w:val="20"/>
          <w:szCs w:val="20"/>
        </w:rPr>
        <w:t>T</w:t>
      </w:r>
      <w:r w:rsidRPr="00B87F5C">
        <w:rPr>
          <w:rStyle w:val="BodyTextChar1"/>
          <w:rFonts w:cs="Times New Roman"/>
          <w:sz w:val="20"/>
          <w:szCs w:val="20"/>
        </w:rPr>
        <w:t xml:space="preserve">o use </w:t>
      </w:r>
      <w:r>
        <w:rPr>
          <w:rStyle w:val="BodyTextChar1"/>
          <w:rFonts w:cs="Times New Roman"/>
          <w:sz w:val="20"/>
          <w:szCs w:val="20"/>
        </w:rPr>
        <w:t>CGNFT</w:t>
      </w:r>
      <w:r w:rsidRPr="00B87F5C">
        <w:rPr>
          <w:rStyle w:val="BodyTextChar1"/>
          <w:rFonts w:cs="Times New Roman"/>
          <w:sz w:val="20"/>
          <w:szCs w:val="20"/>
        </w:rPr>
        <w:t xml:space="preserve"> interactions,</w:t>
      </w:r>
      <w:r>
        <w:rPr>
          <w:rStyle w:val="BodyTextChar1"/>
          <w:rFonts w:cs="Times New Roman"/>
          <w:sz w:val="20"/>
          <w:szCs w:val="20"/>
        </w:rPr>
        <w:t xml:space="preserve"> a business intermediary must be appointed by a business in Access Manager to use this service on their behalf.</w:t>
      </w:r>
    </w:p>
    <w:p w:rsidR="00984943" w:rsidRDefault="00984943" w:rsidP="0091044A">
      <w:pPr>
        <w:pStyle w:val="Content"/>
        <w:spacing w:before="0"/>
        <w:rPr>
          <w:rStyle w:val="BodyTextChar1"/>
          <w:rFonts w:cs="Times New Roman"/>
          <w:b/>
          <w:bCs/>
          <w:sz w:val="20"/>
          <w:szCs w:val="20"/>
        </w:rPr>
      </w:pPr>
    </w:p>
    <w:p w:rsidR="00A66A0C" w:rsidRPr="00014833" w:rsidRDefault="009418A3" w:rsidP="00A66A0C">
      <w:pPr>
        <w:spacing w:after="120"/>
        <w:rPr>
          <w:sz w:val="20"/>
          <w:szCs w:val="20"/>
        </w:rPr>
      </w:pPr>
      <w:r>
        <w:rPr>
          <w:noProof/>
          <w:sz w:val="20"/>
          <w:szCs w:val="20"/>
        </w:rPr>
        <mc:AlternateContent>
          <mc:Choice Requires="wps">
            <w:drawing>
              <wp:anchor distT="0" distB="0" distL="114300" distR="114300" simplePos="0" relativeHeight="251680768" behindDoc="0" locked="0" layoutInCell="1" allowOverlap="1" wp14:anchorId="0F5D6C0D" wp14:editId="0E06E32D">
                <wp:simplePos x="0" y="0"/>
                <wp:positionH relativeFrom="column">
                  <wp:posOffset>635</wp:posOffset>
                </wp:positionH>
                <wp:positionV relativeFrom="paragraph">
                  <wp:posOffset>-635</wp:posOffset>
                </wp:positionV>
                <wp:extent cx="6019800" cy="514350"/>
                <wp:effectExtent l="0" t="0" r="0" b="0"/>
                <wp:wrapNone/>
                <wp:docPr id="6" name="Rounded Rectangle 6"/>
                <wp:cNvGraphicFramePr/>
                <a:graphic xmlns:a="http://schemas.openxmlformats.org/drawingml/2006/main">
                  <a:graphicData uri="http://schemas.microsoft.com/office/word/2010/wordprocessingShape">
                    <wps:wsp>
                      <wps:cNvSpPr/>
                      <wps:spPr>
                        <a:xfrm>
                          <a:off x="0" y="0"/>
                          <a:ext cx="6019800" cy="51435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885336" w:rsidRPr="00014833" w:rsidRDefault="00885336" w:rsidP="00A66A0C">
                            <w:pPr>
                              <w:pStyle w:val="Maintext"/>
                              <w:ind w:left="720"/>
                              <w:rPr>
                                <w:sz w:val="20"/>
                              </w:rPr>
                            </w:pPr>
                            <w:r w:rsidRPr="00014833">
                              <w:rPr>
                                <w:sz w:val="20"/>
                              </w:rPr>
                              <w:t>T</w:t>
                            </w:r>
                            <w:r>
                              <w:rPr>
                                <w:sz w:val="20"/>
                              </w:rPr>
                              <w:t xml:space="preserve">he intermediary relationship is a fundamental precondition for tax agents and business intermediaries </w:t>
                            </w:r>
                            <w:r w:rsidRPr="00014833">
                              <w:rPr>
                                <w:sz w:val="20"/>
                              </w:rPr>
                              <w:t xml:space="preserve">to </w:t>
                            </w:r>
                            <w:r>
                              <w:rPr>
                                <w:sz w:val="20"/>
                              </w:rPr>
                              <w:t>interact with SBR for the CGNFT service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26" style="position:absolute;margin-left:.05pt;margin-top:-.05pt;width:474pt;height:40.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" fillcolor="white [3201]" stroked="f" strokeweight="2pt">
                <v:textbox>
                  <w:txbxContent>
                    <w:p w:rsidR="00885336" w:rsidRPr="00014833" w:rsidRDefault="00885336" w:rsidP="00A66A0C">
                      <w:pPr>
                        <w:pStyle w:val="Maintext"/>
                        <w:ind w:left="720"/>
                        <w:rPr>
                          <w:sz w:val="20"/>
                        </w:rPr>
                      </w:pPr>
                      <w:r w:rsidRPr="00014833">
                        <w:rPr>
                          <w:sz w:val="20"/>
                        </w:rPr>
                        <w:t>T</w:t>
                      </w:r>
                      <w:r>
                        <w:rPr>
                          <w:sz w:val="20"/>
                        </w:rPr>
                        <w:t xml:space="preserve">he intermediary relationship is a fundamental precondition for tax agents and business intermediaries </w:t>
                      </w:r>
                      <w:r w:rsidRPr="00014833">
                        <w:rPr>
                          <w:sz w:val="20"/>
                        </w:rPr>
                        <w:t xml:space="preserve">to </w:t>
                      </w:r>
                      <w:r>
                        <w:rPr>
                          <w:sz w:val="20"/>
                        </w:rPr>
                        <w:t>interact with SBR for the CGNFT service</w:t>
                      </w:r>
                    </w:p>
                  </w:txbxContent>
                </v:textbox>
              </v:roundrect>
            </w:pict>
          </mc:Fallback>
        </mc:AlternateContent>
      </w:r>
      <w:r w:rsidR="00A66A0C">
        <w:rPr>
          <w:noProof/>
          <w:sz w:val="20"/>
          <w:szCs w:val="20"/>
        </w:rPr>
        <mc:AlternateContent>
          <mc:Choice Requires="wps">
            <w:drawing>
              <wp:anchor distT="0" distB="0" distL="114300" distR="114300" simplePos="0" relativeHeight="251681792" behindDoc="0" locked="0" layoutInCell="1" allowOverlap="1" wp14:anchorId="3945EE85" wp14:editId="4ADC2E7F">
                <wp:simplePos x="0" y="0"/>
                <wp:positionH relativeFrom="column">
                  <wp:posOffset>38735</wp:posOffset>
                </wp:positionH>
                <wp:positionV relativeFrom="paragraph">
                  <wp:posOffset>43815</wp:posOffset>
                </wp:positionV>
                <wp:extent cx="438150" cy="355600"/>
                <wp:effectExtent l="0" t="0" r="19050" b="25400"/>
                <wp:wrapNone/>
                <wp:docPr id="8" name="Text Box 8"/>
                <wp:cNvGraphicFramePr/>
                <a:graphic xmlns:a="http://schemas.openxmlformats.org/drawingml/2006/main">
                  <a:graphicData uri="http://schemas.microsoft.com/office/word/2010/wordprocessingShape">
                    <wps:wsp>
                      <wps:cNvSpPr txBox="1"/>
                      <wps:spPr>
                        <a:xfrm>
                          <a:off x="0" y="0"/>
                          <a:ext cx="438150" cy="3556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85336" w:rsidRDefault="00885336" w:rsidP="00361B1E">
                            <w:pPr>
                              <w:spacing w:before="60"/>
                              <w:jc w:val="center"/>
                            </w:pPr>
                            <w:r>
                              <w:rPr>
                                <w:noProof/>
                                <w:color w:val="1F497D"/>
                              </w:rPr>
                              <w:drawing>
                                <wp:inline distT="0" distB="0" distL="0" distR="0" wp14:anchorId="7E51EEB2" wp14:editId="283F1B3A">
                                  <wp:extent cx="213360" cy="213360"/>
                                  <wp:effectExtent l="0" t="0" r="0" b="0"/>
                                  <wp:docPr id="4" name="Picture 4"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3.05pt;margin-top:3.45pt;width:34.5pt;height:2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" filled="f" strokecolor="white [3212]" strokeweight=".5pt">
                <v:textbox>
                  <w:txbxContent>
                    <w:p w:rsidR="00885336" w:rsidRDefault="00885336" w:rsidP="00361B1E">
                      <w:pPr>
                        <w:spacing w:before="60"/>
                        <w:jc w:val="center"/>
                      </w:pPr>
                      <w:r>
                        <w:rPr>
                          <w:noProof/>
                          <w:color w:val="1F497D"/>
                        </w:rPr>
                        <w:drawing>
                          <wp:inline distT="0" distB="0" distL="0" distR="0" wp14:anchorId="2A8E00ED" wp14:editId="24C64F67">
                            <wp:extent cx="213360" cy="213360"/>
                            <wp:effectExtent l="0" t="0" r="0" b="0"/>
                            <wp:docPr id="4" name="Picture 4"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v:textbox>
              </v:shape>
            </w:pict>
          </mc:Fallback>
        </mc:AlternateContent>
      </w:r>
    </w:p>
    <w:p w:rsidR="00A66A0C" w:rsidRPr="00014833" w:rsidRDefault="00A66A0C" w:rsidP="00A66A0C">
      <w:pPr>
        <w:spacing w:after="120"/>
        <w:rPr>
          <w:sz w:val="20"/>
          <w:szCs w:val="20"/>
        </w:rPr>
      </w:pPr>
    </w:p>
    <w:p w:rsidR="00A66A0C" w:rsidRDefault="00A66A0C" w:rsidP="00A66A0C">
      <w:pPr>
        <w:spacing w:after="120"/>
        <w:ind w:left="709" w:hanging="709"/>
        <w:rPr>
          <w:rStyle w:val="BodyTextChar1"/>
          <w:sz w:val="20"/>
          <w:szCs w:val="20"/>
        </w:rPr>
      </w:pPr>
    </w:p>
    <w:p w:rsidR="00707FFB" w:rsidRDefault="00A66A0C" w:rsidP="00A66A0C">
      <w:pPr>
        <w:spacing w:after="120"/>
        <w:ind w:left="709" w:hanging="709"/>
        <w:rPr>
          <w:rStyle w:val="BodyTextChar1"/>
          <w:sz w:val="20"/>
          <w:szCs w:val="20"/>
        </w:rPr>
      </w:pPr>
      <w:r w:rsidRPr="00014833">
        <w:rPr>
          <w:rStyle w:val="BodyTextChar1"/>
          <w:sz w:val="20"/>
          <w:szCs w:val="20"/>
        </w:rPr>
        <w:t>Note:</w:t>
      </w:r>
      <w:r w:rsidRPr="00014833">
        <w:rPr>
          <w:rStyle w:val="BodyTextChar1"/>
          <w:sz w:val="20"/>
          <w:szCs w:val="20"/>
        </w:rPr>
        <w:tab/>
      </w:r>
      <w:r w:rsidR="00707FFB">
        <w:rPr>
          <w:rStyle w:val="BodyTextChar1"/>
          <w:sz w:val="20"/>
          <w:szCs w:val="20"/>
        </w:rPr>
        <w:t xml:space="preserve">If </w:t>
      </w:r>
      <w:r w:rsidR="00707FFB" w:rsidRPr="006A0D43">
        <w:rPr>
          <w:rStyle w:val="BodyTextChar1"/>
          <w:sz w:val="20"/>
          <w:szCs w:val="20"/>
        </w:rPr>
        <w:t>the relationship does not exist</w:t>
      </w:r>
      <w:r w:rsidR="00707FFB">
        <w:rPr>
          <w:rStyle w:val="BodyTextChar1"/>
          <w:sz w:val="20"/>
          <w:szCs w:val="20"/>
        </w:rPr>
        <w:t xml:space="preserve">, </w:t>
      </w:r>
      <w:r w:rsidR="00707FFB" w:rsidRPr="006A0D43">
        <w:rPr>
          <w:rStyle w:val="BodyTextChar1"/>
          <w:sz w:val="20"/>
          <w:szCs w:val="20"/>
        </w:rPr>
        <w:t xml:space="preserve">the Client </w:t>
      </w:r>
      <w:r w:rsidR="00707FFB">
        <w:rPr>
          <w:rStyle w:val="BodyTextChar1"/>
          <w:sz w:val="20"/>
          <w:szCs w:val="20"/>
        </w:rPr>
        <w:t xml:space="preserve">Update </w:t>
      </w:r>
      <w:r w:rsidR="00707FFB" w:rsidRPr="006A0D43">
        <w:rPr>
          <w:rStyle w:val="BodyTextChar1"/>
          <w:sz w:val="20"/>
          <w:szCs w:val="20"/>
        </w:rPr>
        <w:t xml:space="preserve">Relationship services can be used to establish the relationship between the tax agent and the taxpayer. See the </w:t>
      </w:r>
      <w:hyperlink r:id="rId34" w:history="1">
        <w:r w:rsidR="00707FFB" w:rsidRPr="00EF4850">
          <w:rPr>
            <w:rStyle w:val="Hyperlink"/>
            <w:noProof w:val="0"/>
            <w:szCs w:val="20"/>
            <w:lang w:val="en-US" w:eastAsia="en-US"/>
          </w:rPr>
          <w:t>Client Update Relationship Business Implementation Guide</w:t>
        </w:r>
      </w:hyperlink>
      <w:r w:rsidR="00707FFB" w:rsidRPr="006A0D43">
        <w:rPr>
          <w:rStyle w:val="BodyTextChar1"/>
          <w:sz w:val="20"/>
          <w:szCs w:val="20"/>
        </w:rPr>
        <w:t xml:space="preserve"> and </w:t>
      </w:r>
      <w:r w:rsidR="00707FFB">
        <w:rPr>
          <w:rStyle w:val="BodyTextChar1"/>
          <w:sz w:val="20"/>
          <w:szCs w:val="20"/>
        </w:rPr>
        <w:t xml:space="preserve">the </w:t>
      </w:r>
      <w:hyperlink r:id="rId35" w:history="1">
        <w:r w:rsidR="00707FFB" w:rsidRPr="00EF4850">
          <w:rPr>
            <w:rStyle w:val="Hyperlink"/>
            <w:noProof w:val="0"/>
            <w:szCs w:val="20"/>
            <w:lang w:val="en-US" w:eastAsia="en-US"/>
          </w:rPr>
          <w:t>ATO SBR Service Registry</w:t>
        </w:r>
      </w:hyperlink>
      <w:r w:rsidR="00707FFB" w:rsidRPr="006A0D43">
        <w:rPr>
          <w:rStyle w:val="BodyTextChar1"/>
          <w:sz w:val="20"/>
          <w:szCs w:val="20"/>
        </w:rPr>
        <w:t xml:space="preserve"> for further information.</w:t>
      </w:r>
    </w:p>
    <w:p w:rsidR="00A66A0C" w:rsidRDefault="00A66A0C" w:rsidP="00963F75">
      <w:pPr>
        <w:pStyle w:val="Head2"/>
        <w:numPr>
          <w:ilvl w:val="1"/>
          <w:numId w:val="6"/>
        </w:numPr>
      </w:pPr>
      <w:bookmarkStart w:id="66" w:name="_Toc406148438"/>
      <w:bookmarkStart w:id="67" w:name="_Toc406149433"/>
      <w:bookmarkStart w:id="68" w:name="_Toc406149482"/>
      <w:bookmarkStart w:id="69" w:name="_Toc406157912"/>
      <w:bookmarkStart w:id="70" w:name="_Toc406158123"/>
      <w:bookmarkStart w:id="71" w:name="_Toc406162489"/>
      <w:bookmarkStart w:id="72" w:name="_Toc406162511"/>
      <w:bookmarkStart w:id="73" w:name="_Toc411497066"/>
      <w:bookmarkStart w:id="74" w:name="_Toc411500292"/>
      <w:bookmarkStart w:id="75" w:name="_Toc411501221"/>
      <w:bookmarkStart w:id="76" w:name="_Toc411593597"/>
      <w:bookmarkStart w:id="77" w:name="_Toc528244222"/>
      <w:bookmarkEnd w:id="66"/>
      <w:bookmarkEnd w:id="67"/>
      <w:bookmarkEnd w:id="68"/>
      <w:bookmarkEnd w:id="69"/>
      <w:bookmarkEnd w:id="70"/>
      <w:bookmarkEnd w:id="71"/>
      <w:bookmarkEnd w:id="72"/>
      <w:bookmarkEnd w:id="73"/>
      <w:bookmarkEnd w:id="74"/>
      <w:bookmarkEnd w:id="75"/>
      <w:r>
        <w:t>Access Manager</w:t>
      </w:r>
      <w:bookmarkStart w:id="78" w:name="_Toc406148440"/>
      <w:bookmarkStart w:id="79" w:name="_Toc406149435"/>
      <w:bookmarkStart w:id="80" w:name="_Toc406149484"/>
      <w:bookmarkStart w:id="81" w:name="_Toc406157914"/>
      <w:bookmarkStart w:id="82" w:name="_Toc406158125"/>
      <w:bookmarkStart w:id="83" w:name="_Toc406162491"/>
      <w:bookmarkStart w:id="84" w:name="_Toc406162513"/>
      <w:bookmarkStart w:id="85" w:name="_Toc406148441"/>
      <w:bookmarkStart w:id="86" w:name="_Toc406149436"/>
      <w:bookmarkStart w:id="87" w:name="_Toc406149485"/>
      <w:bookmarkStart w:id="88" w:name="_Toc406157915"/>
      <w:bookmarkStart w:id="89" w:name="_Toc406158126"/>
      <w:bookmarkStart w:id="90" w:name="_Toc406162492"/>
      <w:bookmarkStart w:id="91" w:name="_Toc406162514"/>
      <w:bookmarkStart w:id="92" w:name="_Toc406148442"/>
      <w:bookmarkStart w:id="93" w:name="_Toc406149437"/>
      <w:bookmarkStart w:id="94" w:name="_Toc406149486"/>
      <w:bookmarkStart w:id="95" w:name="_Toc406157916"/>
      <w:bookmarkStart w:id="96" w:name="_Toc406158127"/>
      <w:bookmarkStart w:id="97" w:name="_Toc406162493"/>
      <w:bookmarkStart w:id="98" w:name="_Toc40616251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9C420A" w:rsidRDefault="009C420A" w:rsidP="009C420A">
      <w:pPr>
        <w:spacing w:after="120"/>
        <w:rPr>
          <w:rStyle w:val="BodyTextChar1"/>
          <w:sz w:val="20"/>
          <w:szCs w:val="20"/>
        </w:rPr>
      </w:pPr>
      <w:r w:rsidRPr="00D0140D">
        <w:rPr>
          <w:rStyle w:val="BodyTextChar1"/>
          <w:sz w:val="20"/>
          <w:szCs w:val="20"/>
        </w:rPr>
        <w:t xml:space="preserve">AUSkey and Access Manager are used to manage access and permissions for SBR </w:t>
      </w:r>
      <w:r>
        <w:rPr>
          <w:rStyle w:val="BodyTextChar1"/>
          <w:sz w:val="20"/>
          <w:szCs w:val="20"/>
        </w:rPr>
        <w:t>w</w:t>
      </w:r>
      <w:r w:rsidRPr="00D0140D">
        <w:rPr>
          <w:rStyle w:val="BodyTextChar1"/>
          <w:sz w:val="20"/>
          <w:szCs w:val="20"/>
        </w:rPr>
        <w:t>e</w:t>
      </w:r>
      <w:r>
        <w:rPr>
          <w:rStyle w:val="BodyTextChar1"/>
          <w:sz w:val="20"/>
          <w:szCs w:val="20"/>
        </w:rPr>
        <w:t>b</w:t>
      </w:r>
      <w:r w:rsidRPr="00D0140D">
        <w:rPr>
          <w:rStyle w:val="BodyTextChar1"/>
          <w:sz w:val="20"/>
          <w:szCs w:val="20"/>
        </w:rPr>
        <w:t xml:space="preserve"> services.</w:t>
      </w:r>
      <w:r>
        <w:rPr>
          <w:rStyle w:val="BodyTextChar1"/>
          <w:sz w:val="20"/>
          <w:szCs w:val="20"/>
        </w:rPr>
        <w:t xml:space="preserve"> </w:t>
      </w:r>
      <w:r w:rsidRPr="00D0140D">
        <w:rPr>
          <w:rStyle w:val="BodyTextChar1"/>
          <w:sz w:val="20"/>
          <w:szCs w:val="20"/>
        </w:rPr>
        <w:t xml:space="preserve"> </w:t>
      </w:r>
      <w:r>
        <w:rPr>
          <w:rStyle w:val="BodyTextChar1"/>
          <w:sz w:val="20"/>
          <w:szCs w:val="20"/>
        </w:rPr>
        <w:t xml:space="preserve">ATO systems will check that the initiating party is allowed to use the interaction that is received through the SBR channel. </w:t>
      </w:r>
    </w:p>
    <w:p w:rsidR="009C420A" w:rsidRDefault="009C420A" w:rsidP="009C420A">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36" w:history="1">
        <w:r w:rsidRPr="00925B95">
          <w:rPr>
            <w:rStyle w:val="Hyperlink"/>
            <w:noProof w:val="0"/>
            <w:sz w:val="20"/>
            <w:szCs w:val="20"/>
            <w:lang w:val="en-US" w:eastAsia="en-US"/>
          </w:rPr>
          <w:t>ATO website</w:t>
        </w:r>
      </w:hyperlink>
      <w:r>
        <w:rPr>
          <w:rStyle w:val="BodyTextChar1"/>
          <w:sz w:val="20"/>
          <w:szCs w:val="20"/>
        </w:rPr>
        <w:t xml:space="preserve">.  For further information on AUSkey, see the Australian Business Register’s </w:t>
      </w:r>
      <w:hyperlink r:id="rId37" w:history="1">
        <w:r w:rsidRPr="00220447">
          <w:rPr>
            <w:rStyle w:val="Hyperlink"/>
            <w:noProof w:val="0"/>
            <w:sz w:val="20"/>
          </w:rPr>
          <w:t>website</w:t>
        </w:r>
      </w:hyperlink>
      <w:r w:rsidRPr="00220447">
        <w:rPr>
          <w:rStyle w:val="Hyperlink"/>
          <w:b w:val="0"/>
          <w:noProof w:val="0"/>
          <w:sz w:val="20"/>
          <w:u w:val="none"/>
        </w:rPr>
        <w:t>.</w:t>
      </w:r>
    </w:p>
    <w:p w:rsidR="009C420A" w:rsidRPr="002158D8" w:rsidRDefault="009C420A" w:rsidP="00A66A0C">
      <w:pPr>
        <w:spacing w:after="120"/>
        <w:rPr>
          <w:sz w:val="20"/>
          <w:szCs w:val="20"/>
          <w:lang w:val="en-US" w:eastAsia="en-US"/>
        </w:rPr>
      </w:pPr>
      <w:r>
        <w:rPr>
          <w:rStyle w:val="BodyTextChar1"/>
          <w:sz w:val="20"/>
          <w:szCs w:val="20"/>
        </w:rPr>
        <w:t>The table below displays the interactions available to each initiating party via SBR for CGNFT.</w:t>
      </w:r>
    </w:p>
    <w:tbl>
      <w:tblPr>
        <w:tblStyle w:val="ATOTable"/>
        <w:tblW w:w="9498" w:type="dxa"/>
        <w:tblInd w:w="170" w:type="dxa"/>
        <w:tblLayout w:type="fixed"/>
        <w:tblLook w:val="04A0" w:firstRow="1" w:lastRow="0" w:firstColumn="1" w:lastColumn="0" w:noHBand="0" w:noVBand="1"/>
      </w:tblPr>
      <w:tblGrid>
        <w:gridCol w:w="1134"/>
        <w:gridCol w:w="1985"/>
        <w:gridCol w:w="3544"/>
        <w:gridCol w:w="708"/>
        <w:gridCol w:w="709"/>
        <w:gridCol w:w="709"/>
        <w:gridCol w:w="709"/>
      </w:tblGrid>
      <w:tr w:rsidR="00A66A0C" w:rsidRPr="00014833" w:rsidTr="00AC1130">
        <w:trPr>
          <w:cantSplit/>
          <w:trHeight w:val="1557"/>
          <w:tblHeader/>
        </w:trPr>
        <w:tc>
          <w:tcPr>
            <w:tcW w:w="1134" w:type="dxa"/>
            <w:shd w:val="clear" w:color="auto" w:fill="C6D9F1" w:themeFill="text2" w:themeFillTint="33"/>
            <w:vAlign w:val="center"/>
          </w:tcPr>
          <w:p w:rsidR="00A66A0C" w:rsidRPr="00014833" w:rsidRDefault="00A66A0C" w:rsidP="00730486">
            <w:pPr>
              <w:keepNext/>
              <w:jc w:val="center"/>
              <w:rPr>
                <w:rFonts w:ascii="Calibri" w:hAnsi="Calibri" w:cs="Calibri"/>
                <w:b/>
                <w:color w:val="000000"/>
                <w:sz w:val="20"/>
                <w:szCs w:val="20"/>
              </w:rPr>
            </w:pPr>
            <w:r w:rsidRPr="00014833">
              <w:rPr>
                <w:rFonts w:cs="Arial"/>
                <w:b/>
                <w:sz w:val="20"/>
                <w:szCs w:val="20"/>
              </w:rPr>
              <w:t xml:space="preserve">Service </w:t>
            </w:r>
          </w:p>
        </w:tc>
        <w:tc>
          <w:tcPr>
            <w:tcW w:w="1985" w:type="dxa"/>
            <w:shd w:val="clear" w:color="auto" w:fill="C6D9F1" w:themeFill="text2" w:themeFillTint="33"/>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Interaction</w:t>
            </w:r>
          </w:p>
        </w:tc>
        <w:tc>
          <w:tcPr>
            <w:tcW w:w="3544" w:type="dxa"/>
            <w:shd w:val="clear" w:color="auto" w:fill="C6D9F1" w:themeFill="text2" w:themeFillTint="33"/>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730486">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730486">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730486">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AC1130" w:rsidRPr="00014833" w:rsidTr="00AC1130">
        <w:trPr>
          <w:trHeight w:val="600"/>
        </w:trPr>
        <w:tc>
          <w:tcPr>
            <w:tcW w:w="1134" w:type="dxa"/>
          </w:tcPr>
          <w:p w:rsidR="00AC1130" w:rsidRPr="009C420A" w:rsidRDefault="00AC1130" w:rsidP="00246FEB">
            <w:pPr>
              <w:spacing w:before="0" w:after="0"/>
              <w:rPr>
                <w:rFonts w:cs="Arial"/>
                <w:sz w:val="20"/>
                <w:szCs w:val="20"/>
              </w:rPr>
            </w:pPr>
            <w:r>
              <w:rPr>
                <w:rFonts w:cs="Arial"/>
                <w:sz w:val="20"/>
                <w:szCs w:val="20"/>
              </w:rPr>
              <w:t>CGNFT</w:t>
            </w:r>
          </w:p>
        </w:tc>
        <w:tc>
          <w:tcPr>
            <w:tcW w:w="1985" w:type="dxa"/>
          </w:tcPr>
          <w:p w:rsidR="00AC1130" w:rsidRPr="009C420A" w:rsidRDefault="00AC1130" w:rsidP="00246FEB">
            <w:pPr>
              <w:spacing w:before="0" w:after="0"/>
              <w:rPr>
                <w:rFonts w:cs="Arial"/>
                <w:i/>
                <w:sz w:val="20"/>
                <w:szCs w:val="20"/>
              </w:rPr>
            </w:pPr>
            <w:r w:rsidRPr="009C420A">
              <w:rPr>
                <w:rFonts w:cs="Arial"/>
                <w:i/>
                <w:sz w:val="20"/>
                <w:szCs w:val="20"/>
              </w:rPr>
              <w:t>CGNFT.</w:t>
            </w:r>
            <w:r>
              <w:rPr>
                <w:rFonts w:cs="Arial"/>
                <w:i/>
                <w:sz w:val="20"/>
                <w:szCs w:val="20"/>
              </w:rPr>
              <w:t>pre</w:t>
            </w:r>
            <w:r w:rsidRPr="009C420A">
              <w:rPr>
                <w:rFonts w:cs="Arial"/>
                <w:i/>
                <w:sz w:val="20"/>
                <w:szCs w:val="20"/>
              </w:rPr>
              <w:t>lodge</w:t>
            </w:r>
          </w:p>
        </w:tc>
        <w:tc>
          <w:tcPr>
            <w:tcW w:w="3544" w:type="dxa"/>
          </w:tcPr>
          <w:p w:rsidR="00AC1130" w:rsidRPr="009C420A" w:rsidRDefault="00AC1130" w:rsidP="00AC1130">
            <w:pPr>
              <w:rPr>
                <w:rFonts w:cs="Arial"/>
                <w:sz w:val="20"/>
                <w:szCs w:val="20"/>
              </w:rPr>
            </w:pPr>
            <w:r w:rsidRPr="009C420A">
              <w:rPr>
                <w:rFonts w:cs="Arial"/>
                <w:sz w:val="20"/>
                <w:szCs w:val="20"/>
              </w:rPr>
              <w:t>Submit the creation of a consolidated group</w:t>
            </w:r>
          </w:p>
        </w:tc>
        <w:tc>
          <w:tcPr>
            <w:tcW w:w="708" w:type="dxa"/>
            <w:vAlign w:val="center"/>
          </w:tcPr>
          <w:p w:rsidR="00AC1130" w:rsidRPr="009C420A" w:rsidRDefault="00AC1130" w:rsidP="00246FEB">
            <w:pPr>
              <w:pStyle w:val="ReportDescription"/>
              <w:rPr>
                <w:rFonts w:cs="Arial"/>
                <w:szCs w:val="32"/>
              </w:rPr>
            </w:pPr>
            <w:r w:rsidRPr="009C420A">
              <w:rPr>
                <w:rFonts w:cs="Arial"/>
                <w:szCs w:val="32"/>
              </w:rPr>
              <w:sym w:font="Wingdings" w:char="F0FC"/>
            </w:r>
          </w:p>
        </w:tc>
        <w:tc>
          <w:tcPr>
            <w:tcW w:w="709" w:type="dxa"/>
          </w:tcPr>
          <w:p w:rsidR="00AC1130" w:rsidRPr="009C420A" w:rsidRDefault="00AC1130" w:rsidP="00730486">
            <w:pPr>
              <w:rPr>
                <w:rFonts w:cs="Arial"/>
                <w:sz w:val="20"/>
                <w:szCs w:val="20"/>
              </w:rPr>
            </w:pPr>
          </w:p>
        </w:tc>
        <w:tc>
          <w:tcPr>
            <w:tcW w:w="709" w:type="dxa"/>
            <w:vAlign w:val="center"/>
          </w:tcPr>
          <w:p w:rsidR="00AC1130" w:rsidRPr="009C420A" w:rsidRDefault="00AC1130" w:rsidP="00246FEB">
            <w:pPr>
              <w:pStyle w:val="ReportDescription"/>
              <w:rPr>
                <w:rFonts w:cs="Arial"/>
                <w:szCs w:val="32"/>
              </w:rPr>
            </w:pPr>
            <w:r w:rsidRPr="009C420A">
              <w:rPr>
                <w:rFonts w:cs="Arial"/>
                <w:szCs w:val="32"/>
              </w:rPr>
              <w:sym w:font="Wingdings" w:char="F0FC"/>
            </w:r>
          </w:p>
        </w:tc>
        <w:tc>
          <w:tcPr>
            <w:tcW w:w="709" w:type="dxa"/>
            <w:vAlign w:val="center"/>
          </w:tcPr>
          <w:p w:rsidR="00AC1130" w:rsidRPr="009C420A" w:rsidRDefault="00AC1130" w:rsidP="00246FEB">
            <w:pPr>
              <w:pStyle w:val="ReportDescription"/>
              <w:rPr>
                <w:rFonts w:cs="Arial"/>
                <w:szCs w:val="32"/>
              </w:rPr>
            </w:pPr>
            <w:r w:rsidRPr="009C420A">
              <w:rPr>
                <w:rFonts w:cs="Arial"/>
                <w:szCs w:val="32"/>
              </w:rPr>
              <w:sym w:font="Wingdings" w:char="F0FC"/>
            </w:r>
          </w:p>
        </w:tc>
      </w:tr>
      <w:tr w:rsidR="00AC1130" w:rsidRPr="00014833" w:rsidTr="00AC1130">
        <w:trPr>
          <w:trHeight w:val="600"/>
        </w:trPr>
        <w:tc>
          <w:tcPr>
            <w:tcW w:w="1134" w:type="dxa"/>
            <w:hideMark/>
          </w:tcPr>
          <w:p w:rsidR="00AC1130" w:rsidRPr="009C420A" w:rsidRDefault="00AC1130" w:rsidP="00730486">
            <w:pPr>
              <w:spacing w:before="0" w:after="0"/>
              <w:rPr>
                <w:rFonts w:cs="Arial"/>
                <w:sz w:val="20"/>
                <w:szCs w:val="20"/>
              </w:rPr>
            </w:pPr>
            <w:r>
              <w:rPr>
                <w:rFonts w:cs="Arial"/>
                <w:sz w:val="20"/>
                <w:szCs w:val="20"/>
              </w:rPr>
              <w:t>CGNFT</w:t>
            </w:r>
          </w:p>
        </w:tc>
        <w:tc>
          <w:tcPr>
            <w:tcW w:w="1985" w:type="dxa"/>
          </w:tcPr>
          <w:p w:rsidR="00AC1130" w:rsidRPr="009C420A" w:rsidRDefault="00AC1130" w:rsidP="00730486">
            <w:pPr>
              <w:spacing w:before="0" w:after="0"/>
              <w:rPr>
                <w:rFonts w:cs="Arial"/>
                <w:i/>
                <w:sz w:val="20"/>
                <w:szCs w:val="20"/>
              </w:rPr>
            </w:pPr>
            <w:r w:rsidRPr="009C420A">
              <w:rPr>
                <w:rFonts w:cs="Arial"/>
                <w:i/>
                <w:sz w:val="20"/>
                <w:szCs w:val="20"/>
              </w:rPr>
              <w:t>CGNFT.lodge</w:t>
            </w:r>
          </w:p>
        </w:tc>
        <w:tc>
          <w:tcPr>
            <w:tcW w:w="3544" w:type="dxa"/>
          </w:tcPr>
          <w:p w:rsidR="00AC1130" w:rsidRPr="009C420A" w:rsidRDefault="00AC1130" w:rsidP="00AC1130">
            <w:pPr>
              <w:spacing w:before="0" w:after="0"/>
              <w:rPr>
                <w:rFonts w:cs="Arial"/>
                <w:sz w:val="20"/>
                <w:szCs w:val="20"/>
              </w:rPr>
            </w:pPr>
            <w:r w:rsidRPr="009C420A">
              <w:rPr>
                <w:rFonts w:cs="Arial"/>
                <w:sz w:val="20"/>
                <w:szCs w:val="20"/>
              </w:rPr>
              <w:t>Submit the modification of a consolidated group</w:t>
            </w:r>
          </w:p>
        </w:tc>
        <w:tc>
          <w:tcPr>
            <w:tcW w:w="708" w:type="dxa"/>
            <w:vAlign w:val="center"/>
          </w:tcPr>
          <w:p w:rsidR="00AC1130" w:rsidRPr="009C420A" w:rsidRDefault="00AC1130" w:rsidP="00730486">
            <w:pPr>
              <w:pStyle w:val="ReportDescription"/>
              <w:rPr>
                <w:rFonts w:cs="Arial"/>
                <w:szCs w:val="32"/>
              </w:rPr>
            </w:pPr>
            <w:r w:rsidRPr="009C420A">
              <w:rPr>
                <w:rFonts w:cs="Arial"/>
                <w:szCs w:val="32"/>
              </w:rPr>
              <w:sym w:font="Wingdings" w:char="F0FC"/>
            </w:r>
          </w:p>
        </w:tc>
        <w:tc>
          <w:tcPr>
            <w:tcW w:w="709" w:type="dxa"/>
          </w:tcPr>
          <w:p w:rsidR="00AC1130" w:rsidRPr="009C420A" w:rsidRDefault="00AC1130" w:rsidP="00730486">
            <w:pPr>
              <w:rPr>
                <w:rFonts w:cs="Arial"/>
                <w:sz w:val="20"/>
                <w:szCs w:val="20"/>
              </w:rPr>
            </w:pPr>
          </w:p>
        </w:tc>
        <w:tc>
          <w:tcPr>
            <w:tcW w:w="709" w:type="dxa"/>
            <w:vAlign w:val="center"/>
          </w:tcPr>
          <w:p w:rsidR="00AC1130" w:rsidRPr="009C420A" w:rsidRDefault="00AC1130" w:rsidP="002158D8">
            <w:pPr>
              <w:pStyle w:val="ReportDescription"/>
              <w:rPr>
                <w:rFonts w:cs="Arial"/>
                <w:szCs w:val="32"/>
              </w:rPr>
            </w:pPr>
            <w:r w:rsidRPr="009C420A">
              <w:rPr>
                <w:rFonts w:cs="Arial"/>
                <w:szCs w:val="32"/>
              </w:rPr>
              <w:sym w:font="Wingdings" w:char="F0FC"/>
            </w:r>
          </w:p>
        </w:tc>
        <w:tc>
          <w:tcPr>
            <w:tcW w:w="709" w:type="dxa"/>
            <w:vAlign w:val="center"/>
          </w:tcPr>
          <w:p w:rsidR="00AC1130" w:rsidRPr="009C420A" w:rsidRDefault="00AC1130" w:rsidP="002158D8">
            <w:pPr>
              <w:pStyle w:val="ReportDescription"/>
              <w:rPr>
                <w:rFonts w:cs="Arial"/>
                <w:szCs w:val="32"/>
              </w:rPr>
            </w:pPr>
            <w:r w:rsidRPr="009C420A">
              <w:rPr>
                <w:rFonts w:cs="Arial"/>
                <w:szCs w:val="32"/>
              </w:rPr>
              <w:sym w:font="Wingdings" w:char="F0FC"/>
            </w:r>
          </w:p>
        </w:tc>
      </w:tr>
    </w:tbl>
    <w:p w:rsidR="00A66A0C" w:rsidRDefault="00A66A0C" w:rsidP="00A66A0C">
      <w:pPr>
        <w:pStyle w:val="Caption"/>
        <w:jc w:val="center"/>
      </w:pPr>
      <w:bookmarkStart w:id="99" w:name="_Toc411518747"/>
      <w:bookmarkStart w:id="100" w:name="_Toc528244231"/>
      <w:r>
        <w:t xml:space="preserve">Table </w:t>
      </w:r>
      <w:fldSimple w:instr=" SEQ Table \* ARABIC ">
        <w:r w:rsidR="00E1441A">
          <w:rPr>
            <w:noProof/>
          </w:rPr>
          <w:t>3</w:t>
        </w:r>
      </w:fldSimple>
      <w:r>
        <w:t xml:space="preserve">: </w:t>
      </w:r>
      <w:r w:rsidR="00722470">
        <w:t>P</w:t>
      </w:r>
      <w:r>
        <w:t xml:space="preserve">arties able to use </w:t>
      </w:r>
      <w:bookmarkEnd w:id="99"/>
      <w:r w:rsidR="006775AB">
        <w:t xml:space="preserve">the </w:t>
      </w:r>
      <w:r w:rsidR="002158D8">
        <w:t>CGNFT</w:t>
      </w:r>
      <w:bookmarkEnd w:id="100"/>
    </w:p>
    <w:p w:rsidR="00A66A0C" w:rsidRDefault="00A66A0C" w:rsidP="00A66A0C"/>
    <w:p w:rsidR="00AC1130" w:rsidRPr="00014833" w:rsidRDefault="00AC1130" w:rsidP="00AC1130">
      <w:pPr>
        <w:spacing w:after="120"/>
        <w:rPr>
          <w:sz w:val="20"/>
        </w:rPr>
      </w:pPr>
    </w:p>
    <w:p w:rsidR="00AC1130" w:rsidRPr="00D0140D" w:rsidRDefault="00AC1130" w:rsidP="00A66A0C"/>
    <w:p w:rsidR="00AC1130" w:rsidRDefault="00AC1130">
      <w:pPr>
        <w:rPr>
          <w:sz w:val="20"/>
          <w:szCs w:val="22"/>
        </w:rPr>
      </w:pPr>
      <w:r>
        <w:rPr>
          <w:sz w:val="20"/>
          <w:szCs w:val="22"/>
        </w:rPr>
        <w:br w:type="page"/>
      </w:r>
    </w:p>
    <w:p w:rsidR="00A66A0C" w:rsidRPr="00014833" w:rsidRDefault="00A66A0C" w:rsidP="00A66A0C">
      <w:pPr>
        <w:spacing w:after="120"/>
        <w:rPr>
          <w:sz w:val="20"/>
          <w:szCs w:val="22"/>
        </w:rPr>
      </w:pPr>
      <w:r>
        <w:rPr>
          <w:sz w:val="20"/>
          <w:szCs w:val="22"/>
        </w:rPr>
        <w:lastRenderedPageBreak/>
        <w:t xml:space="preserve">A user must be assigned the appropriate authorisation permissions to use the </w:t>
      </w:r>
      <w:r w:rsidR="00DF15B7">
        <w:rPr>
          <w:sz w:val="20"/>
          <w:szCs w:val="22"/>
        </w:rPr>
        <w:t>CGNFT</w:t>
      </w:r>
      <w:r w:rsidR="006775AB">
        <w:rPr>
          <w:sz w:val="20"/>
          <w:szCs w:val="22"/>
        </w:rPr>
        <w:t xml:space="preserve"> </w:t>
      </w:r>
      <w:r>
        <w:rPr>
          <w:sz w:val="20"/>
          <w:szCs w:val="22"/>
        </w:rPr>
        <w:t>service.</w:t>
      </w:r>
      <w:r w:rsidR="009017BB">
        <w:rPr>
          <w:sz w:val="20"/>
          <w:szCs w:val="22"/>
        </w:rPr>
        <w:t xml:space="preserve"> </w:t>
      </w:r>
      <w:r>
        <w:rPr>
          <w:sz w:val="20"/>
          <w:szCs w:val="22"/>
        </w:rPr>
        <w:t xml:space="preserve"> </w:t>
      </w:r>
      <w:r w:rsidRPr="00014833">
        <w:rPr>
          <w:sz w:val="20"/>
          <w:szCs w:val="22"/>
        </w:rPr>
        <w:t>The below table references the SBR service to the relevant permission in Access Manager:</w:t>
      </w:r>
    </w:p>
    <w:tbl>
      <w:tblPr>
        <w:tblStyle w:val="ATOTable"/>
        <w:tblW w:w="9447" w:type="dxa"/>
        <w:tblInd w:w="170" w:type="dxa"/>
        <w:tblLook w:val="04A0" w:firstRow="1" w:lastRow="0" w:firstColumn="1" w:lastColumn="0" w:noHBand="0" w:noVBand="1"/>
      </w:tblPr>
      <w:tblGrid>
        <w:gridCol w:w="1863"/>
        <w:gridCol w:w="2687"/>
        <w:gridCol w:w="4897"/>
      </w:tblGrid>
      <w:tr w:rsidR="006775AB" w:rsidRPr="00014833" w:rsidTr="006775AB">
        <w:tc>
          <w:tcPr>
            <w:tcW w:w="1843" w:type="dxa"/>
            <w:shd w:val="clear" w:color="auto" w:fill="C6D9F1" w:themeFill="text2" w:themeFillTint="33"/>
          </w:tcPr>
          <w:p w:rsidR="006775AB" w:rsidRPr="005C58E8" w:rsidRDefault="006775AB" w:rsidP="00730486">
            <w:pPr>
              <w:keepNext/>
              <w:rPr>
                <w:b/>
                <w:sz w:val="20"/>
                <w:szCs w:val="22"/>
              </w:rPr>
            </w:pPr>
            <w:r>
              <w:rPr>
                <w:b/>
                <w:sz w:val="20"/>
                <w:szCs w:val="22"/>
              </w:rPr>
              <w:t>Interaction</w:t>
            </w:r>
          </w:p>
        </w:tc>
        <w:tc>
          <w:tcPr>
            <w:tcW w:w="2693" w:type="dxa"/>
            <w:shd w:val="clear" w:color="auto" w:fill="C6D9F1" w:themeFill="text2" w:themeFillTint="33"/>
          </w:tcPr>
          <w:p w:rsidR="006775AB" w:rsidRPr="005C58E8" w:rsidRDefault="006775AB" w:rsidP="00730486">
            <w:pPr>
              <w:rPr>
                <w:b/>
                <w:sz w:val="20"/>
                <w:szCs w:val="22"/>
              </w:rPr>
            </w:pPr>
            <w:r>
              <w:rPr>
                <w:b/>
                <w:sz w:val="20"/>
                <w:szCs w:val="22"/>
              </w:rPr>
              <w:t>Initiating Party</w:t>
            </w:r>
          </w:p>
        </w:tc>
        <w:tc>
          <w:tcPr>
            <w:tcW w:w="4911" w:type="dxa"/>
            <w:shd w:val="clear" w:color="auto" w:fill="C6D9F1" w:themeFill="text2" w:themeFillTint="33"/>
          </w:tcPr>
          <w:p w:rsidR="006775AB" w:rsidRPr="005C58E8" w:rsidRDefault="006775AB" w:rsidP="00730486">
            <w:pPr>
              <w:rPr>
                <w:b/>
                <w:sz w:val="20"/>
                <w:szCs w:val="22"/>
              </w:rPr>
            </w:pPr>
            <w:r w:rsidRPr="005C58E8">
              <w:rPr>
                <w:b/>
                <w:sz w:val="20"/>
                <w:szCs w:val="22"/>
              </w:rPr>
              <w:t>Access Manager Permission</w:t>
            </w:r>
          </w:p>
        </w:tc>
      </w:tr>
      <w:tr w:rsidR="00AC1130" w:rsidRPr="006E4FA2" w:rsidTr="006775AB">
        <w:tc>
          <w:tcPr>
            <w:tcW w:w="1843" w:type="dxa"/>
            <w:vMerge w:val="restart"/>
          </w:tcPr>
          <w:p w:rsidR="00AC1130" w:rsidRDefault="00AC1130" w:rsidP="00596F0B">
            <w:pPr>
              <w:pStyle w:val="Content"/>
              <w:spacing w:before="60" w:after="60"/>
            </w:pPr>
            <w:r>
              <w:t>CGNFT.prelodge</w:t>
            </w:r>
          </w:p>
        </w:tc>
        <w:tc>
          <w:tcPr>
            <w:tcW w:w="2693" w:type="dxa"/>
          </w:tcPr>
          <w:p w:rsidR="00AC1130" w:rsidRPr="006E4FA2" w:rsidRDefault="00AC1130" w:rsidP="00246FEB">
            <w:pPr>
              <w:rPr>
                <w:sz w:val="20"/>
                <w:szCs w:val="22"/>
              </w:rPr>
            </w:pPr>
            <w:r w:rsidRPr="006E4FA2">
              <w:rPr>
                <w:sz w:val="20"/>
                <w:szCs w:val="22"/>
              </w:rPr>
              <w:t>Tax Agent</w:t>
            </w:r>
          </w:p>
        </w:tc>
        <w:tc>
          <w:tcPr>
            <w:tcW w:w="4911" w:type="dxa"/>
            <w:vMerge w:val="restart"/>
          </w:tcPr>
          <w:p w:rsidR="00AC1130" w:rsidRPr="00AC1130" w:rsidRDefault="00AC1130" w:rsidP="00AC1130">
            <w:pPr>
              <w:rPr>
                <w:rFonts w:cs="Arial"/>
                <w:sz w:val="20"/>
                <w:szCs w:val="22"/>
              </w:rPr>
            </w:pPr>
            <w:r>
              <w:rPr>
                <w:rFonts w:cs="Arial"/>
                <w:sz w:val="20"/>
                <w:szCs w:val="22"/>
              </w:rPr>
              <w:t>Consolidated group notification</w:t>
            </w:r>
          </w:p>
          <w:p w:rsidR="00AC1130" w:rsidRPr="00AC1130" w:rsidRDefault="00AC1130" w:rsidP="00AC1130">
            <w:pPr>
              <w:pStyle w:val="ListParagraph"/>
              <w:numPr>
                <w:ilvl w:val="0"/>
                <w:numId w:val="20"/>
              </w:numPr>
              <w:rPr>
                <w:rFonts w:ascii="Arial" w:hAnsi="Arial" w:cs="Arial"/>
                <w:sz w:val="20"/>
                <w:szCs w:val="22"/>
              </w:rPr>
            </w:pPr>
            <w:r w:rsidRPr="00AC1130">
              <w:rPr>
                <w:rFonts w:ascii="Arial" w:hAnsi="Arial" w:cs="Arial"/>
                <w:sz w:val="20"/>
                <w:szCs w:val="22"/>
              </w:rPr>
              <w:t>Prepare check box</w:t>
            </w:r>
          </w:p>
        </w:tc>
      </w:tr>
      <w:tr w:rsidR="00AC1130" w:rsidRPr="006E4FA2" w:rsidTr="006775AB">
        <w:tc>
          <w:tcPr>
            <w:tcW w:w="1843" w:type="dxa"/>
            <w:vMerge/>
          </w:tcPr>
          <w:p w:rsidR="00AC1130" w:rsidRDefault="00AC1130" w:rsidP="00596F0B">
            <w:pPr>
              <w:pStyle w:val="Content"/>
              <w:spacing w:before="60" w:after="60"/>
            </w:pPr>
          </w:p>
        </w:tc>
        <w:tc>
          <w:tcPr>
            <w:tcW w:w="2693" w:type="dxa"/>
          </w:tcPr>
          <w:p w:rsidR="00AC1130" w:rsidRPr="006E4FA2" w:rsidRDefault="00AC1130" w:rsidP="00246FEB">
            <w:pPr>
              <w:rPr>
                <w:sz w:val="20"/>
                <w:szCs w:val="22"/>
              </w:rPr>
            </w:pPr>
            <w:r w:rsidRPr="006E4FA2">
              <w:rPr>
                <w:sz w:val="20"/>
                <w:szCs w:val="22"/>
              </w:rPr>
              <w:t>Business</w:t>
            </w:r>
          </w:p>
        </w:tc>
        <w:tc>
          <w:tcPr>
            <w:tcW w:w="4911" w:type="dxa"/>
            <w:vMerge/>
          </w:tcPr>
          <w:p w:rsidR="00AC1130" w:rsidRDefault="00AC1130" w:rsidP="006E4FA2">
            <w:pPr>
              <w:rPr>
                <w:rFonts w:cs="Arial"/>
                <w:sz w:val="20"/>
                <w:szCs w:val="22"/>
              </w:rPr>
            </w:pPr>
          </w:p>
        </w:tc>
      </w:tr>
      <w:tr w:rsidR="00AC1130" w:rsidRPr="006E4FA2" w:rsidTr="006775AB">
        <w:tc>
          <w:tcPr>
            <w:tcW w:w="1843" w:type="dxa"/>
            <w:vMerge/>
          </w:tcPr>
          <w:p w:rsidR="00AC1130" w:rsidRDefault="00AC1130" w:rsidP="00596F0B">
            <w:pPr>
              <w:pStyle w:val="Content"/>
              <w:spacing w:before="60" w:after="60"/>
            </w:pPr>
          </w:p>
        </w:tc>
        <w:tc>
          <w:tcPr>
            <w:tcW w:w="2693" w:type="dxa"/>
          </w:tcPr>
          <w:p w:rsidR="00AC1130" w:rsidRPr="006E4FA2" w:rsidRDefault="00AC1130" w:rsidP="00246FEB">
            <w:pPr>
              <w:rPr>
                <w:sz w:val="20"/>
                <w:szCs w:val="22"/>
              </w:rPr>
            </w:pPr>
            <w:r w:rsidRPr="006E4FA2">
              <w:rPr>
                <w:sz w:val="20"/>
                <w:szCs w:val="22"/>
              </w:rPr>
              <w:t>Business Intermediary</w:t>
            </w:r>
          </w:p>
        </w:tc>
        <w:tc>
          <w:tcPr>
            <w:tcW w:w="4911" w:type="dxa"/>
            <w:vMerge/>
          </w:tcPr>
          <w:p w:rsidR="00AC1130" w:rsidRDefault="00AC1130" w:rsidP="006E4FA2">
            <w:pPr>
              <w:rPr>
                <w:rFonts w:cs="Arial"/>
                <w:sz w:val="20"/>
                <w:szCs w:val="22"/>
              </w:rPr>
            </w:pPr>
          </w:p>
        </w:tc>
      </w:tr>
      <w:tr w:rsidR="00876A3C" w:rsidRPr="006E4FA2" w:rsidTr="006775AB">
        <w:tc>
          <w:tcPr>
            <w:tcW w:w="1843" w:type="dxa"/>
            <w:vMerge w:val="restart"/>
          </w:tcPr>
          <w:p w:rsidR="00876A3C" w:rsidRPr="00440DD5" w:rsidRDefault="00876A3C" w:rsidP="00596F0B">
            <w:pPr>
              <w:pStyle w:val="Content"/>
              <w:spacing w:before="60" w:after="60"/>
            </w:pPr>
            <w:r>
              <w:t>CGNFT.lodge</w:t>
            </w:r>
          </w:p>
        </w:tc>
        <w:tc>
          <w:tcPr>
            <w:tcW w:w="2693" w:type="dxa"/>
          </w:tcPr>
          <w:p w:rsidR="00876A3C" w:rsidRPr="006E4FA2" w:rsidRDefault="00876A3C" w:rsidP="00730486">
            <w:pPr>
              <w:rPr>
                <w:sz w:val="20"/>
                <w:szCs w:val="22"/>
              </w:rPr>
            </w:pPr>
            <w:r w:rsidRPr="006E4FA2">
              <w:rPr>
                <w:sz w:val="20"/>
                <w:szCs w:val="22"/>
              </w:rPr>
              <w:t>Tax Agent</w:t>
            </w:r>
          </w:p>
        </w:tc>
        <w:tc>
          <w:tcPr>
            <w:tcW w:w="4911" w:type="dxa"/>
            <w:vMerge w:val="restart"/>
          </w:tcPr>
          <w:p w:rsidR="00876A3C" w:rsidRPr="00AC1130" w:rsidRDefault="00876A3C" w:rsidP="006E4FA2">
            <w:pPr>
              <w:rPr>
                <w:rFonts w:cs="Arial"/>
                <w:sz w:val="20"/>
                <w:szCs w:val="22"/>
              </w:rPr>
            </w:pPr>
            <w:r>
              <w:rPr>
                <w:rFonts w:cs="Arial"/>
                <w:sz w:val="20"/>
                <w:szCs w:val="22"/>
              </w:rPr>
              <w:t>Consolidated group notification</w:t>
            </w:r>
          </w:p>
          <w:p w:rsidR="00AC1130" w:rsidRPr="00AC1130" w:rsidRDefault="00AC1130" w:rsidP="00AC1130">
            <w:pPr>
              <w:pStyle w:val="ListParagraph"/>
              <w:numPr>
                <w:ilvl w:val="0"/>
                <w:numId w:val="19"/>
              </w:numPr>
              <w:rPr>
                <w:rFonts w:cs="Arial"/>
                <w:sz w:val="20"/>
                <w:szCs w:val="22"/>
              </w:rPr>
            </w:pPr>
            <w:r w:rsidRPr="00AC1130">
              <w:rPr>
                <w:rFonts w:ascii="Arial" w:hAnsi="Arial" w:cs="Arial"/>
                <w:sz w:val="20"/>
                <w:szCs w:val="22"/>
              </w:rPr>
              <w:t>Lodge check box</w:t>
            </w:r>
          </w:p>
        </w:tc>
      </w:tr>
      <w:tr w:rsidR="00876A3C" w:rsidRPr="006E4FA2" w:rsidTr="006775AB">
        <w:tc>
          <w:tcPr>
            <w:tcW w:w="1843" w:type="dxa"/>
            <w:vMerge/>
          </w:tcPr>
          <w:p w:rsidR="00876A3C" w:rsidRDefault="00876A3C" w:rsidP="00596F0B">
            <w:pPr>
              <w:pStyle w:val="Content"/>
              <w:spacing w:before="60" w:after="60"/>
            </w:pPr>
          </w:p>
        </w:tc>
        <w:tc>
          <w:tcPr>
            <w:tcW w:w="2693" w:type="dxa"/>
          </w:tcPr>
          <w:p w:rsidR="00876A3C" w:rsidRPr="006E4FA2" w:rsidRDefault="00876A3C" w:rsidP="00730486">
            <w:pPr>
              <w:rPr>
                <w:sz w:val="20"/>
                <w:szCs w:val="22"/>
              </w:rPr>
            </w:pPr>
            <w:r w:rsidRPr="006E4FA2">
              <w:rPr>
                <w:sz w:val="20"/>
                <w:szCs w:val="22"/>
              </w:rPr>
              <w:t>Business</w:t>
            </w:r>
          </w:p>
        </w:tc>
        <w:tc>
          <w:tcPr>
            <w:tcW w:w="4911" w:type="dxa"/>
            <w:vMerge/>
          </w:tcPr>
          <w:p w:rsidR="00876A3C" w:rsidRPr="006E4FA2" w:rsidRDefault="00876A3C" w:rsidP="00730486">
            <w:pPr>
              <w:rPr>
                <w:sz w:val="20"/>
                <w:szCs w:val="22"/>
              </w:rPr>
            </w:pPr>
          </w:p>
        </w:tc>
      </w:tr>
      <w:tr w:rsidR="00876A3C" w:rsidRPr="006E4FA2" w:rsidTr="006775AB">
        <w:tc>
          <w:tcPr>
            <w:tcW w:w="1843" w:type="dxa"/>
            <w:vMerge/>
          </w:tcPr>
          <w:p w:rsidR="00876A3C" w:rsidRDefault="00876A3C" w:rsidP="00596F0B">
            <w:pPr>
              <w:pStyle w:val="Content"/>
              <w:spacing w:before="60" w:after="60"/>
            </w:pPr>
          </w:p>
        </w:tc>
        <w:tc>
          <w:tcPr>
            <w:tcW w:w="2693" w:type="dxa"/>
          </w:tcPr>
          <w:p w:rsidR="00876A3C" w:rsidRPr="006E4FA2" w:rsidRDefault="00876A3C" w:rsidP="00730486">
            <w:pPr>
              <w:rPr>
                <w:sz w:val="20"/>
                <w:szCs w:val="22"/>
              </w:rPr>
            </w:pPr>
            <w:r w:rsidRPr="006E4FA2">
              <w:rPr>
                <w:sz w:val="20"/>
                <w:szCs w:val="22"/>
              </w:rPr>
              <w:t>Business Intermediary</w:t>
            </w:r>
          </w:p>
        </w:tc>
        <w:tc>
          <w:tcPr>
            <w:tcW w:w="4911" w:type="dxa"/>
            <w:vMerge/>
          </w:tcPr>
          <w:p w:rsidR="00876A3C" w:rsidRPr="006E4FA2" w:rsidRDefault="00876A3C" w:rsidP="00730486">
            <w:pPr>
              <w:rPr>
                <w:sz w:val="20"/>
                <w:szCs w:val="22"/>
              </w:rPr>
            </w:pPr>
          </w:p>
        </w:tc>
      </w:tr>
    </w:tbl>
    <w:p w:rsidR="00A66A0C" w:rsidRDefault="00A66A0C" w:rsidP="00A66A0C">
      <w:pPr>
        <w:pStyle w:val="Caption"/>
        <w:jc w:val="center"/>
      </w:pPr>
      <w:bookmarkStart w:id="101" w:name="_Toc411518748"/>
      <w:bookmarkStart w:id="102" w:name="_Toc528244232"/>
      <w:r>
        <w:t xml:space="preserve">Table </w:t>
      </w:r>
      <w:fldSimple w:instr=" SEQ Table \* ARABIC ">
        <w:r w:rsidR="00E1441A">
          <w:rPr>
            <w:noProof/>
          </w:rPr>
          <w:t>4</w:t>
        </w:r>
      </w:fldSimple>
      <w:r>
        <w:t>: Access Manager Permissions</w:t>
      </w:r>
      <w:bookmarkEnd w:id="101"/>
      <w:bookmarkEnd w:id="102"/>
    </w:p>
    <w:p w:rsidR="00AC1130" w:rsidRDefault="00AC1130" w:rsidP="00AC1130"/>
    <w:p w:rsidR="00AC1130" w:rsidRPr="00014833" w:rsidRDefault="00AC1130" w:rsidP="00AC1130">
      <w:pPr>
        <w:spacing w:after="120"/>
        <w:rPr>
          <w:sz w:val="20"/>
        </w:rPr>
      </w:pPr>
    </w:p>
    <w:p w:rsidR="00AC1130" w:rsidRPr="00AC1130" w:rsidRDefault="00AC1130" w:rsidP="00AC1130"/>
    <w:p w:rsidR="001B3690" w:rsidRDefault="004F3600" w:rsidP="00361B1E">
      <w:pPr>
        <w:pStyle w:val="Head1"/>
      </w:pPr>
      <w:bookmarkStart w:id="103" w:name="_Toc528244223"/>
      <w:r>
        <w:lastRenderedPageBreak/>
        <w:t>Constraints</w:t>
      </w:r>
      <w:r w:rsidR="00583359">
        <w:t xml:space="preserve"> and Known Issues</w:t>
      </w:r>
      <w:bookmarkEnd w:id="103"/>
    </w:p>
    <w:p w:rsidR="007F7489" w:rsidRDefault="00851D6E" w:rsidP="00963F75">
      <w:pPr>
        <w:pStyle w:val="Head2"/>
        <w:numPr>
          <w:ilvl w:val="1"/>
          <w:numId w:val="6"/>
        </w:numPr>
      </w:pPr>
      <w:bookmarkStart w:id="104" w:name="_Toc405989462"/>
      <w:bookmarkStart w:id="105" w:name="_Toc405989510"/>
      <w:bookmarkStart w:id="106" w:name="_Toc405993411"/>
      <w:bookmarkStart w:id="107" w:name="_Toc405995098"/>
      <w:bookmarkStart w:id="108" w:name="_Toc405995243"/>
      <w:bookmarkStart w:id="109" w:name="_Toc405996906"/>
      <w:bookmarkStart w:id="110" w:name="_Toc405989463"/>
      <w:bookmarkStart w:id="111" w:name="_Toc405989511"/>
      <w:bookmarkStart w:id="112" w:name="_Toc405993412"/>
      <w:bookmarkStart w:id="113" w:name="_Toc405995099"/>
      <w:bookmarkStart w:id="114" w:name="_Toc405995244"/>
      <w:bookmarkStart w:id="115" w:name="_Toc405996907"/>
      <w:bookmarkStart w:id="116" w:name="_Toc405989464"/>
      <w:bookmarkStart w:id="117" w:name="_Toc405989512"/>
      <w:bookmarkStart w:id="118" w:name="_Toc405993413"/>
      <w:bookmarkStart w:id="119" w:name="_Toc405995100"/>
      <w:bookmarkStart w:id="120" w:name="_Toc405995245"/>
      <w:bookmarkStart w:id="121" w:name="_Toc405996908"/>
      <w:bookmarkStart w:id="122" w:name="_Toc405989465"/>
      <w:bookmarkStart w:id="123" w:name="_Toc405989513"/>
      <w:bookmarkStart w:id="124" w:name="_Toc405993414"/>
      <w:bookmarkStart w:id="125" w:name="_Toc405995101"/>
      <w:bookmarkStart w:id="126" w:name="_Toc405995246"/>
      <w:bookmarkStart w:id="127" w:name="_Toc405996909"/>
      <w:bookmarkStart w:id="128" w:name="_Toc528244224"/>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t>C</w:t>
      </w:r>
      <w:r w:rsidR="006720FE">
        <w:t>o</w:t>
      </w:r>
      <w:r>
        <w:t xml:space="preserve">nstraints </w:t>
      </w:r>
      <w:r w:rsidR="00583359">
        <w:t>When</w:t>
      </w:r>
      <w:r w:rsidR="00B536B4">
        <w:t xml:space="preserve"> </w:t>
      </w:r>
      <w:r w:rsidR="00210B7C">
        <w:t>U</w:t>
      </w:r>
      <w:r w:rsidR="00B536B4">
        <w:t>sing This Service</w:t>
      </w:r>
      <w:bookmarkEnd w:id="128"/>
    </w:p>
    <w:p w:rsidR="00D07AC1" w:rsidRPr="009B751A" w:rsidRDefault="009B751A" w:rsidP="00785F2D">
      <w:pPr>
        <w:spacing w:after="120"/>
        <w:rPr>
          <w:sz w:val="20"/>
        </w:rPr>
      </w:pPr>
      <w:r>
        <w:rPr>
          <w:sz w:val="20"/>
        </w:rPr>
        <w:t>This Consolidated Group Notification service has the following unique constraints:</w:t>
      </w:r>
    </w:p>
    <w:tbl>
      <w:tblPr>
        <w:tblW w:w="9503" w:type="dxa"/>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572"/>
        <w:gridCol w:w="8931"/>
      </w:tblGrid>
      <w:tr w:rsidR="009B751A" w:rsidRPr="00014833" w:rsidTr="00246FEB">
        <w:tc>
          <w:tcPr>
            <w:tcW w:w="572" w:type="dxa"/>
            <w:shd w:val="clear" w:color="auto" w:fill="C6D9F1" w:themeFill="text2" w:themeFillTint="33"/>
          </w:tcPr>
          <w:p w:rsidR="009B751A" w:rsidRPr="00014833" w:rsidRDefault="009B751A" w:rsidP="00246FEB">
            <w:pPr>
              <w:pStyle w:val="Maintext"/>
              <w:keepNext/>
              <w:spacing w:before="60" w:after="60"/>
              <w:rPr>
                <w:rFonts w:cs="Arial"/>
                <w:b/>
                <w:sz w:val="20"/>
                <w:szCs w:val="22"/>
              </w:rPr>
            </w:pPr>
            <w:r w:rsidRPr="00014833">
              <w:rPr>
                <w:rFonts w:cs="Arial"/>
                <w:b/>
                <w:sz w:val="20"/>
                <w:szCs w:val="22"/>
              </w:rPr>
              <w:t>#</w:t>
            </w:r>
          </w:p>
        </w:tc>
        <w:tc>
          <w:tcPr>
            <w:tcW w:w="8931" w:type="dxa"/>
            <w:shd w:val="clear" w:color="auto" w:fill="C6D9F1" w:themeFill="text2" w:themeFillTint="33"/>
          </w:tcPr>
          <w:p w:rsidR="009B751A" w:rsidRPr="00014833" w:rsidRDefault="009B751A" w:rsidP="00246FEB">
            <w:pPr>
              <w:pStyle w:val="Maintext"/>
              <w:spacing w:before="60" w:after="60"/>
              <w:rPr>
                <w:rFonts w:cs="Arial"/>
                <w:b/>
                <w:sz w:val="20"/>
                <w:szCs w:val="22"/>
              </w:rPr>
            </w:pPr>
            <w:r w:rsidRPr="00014833">
              <w:rPr>
                <w:rFonts w:cs="Arial"/>
                <w:b/>
                <w:sz w:val="20"/>
                <w:szCs w:val="22"/>
              </w:rPr>
              <w:t>Constraint</w:t>
            </w:r>
          </w:p>
        </w:tc>
      </w:tr>
      <w:tr w:rsidR="009B751A" w:rsidRPr="00014833" w:rsidTr="00246FEB">
        <w:tc>
          <w:tcPr>
            <w:tcW w:w="572" w:type="dxa"/>
            <w:shd w:val="clear" w:color="auto" w:fill="auto"/>
          </w:tcPr>
          <w:p w:rsidR="009B751A" w:rsidRPr="00CB47E7" w:rsidRDefault="009B751A" w:rsidP="009B751A">
            <w:pPr>
              <w:pStyle w:val="Maintext"/>
              <w:numPr>
                <w:ilvl w:val="0"/>
                <w:numId w:val="10"/>
              </w:numPr>
              <w:spacing w:before="60" w:after="60" w:line="288" w:lineRule="auto"/>
              <w:rPr>
                <w:rFonts w:cs="Arial"/>
                <w:sz w:val="20"/>
                <w:szCs w:val="22"/>
              </w:rPr>
            </w:pPr>
          </w:p>
        </w:tc>
        <w:tc>
          <w:tcPr>
            <w:tcW w:w="8931" w:type="dxa"/>
            <w:shd w:val="clear" w:color="auto" w:fill="auto"/>
          </w:tcPr>
          <w:p w:rsidR="009B751A" w:rsidRPr="006A7027" w:rsidRDefault="009B751A" w:rsidP="00246FEB">
            <w:pPr>
              <w:pStyle w:val="Maintext"/>
              <w:keepNext/>
              <w:spacing w:before="60" w:after="60"/>
              <w:rPr>
                <w:rFonts w:cs="Arial"/>
                <w:sz w:val="20"/>
                <w:szCs w:val="22"/>
              </w:rPr>
            </w:pPr>
            <w:r>
              <w:rPr>
                <w:rFonts w:cs="Arial"/>
                <w:sz w:val="20"/>
                <w:szCs w:val="22"/>
              </w:rPr>
              <w:t>The notification of the formation of a consolidated group can only be received with the lodgment of the head company’s income tax return.</w:t>
            </w:r>
          </w:p>
        </w:tc>
      </w:tr>
      <w:tr w:rsidR="009B751A" w:rsidRPr="00014833" w:rsidTr="00246FEB">
        <w:tc>
          <w:tcPr>
            <w:tcW w:w="572" w:type="dxa"/>
            <w:shd w:val="clear" w:color="auto" w:fill="auto"/>
          </w:tcPr>
          <w:p w:rsidR="009B751A" w:rsidRPr="00CB47E7" w:rsidRDefault="009B751A" w:rsidP="009B751A">
            <w:pPr>
              <w:pStyle w:val="Maintext"/>
              <w:numPr>
                <w:ilvl w:val="0"/>
                <w:numId w:val="10"/>
              </w:numPr>
              <w:spacing w:before="60" w:after="60" w:line="288" w:lineRule="auto"/>
              <w:rPr>
                <w:rFonts w:cs="Arial"/>
                <w:sz w:val="20"/>
                <w:szCs w:val="22"/>
              </w:rPr>
            </w:pPr>
          </w:p>
        </w:tc>
        <w:tc>
          <w:tcPr>
            <w:tcW w:w="8931" w:type="dxa"/>
            <w:shd w:val="clear" w:color="auto" w:fill="auto"/>
          </w:tcPr>
          <w:p w:rsidR="009B751A" w:rsidRPr="00055D04" w:rsidRDefault="009B751A" w:rsidP="00246FEB">
            <w:pPr>
              <w:pStyle w:val="Maintext"/>
              <w:keepNext/>
              <w:spacing w:before="60" w:after="60"/>
              <w:rPr>
                <w:rFonts w:cs="Arial"/>
                <w:sz w:val="20"/>
                <w:szCs w:val="22"/>
              </w:rPr>
            </w:pPr>
            <w:r>
              <w:rPr>
                <w:rFonts w:cs="Arial"/>
                <w:sz w:val="20"/>
                <w:szCs w:val="22"/>
              </w:rPr>
              <w:t>The date of consolidation must be after 1 July 2002, and within the financial year of the accompanying income tax return for the head company.</w:t>
            </w:r>
          </w:p>
        </w:tc>
      </w:tr>
    </w:tbl>
    <w:p w:rsidR="009B751A" w:rsidRPr="00D07AC1" w:rsidRDefault="009B751A" w:rsidP="00785F2D">
      <w:pPr>
        <w:spacing w:after="120"/>
        <w:rPr>
          <w:b/>
          <w:sz w:val="20"/>
        </w:rPr>
      </w:pPr>
    </w:p>
    <w:p w:rsidR="00583359" w:rsidRDefault="00583359" w:rsidP="00963F75">
      <w:pPr>
        <w:pStyle w:val="Head2"/>
        <w:numPr>
          <w:ilvl w:val="1"/>
          <w:numId w:val="6"/>
        </w:numPr>
      </w:pPr>
      <w:bookmarkStart w:id="129" w:name="_Toc410142405"/>
      <w:bookmarkStart w:id="130" w:name="_Toc528244225"/>
      <w:bookmarkEnd w:id="129"/>
      <w:r>
        <w:t>K</w:t>
      </w:r>
      <w:r w:rsidR="006720FE">
        <w:t>n</w:t>
      </w:r>
      <w:r>
        <w:t>own Issues</w:t>
      </w:r>
      <w:bookmarkEnd w:id="130"/>
    </w:p>
    <w:p w:rsidR="00082542" w:rsidRPr="00620EBE" w:rsidRDefault="00B02F19" w:rsidP="00082542">
      <w:pPr>
        <w:pStyle w:val="Maintext"/>
        <w:rPr>
          <w:rFonts w:cs="Arial"/>
          <w:b/>
          <w:caps/>
          <w:color w:val="1F497D" w:themeColor="text2"/>
          <w:kern w:val="36"/>
          <w:sz w:val="36"/>
          <w:szCs w:val="36"/>
        </w:rPr>
      </w:pPr>
      <w:r>
        <w:rPr>
          <w:sz w:val="20"/>
        </w:rPr>
        <w:t>Not applicable.</w:t>
      </w:r>
    </w:p>
    <w:p w:rsidR="00E95114" w:rsidRPr="00510750" w:rsidRDefault="006720FE" w:rsidP="00361B1E">
      <w:pPr>
        <w:pStyle w:val="Head1"/>
      </w:pPr>
      <w:bookmarkStart w:id="131" w:name="_Toc528244226"/>
      <w:r w:rsidRPr="00510750">
        <w:lastRenderedPageBreak/>
        <w:t>Taxpayer Declarations</w:t>
      </w:r>
      <w:bookmarkEnd w:id="131"/>
    </w:p>
    <w:p w:rsidR="00963F75" w:rsidRPr="009F591C" w:rsidRDefault="00963F75" w:rsidP="00963F75">
      <w:pPr>
        <w:spacing w:after="120"/>
        <w:rPr>
          <w:color w:val="000000"/>
          <w:sz w:val="20"/>
          <w:szCs w:val="22"/>
        </w:rPr>
      </w:pPr>
      <w:r w:rsidRPr="009F591C">
        <w:rPr>
          <w:rFonts w:cs="Arial"/>
          <w:color w:val="000000"/>
          <w:sz w:val="20"/>
          <w:szCs w:val="22"/>
        </w:rPr>
        <w:t>Each time</w:t>
      </w:r>
      <w:r w:rsidR="002E38A9">
        <w:rPr>
          <w:rFonts w:cs="Arial"/>
          <w:color w:val="000000"/>
          <w:sz w:val="20"/>
          <w:szCs w:val="22"/>
        </w:rPr>
        <w:t xml:space="preserve"> </w:t>
      </w:r>
      <w:r w:rsidR="00C91B60">
        <w:rPr>
          <w:rFonts w:cs="Arial"/>
          <w:color w:val="000000"/>
          <w:sz w:val="20"/>
          <w:szCs w:val="22"/>
        </w:rPr>
        <w:t>an</w:t>
      </w:r>
      <w:r w:rsidR="004B17CF">
        <w:rPr>
          <w:rFonts w:cs="Arial"/>
          <w:color w:val="000000"/>
          <w:sz w:val="20"/>
          <w:szCs w:val="22"/>
        </w:rPr>
        <w:t xml:space="preserve"> </w:t>
      </w:r>
      <w:r w:rsidRPr="009F591C">
        <w:rPr>
          <w:rFonts w:cs="Arial"/>
          <w:color w:val="000000"/>
          <w:sz w:val="20"/>
          <w:szCs w:val="22"/>
        </w:rPr>
        <w:t xml:space="preserve">intermediary lodges an approved form on behalf of a taxpayer the law requires </w:t>
      </w:r>
      <w:r w:rsidR="00D96C4D" w:rsidRPr="009F591C">
        <w:rPr>
          <w:rFonts w:cs="Arial"/>
          <w:color w:val="000000"/>
          <w:sz w:val="20"/>
          <w:szCs w:val="22"/>
        </w:rPr>
        <w:t>the intermediary</w:t>
      </w:r>
      <w:r w:rsidRPr="009F591C">
        <w:rPr>
          <w:rFonts w:cs="Arial"/>
          <w:color w:val="000000"/>
          <w:sz w:val="20"/>
          <w:szCs w:val="22"/>
        </w:rPr>
        <w:t xml:space="preserve"> to have first received a signed written declaration from that taxpayer.</w:t>
      </w:r>
      <w:r w:rsidR="00C91B60">
        <w:rPr>
          <w:rFonts w:cs="Arial"/>
          <w:color w:val="000000"/>
          <w:sz w:val="20"/>
          <w:szCs w:val="22"/>
        </w:rPr>
        <w:t xml:space="preserve">  An intermediary in this context refers to both a tax agent and a business intermediary.</w:t>
      </w:r>
    </w:p>
    <w:p w:rsidR="00963F75" w:rsidRPr="00510750" w:rsidRDefault="00963F75" w:rsidP="00963F75">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Pr>
          <w:rFonts w:cs="Arial"/>
          <w:color w:val="000000"/>
          <w:sz w:val="20"/>
          <w:szCs w:val="22"/>
        </w:rPr>
        <w:t>intermediaries.</w:t>
      </w:r>
    </w:p>
    <w:p w:rsidR="00361B1E" w:rsidRPr="00014833" w:rsidRDefault="00361B1E" w:rsidP="00361B1E">
      <w:pPr>
        <w:spacing w:after="120"/>
        <w:rPr>
          <w:sz w:val="20"/>
          <w:szCs w:val="20"/>
        </w:rPr>
      </w:pPr>
      <w:r>
        <w:rPr>
          <w:noProof/>
          <w:sz w:val="20"/>
          <w:szCs w:val="20"/>
        </w:rPr>
        <mc:AlternateContent>
          <mc:Choice Requires="wps">
            <w:drawing>
              <wp:anchor distT="0" distB="0" distL="114300" distR="114300" simplePos="0" relativeHeight="251685888" behindDoc="0" locked="0" layoutInCell="1" allowOverlap="1" wp14:anchorId="7BF0913B" wp14:editId="57006F21">
                <wp:simplePos x="0" y="0"/>
                <wp:positionH relativeFrom="column">
                  <wp:posOffset>635</wp:posOffset>
                </wp:positionH>
                <wp:positionV relativeFrom="paragraph">
                  <wp:posOffset>-635</wp:posOffset>
                </wp:positionV>
                <wp:extent cx="6019800" cy="514350"/>
                <wp:effectExtent l="0" t="0" r="0" b="0"/>
                <wp:wrapNone/>
                <wp:docPr id="2" name="Rounded Rectangle 2"/>
                <wp:cNvGraphicFramePr/>
                <a:graphic xmlns:a="http://schemas.openxmlformats.org/drawingml/2006/main">
                  <a:graphicData uri="http://schemas.microsoft.com/office/word/2010/wordprocessingShape">
                    <wps:wsp>
                      <wps:cNvSpPr/>
                      <wps:spPr>
                        <a:xfrm>
                          <a:off x="0" y="0"/>
                          <a:ext cx="6019800" cy="51435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885336" w:rsidRPr="00510750" w:rsidRDefault="00885336" w:rsidP="00361B1E">
                            <w:pPr>
                              <w:pStyle w:val="AgendaItem"/>
                              <w:spacing w:before="0" w:after="0"/>
                              <w:ind w:left="555"/>
                              <w:rPr>
                                <w:sz w:val="20"/>
                              </w:rPr>
                            </w:pPr>
                            <w:r w:rsidRPr="00510750">
                              <w:rPr>
                                <w:sz w:val="20"/>
                              </w:rPr>
                              <w:t xml:space="preserve">A taxpayer declaration must be obtained by the </w:t>
                            </w:r>
                            <w:r>
                              <w:rPr>
                                <w:sz w:val="20"/>
                              </w:rPr>
                              <w:t>intermediary</w:t>
                            </w:r>
                            <w:r w:rsidRPr="00510750">
                              <w:rPr>
                                <w:sz w:val="20"/>
                              </w:rPr>
                              <w:t xml:space="preserve"> for all lodgment obligations performed on behalf of a </w:t>
                            </w:r>
                            <w:r>
                              <w:rPr>
                                <w:sz w:val="20"/>
                              </w:rPr>
                              <w:t>taxpayer</w:t>
                            </w:r>
                          </w:p>
                          <w:p w:rsidR="00885336" w:rsidRPr="00014833" w:rsidRDefault="00885336" w:rsidP="00361B1E">
                            <w:pPr>
                              <w:pStyle w:val="Maintext"/>
                              <w:ind w:left="720"/>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8" style="position:absolute;margin-left:.05pt;margin-top:-.05pt;width:474pt;height:40.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" fillcolor="white [3201]" stroked="f" strokeweight="2pt">
                <v:textbox>
                  <w:txbxContent>
                    <w:p w:rsidR="00885336" w:rsidRPr="00510750" w:rsidRDefault="00885336" w:rsidP="00361B1E">
                      <w:pPr>
                        <w:pStyle w:val="AgendaItem"/>
                        <w:spacing w:before="0" w:after="0"/>
                        <w:ind w:left="555"/>
                        <w:rPr>
                          <w:sz w:val="20"/>
                        </w:rPr>
                      </w:pPr>
                      <w:r w:rsidRPr="00510750">
                        <w:rPr>
                          <w:sz w:val="20"/>
                        </w:rPr>
                        <w:t xml:space="preserve">A taxpayer declaration must be obtained by the </w:t>
                      </w:r>
                      <w:r>
                        <w:rPr>
                          <w:sz w:val="20"/>
                        </w:rPr>
                        <w:t>intermediary</w:t>
                      </w:r>
                      <w:r w:rsidRPr="00510750">
                        <w:rPr>
                          <w:sz w:val="20"/>
                        </w:rPr>
                        <w:t xml:space="preserve"> for all lodgment obligations performed on behalf of a </w:t>
                      </w:r>
                      <w:r>
                        <w:rPr>
                          <w:sz w:val="20"/>
                        </w:rPr>
                        <w:t>taxpayer</w:t>
                      </w:r>
                    </w:p>
                    <w:p w:rsidR="00885336" w:rsidRPr="00014833" w:rsidRDefault="00885336" w:rsidP="00361B1E">
                      <w:pPr>
                        <w:pStyle w:val="Maintext"/>
                        <w:ind w:left="720"/>
                        <w:rPr>
                          <w:sz w:val="20"/>
                        </w:rPr>
                      </w:pPr>
                    </w:p>
                  </w:txbxContent>
                </v:textbox>
              </v:roundrect>
            </w:pict>
          </mc:Fallback>
        </mc:AlternateContent>
      </w:r>
      <w:r>
        <w:rPr>
          <w:noProof/>
          <w:sz w:val="20"/>
          <w:szCs w:val="20"/>
        </w:rPr>
        <mc:AlternateContent>
          <mc:Choice Requires="wps">
            <w:drawing>
              <wp:anchor distT="0" distB="0" distL="114300" distR="114300" simplePos="0" relativeHeight="251686912" behindDoc="0" locked="0" layoutInCell="1" allowOverlap="1" wp14:anchorId="46B43801" wp14:editId="0AD5513D">
                <wp:simplePos x="0" y="0"/>
                <wp:positionH relativeFrom="column">
                  <wp:posOffset>38735</wp:posOffset>
                </wp:positionH>
                <wp:positionV relativeFrom="paragraph">
                  <wp:posOffset>43815</wp:posOffset>
                </wp:positionV>
                <wp:extent cx="438150" cy="35560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438150" cy="3556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85336" w:rsidRDefault="00885336" w:rsidP="00361B1E">
                            <w:pPr>
                              <w:spacing w:before="60"/>
                              <w:jc w:val="center"/>
                            </w:pPr>
                            <w:r>
                              <w:rPr>
                                <w:noProof/>
                                <w:color w:val="1F497D"/>
                              </w:rPr>
                              <w:drawing>
                                <wp:inline distT="0" distB="0" distL="0" distR="0" wp14:anchorId="180FECF8" wp14:editId="3602B5D2">
                                  <wp:extent cx="213360" cy="213360"/>
                                  <wp:effectExtent l="0" t="0" r="0" b="0"/>
                                  <wp:docPr id="7" name="Picture 7"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30" r:link="rId33">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3.05pt;margin-top:3.45pt;width:34.5pt;height:2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" filled="f" strokecolor="white [3212]" strokeweight=".5pt">
                <v:textbox>
                  <w:txbxContent>
                    <w:p w:rsidR="00885336" w:rsidRDefault="00885336" w:rsidP="00361B1E">
                      <w:pPr>
                        <w:spacing w:before="60"/>
                        <w:jc w:val="center"/>
                      </w:pPr>
                      <w:r>
                        <w:rPr>
                          <w:noProof/>
                          <w:color w:val="1F497D"/>
                        </w:rPr>
                        <w:drawing>
                          <wp:inline distT="0" distB="0" distL="0" distR="0" wp14:anchorId="377B96B8" wp14:editId="1B51E704">
                            <wp:extent cx="213360" cy="213360"/>
                            <wp:effectExtent l="0" t="0" r="0" b="0"/>
                            <wp:docPr id="7" name="Picture 7"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v:textbox>
              </v:shape>
            </w:pict>
          </mc:Fallback>
        </mc:AlternateContent>
      </w:r>
    </w:p>
    <w:p w:rsidR="00361B1E" w:rsidRDefault="00361B1E" w:rsidP="00963F75">
      <w:pPr>
        <w:spacing w:after="120"/>
        <w:rPr>
          <w:sz w:val="20"/>
        </w:rPr>
      </w:pPr>
    </w:p>
    <w:p w:rsidR="00361B1E" w:rsidRDefault="00361B1E" w:rsidP="00963F75">
      <w:pPr>
        <w:spacing w:after="120"/>
        <w:rPr>
          <w:sz w:val="20"/>
        </w:rPr>
      </w:pPr>
    </w:p>
    <w:p w:rsidR="00963F75" w:rsidRPr="002F0ECC" w:rsidRDefault="00963F75" w:rsidP="00963F75">
      <w:pPr>
        <w:spacing w:after="120"/>
        <w:rPr>
          <w:sz w:val="20"/>
          <w:szCs w:val="20"/>
        </w:rPr>
      </w:pPr>
      <w:r w:rsidRPr="0080001F">
        <w:rPr>
          <w:sz w:val="20"/>
          <w:szCs w:val="20"/>
        </w:rPr>
        <w:t xml:space="preserve">These declarations apply, not just for </w:t>
      </w:r>
      <w:r w:rsidR="0080001F" w:rsidRPr="0080001F">
        <w:rPr>
          <w:sz w:val="20"/>
          <w:szCs w:val="20"/>
        </w:rPr>
        <w:t>the formation of the consolidated group, but when making any membership modifications.</w:t>
      </w:r>
    </w:p>
    <w:p w:rsidR="005013D7" w:rsidRDefault="00963F75" w:rsidP="00963F75">
      <w:pPr>
        <w:spacing w:after="120"/>
        <w:rPr>
          <w:sz w:val="20"/>
          <w:szCs w:val="20"/>
        </w:rPr>
      </w:pPr>
      <w:r>
        <w:rPr>
          <w:sz w:val="20"/>
          <w:szCs w:val="20"/>
        </w:rPr>
        <w:t xml:space="preserve">For information on the retention of declarations and frequently asked questions, please refer to the </w:t>
      </w:r>
      <w:hyperlink r:id="rId38" w:history="1">
        <w:r w:rsidRPr="00B62EA9">
          <w:rPr>
            <w:rStyle w:val="Hyperlink"/>
            <w:noProof w:val="0"/>
            <w:sz w:val="20"/>
            <w:szCs w:val="20"/>
          </w:rPr>
          <w:t>ATO website</w:t>
        </w:r>
      </w:hyperlink>
      <w:r>
        <w:rPr>
          <w:sz w:val="20"/>
          <w:szCs w:val="20"/>
        </w:rPr>
        <w:t>.</w:t>
      </w:r>
    </w:p>
    <w:p w:rsidR="005013D7" w:rsidRPr="00825021" w:rsidRDefault="005013D7" w:rsidP="005013D7">
      <w:pPr>
        <w:pStyle w:val="Head2"/>
        <w:numPr>
          <w:ilvl w:val="1"/>
          <w:numId w:val="6"/>
        </w:numPr>
      </w:pPr>
      <w:bookmarkStart w:id="132" w:name="_Toc416181638"/>
      <w:bookmarkStart w:id="133" w:name="_Toc418769046"/>
      <w:bookmarkStart w:id="134" w:name="_Toc528244227"/>
      <w:r>
        <w:t xml:space="preserve">Suggested </w:t>
      </w:r>
      <w:bookmarkEnd w:id="132"/>
      <w:r>
        <w:t>Wording</w:t>
      </w:r>
      <w:bookmarkEnd w:id="133"/>
      <w:bookmarkEnd w:id="134"/>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963F75" w:rsidTr="008035BD">
        <w:tc>
          <w:tcPr>
            <w:tcW w:w="9464" w:type="dxa"/>
            <w:tcMar>
              <w:top w:w="0" w:type="dxa"/>
              <w:left w:w="108" w:type="dxa"/>
              <w:bottom w:w="0" w:type="dxa"/>
              <w:right w:w="108" w:type="dxa"/>
            </w:tcMar>
          </w:tcPr>
          <w:p w:rsidR="0080001F" w:rsidRPr="000F7717" w:rsidRDefault="0080001F" w:rsidP="0080001F">
            <w:pPr>
              <w:spacing w:before="120"/>
              <w:rPr>
                <w:b/>
                <w:bCs/>
                <w:snapToGrid w:val="0"/>
                <w:sz w:val="16"/>
                <w:szCs w:val="16"/>
              </w:rPr>
            </w:pPr>
            <w:r w:rsidRPr="000F7717">
              <w:rPr>
                <w:b/>
                <w:bCs/>
                <w:snapToGrid w:val="0"/>
                <w:sz w:val="16"/>
                <w:szCs w:val="16"/>
              </w:rPr>
              <w:t>Privacy</w:t>
            </w:r>
          </w:p>
          <w:p w:rsidR="0080001F" w:rsidRDefault="0080001F" w:rsidP="0080001F">
            <w:pPr>
              <w:rPr>
                <w:sz w:val="16"/>
                <w:szCs w:val="16"/>
              </w:rPr>
            </w:pPr>
            <w:r w:rsidRPr="002B4F34">
              <w:rPr>
                <w:sz w:val="16"/>
                <w:szCs w:val="16"/>
              </w:rPr>
              <w:t>Taxation law authorises</w:t>
            </w:r>
            <w:r>
              <w:rPr>
                <w:sz w:val="16"/>
                <w:szCs w:val="16"/>
              </w:rPr>
              <w:t xml:space="preserve"> the ATO to collect information including personal information about the person authorised to sign the declaration. For information about your privacy go to ato.gov.au/privacy</w:t>
            </w:r>
          </w:p>
          <w:p w:rsidR="0080001F" w:rsidRDefault="0080001F" w:rsidP="0080001F">
            <w:pPr>
              <w:rPr>
                <w:sz w:val="16"/>
                <w:szCs w:val="16"/>
              </w:rPr>
            </w:pPr>
          </w:p>
          <w:p w:rsidR="0080001F" w:rsidRPr="003F5D2E" w:rsidRDefault="0080001F" w:rsidP="0080001F">
            <w:pPr>
              <w:pStyle w:val="BodyText"/>
              <w:spacing w:before="0" w:after="0"/>
              <w:rPr>
                <w:rFonts w:cs="Arial"/>
                <w:b/>
                <w:bCs/>
                <w:sz w:val="16"/>
                <w:szCs w:val="16"/>
              </w:rPr>
            </w:pPr>
            <w:r w:rsidRPr="003F5D2E">
              <w:rPr>
                <w:rFonts w:cs="Arial"/>
                <w:b/>
                <w:bCs/>
                <w:sz w:val="16"/>
                <w:szCs w:val="16"/>
              </w:rPr>
              <w:t>Declaration</w:t>
            </w:r>
          </w:p>
          <w:p w:rsidR="0080001F" w:rsidRPr="00D731BC" w:rsidRDefault="0080001F" w:rsidP="0080001F">
            <w:pPr>
              <w:rPr>
                <w:rFonts w:cs="Arial"/>
                <w:bCs/>
                <w:snapToGrid w:val="0"/>
                <w:sz w:val="16"/>
                <w:szCs w:val="16"/>
              </w:rPr>
            </w:pPr>
            <w:r w:rsidRPr="00D731BC">
              <w:rPr>
                <w:rFonts w:cs="Arial"/>
                <w:bCs/>
                <w:snapToGrid w:val="0"/>
                <w:sz w:val="16"/>
                <w:szCs w:val="16"/>
              </w:rPr>
              <w:t>I declare that:</w:t>
            </w:r>
          </w:p>
          <w:p w:rsidR="0080001F" w:rsidRPr="003F5D2E" w:rsidRDefault="0080001F" w:rsidP="0080001F">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80001F" w:rsidRPr="003F5D2E" w:rsidRDefault="0080001F" w:rsidP="0080001F">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963F75" w:rsidRPr="0097776C" w:rsidRDefault="00963F75" w:rsidP="008035BD">
            <w:pPr>
              <w:rPr>
                <w:sz w:val="16"/>
                <w:szCs w:val="16"/>
              </w:rPr>
            </w:pPr>
          </w:p>
        </w:tc>
      </w:tr>
    </w:tbl>
    <w:p w:rsidR="00963F75" w:rsidRPr="00E718A8" w:rsidRDefault="00963F75" w:rsidP="00963F75">
      <w:pPr>
        <w:rPr>
          <w:sz w:val="20"/>
          <w:szCs w:val="20"/>
        </w:rPr>
      </w:pPr>
    </w:p>
    <w:p w:rsidR="00C52A40" w:rsidRPr="00510750" w:rsidRDefault="00C52A40" w:rsidP="00785F2D">
      <w:pPr>
        <w:spacing w:after="120"/>
        <w:rPr>
          <w:sz w:val="20"/>
        </w:rPr>
      </w:pPr>
    </w:p>
    <w:p w:rsidR="0021701A" w:rsidRDefault="00963F75" w:rsidP="00361B1E">
      <w:pPr>
        <w:pStyle w:val="Head1"/>
      </w:pPr>
      <w:r>
        <w:lastRenderedPageBreak/>
        <w:t xml:space="preserve"> </w:t>
      </w:r>
      <w:bookmarkStart w:id="135" w:name="_Toc528244228"/>
      <w:r w:rsidR="00082542">
        <w:t xml:space="preserve">Consolidated Groups Notification </w:t>
      </w:r>
      <w:r w:rsidR="006720FE">
        <w:t>Guidance</w:t>
      </w:r>
      <w:bookmarkEnd w:id="135"/>
    </w:p>
    <w:p w:rsidR="0073254F" w:rsidRPr="00082542" w:rsidRDefault="0073254F" w:rsidP="0073254F">
      <w:pPr>
        <w:pStyle w:val="Content"/>
        <w:spacing w:before="0" w:after="120"/>
        <w:rPr>
          <w:szCs w:val="20"/>
        </w:rPr>
      </w:pPr>
    </w:p>
    <w:p w:rsidR="0073254F" w:rsidRPr="00707FFB" w:rsidRDefault="00B02F19" w:rsidP="0073254F">
      <w:pPr>
        <w:spacing w:after="120"/>
        <w:rPr>
          <w:rFonts w:cs="Arial"/>
          <w:sz w:val="20"/>
          <w:szCs w:val="20"/>
        </w:rPr>
      </w:pPr>
      <w:r>
        <w:rPr>
          <w:rFonts w:cs="Arial"/>
          <w:b/>
          <w:sz w:val="20"/>
          <w:szCs w:val="20"/>
        </w:rPr>
        <w:t>Not applicable</w:t>
      </w:r>
      <w:r w:rsidR="0073254F" w:rsidRPr="00082542">
        <w:rPr>
          <w:rFonts w:cs="Arial"/>
          <w:sz w:val="20"/>
          <w:szCs w:val="20"/>
        </w:rPr>
        <w:t xml:space="preserve"> - This service had been determined not to require specific guidance, however if a query you have is </w:t>
      </w:r>
      <w:r w:rsidR="0073254F" w:rsidRPr="00707FFB">
        <w:rPr>
          <w:rFonts w:cs="Arial"/>
          <w:sz w:val="20"/>
          <w:szCs w:val="20"/>
        </w:rPr>
        <w:t>not answered in this document or the entire suite of documents, please contact the SBR service desk.</w:t>
      </w:r>
    </w:p>
    <w:p w:rsidR="00465BED" w:rsidRPr="00707FFB" w:rsidRDefault="004F54C9" w:rsidP="001B2407">
      <w:pPr>
        <w:spacing w:after="120"/>
        <w:rPr>
          <w:rFonts w:cs="Arial"/>
          <w:sz w:val="20"/>
          <w:szCs w:val="20"/>
        </w:rPr>
      </w:pPr>
      <w:r w:rsidRPr="00707FFB">
        <w:rPr>
          <w:rFonts w:cs="Arial"/>
          <w:sz w:val="20"/>
          <w:szCs w:val="20"/>
        </w:rPr>
        <w:t>For additional information and requirements on reporting obligation for these services see:</w:t>
      </w:r>
    </w:p>
    <w:p w:rsidR="004F54C9" w:rsidRPr="00707FFB" w:rsidRDefault="0063670F" w:rsidP="00707FFB">
      <w:pPr>
        <w:pStyle w:val="ListParagraph"/>
        <w:numPr>
          <w:ilvl w:val="0"/>
          <w:numId w:val="11"/>
        </w:numPr>
        <w:spacing w:after="120"/>
        <w:rPr>
          <w:rFonts w:ascii="Arial" w:hAnsi="Arial" w:cs="Arial"/>
          <w:sz w:val="20"/>
          <w:szCs w:val="20"/>
        </w:rPr>
      </w:pPr>
      <w:hyperlink r:id="rId39" w:history="1">
        <w:r w:rsidR="004F54C9" w:rsidRPr="00707FFB">
          <w:rPr>
            <w:rStyle w:val="Hyperlink"/>
            <w:rFonts w:ascii="Arial" w:hAnsi="Arial" w:cs="Arial"/>
            <w:noProof w:val="0"/>
            <w:sz w:val="20"/>
            <w:szCs w:val="20"/>
          </w:rPr>
          <w:t>Notifying the ATO of consolidation</w:t>
        </w:r>
      </w:hyperlink>
      <w:r w:rsidR="00B02F19">
        <w:rPr>
          <w:rStyle w:val="Hyperlink"/>
          <w:rFonts w:ascii="Arial" w:hAnsi="Arial" w:cs="Arial"/>
          <w:noProof w:val="0"/>
          <w:sz w:val="20"/>
          <w:szCs w:val="20"/>
        </w:rPr>
        <w:t>.</w:t>
      </w:r>
    </w:p>
    <w:sectPr w:rsidR="004F54C9" w:rsidRPr="00707FFB" w:rsidSect="001B2407">
      <w:headerReference w:type="even" r:id="rId40"/>
      <w:headerReference w:type="first" r:id="rId41"/>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70F" w:rsidRDefault="0063670F">
      <w:r>
        <w:separator/>
      </w:r>
    </w:p>
  </w:endnote>
  <w:endnote w:type="continuationSeparator" w:id="0">
    <w:p w:rsidR="0063670F" w:rsidRDefault="00636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36" w:rsidRPr="009A241C" w:rsidRDefault="00885336" w:rsidP="00306AE8">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1.0</w:t>
    </w:r>
    <w:r w:rsidRPr="009A241C">
      <w:rPr>
        <w:color w:val="335876"/>
      </w:rPr>
      <w:tab/>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E1441A">
      <w:rPr>
        <w:color w:val="335876"/>
      </w:rPr>
      <w:t>Unclassified</w:t>
    </w:r>
    <w:r w:rsidRPr="00337B5E">
      <w:rPr>
        <w:color w:val="335876"/>
      </w:rPr>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E007D">
      <w:rPr>
        <w:noProof/>
        <w:color w:val="335876"/>
      </w:rPr>
      <w:t>5</w:t>
    </w:r>
    <w:r w:rsidRPr="009A241C">
      <w:rPr>
        <w:color w:val="335876"/>
      </w:rPr>
      <w:fldChar w:fldCharType="end"/>
    </w:r>
    <w:r w:rsidRPr="009A241C">
      <w:rPr>
        <w:color w:val="335876"/>
      </w:rPr>
      <w:t xml:space="preserve"> OF </w:t>
    </w:r>
    <w:fldSimple w:instr=" NUMPAGES   \* MERGEFORMAT ">
      <w:r w:rsidR="00EE007D" w:rsidRPr="00EE007D">
        <w:rPr>
          <w:noProof/>
          <w:color w:val="335876"/>
        </w:rPr>
        <w:t>14</w:t>
      </w:r>
    </w:fldSimple>
  </w:p>
  <w:p w:rsidR="00885336" w:rsidRPr="000D1EAD" w:rsidRDefault="00885336"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70F" w:rsidRDefault="0063670F">
      <w:r>
        <w:separator/>
      </w:r>
    </w:p>
  </w:footnote>
  <w:footnote w:type="continuationSeparator" w:id="0">
    <w:p w:rsidR="0063670F" w:rsidRDefault="0063670F">
      <w:r>
        <w:continuationSeparator/>
      </w:r>
    </w:p>
  </w:footnote>
  <w:footnote w:id="1">
    <w:p w:rsidR="00885336" w:rsidRPr="00740D06" w:rsidRDefault="00885336">
      <w:pPr>
        <w:pStyle w:val="FootnoteText"/>
        <w:rPr>
          <w:sz w:val="18"/>
          <w:szCs w:val="18"/>
        </w:rPr>
      </w:pPr>
      <w:r w:rsidRPr="00740D06">
        <w:rPr>
          <w:rStyle w:val="FootnoteReference"/>
          <w:sz w:val="18"/>
          <w:szCs w:val="18"/>
        </w:rPr>
        <w:footnoteRef/>
      </w:r>
      <w:r w:rsidRPr="00740D06">
        <w:rPr>
          <w:sz w:val="18"/>
          <w:szCs w:val="18"/>
        </w:rPr>
        <w:t xml:space="preserve"> A Multiple </w:t>
      </w:r>
      <w:r w:rsidR="00C9464C">
        <w:rPr>
          <w:sz w:val="18"/>
          <w:szCs w:val="18"/>
        </w:rPr>
        <w:t>Entry</w:t>
      </w:r>
      <w:r w:rsidR="00C9464C" w:rsidRPr="00740D06">
        <w:rPr>
          <w:sz w:val="18"/>
          <w:szCs w:val="18"/>
        </w:rPr>
        <w:t xml:space="preserve"> </w:t>
      </w:r>
      <w:r w:rsidRPr="00740D06">
        <w:rPr>
          <w:sz w:val="18"/>
          <w:szCs w:val="18"/>
        </w:rPr>
        <w:t xml:space="preserve">Consolidated group is a group of Australian entities that </w:t>
      </w:r>
      <w:r w:rsidR="001064AD">
        <w:rPr>
          <w:sz w:val="18"/>
          <w:szCs w:val="18"/>
        </w:rPr>
        <w:t>are</w:t>
      </w:r>
      <w:r w:rsidR="001064AD" w:rsidRPr="00740D06">
        <w:rPr>
          <w:sz w:val="18"/>
          <w:szCs w:val="18"/>
        </w:rPr>
        <w:t xml:space="preserve"> </w:t>
      </w:r>
      <w:r w:rsidRPr="00740D06">
        <w:rPr>
          <w:sz w:val="18"/>
          <w:szCs w:val="18"/>
        </w:rPr>
        <w:t>wholly foreign owned and do not have a common Australian resident head company.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36" w:rsidRPr="009A241C" w:rsidRDefault="00885336" w:rsidP="00257E9E">
    <w:pPr>
      <w:pStyle w:val="Header"/>
      <w:pBdr>
        <w:bottom w:val="single" w:sz="4" w:space="1" w:color="auto"/>
      </w:pBdr>
      <w:tabs>
        <w:tab w:val="left" w:pos="0"/>
        <w:tab w:val="right" w:pos="9299"/>
      </w:tabs>
      <w:rPr>
        <w:color w:val="335876"/>
        <w:sz w:val="15"/>
      </w:rPr>
    </w:pPr>
    <w:r w:rsidRPr="009A241C">
      <w:rPr>
        <w:color w:val="335876"/>
        <w:sz w:val="16"/>
        <w:szCs w:val="16"/>
      </w:rPr>
      <w:t xml:space="preserve">Standard business reporting </w:t>
    </w:r>
    <w:r>
      <w:rPr>
        <w:color w:val="335876"/>
        <w:sz w:val="16"/>
        <w:szCs w:val="16"/>
      </w:rPr>
      <w:tab/>
      <w:t>ATO CGNFT.0002 2018 Business Implementation Guide</w:t>
    </w:r>
  </w:p>
  <w:p w:rsidR="00885336" w:rsidRPr="000D1EAD" w:rsidRDefault="00885336"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36" w:rsidRDefault="008853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36" w:rsidRDefault="0088533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36" w:rsidRDefault="0088533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36" w:rsidRDefault="008853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3.6pt;height:13.6pt;visibility:visible;mso-wrap-style:square" o:bullet="t">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902D90"/>
    <w:multiLevelType w:val="hybridMultilevel"/>
    <w:tmpl w:val="35EAD80C"/>
    <w:lvl w:ilvl="0" w:tplc="DC1CBEC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pStyle w:val="BulletedList"/>
      <w:lvlText w:val=""/>
      <w:lvlJc w:val="left"/>
      <w:pPr>
        <w:tabs>
          <w:tab w:val="num" w:pos="360"/>
        </w:tabs>
        <w:ind w:left="357" w:hanging="357"/>
      </w:pPr>
      <w:rPr>
        <w:rFonts w:ascii="Symbol" w:hAnsi="Symbol" w:hint="default"/>
        <w:color w:val="000000"/>
        <w:sz w:val="20"/>
      </w:rPr>
    </w:lvl>
  </w:abstractNum>
  <w:abstractNum w:abstractNumId="4">
    <w:nsid w:val="33BF5375"/>
    <w:multiLevelType w:val="hybridMultilevel"/>
    <w:tmpl w:val="E0BE5D60"/>
    <w:lvl w:ilvl="0" w:tplc="0E3A03C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7">
    <w:nsid w:val="3E4812F3"/>
    <w:multiLevelType w:val="hybridMultilevel"/>
    <w:tmpl w:val="61B4AEFA"/>
    <w:lvl w:ilvl="0" w:tplc="DC1CBEC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3ED11C8"/>
    <w:multiLevelType w:val="multilevel"/>
    <w:tmpl w:val="9BEE6784"/>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6400BF0"/>
    <w:multiLevelType w:val="hybridMultilevel"/>
    <w:tmpl w:val="535206C4"/>
    <w:lvl w:ilvl="0" w:tplc="94120E48">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7F328D6"/>
    <w:multiLevelType w:val="multilevel"/>
    <w:tmpl w:val="594AE228"/>
    <w:lvl w:ilvl="0">
      <w:start w:val="1"/>
      <w:numFmt w:val="decimal"/>
      <w:lvlText w:val="%1."/>
      <w:lvlJc w:val="left"/>
      <w:pPr>
        <w:ind w:left="720" w:hanging="360"/>
      </w:pPr>
      <w:rPr>
        <w:rFonts w:hint="default"/>
      </w:rPr>
    </w:lvl>
    <w:lvl w:ilvl="1">
      <w:start w:val="1"/>
      <w:numFmt w:val="decimal"/>
      <w:pStyle w:val="Head2"/>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A1211D2"/>
    <w:multiLevelType w:val="hybridMultilevel"/>
    <w:tmpl w:val="45B48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6FFA0AC5"/>
    <w:multiLevelType w:val="hybridMultilevel"/>
    <w:tmpl w:val="70887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C7156C"/>
    <w:multiLevelType w:val="hybridMultilevel"/>
    <w:tmpl w:val="EA1A6F30"/>
    <w:lvl w:ilvl="0" w:tplc="8912ED58">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19"/>
  </w:num>
  <w:num w:numId="3">
    <w:abstractNumId w:val="5"/>
  </w:num>
  <w:num w:numId="4">
    <w:abstractNumId w:val="20"/>
  </w:num>
  <w:num w:numId="5">
    <w:abstractNumId w:val="15"/>
  </w:num>
  <w:num w:numId="6">
    <w:abstractNumId w:val="8"/>
  </w:num>
  <w:num w:numId="7">
    <w:abstractNumId w:val="8"/>
  </w:num>
  <w:num w:numId="8">
    <w:abstractNumId w:val="0"/>
  </w:num>
  <w:num w:numId="9">
    <w:abstractNumId w:val="9"/>
  </w:num>
  <w:num w:numId="10">
    <w:abstractNumId w:val="18"/>
  </w:num>
  <w:num w:numId="11">
    <w:abstractNumId w:val="16"/>
  </w:num>
  <w:num w:numId="12">
    <w:abstractNumId w:val="13"/>
  </w:num>
  <w:num w:numId="13">
    <w:abstractNumId w:val="4"/>
  </w:num>
  <w:num w:numId="14">
    <w:abstractNumId w:val="2"/>
  </w:num>
  <w:num w:numId="15">
    <w:abstractNumId w:val="14"/>
  </w:num>
  <w:num w:numId="16">
    <w:abstractNumId w:val="12"/>
  </w:num>
  <w:num w:numId="17">
    <w:abstractNumId w:val="11"/>
  </w:num>
  <w:num w:numId="18">
    <w:abstractNumId w:val="3"/>
  </w:num>
  <w:num w:numId="19">
    <w:abstractNumId w:val="17"/>
  </w:num>
  <w:num w:numId="20">
    <w:abstractNumId w:val="10"/>
  </w:num>
  <w:num w:numId="21">
    <w:abstractNumId w:val="7"/>
  </w:num>
  <w:num w:numId="2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hideGrammaticalError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trackRevisions/>
  <w:defaultTabStop w:val="72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12D0"/>
    <w:rsid w:val="000024C1"/>
    <w:rsid w:val="00003FEC"/>
    <w:rsid w:val="00011756"/>
    <w:rsid w:val="00012235"/>
    <w:rsid w:val="000130A6"/>
    <w:rsid w:val="00013E12"/>
    <w:rsid w:val="00014833"/>
    <w:rsid w:val="00015C96"/>
    <w:rsid w:val="00022AB9"/>
    <w:rsid w:val="000230BC"/>
    <w:rsid w:val="00025218"/>
    <w:rsid w:val="00025759"/>
    <w:rsid w:val="00025B89"/>
    <w:rsid w:val="00027BB4"/>
    <w:rsid w:val="000312D7"/>
    <w:rsid w:val="000332BA"/>
    <w:rsid w:val="00033B8D"/>
    <w:rsid w:val="00035193"/>
    <w:rsid w:val="0003621E"/>
    <w:rsid w:val="0003670F"/>
    <w:rsid w:val="0004125F"/>
    <w:rsid w:val="000412C4"/>
    <w:rsid w:val="00041E47"/>
    <w:rsid w:val="00043BA0"/>
    <w:rsid w:val="00044017"/>
    <w:rsid w:val="00047268"/>
    <w:rsid w:val="000520AF"/>
    <w:rsid w:val="0005505E"/>
    <w:rsid w:val="000557DC"/>
    <w:rsid w:val="00055F00"/>
    <w:rsid w:val="00060032"/>
    <w:rsid w:val="000614DC"/>
    <w:rsid w:val="00063673"/>
    <w:rsid w:val="000663F6"/>
    <w:rsid w:val="00066F52"/>
    <w:rsid w:val="0007069E"/>
    <w:rsid w:val="00074BFF"/>
    <w:rsid w:val="000772A0"/>
    <w:rsid w:val="00081284"/>
    <w:rsid w:val="00082542"/>
    <w:rsid w:val="00083B3D"/>
    <w:rsid w:val="00084A54"/>
    <w:rsid w:val="00096CE1"/>
    <w:rsid w:val="000A1254"/>
    <w:rsid w:val="000A1C55"/>
    <w:rsid w:val="000A34CF"/>
    <w:rsid w:val="000A6854"/>
    <w:rsid w:val="000B03A8"/>
    <w:rsid w:val="000B201C"/>
    <w:rsid w:val="000B2573"/>
    <w:rsid w:val="000B42A5"/>
    <w:rsid w:val="000B4574"/>
    <w:rsid w:val="000B4719"/>
    <w:rsid w:val="000B4796"/>
    <w:rsid w:val="000B7F9B"/>
    <w:rsid w:val="000C2812"/>
    <w:rsid w:val="000C4A11"/>
    <w:rsid w:val="000C5331"/>
    <w:rsid w:val="000C551A"/>
    <w:rsid w:val="000C6BFF"/>
    <w:rsid w:val="000D00A7"/>
    <w:rsid w:val="000D1AFF"/>
    <w:rsid w:val="000D1EAD"/>
    <w:rsid w:val="000D5978"/>
    <w:rsid w:val="000D6E03"/>
    <w:rsid w:val="000D74F8"/>
    <w:rsid w:val="000E1F6B"/>
    <w:rsid w:val="000E2F09"/>
    <w:rsid w:val="000E4888"/>
    <w:rsid w:val="000E4D14"/>
    <w:rsid w:val="000E5598"/>
    <w:rsid w:val="000E7E0F"/>
    <w:rsid w:val="000F2811"/>
    <w:rsid w:val="000F31ED"/>
    <w:rsid w:val="000F4A34"/>
    <w:rsid w:val="000F5715"/>
    <w:rsid w:val="000F5F3A"/>
    <w:rsid w:val="000F72D0"/>
    <w:rsid w:val="000F7C18"/>
    <w:rsid w:val="0010289F"/>
    <w:rsid w:val="00105EB7"/>
    <w:rsid w:val="001064AD"/>
    <w:rsid w:val="001068B9"/>
    <w:rsid w:val="00107D66"/>
    <w:rsid w:val="00110CAA"/>
    <w:rsid w:val="001121FA"/>
    <w:rsid w:val="00112B0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3FF6"/>
    <w:rsid w:val="00154370"/>
    <w:rsid w:val="001545CE"/>
    <w:rsid w:val="00157818"/>
    <w:rsid w:val="00160FBD"/>
    <w:rsid w:val="001611D3"/>
    <w:rsid w:val="00162D61"/>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343F"/>
    <w:rsid w:val="001A54CA"/>
    <w:rsid w:val="001A601B"/>
    <w:rsid w:val="001A6254"/>
    <w:rsid w:val="001A6F14"/>
    <w:rsid w:val="001A77F0"/>
    <w:rsid w:val="001B0A9B"/>
    <w:rsid w:val="001B13A4"/>
    <w:rsid w:val="001B2407"/>
    <w:rsid w:val="001B285D"/>
    <w:rsid w:val="001B3690"/>
    <w:rsid w:val="001B3FF3"/>
    <w:rsid w:val="001B652C"/>
    <w:rsid w:val="001C0835"/>
    <w:rsid w:val="001C135D"/>
    <w:rsid w:val="001C716E"/>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3F52"/>
    <w:rsid w:val="00205B14"/>
    <w:rsid w:val="00207B88"/>
    <w:rsid w:val="00210B7C"/>
    <w:rsid w:val="00212C42"/>
    <w:rsid w:val="00212D2F"/>
    <w:rsid w:val="002158D8"/>
    <w:rsid w:val="00216C20"/>
    <w:rsid w:val="0021701A"/>
    <w:rsid w:val="00217895"/>
    <w:rsid w:val="00223C2F"/>
    <w:rsid w:val="00225E39"/>
    <w:rsid w:val="00226B53"/>
    <w:rsid w:val="00227B0D"/>
    <w:rsid w:val="002317F0"/>
    <w:rsid w:val="00231A93"/>
    <w:rsid w:val="00235833"/>
    <w:rsid w:val="0023616C"/>
    <w:rsid w:val="00237773"/>
    <w:rsid w:val="00242E67"/>
    <w:rsid w:val="002441E2"/>
    <w:rsid w:val="00246D26"/>
    <w:rsid w:val="00246FEB"/>
    <w:rsid w:val="00252697"/>
    <w:rsid w:val="00253E17"/>
    <w:rsid w:val="00255922"/>
    <w:rsid w:val="00256E28"/>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A49FB"/>
    <w:rsid w:val="002B1885"/>
    <w:rsid w:val="002B5BF0"/>
    <w:rsid w:val="002B6066"/>
    <w:rsid w:val="002C04B3"/>
    <w:rsid w:val="002C189D"/>
    <w:rsid w:val="002C2B46"/>
    <w:rsid w:val="002C3A5E"/>
    <w:rsid w:val="002C3E64"/>
    <w:rsid w:val="002C4592"/>
    <w:rsid w:val="002C64C5"/>
    <w:rsid w:val="002D067A"/>
    <w:rsid w:val="002D0DA6"/>
    <w:rsid w:val="002D1055"/>
    <w:rsid w:val="002D13E7"/>
    <w:rsid w:val="002D316E"/>
    <w:rsid w:val="002D6246"/>
    <w:rsid w:val="002E2946"/>
    <w:rsid w:val="002E38A9"/>
    <w:rsid w:val="002E3D39"/>
    <w:rsid w:val="002E531A"/>
    <w:rsid w:val="002E54ED"/>
    <w:rsid w:val="002E60BA"/>
    <w:rsid w:val="002F0764"/>
    <w:rsid w:val="002F0B1A"/>
    <w:rsid w:val="002F1488"/>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52E3F"/>
    <w:rsid w:val="00353C76"/>
    <w:rsid w:val="00356DBC"/>
    <w:rsid w:val="003608B3"/>
    <w:rsid w:val="00361B1E"/>
    <w:rsid w:val="00362063"/>
    <w:rsid w:val="0036331B"/>
    <w:rsid w:val="00363E0F"/>
    <w:rsid w:val="00370CD9"/>
    <w:rsid w:val="00371009"/>
    <w:rsid w:val="00372577"/>
    <w:rsid w:val="00372F49"/>
    <w:rsid w:val="0038321C"/>
    <w:rsid w:val="0038334D"/>
    <w:rsid w:val="003837F1"/>
    <w:rsid w:val="00384631"/>
    <w:rsid w:val="00384CFA"/>
    <w:rsid w:val="0038661D"/>
    <w:rsid w:val="00387177"/>
    <w:rsid w:val="003917D5"/>
    <w:rsid w:val="00397045"/>
    <w:rsid w:val="003A1441"/>
    <w:rsid w:val="003A422B"/>
    <w:rsid w:val="003A529E"/>
    <w:rsid w:val="003A64AF"/>
    <w:rsid w:val="003A7440"/>
    <w:rsid w:val="003A74FC"/>
    <w:rsid w:val="003B2849"/>
    <w:rsid w:val="003B4142"/>
    <w:rsid w:val="003B5DEA"/>
    <w:rsid w:val="003B7069"/>
    <w:rsid w:val="003C4DFC"/>
    <w:rsid w:val="003C6DBB"/>
    <w:rsid w:val="003D2274"/>
    <w:rsid w:val="003D2B45"/>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30633"/>
    <w:rsid w:val="00430B82"/>
    <w:rsid w:val="00430FED"/>
    <w:rsid w:val="0043226D"/>
    <w:rsid w:val="00432D6B"/>
    <w:rsid w:val="004335BD"/>
    <w:rsid w:val="00433743"/>
    <w:rsid w:val="004367E6"/>
    <w:rsid w:val="00441CFB"/>
    <w:rsid w:val="00442E1F"/>
    <w:rsid w:val="004455A3"/>
    <w:rsid w:val="00450719"/>
    <w:rsid w:val="004507E3"/>
    <w:rsid w:val="00451C3D"/>
    <w:rsid w:val="0045206E"/>
    <w:rsid w:val="00455074"/>
    <w:rsid w:val="004551F0"/>
    <w:rsid w:val="00455202"/>
    <w:rsid w:val="00457682"/>
    <w:rsid w:val="00457718"/>
    <w:rsid w:val="0046044B"/>
    <w:rsid w:val="00463F8A"/>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7CF"/>
    <w:rsid w:val="004B1DD1"/>
    <w:rsid w:val="004B3DB2"/>
    <w:rsid w:val="004B5DB6"/>
    <w:rsid w:val="004B7950"/>
    <w:rsid w:val="004C027B"/>
    <w:rsid w:val="004C20D6"/>
    <w:rsid w:val="004C33A4"/>
    <w:rsid w:val="004D2F0A"/>
    <w:rsid w:val="004D4975"/>
    <w:rsid w:val="004E312C"/>
    <w:rsid w:val="004E4EF7"/>
    <w:rsid w:val="004F09E9"/>
    <w:rsid w:val="004F28F6"/>
    <w:rsid w:val="004F3600"/>
    <w:rsid w:val="004F54C9"/>
    <w:rsid w:val="005013D7"/>
    <w:rsid w:val="00503639"/>
    <w:rsid w:val="005063C1"/>
    <w:rsid w:val="00507AC4"/>
    <w:rsid w:val="0051019E"/>
    <w:rsid w:val="005104AF"/>
    <w:rsid w:val="00510750"/>
    <w:rsid w:val="00513BD0"/>
    <w:rsid w:val="00514EB9"/>
    <w:rsid w:val="00522B16"/>
    <w:rsid w:val="00523ECC"/>
    <w:rsid w:val="00524DE7"/>
    <w:rsid w:val="005253C2"/>
    <w:rsid w:val="00526BCD"/>
    <w:rsid w:val="00527002"/>
    <w:rsid w:val="00527AB5"/>
    <w:rsid w:val="00527C80"/>
    <w:rsid w:val="00532ECE"/>
    <w:rsid w:val="00533D09"/>
    <w:rsid w:val="00537DEC"/>
    <w:rsid w:val="00541024"/>
    <w:rsid w:val="00542031"/>
    <w:rsid w:val="005431BC"/>
    <w:rsid w:val="00545D7E"/>
    <w:rsid w:val="005531B1"/>
    <w:rsid w:val="0055475B"/>
    <w:rsid w:val="00555EBD"/>
    <w:rsid w:val="00556045"/>
    <w:rsid w:val="00556326"/>
    <w:rsid w:val="00557CAF"/>
    <w:rsid w:val="00560AFE"/>
    <w:rsid w:val="00561243"/>
    <w:rsid w:val="0056192E"/>
    <w:rsid w:val="00561E38"/>
    <w:rsid w:val="00562101"/>
    <w:rsid w:val="005636EC"/>
    <w:rsid w:val="00563BD5"/>
    <w:rsid w:val="00565D5F"/>
    <w:rsid w:val="005716EF"/>
    <w:rsid w:val="005731DA"/>
    <w:rsid w:val="0057324A"/>
    <w:rsid w:val="0057400B"/>
    <w:rsid w:val="0057473E"/>
    <w:rsid w:val="0057520A"/>
    <w:rsid w:val="0058034B"/>
    <w:rsid w:val="00581EAC"/>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7506"/>
    <w:rsid w:val="005F755C"/>
    <w:rsid w:val="00600B43"/>
    <w:rsid w:val="00604DD6"/>
    <w:rsid w:val="00610975"/>
    <w:rsid w:val="00611012"/>
    <w:rsid w:val="006142CF"/>
    <w:rsid w:val="00614700"/>
    <w:rsid w:val="00616CC9"/>
    <w:rsid w:val="00620427"/>
    <w:rsid w:val="00620EBE"/>
    <w:rsid w:val="00621624"/>
    <w:rsid w:val="00624F62"/>
    <w:rsid w:val="00624F6A"/>
    <w:rsid w:val="00627901"/>
    <w:rsid w:val="0063091C"/>
    <w:rsid w:val="0063233A"/>
    <w:rsid w:val="00633265"/>
    <w:rsid w:val="0063460F"/>
    <w:rsid w:val="00634AC0"/>
    <w:rsid w:val="00636184"/>
    <w:rsid w:val="0063670F"/>
    <w:rsid w:val="00636B16"/>
    <w:rsid w:val="00645630"/>
    <w:rsid w:val="0064574B"/>
    <w:rsid w:val="00645D27"/>
    <w:rsid w:val="0065009E"/>
    <w:rsid w:val="00650882"/>
    <w:rsid w:val="00656CD9"/>
    <w:rsid w:val="00660D1B"/>
    <w:rsid w:val="0066285D"/>
    <w:rsid w:val="00663063"/>
    <w:rsid w:val="006640C4"/>
    <w:rsid w:val="006679C8"/>
    <w:rsid w:val="00667CBE"/>
    <w:rsid w:val="00670C84"/>
    <w:rsid w:val="006720FE"/>
    <w:rsid w:val="00673A47"/>
    <w:rsid w:val="00675BF1"/>
    <w:rsid w:val="00676421"/>
    <w:rsid w:val="006775AB"/>
    <w:rsid w:val="00680322"/>
    <w:rsid w:val="00680A05"/>
    <w:rsid w:val="00680E47"/>
    <w:rsid w:val="00683C9B"/>
    <w:rsid w:val="006844C1"/>
    <w:rsid w:val="00684952"/>
    <w:rsid w:val="00686FD2"/>
    <w:rsid w:val="006908BA"/>
    <w:rsid w:val="00694FAD"/>
    <w:rsid w:val="006978EA"/>
    <w:rsid w:val="006A0F87"/>
    <w:rsid w:val="006A5088"/>
    <w:rsid w:val="006A7FCA"/>
    <w:rsid w:val="006B2492"/>
    <w:rsid w:val="006B374F"/>
    <w:rsid w:val="006B409A"/>
    <w:rsid w:val="006B4DA1"/>
    <w:rsid w:val="006B75D3"/>
    <w:rsid w:val="006C5340"/>
    <w:rsid w:val="006D1A5E"/>
    <w:rsid w:val="006D3527"/>
    <w:rsid w:val="006D51AA"/>
    <w:rsid w:val="006D660F"/>
    <w:rsid w:val="006D733A"/>
    <w:rsid w:val="006E3044"/>
    <w:rsid w:val="006E40EE"/>
    <w:rsid w:val="006E4FA2"/>
    <w:rsid w:val="006F179C"/>
    <w:rsid w:val="006F49A8"/>
    <w:rsid w:val="0070128A"/>
    <w:rsid w:val="00702ED8"/>
    <w:rsid w:val="00707FFB"/>
    <w:rsid w:val="00711AA7"/>
    <w:rsid w:val="00720B7A"/>
    <w:rsid w:val="00721895"/>
    <w:rsid w:val="00722470"/>
    <w:rsid w:val="007227E1"/>
    <w:rsid w:val="00727F08"/>
    <w:rsid w:val="00730486"/>
    <w:rsid w:val="00731B58"/>
    <w:rsid w:val="00731DDD"/>
    <w:rsid w:val="0073254F"/>
    <w:rsid w:val="00732EE6"/>
    <w:rsid w:val="0073486D"/>
    <w:rsid w:val="00735A3C"/>
    <w:rsid w:val="00735C52"/>
    <w:rsid w:val="00740643"/>
    <w:rsid w:val="00740D06"/>
    <w:rsid w:val="0074208D"/>
    <w:rsid w:val="00752747"/>
    <w:rsid w:val="007538E3"/>
    <w:rsid w:val="00754444"/>
    <w:rsid w:val="0076084E"/>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6852"/>
    <w:rsid w:val="007B68B0"/>
    <w:rsid w:val="007C0085"/>
    <w:rsid w:val="007C53CD"/>
    <w:rsid w:val="007C7EA3"/>
    <w:rsid w:val="007D1F72"/>
    <w:rsid w:val="007D65C8"/>
    <w:rsid w:val="007E117B"/>
    <w:rsid w:val="007E18BB"/>
    <w:rsid w:val="007E1914"/>
    <w:rsid w:val="007E26AD"/>
    <w:rsid w:val="007E4030"/>
    <w:rsid w:val="007F2C2E"/>
    <w:rsid w:val="007F324D"/>
    <w:rsid w:val="007F36C1"/>
    <w:rsid w:val="007F7489"/>
    <w:rsid w:val="0080001F"/>
    <w:rsid w:val="00801685"/>
    <w:rsid w:val="00803320"/>
    <w:rsid w:val="008035BD"/>
    <w:rsid w:val="00806150"/>
    <w:rsid w:val="0080724E"/>
    <w:rsid w:val="008075E6"/>
    <w:rsid w:val="008104FD"/>
    <w:rsid w:val="00811F97"/>
    <w:rsid w:val="00813981"/>
    <w:rsid w:val="00813BCB"/>
    <w:rsid w:val="00816A88"/>
    <w:rsid w:val="00817EC7"/>
    <w:rsid w:val="00821E30"/>
    <w:rsid w:val="00821E3A"/>
    <w:rsid w:val="008261DD"/>
    <w:rsid w:val="0082669A"/>
    <w:rsid w:val="00826A2B"/>
    <w:rsid w:val="008320A7"/>
    <w:rsid w:val="00833FD9"/>
    <w:rsid w:val="00835814"/>
    <w:rsid w:val="00835B8C"/>
    <w:rsid w:val="00835BF3"/>
    <w:rsid w:val="00835DAB"/>
    <w:rsid w:val="00840956"/>
    <w:rsid w:val="00845797"/>
    <w:rsid w:val="00845C81"/>
    <w:rsid w:val="00846E65"/>
    <w:rsid w:val="00847BB9"/>
    <w:rsid w:val="00851D6E"/>
    <w:rsid w:val="00851FEA"/>
    <w:rsid w:val="008527DD"/>
    <w:rsid w:val="00852DF8"/>
    <w:rsid w:val="008559F1"/>
    <w:rsid w:val="00856F6B"/>
    <w:rsid w:val="008577B2"/>
    <w:rsid w:val="00861DBA"/>
    <w:rsid w:val="00862B2C"/>
    <w:rsid w:val="00862DB7"/>
    <w:rsid w:val="00864A8A"/>
    <w:rsid w:val="00865093"/>
    <w:rsid w:val="00867522"/>
    <w:rsid w:val="00870404"/>
    <w:rsid w:val="008710FD"/>
    <w:rsid w:val="00871585"/>
    <w:rsid w:val="00876A3C"/>
    <w:rsid w:val="00880577"/>
    <w:rsid w:val="0088119A"/>
    <w:rsid w:val="00882458"/>
    <w:rsid w:val="00885336"/>
    <w:rsid w:val="00892041"/>
    <w:rsid w:val="00894A8F"/>
    <w:rsid w:val="00895629"/>
    <w:rsid w:val="008962E1"/>
    <w:rsid w:val="008966B0"/>
    <w:rsid w:val="008A04E3"/>
    <w:rsid w:val="008A0795"/>
    <w:rsid w:val="008A2645"/>
    <w:rsid w:val="008A281C"/>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F0CC1"/>
    <w:rsid w:val="008F35CB"/>
    <w:rsid w:val="008F4148"/>
    <w:rsid w:val="008F4921"/>
    <w:rsid w:val="009017BB"/>
    <w:rsid w:val="00901BAC"/>
    <w:rsid w:val="00904516"/>
    <w:rsid w:val="009047D6"/>
    <w:rsid w:val="0090497B"/>
    <w:rsid w:val="00905D5B"/>
    <w:rsid w:val="009077EF"/>
    <w:rsid w:val="00907CF1"/>
    <w:rsid w:val="00910429"/>
    <w:rsid w:val="0091044A"/>
    <w:rsid w:val="00913664"/>
    <w:rsid w:val="0091416E"/>
    <w:rsid w:val="009146B7"/>
    <w:rsid w:val="0091539B"/>
    <w:rsid w:val="00916703"/>
    <w:rsid w:val="009167BE"/>
    <w:rsid w:val="00920235"/>
    <w:rsid w:val="00923BEB"/>
    <w:rsid w:val="009243EA"/>
    <w:rsid w:val="00926054"/>
    <w:rsid w:val="009272C1"/>
    <w:rsid w:val="00931165"/>
    <w:rsid w:val="00932FC8"/>
    <w:rsid w:val="00936935"/>
    <w:rsid w:val="00941262"/>
    <w:rsid w:val="009418A3"/>
    <w:rsid w:val="00941DF1"/>
    <w:rsid w:val="00943267"/>
    <w:rsid w:val="00947B76"/>
    <w:rsid w:val="0095325C"/>
    <w:rsid w:val="0095781D"/>
    <w:rsid w:val="00961DEC"/>
    <w:rsid w:val="0096275A"/>
    <w:rsid w:val="009631D4"/>
    <w:rsid w:val="00963A7F"/>
    <w:rsid w:val="00963F75"/>
    <w:rsid w:val="0096561D"/>
    <w:rsid w:val="00966413"/>
    <w:rsid w:val="00967A14"/>
    <w:rsid w:val="00970458"/>
    <w:rsid w:val="00972F47"/>
    <w:rsid w:val="009735D8"/>
    <w:rsid w:val="00974221"/>
    <w:rsid w:val="009750C2"/>
    <w:rsid w:val="0098248B"/>
    <w:rsid w:val="00982754"/>
    <w:rsid w:val="00984943"/>
    <w:rsid w:val="00984FEF"/>
    <w:rsid w:val="00985769"/>
    <w:rsid w:val="00986A35"/>
    <w:rsid w:val="00986D95"/>
    <w:rsid w:val="00990DB6"/>
    <w:rsid w:val="009911BE"/>
    <w:rsid w:val="00992B3A"/>
    <w:rsid w:val="00992B63"/>
    <w:rsid w:val="009947DC"/>
    <w:rsid w:val="00994FB5"/>
    <w:rsid w:val="00995E23"/>
    <w:rsid w:val="009A1B75"/>
    <w:rsid w:val="009A3108"/>
    <w:rsid w:val="009A47DA"/>
    <w:rsid w:val="009A4CAB"/>
    <w:rsid w:val="009A597B"/>
    <w:rsid w:val="009A64DB"/>
    <w:rsid w:val="009B0F3C"/>
    <w:rsid w:val="009B501A"/>
    <w:rsid w:val="009B5C4D"/>
    <w:rsid w:val="009B751A"/>
    <w:rsid w:val="009C0EB7"/>
    <w:rsid w:val="009C1FFB"/>
    <w:rsid w:val="009C2ACA"/>
    <w:rsid w:val="009C420A"/>
    <w:rsid w:val="009C4291"/>
    <w:rsid w:val="009C4E0C"/>
    <w:rsid w:val="009C57A6"/>
    <w:rsid w:val="009D00EF"/>
    <w:rsid w:val="009D098F"/>
    <w:rsid w:val="009D68DE"/>
    <w:rsid w:val="009D6A44"/>
    <w:rsid w:val="009D728E"/>
    <w:rsid w:val="009E09E4"/>
    <w:rsid w:val="009E42B4"/>
    <w:rsid w:val="009E5786"/>
    <w:rsid w:val="009E5C63"/>
    <w:rsid w:val="009F1A9D"/>
    <w:rsid w:val="009F1C5B"/>
    <w:rsid w:val="009F21CF"/>
    <w:rsid w:val="009F2DCD"/>
    <w:rsid w:val="009F3E39"/>
    <w:rsid w:val="009F414A"/>
    <w:rsid w:val="009F58E8"/>
    <w:rsid w:val="009F79B7"/>
    <w:rsid w:val="00A01EED"/>
    <w:rsid w:val="00A04425"/>
    <w:rsid w:val="00A04A84"/>
    <w:rsid w:val="00A060BB"/>
    <w:rsid w:val="00A1041E"/>
    <w:rsid w:val="00A1115A"/>
    <w:rsid w:val="00A118FF"/>
    <w:rsid w:val="00A11AED"/>
    <w:rsid w:val="00A13ADF"/>
    <w:rsid w:val="00A1703A"/>
    <w:rsid w:val="00A215FD"/>
    <w:rsid w:val="00A23A61"/>
    <w:rsid w:val="00A2426D"/>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4F0"/>
    <w:rsid w:val="00A725B0"/>
    <w:rsid w:val="00A74C79"/>
    <w:rsid w:val="00A76204"/>
    <w:rsid w:val="00A76919"/>
    <w:rsid w:val="00A76CCA"/>
    <w:rsid w:val="00A8153F"/>
    <w:rsid w:val="00A81AB0"/>
    <w:rsid w:val="00A83A31"/>
    <w:rsid w:val="00A83D0F"/>
    <w:rsid w:val="00A853C9"/>
    <w:rsid w:val="00A91721"/>
    <w:rsid w:val="00A964F6"/>
    <w:rsid w:val="00A97744"/>
    <w:rsid w:val="00AA0227"/>
    <w:rsid w:val="00AA10BE"/>
    <w:rsid w:val="00AA3556"/>
    <w:rsid w:val="00AA3F9F"/>
    <w:rsid w:val="00AA4B70"/>
    <w:rsid w:val="00AB144C"/>
    <w:rsid w:val="00AB3CCD"/>
    <w:rsid w:val="00AC0925"/>
    <w:rsid w:val="00AC0E93"/>
    <w:rsid w:val="00AC1130"/>
    <w:rsid w:val="00AC2111"/>
    <w:rsid w:val="00AC4D32"/>
    <w:rsid w:val="00AC62F7"/>
    <w:rsid w:val="00AD4C20"/>
    <w:rsid w:val="00AD55D4"/>
    <w:rsid w:val="00AF2D65"/>
    <w:rsid w:val="00AF4CC4"/>
    <w:rsid w:val="00AF5485"/>
    <w:rsid w:val="00AF5951"/>
    <w:rsid w:val="00AF5D25"/>
    <w:rsid w:val="00AF6472"/>
    <w:rsid w:val="00AF6A38"/>
    <w:rsid w:val="00B00A13"/>
    <w:rsid w:val="00B01663"/>
    <w:rsid w:val="00B029FB"/>
    <w:rsid w:val="00B02F19"/>
    <w:rsid w:val="00B061DB"/>
    <w:rsid w:val="00B078A3"/>
    <w:rsid w:val="00B13088"/>
    <w:rsid w:val="00B14EF7"/>
    <w:rsid w:val="00B16CAE"/>
    <w:rsid w:val="00B179F1"/>
    <w:rsid w:val="00B2430E"/>
    <w:rsid w:val="00B268F7"/>
    <w:rsid w:val="00B30344"/>
    <w:rsid w:val="00B31C1C"/>
    <w:rsid w:val="00B3288C"/>
    <w:rsid w:val="00B32E7B"/>
    <w:rsid w:val="00B3467F"/>
    <w:rsid w:val="00B377DE"/>
    <w:rsid w:val="00B37A7B"/>
    <w:rsid w:val="00B417B4"/>
    <w:rsid w:val="00B4471A"/>
    <w:rsid w:val="00B47861"/>
    <w:rsid w:val="00B5222E"/>
    <w:rsid w:val="00B536B4"/>
    <w:rsid w:val="00B53DE9"/>
    <w:rsid w:val="00B540C2"/>
    <w:rsid w:val="00B56BA8"/>
    <w:rsid w:val="00B6099C"/>
    <w:rsid w:val="00B61B8E"/>
    <w:rsid w:val="00B635AC"/>
    <w:rsid w:val="00B643D8"/>
    <w:rsid w:val="00B65FFC"/>
    <w:rsid w:val="00B66281"/>
    <w:rsid w:val="00B724B7"/>
    <w:rsid w:val="00B726D3"/>
    <w:rsid w:val="00B76328"/>
    <w:rsid w:val="00B822C4"/>
    <w:rsid w:val="00B8369A"/>
    <w:rsid w:val="00B8500A"/>
    <w:rsid w:val="00B87D10"/>
    <w:rsid w:val="00B932B4"/>
    <w:rsid w:val="00B9353F"/>
    <w:rsid w:val="00B95954"/>
    <w:rsid w:val="00BA0390"/>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36CA"/>
    <w:rsid w:val="00BD55A5"/>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6E3F"/>
    <w:rsid w:val="00BF78E6"/>
    <w:rsid w:val="00C0450E"/>
    <w:rsid w:val="00C046C4"/>
    <w:rsid w:val="00C061D3"/>
    <w:rsid w:val="00C07C06"/>
    <w:rsid w:val="00C13B04"/>
    <w:rsid w:val="00C15524"/>
    <w:rsid w:val="00C23771"/>
    <w:rsid w:val="00C23A3D"/>
    <w:rsid w:val="00C3456A"/>
    <w:rsid w:val="00C40C48"/>
    <w:rsid w:val="00C41155"/>
    <w:rsid w:val="00C41E7D"/>
    <w:rsid w:val="00C470CA"/>
    <w:rsid w:val="00C479CE"/>
    <w:rsid w:val="00C52A40"/>
    <w:rsid w:val="00C52C84"/>
    <w:rsid w:val="00C538D6"/>
    <w:rsid w:val="00C5494C"/>
    <w:rsid w:val="00C57532"/>
    <w:rsid w:val="00C612D2"/>
    <w:rsid w:val="00C61C50"/>
    <w:rsid w:val="00C63468"/>
    <w:rsid w:val="00C67E14"/>
    <w:rsid w:val="00C7069D"/>
    <w:rsid w:val="00C70BA5"/>
    <w:rsid w:val="00C72765"/>
    <w:rsid w:val="00C735B0"/>
    <w:rsid w:val="00C73C6A"/>
    <w:rsid w:val="00C75226"/>
    <w:rsid w:val="00C830E4"/>
    <w:rsid w:val="00C84D0F"/>
    <w:rsid w:val="00C84E02"/>
    <w:rsid w:val="00C868EB"/>
    <w:rsid w:val="00C91B60"/>
    <w:rsid w:val="00C91BC4"/>
    <w:rsid w:val="00C92B7B"/>
    <w:rsid w:val="00C92F91"/>
    <w:rsid w:val="00C941F1"/>
    <w:rsid w:val="00C9464C"/>
    <w:rsid w:val="00C96DED"/>
    <w:rsid w:val="00CA4F53"/>
    <w:rsid w:val="00CB2146"/>
    <w:rsid w:val="00CC040D"/>
    <w:rsid w:val="00CC3ADE"/>
    <w:rsid w:val="00CC4618"/>
    <w:rsid w:val="00CC4D47"/>
    <w:rsid w:val="00CC65EB"/>
    <w:rsid w:val="00CE3839"/>
    <w:rsid w:val="00CF148A"/>
    <w:rsid w:val="00CF33F5"/>
    <w:rsid w:val="00CF5190"/>
    <w:rsid w:val="00CF60DF"/>
    <w:rsid w:val="00CF67EF"/>
    <w:rsid w:val="00D01388"/>
    <w:rsid w:val="00D01BCB"/>
    <w:rsid w:val="00D02BAF"/>
    <w:rsid w:val="00D046E0"/>
    <w:rsid w:val="00D04EFC"/>
    <w:rsid w:val="00D0535F"/>
    <w:rsid w:val="00D06F51"/>
    <w:rsid w:val="00D07AC1"/>
    <w:rsid w:val="00D07E9D"/>
    <w:rsid w:val="00D2051D"/>
    <w:rsid w:val="00D246B4"/>
    <w:rsid w:val="00D2476D"/>
    <w:rsid w:val="00D2629F"/>
    <w:rsid w:val="00D40FF3"/>
    <w:rsid w:val="00D42F45"/>
    <w:rsid w:val="00D433B3"/>
    <w:rsid w:val="00D442A5"/>
    <w:rsid w:val="00D445BB"/>
    <w:rsid w:val="00D4647A"/>
    <w:rsid w:val="00D4653C"/>
    <w:rsid w:val="00D47C65"/>
    <w:rsid w:val="00D5315C"/>
    <w:rsid w:val="00D53388"/>
    <w:rsid w:val="00D54828"/>
    <w:rsid w:val="00D56B56"/>
    <w:rsid w:val="00D60BE7"/>
    <w:rsid w:val="00D6724E"/>
    <w:rsid w:val="00D715CB"/>
    <w:rsid w:val="00D72A7A"/>
    <w:rsid w:val="00D73E08"/>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6C4D"/>
    <w:rsid w:val="00D97415"/>
    <w:rsid w:val="00DA1B74"/>
    <w:rsid w:val="00DA2726"/>
    <w:rsid w:val="00DA2FEC"/>
    <w:rsid w:val="00DA4105"/>
    <w:rsid w:val="00DA6877"/>
    <w:rsid w:val="00DA7801"/>
    <w:rsid w:val="00DB07DC"/>
    <w:rsid w:val="00DC0F82"/>
    <w:rsid w:val="00DC6412"/>
    <w:rsid w:val="00DD2C8C"/>
    <w:rsid w:val="00DE07A1"/>
    <w:rsid w:val="00DE2C1A"/>
    <w:rsid w:val="00DE4076"/>
    <w:rsid w:val="00DE7D4B"/>
    <w:rsid w:val="00DF027B"/>
    <w:rsid w:val="00DF0A03"/>
    <w:rsid w:val="00DF15B7"/>
    <w:rsid w:val="00DF175E"/>
    <w:rsid w:val="00DF1A1D"/>
    <w:rsid w:val="00DF2879"/>
    <w:rsid w:val="00DF443D"/>
    <w:rsid w:val="00DF5136"/>
    <w:rsid w:val="00E01BE7"/>
    <w:rsid w:val="00E0253E"/>
    <w:rsid w:val="00E0263B"/>
    <w:rsid w:val="00E02C12"/>
    <w:rsid w:val="00E0712E"/>
    <w:rsid w:val="00E073E4"/>
    <w:rsid w:val="00E117C7"/>
    <w:rsid w:val="00E13CE1"/>
    <w:rsid w:val="00E13E43"/>
    <w:rsid w:val="00E1441A"/>
    <w:rsid w:val="00E17F41"/>
    <w:rsid w:val="00E2466C"/>
    <w:rsid w:val="00E3173D"/>
    <w:rsid w:val="00E31861"/>
    <w:rsid w:val="00E32CF7"/>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359"/>
    <w:rsid w:val="00E9470D"/>
    <w:rsid w:val="00E95114"/>
    <w:rsid w:val="00E95E33"/>
    <w:rsid w:val="00EA05F2"/>
    <w:rsid w:val="00EA12E6"/>
    <w:rsid w:val="00EA1903"/>
    <w:rsid w:val="00EA22B8"/>
    <w:rsid w:val="00EA312A"/>
    <w:rsid w:val="00EA6E88"/>
    <w:rsid w:val="00EA70F5"/>
    <w:rsid w:val="00EA734C"/>
    <w:rsid w:val="00EA7D83"/>
    <w:rsid w:val="00EB1CDC"/>
    <w:rsid w:val="00EB50DF"/>
    <w:rsid w:val="00EB51F5"/>
    <w:rsid w:val="00EB611E"/>
    <w:rsid w:val="00ED0D52"/>
    <w:rsid w:val="00ED49D1"/>
    <w:rsid w:val="00ED5CCD"/>
    <w:rsid w:val="00ED617B"/>
    <w:rsid w:val="00ED7C49"/>
    <w:rsid w:val="00EE007D"/>
    <w:rsid w:val="00EE12FA"/>
    <w:rsid w:val="00EE1337"/>
    <w:rsid w:val="00EE2DAE"/>
    <w:rsid w:val="00EE474D"/>
    <w:rsid w:val="00EF1AA5"/>
    <w:rsid w:val="00EF3BEB"/>
    <w:rsid w:val="00F00304"/>
    <w:rsid w:val="00F02C56"/>
    <w:rsid w:val="00F034EB"/>
    <w:rsid w:val="00F0375F"/>
    <w:rsid w:val="00F048AC"/>
    <w:rsid w:val="00F071F6"/>
    <w:rsid w:val="00F07802"/>
    <w:rsid w:val="00F10212"/>
    <w:rsid w:val="00F11DE3"/>
    <w:rsid w:val="00F148B0"/>
    <w:rsid w:val="00F172D4"/>
    <w:rsid w:val="00F25D29"/>
    <w:rsid w:val="00F264BB"/>
    <w:rsid w:val="00F2708B"/>
    <w:rsid w:val="00F42FA4"/>
    <w:rsid w:val="00F43F4F"/>
    <w:rsid w:val="00F50D3E"/>
    <w:rsid w:val="00F518C9"/>
    <w:rsid w:val="00F52C99"/>
    <w:rsid w:val="00F63213"/>
    <w:rsid w:val="00F6578A"/>
    <w:rsid w:val="00F673E4"/>
    <w:rsid w:val="00F676FB"/>
    <w:rsid w:val="00F70C9C"/>
    <w:rsid w:val="00F7176C"/>
    <w:rsid w:val="00F73269"/>
    <w:rsid w:val="00F73EDD"/>
    <w:rsid w:val="00F75923"/>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552E"/>
    <w:rsid w:val="00FC69F9"/>
    <w:rsid w:val="00FC6EFC"/>
    <w:rsid w:val="00FD0317"/>
    <w:rsid w:val="00FD7512"/>
    <w:rsid w:val="00FE307F"/>
    <w:rsid w:val="00FE5CD3"/>
    <w:rsid w:val="00FE5DE0"/>
    <w:rsid w:val="00FE7D4E"/>
    <w:rsid w:val="00FF0BF2"/>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14:docId w14:val="22CF0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semiHidden/>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style>
  <w:style w:type="paragraph" w:customStyle="1" w:styleId="Bullet2">
    <w:name w:val="Bullet 2"/>
    <w:basedOn w:val="ListText"/>
    <w:rsid w:val="003A64AF"/>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361B1E"/>
    <w:pPr>
      <w:keepNext/>
      <w:pageBreakBefore/>
      <w:numPr>
        <w:numId w:val="7"/>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856F6B"/>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2"/>
      </w:numPr>
    </w:pPr>
  </w:style>
  <w:style w:type="paragraph" w:customStyle="1" w:styleId="Number2">
    <w:name w:val="Number 2"/>
    <w:basedOn w:val="ListText"/>
    <w:rsid w:val="003A64AF"/>
    <w:pPr>
      <w:numPr>
        <w:ilvl w:val="1"/>
        <w:numId w:val="2"/>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3"/>
      </w:numPr>
    </w:pPr>
  </w:style>
  <w:style w:type="numbering" w:styleId="1ai">
    <w:name w:val="Outline List 1"/>
    <w:basedOn w:val="NoList"/>
    <w:semiHidden/>
    <w:rsid w:val="0091416E"/>
    <w:pPr>
      <w:numPr>
        <w:numId w:val="4"/>
      </w:numPr>
    </w:pPr>
  </w:style>
  <w:style w:type="numbering" w:styleId="ArticleSection">
    <w:name w:val="Outline List 3"/>
    <w:basedOn w:val="NoList"/>
    <w:semiHidden/>
    <w:rsid w:val="0091416E"/>
    <w:pPr>
      <w:numPr>
        <w:numId w:val="5"/>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8"/>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BulletedList">
    <w:name w:val="Bulleted List"/>
    <w:basedOn w:val="Normal"/>
    <w:rsid w:val="00963F75"/>
    <w:pPr>
      <w:numPr>
        <w:numId w:val="18"/>
      </w:numPr>
    </w:pPr>
    <w:rPr>
      <w:rFonts w:ascii="Times New Roman" w:eastAsiaTheme="minorHAnsi" w:hAnsi="Times New Roman"/>
      <w:sz w:val="24"/>
    </w:rPr>
  </w:style>
  <w:style w:type="paragraph" w:styleId="FootnoteText">
    <w:name w:val="footnote text"/>
    <w:basedOn w:val="Normal"/>
    <w:link w:val="FootnoteTextChar"/>
    <w:rsid w:val="00F7176C"/>
    <w:rPr>
      <w:sz w:val="20"/>
      <w:szCs w:val="20"/>
    </w:rPr>
  </w:style>
  <w:style w:type="character" w:customStyle="1" w:styleId="FootnoteTextChar">
    <w:name w:val="Footnote Text Char"/>
    <w:basedOn w:val="DefaultParagraphFont"/>
    <w:link w:val="FootnoteText"/>
    <w:rsid w:val="00F7176C"/>
    <w:rPr>
      <w:rFonts w:ascii="Arial" w:hAnsi="Arial"/>
    </w:rPr>
  </w:style>
  <w:style w:type="character" w:styleId="FootnoteReference">
    <w:name w:val="footnote reference"/>
    <w:basedOn w:val="DefaultParagraphFont"/>
    <w:rsid w:val="00F717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semiHidden/>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style>
  <w:style w:type="paragraph" w:customStyle="1" w:styleId="Bullet2">
    <w:name w:val="Bullet 2"/>
    <w:basedOn w:val="ListText"/>
    <w:rsid w:val="003A64AF"/>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361B1E"/>
    <w:pPr>
      <w:keepNext/>
      <w:pageBreakBefore/>
      <w:numPr>
        <w:numId w:val="7"/>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856F6B"/>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2"/>
      </w:numPr>
    </w:pPr>
  </w:style>
  <w:style w:type="paragraph" w:customStyle="1" w:styleId="Number2">
    <w:name w:val="Number 2"/>
    <w:basedOn w:val="ListText"/>
    <w:rsid w:val="003A64AF"/>
    <w:pPr>
      <w:numPr>
        <w:ilvl w:val="1"/>
        <w:numId w:val="2"/>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3"/>
      </w:numPr>
    </w:pPr>
  </w:style>
  <w:style w:type="numbering" w:styleId="1ai">
    <w:name w:val="Outline List 1"/>
    <w:basedOn w:val="NoList"/>
    <w:semiHidden/>
    <w:rsid w:val="0091416E"/>
    <w:pPr>
      <w:numPr>
        <w:numId w:val="4"/>
      </w:numPr>
    </w:pPr>
  </w:style>
  <w:style w:type="numbering" w:styleId="ArticleSection">
    <w:name w:val="Outline List 3"/>
    <w:basedOn w:val="NoList"/>
    <w:semiHidden/>
    <w:rsid w:val="0091416E"/>
    <w:pPr>
      <w:numPr>
        <w:numId w:val="5"/>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8"/>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BulletedList">
    <w:name w:val="Bulleted List"/>
    <w:basedOn w:val="Normal"/>
    <w:rsid w:val="00963F75"/>
    <w:pPr>
      <w:numPr>
        <w:numId w:val="18"/>
      </w:numPr>
    </w:pPr>
    <w:rPr>
      <w:rFonts w:ascii="Times New Roman" w:eastAsiaTheme="minorHAnsi" w:hAnsi="Times New Roman"/>
      <w:sz w:val="24"/>
    </w:rPr>
  </w:style>
  <w:style w:type="paragraph" w:styleId="FootnoteText">
    <w:name w:val="footnote text"/>
    <w:basedOn w:val="Normal"/>
    <w:link w:val="FootnoteTextChar"/>
    <w:rsid w:val="00F7176C"/>
    <w:rPr>
      <w:sz w:val="20"/>
      <w:szCs w:val="20"/>
    </w:rPr>
  </w:style>
  <w:style w:type="character" w:customStyle="1" w:styleId="FootnoteTextChar">
    <w:name w:val="Footnote Text Char"/>
    <w:basedOn w:val="DefaultParagraphFont"/>
    <w:link w:val="FootnoteText"/>
    <w:rsid w:val="00F7176C"/>
    <w:rPr>
      <w:rFonts w:ascii="Arial" w:hAnsi="Arial"/>
    </w:rPr>
  </w:style>
  <w:style w:type="character" w:styleId="FootnoteReference">
    <w:name w:val="footnote reference"/>
    <w:basedOn w:val="DefaultParagraphFont"/>
    <w:rsid w:val="00F717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1.xml"/><Relationship Id="rId26" Type="http://schemas.openxmlformats.org/officeDocument/2006/relationships/image" Target="media/image4.emf"/><Relationship Id="rId39" Type="http://schemas.openxmlformats.org/officeDocument/2006/relationships/hyperlink" Target="https://www.ato.gov.au/Business/Consolidation/In-detail/Notifying-the-ATO-of-consolidation/" TargetMode="External"/><Relationship Id="rId3" Type="http://schemas.openxmlformats.org/officeDocument/2006/relationships/customXml" Target="../customXml/item3.xml"/><Relationship Id="rId21" Type="http://schemas.openxmlformats.org/officeDocument/2006/relationships/hyperlink" Target="http://www.sbr.gov.au/__data/assets/file/0019/43264/ATO-Common-Business-Implementation-Guide-v0.2.docx" TargetMode="External"/><Relationship Id="rId34" Type="http://schemas.openxmlformats.org/officeDocument/2006/relationships/hyperlink" Target="http://www.sbr.gov.au/__data/assets/file/0014/47102/ATO-CUREL-0004.2018-Business-Implementation-Guide.docx" TargetMode="Externa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hyperlink" Target="http://www.sbr.gov.au/software-developers/developer-tools/glossary" TargetMode="External"/><Relationship Id="rId33" Type="http://schemas.openxmlformats.org/officeDocument/2006/relationships/image" Target="cid:image002.jpg@01D097B1.4CBA0790" TargetMode="External"/><Relationship Id="rId38" Type="http://schemas.openxmlformats.org/officeDocument/2006/relationships/hyperlink" Target="https://www.ato.gov.au/Tax-professionals/Prepare-and-lodge/Managing-your-lodgment-program/Client-declarations---frequently-asked-questions-and-examples/"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oleObject" Target="embeddings/oleObject2.bin"/><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br.gov.au/software-developers/developer-tools/glossary" TargetMode="External"/><Relationship Id="rId32" Type="http://schemas.openxmlformats.org/officeDocument/2006/relationships/image" Target="media/image60.jpeg"/><Relationship Id="rId37" Type="http://schemas.openxmlformats.org/officeDocument/2006/relationships/hyperlink" Target="https://abr.gov.au/AUSkey/" TargetMode="External"/><Relationship Id="rId40"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image" Target="media/image5.emf"/><Relationship Id="rId36" Type="http://schemas.openxmlformats.org/officeDocument/2006/relationships/hyperlink" Target="https://www.ato.gov.au/general/online-services/use-online-services/general-services/access-manager/"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cid:image002.jpg@01D097B1.4CBA079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__data/assets/file/0016/44314/SBR-ATO-Site-and-Document-maps.xlsx" TargetMode="External"/><Relationship Id="rId27" Type="http://schemas.openxmlformats.org/officeDocument/2006/relationships/oleObject" Target="embeddings/oleObject1.bin"/><Relationship Id="rId30" Type="http://schemas.openxmlformats.org/officeDocument/2006/relationships/image" Target="media/image6.jpeg"/><Relationship Id="rId35" Type="http://schemas.openxmlformats.org/officeDocument/2006/relationships/hyperlink" Target="https://www.sbr.gov.au/sites/g/files/net5641/f/ATO-Service-Registry.xlsx" TargetMode="Externa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Version xmlns="http://schemas.microsoft.com/sharepoint/v3/fields">1.1</_Version>
    <Publication_x0020_Date xmlns="fc59432e-ae4a-4421-baa1-eafb91367645">2016-02-24T13:00:00+00:00</Publication_x0020_Date>
    <Publication_x0020_Site xmlns="fc59432e-ae4a-4421-baa1-eafb91367645">http://www.sbr.gov.au/software-developers/developer-tools/ato/non-individual-income-tax-return-nitr</Publication_x0020_Site>
    <Document_x0020_Status xmlns="fc59432e-ae4a-4421-baa1-eafb91367645">Final</Document_x0020_Status>
    <Project xmlns="fc59432e-ae4a-4421-baa1-eafb91367645" xsi:nil="true"/>
    <Endorsing_x0020_Officer xmlns="fc59432e-ae4a-4421-baa1-eafb91367645">
      <UserInfo>
        <DisplayName/>
        <AccountId xsi:nil="true"/>
        <AccountType/>
      </UserInfo>
    </Endorsing_x0020_Officer>
    <Audience xmlns="fc59432e-ae4a-4421-baa1-eafb91367645">Internal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20235-FC0C-4199-871C-48A2418E8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841D53-D37C-4C75-B7D1-AB535389D5A4}">
  <ds:schemaRefs>
    <ds:schemaRef ds:uri="http://schemas.microsoft.com/office/2006/metadata/properties"/>
    <ds:schemaRef ds:uri="http://schemas.microsoft.com/sharepoint/v3/fields"/>
    <ds:schemaRef ds:uri="fc59432e-ae4a-4421-baa1-eafb91367645"/>
  </ds:schemaRefs>
</ds:datastoreItem>
</file>

<file path=customXml/itemProps3.xml><?xml version="1.0" encoding="utf-8"?>
<ds:datastoreItem xmlns:ds="http://schemas.openxmlformats.org/officeDocument/2006/customXml" ds:itemID="{15A258FA-AB13-437E-AB24-03DD115D2A19}">
  <ds:schemaRefs>
    <ds:schemaRef ds:uri="http://schemas.microsoft.com/sharepoint/v3/contenttype/forms"/>
  </ds:schemaRefs>
</ds:datastoreItem>
</file>

<file path=customXml/itemProps4.xml><?xml version="1.0" encoding="utf-8"?>
<ds:datastoreItem xmlns:ds="http://schemas.openxmlformats.org/officeDocument/2006/customXml" ds:itemID="{242880FE-D033-4CB3-8696-2EBB7C413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ATO CGNFT.0001 2014 Business Implementation Guide</vt:lpstr>
    </vt:vector>
  </TitlesOfParts>
  <Company>Australian Taxation Office</Company>
  <LinksUpToDate>false</LinksUpToDate>
  <CharactersWithSpaces>15401</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CGNFT.0001 2014 Business Implementation Guide</dc:title>
  <dc:creator>Baker, David</dc:creator>
  <dc:description>SBR CR 73987</dc:description>
  <cp:lastModifiedBy>Di Lorenzo, Dino</cp:lastModifiedBy>
  <cp:revision>2</cp:revision>
  <cp:lastPrinted>2016-01-04T23:30:00Z</cp:lastPrinted>
  <dcterms:created xsi:type="dcterms:W3CDTF">2018-10-30T23:31:00Z</dcterms:created>
  <dcterms:modified xsi:type="dcterms:W3CDTF">2018-10-30T23:31:00Z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AdHocReviewCycleID">
    <vt:i4>951627775</vt:i4>
  </property>
  <property fmtid="{D5CDD505-2E9C-101B-9397-08002B2CF9AE}" pid="5" name="_NewReviewCycle">
    <vt:lpwstr/>
  </property>
  <property fmtid="{D5CDD505-2E9C-101B-9397-08002B2CF9AE}" pid="6" name="_EmailSubject">
    <vt:lpwstr>BiGone</vt:lpwstr>
  </property>
  <property fmtid="{D5CDD505-2E9C-101B-9397-08002B2CF9AE}" pid="7" name="_AuthorEmail">
    <vt:lpwstr>David.Baker@ATO.gov.au</vt:lpwstr>
  </property>
  <property fmtid="{D5CDD505-2E9C-101B-9397-08002B2CF9AE}" pid="8" name="_AuthorEmailDisplayName">
    <vt:lpwstr>David Baker</vt:lpwstr>
  </property>
  <property fmtid="{D5CDD505-2E9C-101B-9397-08002B2CF9AE}" pid="9" name="_ReviewingToolsShownOnce">
    <vt:lpwstr/>
  </property>
</Properties>
</file>