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7B011597" wp14:editId="7B011598">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EA7E3A" w:rsidP="00972F47">
            <w:pPr>
              <w:pStyle w:val="ReportTitle"/>
              <w:spacing w:before="60"/>
              <w:ind w:left="440"/>
              <w:rPr>
                <w:rFonts w:cs="Arial"/>
                <w:sz w:val="50"/>
                <w:szCs w:val="50"/>
              </w:rPr>
            </w:pPr>
            <w:r>
              <w:rPr>
                <w:sz w:val="50"/>
              </w:rPr>
              <w:t>Self-m</w:t>
            </w:r>
            <w:r w:rsidR="00B61459" w:rsidRPr="00B61459">
              <w:rPr>
                <w:sz w:val="50"/>
              </w:rPr>
              <w:t xml:space="preserve">anaged </w:t>
            </w:r>
            <w:r w:rsidR="00584184">
              <w:rPr>
                <w:sz w:val="50"/>
              </w:rPr>
              <w:t>s</w:t>
            </w:r>
            <w:r w:rsidR="00B61459" w:rsidRPr="00B61459">
              <w:rPr>
                <w:sz w:val="50"/>
              </w:rPr>
              <w:t xml:space="preserve">uperannuation </w:t>
            </w:r>
            <w:r w:rsidR="00584184">
              <w:rPr>
                <w:sz w:val="50"/>
              </w:rPr>
              <w:t>f</w:t>
            </w:r>
            <w:r w:rsidR="00B61459" w:rsidRPr="00B61459">
              <w:rPr>
                <w:sz w:val="50"/>
              </w:rPr>
              <w:t xml:space="preserve">und </w:t>
            </w:r>
            <w:r w:rsidR="00584184">
              <w:rPr>
                <w:sz w:val="50"/>
              </w:rPr>
              <w:t>a</w:t>
            </w:r>
            <w:r w:rsidR="00B61459" w:rsidRPr="00B61459">
              <w:rPr>
                <w:sz w:val="50"/>
              </w:rPr>
              <w:t xml:space="preserve">nnual </w:t>
            </w:r>
            <w:r w:rsidR="00584184">
              <w:rPr>
                <w:sz w:val="50"/>
              </w:rPr>
              <w:t>r</w:t>
            </w:r>
            <w:r w:rsidR="00B61459" w:rsidRPr="00B61459">
              <w:rPr>
                <w:sz w:val="50"/>
              </w:rPr>
              <w:t xml:space="preserve">eturn </w:t>
            </w:r>
            <w:r w:rsidR="003A226B" w:rsidRPr="00B61459">
              <w:rPr>
                <w:sz w:val="50"/>
              </w:rPr>
              <w:t>201</w:t>
            </w:r>
            <w:r w:rsidR="003A226B">
              <w:rPr>
                <w:sz w:val="50"/>
              </w:rPr>
              <w:t>8</w:t>
            </w:r>
            <w:r w:rsidR="003A226B" w:rsidRPr="00B61459">
              <w:rPr>
                <w:sz w:val="50"/>
              </w:rPr>
              <w:t xml:space="preserve"> </w:t>
            </w:r>
            <w:r w:rsidR="00B61459" w:rsidRPr="00B61459">
              <w:rPr>
                <w:sz w:val="50"/>
              </w:rPr>
              <w:t>(smsfar.</w:t>
            </w:r>
            <w:r w:rsidR="003A226B" w:rsidRPr="00B61459">
              <w:rPr>
                <w:sz w:val="50"/>
              </w:rPr>
              <w:t>000</w:t>
            </w:r>
            <w:r w:rsidR="003A226B">
              <w:rPr>
                <w:sz w:val="50"/>
              </w:rPr>
              <w:t>8</w:t>
            </w:r>
            <w:r w:rsidR="00B61459" w:rsidRPr="00B61459">
              <w:rPr>
                <w:sz w:val="50"/>
              </w:rPr>
              <w:t>)</w:t>
            </w:r>
            <w:r w:rsidR="00727F08" w:rsidRPr="00B61459">
              <w:rPr>
                <w:sz w:val="50"/>
              </w:rPr>
              <w:fldChar w:fldCharType="begin"/>
            </w:r>
            <w:r w:rsidR="00727F08" w:rsidRPr="00B61459">
              <w:rPr>
                <w:sz w:val="50"/>
              </w:rPr>
              <w:instrText xml:space="preserve"> DOCPROPERTY  docFormVersion  \* MERGEFORMAT </w:instrText>
            </w:r>
            <w:r w:rsidR="00727F08" w:rsidRPr="00B61459">
              <w:rPr>
                <w:sz w:val="50"/>
              </w:rPr>
              <w:fldChar w:fldCharType="end"/>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sidR="00451D6C">
              <w:rPr>
                <w:rFonts w:ascii="Arial" w:hAnsi="Arial"/>
                <w:sz w:val="28"/>
              </w:rPr>
              <w:t xml:space="preserve">: </w:t>
            </w:r>
            <w:r w:rsidR="003A226B">
              <w:rPr>
                <w:rFonts w:ascii="Arial" w:hAnsi="Arial"/>
                <w:sz w:val="28"/>
              </w:rPr>
              <w:t>June 2018</w:t>
            </w:r>
          </w:p>
          <w:p w:rsidR="00727F08" w:rsidRPr="006B7540" w:rsidRDefault="003A226B" w:rsidP="00972F47">
            <w:pPr>
              <w:pStyle w:val="-subtitle"/>
              <w:spacing w:before="240"/>
              <w:ind w:left="425"/>
              <w:rPr>
                <w:rFonts w:ascii="Arial" w:hAnsi="Arial"/>
                <w:sz w:val="28"/>
              </w:rPr>
            </w:pPr>
            <w:r>
              <w:rPr>
                <w:rFonts w:ascii="Arial" w:hAnsi="Arial"/>
                <w:sz w:val="28"/>
              </w:rPr>
              <w:t xml:space="preserve">Status: </w:t>
            </w:r>
            <w:r w:rsidR="00DF534E">
              <w:rPr>
                <w:rFonts w:ascii="Arial" w:hAnsi="Arial"/>
                <w:sz w:val="28"/>
              </w:rPr>
              <w:t>Final</w:t>
            </w: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0357A631" wp14:editId="548F663D">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0"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0"/>
          </w:p>
        </w:tc>
        <w:tc>
          <w:tcPr>
            <w:tcW w:w="2979" w:type="dxa"/>
            <w:vAlign w:val="bottom"/>
          </w:tcPr>
          <w:p w:rsidR="00727F08" w:rsidRPr="009B06E0" w:rsidRDefault="00727F08" w:rsidP="00972F47">
            <w:pPr>
              <w:spacing w:before="60" w:after="60"/>
            </w:pPr>
            <w:r>
              <w:rPr>
                <w:noProof/>
              </w:rPr>
              <w:drawing>
                <wp:inline distT="0" distB="0" distL="0" distR="0" wp14:anchorId="1C521418" wp14:editId="13D99FB5">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1" w:name="ClassificationPage1b"/>
      <w:bookmarkEnd w:id="1"/>
    </w:p>
    <w:p w:rsidR="0073486D" w:rsidRDefault="0073486D" w:rsidP="00404A86">
      <w:pPr>
        <w:pStyle w:val="HEADAA"/>
        <w:rPr>
          <w:color w:val="FF0000"/>
          <w:highlight w:val="yellow"/>
        </w:rPr>
      </w:pPr>
    </w:p>
    <w:p w:rsidR="00920D02" w:rsidRPr="009B06E0" w:rsidRDefault="00920D02" w:rsidP="00920D02">
      <w:pPr>
        <w:pStyle w:val="VersionHeadA"/>
      </w:pPr>
      <w:r w:rsidRPr="009B06E0">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6A708C">
        <w:trPr>
          <w:trHeight w:val="444"/>
        </w:trPr>
        <w:tc>
          <w:tcPr>
            <w:tcW w:w="1242" w:type="dxa"/>
            <w:tcBorders>
              <w:bottom w:val="single" w:sz="4" w:space="0" w:color="auto"/>
            </w:tcBorders>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701" w:type="dxa"/>
            <w:tcBorders>
              <w:bottom w:val="single" w:sz="4" w:space="0" w:color="auto"/>
            </w:tcBorders>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tcBorders>
              <w:bottom w:val="single" w:sz="4" w:space="0" w:color="auto"/>
            </w:tcBorders>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89348C" w:rsidTr="00A434E0">
        <w:trPr>
          <w:trHeight w:val="444"/>
        </w:trPr>
        <w:tc>
          <w:tcPr>
            <w:tcW w:w="1242" w:type="dxa"/>
            <w:shd w:val="clear" w:color="auto" w:fill="auto"/>
            <w:vAlign w:val="center"/>
          </w:tcPr>
          <w:p w:rsidR="0089348C" w:rsidRDefault="0089348C" w:rsidP="00E7263A">
            <w:pPr>
              <w:pStyle w:val="Maintext"/>
              <w:rPr>
                <w:sz w:val="20"/>
                <w:szCs w:val="20"/>
              </w:rPr>
            </w:pPr>
            <w:r>
              <w:rPr>
                <w:sz w:val="20"/>
                <w:szCs w:val="20"/>
              </w:rPr>
              <w:t>0.1</w:t>
            </w:r>
          </w:p>
        </w:tc>
        <w:tc>
          <w:tcPr>
            <w:tcW w:w="1701" w:type="dxa"/>
            <w:shd w:val="clear" w:color="auto" w:fill="auto"/>
            <w:vAlign w:val="center"/>
          </w:tcPr>
          <w:p w:rsidR="0089348C" w:rsidRDefault="0089348C" w:rsidP="0089348C">
            <w:pPr>
              <w:pStyle w:val="Maintext"/>
              <w:rPr>
                <w:sz w:val="20"/>
                <w:szCs w:val="20"/>
              </w:rPr>
            </w:pPr>
            <w:r>
              <w:rPr>
                <w:sz w:val="20"/>
                <w:szCs w:val="20"/>
              </w:rPr>
              <w:t>13/06/2018</w:t>
            </w:r>
          </w:p>
        </w:tc>
        <w:tc>
          <w:tcPr>
            <w:tcW w:w="6571" w:type="dxa"/>
            <w:shd w:val="clear" w:color="auto" w:fill="auto"/>
            <w:vAlign w:val="center"/>
          </w:tcPr>
          <w:p w:rsidR="0089348C" w:rsidRDefault="0089348C" w:rsidP="00E7263A">
            <w:pPr>
              <w:pStyle w:val="Maintext"/>
              <w:rPr>
                <w:sz w:val="20"/>
                <w:szCs w:val="20"/>
              </w:rPr>
            </w:pPr>
            <w:r>
              <w:rPr>
                <w:sz w:val="20"/>
                <w:szCs w:val="20"/>
              </w:rPr>
              <w:t xml:space="preserve">Draft for consultation </w:t>
            </w:r>
            <w:r>
              <w:rPr>
                <w:sz w:val="20"/>
                <w:szCs w:val="20"/>
              </w:rPr>
              <w:softHyphen/>
              <w:t>– c</w:t>
            </w:r>
            <w:r w:rsidRPr="00223D67">
              <w:rPr>
                <w:sz w:val="20"/>
                <w:szCs w:val="20"/>
              </w:rPr>
              <w:t>hanges made for T</w:t>
            </w:r>
            <w:r>
              <w:rPr>
                <w:sz w:val="20"/>
                <w:szCs w:val="20"/>
              </w:rPr>
              <w:t xml:space="preserve">ax </w:t>
            </w:r>
            <w:r w:rsidRPr="00223D67">
              <w:rPr>
                <w:sz w:val="20"/>
                <w:szCs w:val="20"/>
              </w:rPr>
              <w:t>T</w:t>
            </w:r>
            <w:r>
              <w:rPr>
                <w:sz w:val="20"/>
                <w:szCs w:val="20"/>
              </w:rPr>
              <w:t xml:space="preserve">ime </w:t>
            </w:r>
            <w:r w:rsidRPr="00223D67">
              <w:rPr>
                <w:sz w:val="20"/>
                <w:szCs w:val="20"/>
              </w:rPr>
              <w:t>2018</w:t>
            </w:r>
            <w:r>
              <w:rPr>
                <w:sz w:val="20"/>
                <w:szCs w:val="20"/>
              </w:rPr>
              <w:t>.</w:t>
            </w:r>
          </w:p>
        </w:tc>
      </w:tr>
      <w:tr w:rsidR="0089348C" w:rsidTr="00A434E0">
        <w:trPr>
          <w:trHeight w:val="444"/>
        </w:trPr>
        <w:tc>
          <w:tcPr>
            <w:tcW w:w="1242" w:type="dxa"/>
            <w:shd w:val="clear" w:color="auto" w:fill="auto"/>
            <w:vAlign w:val="center"/>
          </w:tcPr>
          <w:p w:rsidR="0089348C" w:rsidRDefault="0089348C" w:rsidP="00E7263A">
            <w:pPr>
              <w:pStyle w:val="Maintext"/>
              <w:rPr>
                <w:sz w:val="20"/>
                <w:szCs w:val="20"/>
              </w:rPr>
            </w:pPr>
            <w:r>
              <w:rPr>
                <w:sz w:val="20"/>
                <w:szCs w:val="20"/>
              </w:rPr>
              <w:t>1.0</w:t>
            </w:r>
          </w:p>
        </w:tc>
        <w:tc>
          <w:tcPr>
            <w:tcW w:w="1701" w:type="dxa"/>
            <w:shd w:val="clear" w:color="auto" w:fill="auto"/>
            <w:vAlign w:val="center"/>
          </w:tcPr>
          <w:p w:rsidR="0089348C" w:rsidRDefault="0089348C" w:rsidP="0089348C">
            <w:pPr>
              <w:pStyle w:val="Maintext"/>
              <w:rPr>
                <w:sz w:val="20"/>
                <w:szCs w:val="20"/>
              </w:rPr>
            </w:pPr>
            <w:r>
              <w:rPr>
                <w:sz w:val="20"/>
                <w:szCs w:val="20"/>
              </w:rPr>
              <w:t>12/07/</w:t>
            </w:r>
            <w:r>
              <w:rPr>
                <w:sz w:val="20"/>
                <w:szCs w:val="20"/>
              </w:rPr>
              <w:t>2018</w:t>
            </w:r>
          </w:p>
        </w:tc>
        <w:tc>
          <w:tcPr>
            <w:tcW w:w="6571" w:type="dxa"/>
            <w:shd w:val="clear" w:color="auto" w:fill="auto"/>
            <w:vAlign w:val="center"/>
          </w:tcPr>
          <w:p w:rsidR="0089348C" w:rsidRDefault="0089348C" w:rsidP="00E7263A">
            <w:pPr>
              <w:pStyle w:val="Maintext"/>
              <w:rPr>
                <w:sz w:val="20"/>
                <w:szCs w:val="20"/>
              </w:rPr>
            </w:pPr>
            <w:r>
              <w:rPr>
                <w:sz w:val="20"/>
                <w:szCs w:val="20"/>
              </w:rPr>
              <w:t>Final copy endorsed for publishing</w:t>
            </w:r>
          </w:p>
        </w:tc>
      </w:tr>
    </w:tbl>
    <w:p w:rsidR="00920D02" w:rsidRDefault="00920D02" w:rsidP="00336249">
      <w:pPr>
        <w:pStyle w:val="VersionHeadA"/>
        <w:ind w:right="-844"/>
      </w:pPr>
    </w:p>
    <w:p w:rsidR="0089348C" w:rsidRDefault="00920D02">
      <w:pPr>
        <w:rPr>
          <w:rFonts w:cs="Arial"/>
          <w:kern w:val="22"/>
          <w:sz w:val="36"/>
          <w:szCs w:val="36"/>
        </w:rPr>
      </w:pPr>
      <w:r>
        <w:br w:type="page"/>
      </w:r>
    </w:p>
    <w:p w:rsidR="00920D02" w:rsidRDefault="00920D02">
      <w:pPr>
        <w:rPr>
          <w:rFonts w:cs="Arial"/>
          <w:kern w:val="22"/>
          <w:sz w:val="36"/>
          <w:szCs w:val="36"/>
        </w:rPr>
      </w:pP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F00B02" w:rsidRDefault="00920D02" w:rsidP="00920D02">
      <w:pPr>
        <w:pStyle w:val="VersionHeadA"/>
        <w:ind w:right="-844"/>
      </w:pPr>
      <w:r w:rsidRPr="00F00B02">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A91721" w:rsidRPr="003E106C" w:rsidRDefault="00A91721" w:rsidP="00A91721">
      <w:pPr>
        <w:pStyle w:val="Version2"/>
        <w:tabs>
          <w:tab w:val="left" w:pos="2835"/>
        </w:tabs>
        <w:rPr>
          <w:sz w:val="20"/>
          <w:szCs w:val="20"/>
          <w:highlight w:val="yellow"/>
        </w:rPr>
      </w:pPr>
    </w:p>
    <w:p w:rsidR="00A91721" w:rsidRDefault="00584184" w:rsidP="00A91721">
      <w:pPr>
        <w:pStyle w:val="Version2"/>
        <w:tabs>
          <w:tab w:val="left" w:pos="2835"/>
        </w:tabs>
        <w:rPr>
          <w:sz w:val="20"/>
          <w:szCs w:val="20"/>
        </w:rPr>
      </w:pPr>
      <w:r w:rsidRPr="00584184">
        <w:rPr>
          <w:sz w:val="20"/>
          <w:szCs w:val="20"/>
        </w:rPr>
        <w:t>David Baker</w:t>
      </w:r>
      <w:r w:rsidR="00A91721" w:rsidRPr="00584184">
        <w:rPr>
          <w:sz w:val="20"/>
          <w:szCs w:val="20"/>
        </w:rPr>
        <w:tab/>
      </w:r>
      <w:r w:rsidR="00AE71DF">
        <w:rPr>
          <w:sz w:val="20"/>
          <w:szCs w:val="20"/>
        </w:rPr>
        <w:t>Director</w:t>
      </w:r>
    </w:p>
    <w:p w:rsidR="0089348C" w:rsidRPr="00584184" w:rsidRDefault="0089348C" w:rsidP="00A91721">
      <w:pPr>
        <w:pStyle w:val="Version2"/>
        <w:tabs>
          <w:tab w:val="left" w:pos="2835"/>
        </w:tabs>
        <w:rPr>
          <w:sz w:val="20"/>
          <w:szCs w:val="20"/>
        </w:rPr>
      </w:pPr>
      <w:r>
        <w:rPr>
          <w:sz w:val="20"/>
          <w:szCs w:val="20"/>
        </w:rPr>
        <w:tab/>
        <w:t>Project and System Support</w:t>
      </w:r>
    </w:p>
    <w:p w:rsidR="00A91721" w:rsidRPr="00584184" w:rsidRDefault="00A91721" w:rsidP="003A226B">
      <w:pPr>
        <w:pStyle w:val="Version2"/>
        <w:tabs>
          <w:tab w:val="left" w:pos="2835"/>
        </w:tabs>
        <w:rPr>
          <w:sz w:val="20"/>
          <w:szCs w:val="20"/>
        </w:rPr>
      </w:pPr>
      <w:r w:rsidRPr="00584184">
        <w:rPr>
          <w:sz w:val="20"/>
          <w:szCs w:val="20"/>
        </w:rPr>
        <w:tab/>
      </w:r>
      <w:r w:rsidR="003A226B">
        <w:rPr>
          <w:sz w:val="20"/>
          <w:szCs w:val="20"/>
        </w:rPr>
        <w:t>Intermediaries and Lodgment</w:t>
      </w:r>
    </w:p>
    <w:p w:rsidR="000E7E0F" w:rsidRPr="008F4921" w:rsidRDefault="00A91721" w:rsidP="00A91721">
      <w:pPr>
        <w:pStyle w:val="Version2"/>
        <w:tabs>
          <w:tab w:val="left" w:pos="2835"/>
        </w:tabs>
        <w:rPr>
          <w:sz w:val="20"/>
          <w:szCs w:val="20"/>
        </w:rPr>
      </w:pPr>
      <w:r w:rsidRPr="00584184">
        <w:rPr>
          <w:sz w:val="20"/>
          <w:szCs w:val="20"/>
        </w:rPr>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920D02" w:rsidRDefault="00920D02" w:rsidP="000E7E0F">
      <w:pPr>
        <w:pStyle w:val="VersionHeadA"/>
        <w:ind w:right="-844"/>
      </w:pPr>
    </w:p>
    <w:p w:rsidR="00920D02" w:rsidRDefault="00920D02" w:rsidP="000E7E0F">
      <w:pPr>
        <w:pStyle w:val="VersionHeadA"/>
        <w:ind w:right="-844"/>
      </w:pPr>
    </w:p>
    <w:p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rsidR="00920D02" w:rsidRPr="009B06E0" w:rsidRDefault="00920D02" w:rsidP="00920D02">
      <w:pPr>
        <w:autoSpaceDE w:val="0"/>
        <w:autoSpaceDN w:val="0"/>
        <w:adjustRightInd w:val="0"/>
        <w:rPr>
          <w:rFonts w:ascii="Courier New" w:eastAsia="Batang" w:hAnsi="Courier New" w:cs="Courier New"/>
          <w:sz w:val="20"/>
          <w:szCs w:val="20"/>
          <w:lang w:eastAsia="ko-KR"/>
        </w:rPr>
      </w:pPr>
      <w:r>
        <w:rPr>
          <w:rFonts w:cs="Arial"/>
          <w:sz w:val="20"/>
          <w:szCs w:val="20"/>
        </w:rPr>
        <w:t xml:space="preserve">© Commonwealth of Australia </w:t>
      </w:r>
      <w:r w:rsidR="003A226B" w:rsidRPr="00967E23">
        <w:rPr>
          <w:rFonts w:cs="Arial"/>
          <w:sz w:val="20"/>
          <w:szCs w:val="20"/>
        </w:rPr>
        <w:t>201</w:t>
      </w:r>
      <w:r w:rsidR="003A226B">
        <w:rPr>
          <w:rFonts w:cs="Arial"/>
          <w:sz w:val="20"/>
          <w:szCs w:val="20"/>
        </w:rPr>
        <w:t xml:space="preserve">8 </w:t>
      </w:r>
      <w:r>
        <w:rPr>
          <w:rFonts w:cs="Arial"/>
          <w:sz w:val="20"/>
          <w:szCs w:val="20"/>
        </w:rPr>
        <w:t>(see exceptions below).</w:t>
      </w:r>
      <w:r>
        <w:br/>
      </w:r>
      <w:r>
        <w:rPr>
          <w:rFonts w:cs="Arial"/>
          <w:sz w:val="20"/>
          <w:szCs w:val="20"/>
        </w:rPr>
        <w:t xml:space="preserve">This work is copyright.  Use of this Information and Material is subject to the terms and conditions in the "SBR Disclaimer and Conditions of Use" </w:t>
      </w:r>
      <w:r w:rsidR="003A226B">
        <w:rPr>
          <w:rFonts w:cs="Arial"/>
          <w:sz w:val="20"/>
          <w:szCs w:val="20"/>
        </w:rPr>
        <w:t xml:space="preserve">that </w:t>
      </w:r>
      <w:r>
        <w:rPr>
          <w:rFonts w:cs="Arial"/>
          <w:sz w:val="20"/>
          <w:szCs w:val="20"/>
        </w:rPr>
        <w:t xml:space="preserve">is available at </w:t>
      </w:r>
      <w:hyperlink r:id="rId16" w:history="1">
        <w:r>
          <w:rPr>
            <w:rStyle w:val="Hyperlink"/>
            <w:sz w:val="20"/>
            <w:szCs w:val="20"/>
          </w:rPr>
          <w:t>http://</w:t>
        </w:r>
        <w:r>
          <w:rPr>
            <w:rStyle w:val="Hyperlink"/>
            <w:sz w:val="20"/>
            <w:szCs w:val="20"/>
          </w:rPr>
          <w:t>w</w:t>
        </w:r>
        <w:r>
          <w:rPr>
            <w:rStyle w:val="Hyperlink"/>
            <w:sz w:val="20"/>
            <w:szCs w:val="20"/>
          </w:rPr>
          <w:t>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 xml:space="preserve">You must include this copyright notice in all copies of this Information and Material </w:t>
      </w:r>
      <w:r w:rsidR="00E428B9">
        <w:rPr>
          <w:rFonts w:cs="Arial"/>
          <w:sz w:val="20"/>
          <w:szCs w:val="20"/>
        </w:rPr>
        <w:t>that</w:t>
      </w:r>
      <w:r>
        <w:rPr>
          <w:rFonts w:cs="Arial"/>
          <w:sz w:val="20"/>
          <w:szCs w:val="20"/>
        </w:rPr>
        <w:t xml:space="preserve"> you create.  If you modify, adapt or prepare derivative works of the Information and Material, the notice must still be included but you must add your own copyright statement to your modification, adaptation or derivative work </w:t>
      </w:r>
      <w:r w:rsidR="00E428B9">
        <w:rPr>
          <w:rFonts w:cs="Arial"/>
          <w:sz w:val="20"/>
          <w:szCs w:val="20"/>
        </w:rPr>
        <w:t>that</w:t>
      </w:r>
      <w:r>
        <w:rPr>
          <w:rFonts w:cs="Arial"/>
          <w:sz w:val="20"/>
          <w:szCs w:val="20"/>
        </w:rPr>
        <w:t xml:space="preserve">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89348C"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518563275" w:history="1">
        <w:r w:rsidR="0089348C" w:rsidRPr="00CF2638">
          <w:rPr>
            <w:rStyle w:val="Hyperlink"/>
          </w:rPr>
          <w:t>1.</w:t>
        </w:r>
        <w:r w:rsidR="0089348C">
          <w:rPr>
            <w:rFonts w:asciiTheme="minorHAnsi" w:eastAsiaTheme="minorEastAsia" w:hAnsiTheme="minorHAnsi" w:cstheme="minorBidi"/>
            <w:noProof/>
            <w:sz w:val="22"/>
          </w:rPr>
          <w:tab/>
        </w:r>
        <w:r w:rsidR="0089348C" w:rsidRPr="00CF2638">
          <w:rPr>
            <w:rStyle w:val="Hyperlink"/>
          </w:rPr>
          <w:t>Introduction</w:t>
        </w:r>
        <w:r w:rsidR="0089348C">
          <w:rPr>
            <w:noProof/>
            <w:webHidden/>
          </w:rPr>
          <w:tab/>
        </w:r>
        <w:r w:rsidR="0089348C">
          <w:rPr>
            <w:noProof/>
            <w:webHidden/>
          </w:rPr>
          <w:fldChar w:fldCharType="begin"/>
        </w:r>
        <w:r w:rsidR="0089348C">
          <w:rPr>
            <w:noProof/>
            <w:webHidden/>
          </w:rPr>
          <w:instrText xml:space="preserve"> PAGEREF _Toc518563275 \h </w:instrText>
        </w:r>
        <w:r w:rsidR="0089348C">
          <w:rPr>
            <w:noProof/>
            <w:webHidden/>
          </w:rPr>
        </w:r>
        <w:r w:rsidR="0089348C">
          <w:rPr>
            <w:noProof/>
            <w:webHidden/>
          </w:rPr>
          <w:fldChar w:fldCharType="separate"/>
        </w:r>
        <w:r w:rsidR="0089348C">
          <w:rPr>
            <w:noProof/>
            <w:webHidden/>
          </w:rPr>
          <w:t>5</w:t>
        </w:r>
        <w:r w:rsidR="0089348C">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76" w:history="1">
        <w:r w:rsidRPr="00CF2638">
          <w:rPr>
            <w:rStyle w:val="Hyperlink"/>
          </w:rPr>
          <w:t>1.1.</w:t>
        </w:r>
        <w:r>
          <w:rPr>
            <w:rFonts w:asciiTheme="minorHAnsi" w:eastAsiaTheme="minorEastAsia" w:hAnsiTheme="minorHAnsi" w:cstheme="minorBidi"/>
            <w:noProof/>
            <w:sz w:val="22"/>
          </w:rPr>
          <w:tab/>
        </w:r>
        <w:r w:rsidRPr="00CF2638">
          <w:rPr>
            <w:rStyle w:val="Hyperlink"/>
          </w:rPr>
          <w:t>Purpose</w:t>
        </w:r>
        <w:r>
          <w:rPr>
            <w:noProof/>
            <w:webHidden/>
          </w:rPr>
          <w:tab/>
        </w:r>
        <w:r>
          <w:rPr>
            <w:noProof/>
            <w:webHidden/>
          </w:rPr>
          <w:fldChar w:fldCharType="begin"/>
        </w:r>
        <w:r>
          <w:rPr>
            <w:noProof/>
            <w:webHidden/>
          </w:rPr>
          <w:instrText xml:space="preserve"> PAGEREF _Toc518563276 \h </w:instrText>
        </w:r>
        <w:r>
          <w:rPr>
            <w:noProof/>
            <w:webHidden/>
          </w:rPr>
        </w:r>
        <w:r>
          <w:rPr>
            <w:noProof/>
            <w:webHidden/>
          </w:rPr>
          <w:fldChar w:fldCharType="separate"/>
        </w:r>
        <w:r>
          <w:rPr>
            <w:noProof/>
            <w:webHidden/>
          </w:rPr>
          <w:t>5</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77" w:history="1">
        <w:r w:rsidRPr="00CF2638">
          <w:rPr>
            <w:rStyle w:val="Hyperlink"/>
          </w:rPr>
          <w:t>1.2.</w:t>
        </w:r>
        <w:r>
          <w:rPr>
            <w:rFonts w:asciiTheme="minorHAnsi" w:eastAsiaTheme="minorEastAsia" w:hAnsiTheme="minorHAnsi" w:cstheme="minorBidi"/>
            <w:noProof/>
            <w:sz w:val="22"/>
          </w:rPr>
          <w:tab/>
        </w:r>
        <w:r w:rsidRPr="00CF2638">
          <w:rPr>
            <w:rStyle w:val="Hyperlink"/>
          </w:rPr>
          <w:t>Audience</w:t>
        </w:r>
        <w:r>
          <w:rPr>
            <w:noProof/>
            <w:webHidden/>
          </w:rPr>
          <w:tab/>
        </w:r>
        <w:r>
          <w:rPr>
            <w:noProof/>
            <w:webHidden/>
          </w:rPr>
          <w:fldChar w:fldCharType="begin"/>
        </w:r>
        <w:r>
          <w:rPr>
            <w:noProof/>
            <w:webHidden/>
          </w:rPr>
          <w:instrText xml:space="preserve"> PAGEREF _Toc518563277 \h </w:instrText>
        </w:r>
        <w:r>
          <w:rPr>
            <w:noProof/>
            <w:webHidden/>
          </w:rPr>
        </w:r>
        <w:r>
          <w:rPr>
            <w:noProof/>
            <w:webHidden/>
          </w:rPr>
          <w:fldChar w:fldCharType="separate"/>
        </w:r>
        <w:r>
          <w:rPr>
            <w:noProof/>
            <w:webHidden/>
          </w:rPr>
          <w:t>5</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78" w:history="1">
        <w:r w:rsidRPr="00CF2638">
          <w:rPr>
            <w:rStyle w:val="Hyperlink"/>
            <w:bCs/>
          </w:rPr>
          <w:t>1.3.</w:t>
        </w:r>
        <w:r>
          <w:rPr>
            <w:rFonts w:asciiTheme="minorHAnsi" w:eastAsiaTheme="minorEastAsia" w:hAnsiTheme="minorHAnsi" w:cstheme="minorBidi"/>
            <w:noProof/>
            <w:sz w:val="22"/>
          </w:rPr>
          <w:tab/>
        </w:r>
        <w:r w:rsidRPr="00CF2638">
          <w:rPr>
            <w:rStyle w:val="Hyperlink"/>
          </w:rPr>
          <w:t>Document context</w:t>
        </w:r>
        <w:r>
          <w:rPr>
            <w:noProof/>
            <w:webHidden/>
          </w:rPr>
          <w:tab/>
        </w:r>
        <w:r>
          <w:rPr>
            <w:noProof/>
            <w:webHidden/>
          </w:rPr>
          <w:fldChar w:fldCharType="begin"/>
        </w:r>
        <w:r>
          <w:rPr>
            <w:noProof/>
            <w:webHidden/>
          </w:rPr>
          <w:instrText xml:space="preserve"> PAGEREF _Toc518563278 \h </w:instrText>
        </w:r>
        <w:r>
          <w:rPr>
            <w:noProof/>
            <w:webHidden/>
          </w:rPr>
        </w:r>
        <w:r>
          <w:rPr>
            <w:noProof/>
            <w:webHidden/>
          </w:rPr>
          <w:fldChar w:fldCharType="separate"/>
        </w:r>
        <w:r>
          <w:rPr>
            <w:noProof/>
            <w:webHidden/>
          </w:rPr>
          <w:t>5</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79" w:history="1">
        <w:r w:rsidRPr="00CF2638">
          <w:rPr>
            <w:rStyle w:val="Hyperlink"/>
          </w:rPr>
          <w:t>1.4.</w:t>
        </w:r>
        <w:r>
          <w:rPr>
            <w:rFonts w:asciiTheme="minorHAnsi" w:eastAsiaTheme="minorEastAsia" w:hAnsiTheme="minorHAnsi" w:cstheme="minorBidi"/>
            <w:noProof/>
            <w:sz w:val="22"/>
          </w:rPr>
          <w:tab/>
        </w:r>
        <w:r w:rsidRPr="00CF2638">
          <w:rPr>
            <w:rStyle w:val="Hyperlink"/>
          </w:rPr>
          <w:t>Glossary</w:t>
        </w:r>
        <w:r>
          <w:rPr>
            <w:noProof/>
            <w:webHidden/>
          </w:rPr>
          <w:tab/>
        </w:r>
        <w:r>
          <w:rPr>
            <w:noProof/>
            <w:webHidden/>
          </w:rPr>
          <w:fldChar w:fldCharType="begin"/>
        </w:r>
        <w:r>
          <w:rPr>
            <w:noProof/>
            <w:webHidden/>
          </w:rPr>
          <w:instrText xml:space="preserve"> PAGEREF _Toc518563279 \h </w:instrText>
        </w:r>
        <w:r>
          <w:rPr>
            <w:noProof/>
            <w:webHidden/>
          </w:rPr>
        </w:r>
        <w:r>
          <w:rPr>
            <w:noProof/>
            <w:webHidden/>
          </w:rPr>
          <w:fldChar w:fldCharType="separate"/>
        </w:r>
        <w:r>
          <w:rPr>
            <w:noProof/>
            <w:webHidden/>
          </w:rPr>
          <w:t>5</w:t>
        </w:r>
        <w:r>
          <w:rPr>
            <w:noProof/>
            <w:webHidden/>
          </w:rPr>
          <w:fldChar w:fldCharType="end"/>
        </w:r>
      </w:hyperlink>
    </w:p>
    <w:p w:rsidR="0089348C" w:rsidRDefault="0089348C">
      <w:pPr>
        <w:pStyle w:val="TOC1"/>
        <w:tabs>
          <w:tab w:val="left" w:pos="440"/>
        </w:tabs>
        <w:rPr>
          <w:rFonts w:asciiTheme="minorHAnsi" w:eastAsiaTheme="minorEastAsia" w:hAnsiTheme="minorHAnsi" w:cstheme="minorBidi"/>
          <w:noProof/>
          <w:sz w:val="22"/>
        </w:rPr>
      </w:pPr>
      <w:hyperlink w:anchor="_Toc518563280" w:history="1">
        <w:r w:rsidRPr="00CF2638">
          <w:rPr>
            <w:rStyle w:val="Hyperlink"/>
          </w:rPr>
          <w:t>2.</w:t>
        </w:r>
        <w:r>
          <w:rPr>
            <w:rFonts w:asciiTheme="minorHAnsi" w:eastAsiaTheme="minorEastAsia" w:hAnsiTheme="minorHAnsi" w:cstheme="minorBidi"/>
            <w:noProof/>
            <w:sz w:val="22"/>
          </w:rPr>
          <w:tab/>
        </w:r>
        <w:r w:rsidRPr="00CF2638">
          <w:rPr>
            <w:rStyle w:val="Hyperlink"/>
          </w:rPr>
          <w:t>What are the SMSFAR services?</w:t>
        </w:r>
        <w:r>
          <w:rPr>
            <w:noProof/>
            <w:webHidden/>
          </w:rPr>
          <w:tab/>
        </w:r>
        <w:r>
          <w:rPr>
            <w:noProof/>
            <w:webHidden/>
          </w:rPr>
          <w:fldChar w:fldCharType="begin"/>
        </w:r>
        <w:r>
          <w:rPr>
            <w:noProof/>
            <w:webHidden/>
          </w:rPr>
          <w:instrText xml:space="preserve"> PAGEREF _Toc518563280 \h </w:instrText>
        </w:r>
        <w:r>
          <w:rPr>
            <w:noProof/>
            <w:webHidden/>
          </w:rPr>
        </w:r>
        <w:r>
          <w:rPr>
            <w:noProof/>
            <w:webHidden/>
          </w:rPr>
          <w:fldChar w:fldCharType="separate"/>
        </w:r>
        <w:r>
          <w:rPr>
            <w:noProof/>
            <w:webHidden/>
          </w:rPr>
          <w:t>6</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81" w:history="1">
        <w:r w:rsidRPr="00CF2638">
          <w:rPr>
            <w:rStyle w:val="Hyperlink"/>
          </w:rPr>
          <w:t>2.1</w:t>
        </w:r>
        <w:r>
          <w:rPr>
            <w:rFonts w:asciiTheme="minorHAnsi" w:eastAsiaTheme="minorEastAsia" w:hAnsiTheme="minorHAnsi" w:cstheme="minorBidi"/>
            <w:noProof/>
            <w:sz w:val="22"/>
          </w:rPr>
          <w:tab/>
        </w:r>
        <w:r w:rsidRPr="00CF2638">
          <w:rPr>
            <w:rStyle w:val="Hyperlink"/>
          </w:rPr>
          <w:t>Where SBR fits into SMSFAR lodgment obligations</w:t>
        </w:r>
        <w:r>
          <w:rPr>
            <w:noProof/>
            <w:webHidden/>
          </w:rPr>
          <w:tab/>
        </w:r>
        <w:r>
          <w:rPr>
            <w:noProof/>
            <w:webHidden/>
          </w:rPr>
          <w:fldChar w:fldCharType="begin"/>
        </w:r>
        <w:r>
          <w:rPr>
            <w:noProof/>
            <w:webHidden/>
          </w:rPr>
          <w:instrText xml:space="preserve"> PAGEREF _Toc518563281 \h </w:instrText>
        </w:r>
        <w:r>
          <w:rPr>
            <w:noProof/>
            <w:webHidden/>
          </w:rPr>
        </w:r>
        <w:r>
          <w:rPr>
            <w:noProof/>
            <w:webHidden/>
          </w:rPr>
          <w:fldChar w:fldCharType="separate"/>
        </w:r>
        <w:r>
          <w:rPr>
            <w:noProof/>
            <w:webHidden/>
          </w:rPr>
          <w:t>6</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82" w:history="1">
        <w:r w:rsidRPr="00CF2638">
          <w:rPr>
            <w:rStyle w:val="Hyperlink"/>
          </w:rPr>
          <w:t>2.2</w:t>
        </w:r>
        <w:r>
          <w:rPr>
            <w:rFonts w:asciiTheme="minorHAnsi" w:eastAsiaTheme="minorEastAsia" w:hAnsiTheme="minorHAnsi" w:cstheme="minorBidi"/>
            <w:noProof/>
            <w:sz w:val="22"/>
          </w:rPr>
          <w:tab/>
        </w:r>
        <w:r w:rsidRPr="00CF2638">
          <w:rPr>
            <w:rStyle w:val="Hyperlink"/>
          </w:rPr>
          <w:t>Schedules</w:t>
        </w:r>
        <w:r>
          <w:rPr>
            <w:noProof/>
            <w:webHidden/>
          </w:rPr>
          <w:tab/>
        </w:r>
        <w:r>
          <w:rPr>
            <w:noProof/>
            <w:webHidden/>
          </w:rPr>
          <w:fldChar w:fldCharType="begin"/>
        </w:r>
        <w:r>
          <w:rPr>
            <w:noProof/>
            <w:webHidden/>
          </w:rPr>
          <w:instrText xml:space="preserve"> PAGEREF _Toc518563282 \h </w:instrText>
        </w:r>
        <w:r>
          <w:rPr>
            <w:noProof/>
            <w:webHidden/>
          </w:rPr>
        </w:r>
        <w:r>
          <w:rPr>
            <w:noProof/>
            <w:webHidden/>
          </w:rPr>
          <w:fldChar w:fldCharType="separate"/>
        </w:r>
        <w:r>
          <w:rPr>
            <w:noProof/>
            <w:webHidden/>
          </w:rPr>
          <w:t>7</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83" w:history="1">
        <w:r w:rsidRPr="00CF2638">
          <w:rPr>
            <w:rStyle w:val="Hyperlink"/>
          </w:rPr>
          <w:t>2.3</w:t>
        </w:r>
        <w:r>
          <w:rPr>
            <w:rFonts w:asciiTheme="minorHAnsi" w:eastAsiaTheme="minorEastAsia" w:hAnsiTheme="minorHAnsi" w:cstheme="minorBidi"/>
            <w:noProof/>
            <w:sz w:val="22"/>
          </w:rPr>
          <w:tab/>
        </w:r>
        <w:r w:rsidRPr="00CF2638">
          <w:rPr>
            <w:rStyle w:val="Hyperlink"/>
          </w:rPr>
          <w:t>Interactions</w:t>
        </w:r>
        <w:r>
          <w:rPr>
            <w:noProof/>
            <w:webHidden/>
          </w:rPr>
          <w:tab/>
        </w:r>
        <w:r>
          <w:rPr>
            <w:noProof/>
            <w:webHidden/>
          </w:rPr>
          <w:fldChar w:fldCharType="begin"/>
        </w:r>
        <w:r>
          <w:rPr>
            <w:noProof/>
            <w:webHidden/>
          </w:rPr>
          <w:instrText xml:space="preserve"> PAGEREF _Toc518563283 \h </w:instrText>
        </w:r>
        <w:r>
          <w:rPr>
            <w:noProof/>
            <w:webHidden/>
          </w:rPr>
        </w:r>
        <w:r>
          <w:rPr>
            <w:noProof/>
            <w:webHidden/>
          </w:rPr>
          <w:fldChar w:fldCharType="separate"/>
        </w:r>
        <w:r>
          <w:rPr>
            <w:noProof/>
            <w:webHidden/>
          </w:rPr>
          <w:t>7</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84" w:history="1">
        <w:r w:rsidRPr="00CF2638">
          <w:rPr>
            <w:rStyle w:val="Hyperlink"/>
          </w:rPr>
          <w:t>2.4</w:t>
        </w:r>
        <w:r>
          <w:rPr>
            <w:rFonts w:asciiTheme="minorHAnsi" w:eastAsiaTheme="minorEastAsia" w:hAnsiTheme="minorHAnsi" w:cstheme="minorBidi"/>
            <w:noProof/>
            <w:sz w:val="22"/>
          </w:rPr>
          <w:tab/>
        </w:r>
        <w:r w:rsidRPr="00CF2638">
          <w:rPr>
            <w:rStyle w:val="Hyperlink"/>
          </w:rPr>
          <w:t>Channels</w:t>
        </w:r>
        <w:r>
          <w:rPr>
            <w:noProof/>
            <w:webHidden/>
          </w:rPr>
          <w:tab/>
        </w:r>
        <w:r>
          <w:rPr>
            <w:noProof/>
            <w:webHidden/>
          </w:rPr>
          <w:fldChar w:fldCharType="begin"/>
        </w:r>
        <w:r>
          <w:rPr>
            <w:noProof/>
            <w:webHidden/>
          </w:rPr>
          <w:instrText xml:space="preserve"> PAGEREF _Toc518563284 \h </w:instrText>
        </w:r>
        <w:r>
          <w:rPr>
            <w:noProof/>
            <w:webHidden/>
          </w:rPr>
        </w:r>
        <w:r>
          <w:rPr>
            <w:noProof/>
            <w:webHidden/>
          </w:rPr>
          <w:fldChar w:fldCharType="separate"/>
        </w:r>
        <w:r>
          <w:rPr>
            <w:noProof/>
            <w:webHidden/>
          </w:rPr>
          <w:t>7</w:t>
        </w:r>
        <w:r>
          <w:rPr>
            <w:noProof/>
            <w:webHidden/>
          </w:rPr>
          <w:fldChar w:fldCharType="end"/>
        </w:r>
      </w:hyperlink>
    </w:p>
    <w:p w:rsidR="0089348C" w:rsidRDefault="0089348C">
      <w:pPr>
        <w:pStyle w:val="TOC1"/>
        <w:tabs>
          <w:tab w:val="left" w:pos="440"/>
        </w:tabs>
        <w:rPr>
          <w:rFonts w:asciiTheme="minorHAnsi" w:eastAsiaTheme="minorEastAsia" w:hAnsiTheme="minorHAnsi" w:cstheme="minorBidi"/>
          <w:noProof/>
          <w:sz w:val="22"/>
        </w:rPr>
      </w:pPr>
      <w:hyperlink w:anchor="_Toc518563285" w:history="1">
        <w:r w:rsidRPr="00CF2638">
          <w:rPr>
            <w:rStyle w:val="Hyperlink"/>
          </w:rPr>
          <w:t>3.</w:t>
        </w:r>
        <w:r>
          <w:rPr>
            <w:rFonts w:asciiTheme="minorHAnsi" w:eastAsiaTheme="minorEastAsia" w:hAnsiTheme="minorHAnsi" w:cstheme="minorBidi"/>
            <w:noProof/>
            <w:sz w:val="22"/>
          </w:rPr>
          <w:tab/>
        </w:r>
        <w:r w:rsidRPr="00CF2638">
          <w:rPr>
            <w:rStyle w:val="Hyperlink"/>
          </w:rPr>
          <w:t>Authorisation</w:t>
        </w:r>
        <w:r>
          <w:rPr>
            <w:noProof/>
            <w:webHidden/>
          </w:rPr>
          <w:tab/>
        </w:r>
        <w:r>
          <w:rPr>
            <w:noProof/>
            <w:webHidden/>
          </w:rPr>
          <w:fldChar w:fldCharType="begin"/>
        </w:r>
        <w:r>
          <w:rPr>
            <w:noProof/>
            <w:webHidden/>
          </w:rPr>
          <w:instrText xml:space="preserve"> PAGEREF _Toc518563285 \h </w:instrText>
        </w:r>
        <w:r>
          <w:rPr>
            <w:noProof/>
            <w:webHidden/>
          </w:rPr>
        </w:r>
        <w:r>
          <w:rPr>
            <w:noProof/>
            <w:webHidden/>
          </w:rPr>
          <w:fldChar w:fldCharType="separate"/>
        </w:r>
        <w:r>
          <w:rPr>
            <w:noProof/>
            <w:webHidden/>
          </w:rPr>
          <w:t>8</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86" w:history="1">
        <w:r w:rsidRPr="00CF2638">
          <w:rPr>
            <w:rStyle w:val="Hyperlink"/>
          </w:rPr>
          <w:t>3.1</w:t>
        </w:r>
        <w:r>
          <w:rPr>
            <w:rFonts w:asciiTheme="minorHAnsi" w:eastAsiaTheme="minorEastAsia" w:hAnsiTheme="minorHAnsi" w:cstheme="minorBidi"/>
            <w:noProof/>
            <w:sz w:val="22"/>
          </w:rPr>
          <w:tab/>
        </w:r>
        <w:r w:rsidRPr="00CF2638">
          <w:rPr>
            <w:rStyle w:val="Hyperlink"/>
          </w:rPr>
          <w:t>Intermediary Relationship</w:t>
        </w:r>
        <w:r>
          <w:rPr>
            <w:noProof/>
            <w:webHidden/>
          </w:rPr>
          <w:tab/>
        </w:r>
        <w:r>
          <w:rPr>
            <w:noProof/>
            <w:webHidden/>
          </w:rPr>
          <w:fldChar w:fldCharType="begin"/>
        </w:r>
        <w:r>
          <w:rPr>
            <w:noProof/>
            <w:webHidden/>
          </w:rPr>
          <w:instrText xml:space="preserve"> PAGEREF _Toc518563286 \h </w:instrText>
        </w:r>
        <w:r>
          <w:rPr>
            <w:noProof/>
            <w:webHidden/>
          </w:rPr>
        </w:r>
        <w:r>
          <w:rPr>
            <w:noProof/>
            <w:webHidden/>
          </w:rPr>
          <w:fldChar w:fldCharType="separate"/>
        </w:r>
        <w:r>
          <w:rPr>
            <w:noProof/>
            <w:webHidden/>
          </w:rPr>
          <w:t>8</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87" w:history="1">
        <w:r w:rsidRPr="00CF2638">
          <w:rPr>
            <w:rStyle w:val="Hyperlink"/>
          </w:rPr>
          <w:t>3.2</w:t>
        </w:r>
        <w:r>
          <w:rPr>
            <w:rFonts w:asciiTheme="minorHAnsi" w:eastAsiaTheme="minorEastAsia" w:hAnsiTheme="minorHAnsi" w:cstheme="minorBidi"/>
            <w:noProof/>
            <w:sz w:val="22"/>
          </w:rPr>
          <w:tab/>
        </w:r>
        <w:r w:rsidRPr="00CF2638">
          <w:rPr>
            <w:rStyle w:val="Hyperlink"/>
          </w:rPr>
          <w:t>Access Manager</w:t>
        </w:r>
        <w:r>
          <w:rPr>
            <w:noProof/>
            <w:webHidden/>
          </w:rPr>
          <w:tab/>
        </w:r>
        <w:r>
          <w:rPr>
            <w:noProof/>
            <w:webHidden/>
          </w:rPr>
          <w:fldChar w:fldCharType="begin"/>
        </w:r>
        <w:r>
          <w:rPr>
            <w:noProof/>
            <w:webHidden/>
          </w:rPr>
          <w:instrText xml:space="preserve"> PAGEREF _Toc518563287 \h </w:instrText>
        </w:r>
        <w:r>
          <w:rPr>
            <w:noProof/>
            <w:webHidden/>
          </w:rPr>
        </w:r>
        <w:r>
          <w:rPr>
            <w:noProof/>
            <w:webHidden/>
          </w:rPr>
          <w:fldChar w:fldCharType="separate"/>
        </w:r>
        <w:r>
          <w:rPr>
            <w:noProof/>
            <w:webHidden/>
          </w:rPr>
          <w:t>8</w:t>
        </w:r>
        <w:r>
          <w:rPr>
            <w:noProof/>
            <w:webHidden/>
          </w:rPr>
          <w:fldChar w:fldCharType="end"/>
        </w:r>
      </w:hyperlink>
    </w:p>
    <w:p w:rsidR="0089348C" w:rsidRDefault="0089348C">
      <w:pPr>
        <w:pStyle w:val="TOC1"/>
        <w:tabs>
          <w:tab w:val="left" w:pos="440"/>
        </w:tabs>
        <w:rPr>
          <w:rFonts w:asciiTheme="minorHAnsi" w:eastAsiaTheme="minorEastAsia" w:hAnsiTheme="minorHAnsi" w:cstheme="minorBidi"/>
          <w:noProof/>
          <w:sz w:val="22"/>
        </w:rPr>
      </w:pPr>
      <w:hyperlink w:anchor="_Toc518563288" w:history="1">
        <w:r w:rsidRPr="00CF2638">
          <w:rPr>
            <w:rStyle w:val="Hyperlink"/>
          </w:rPr>
          <w:t>4.</w:t>
        </w:r>
        <w:r>
          <w:rPr>
            <w:rFonts w:asciiTheme="minorHAnsi" w:eastAsiaTheme="minorEastAsia" w:hAnsiTheme="minorHAnsi" w:cstheme="minorBidi"/>
            <w:noProof/>
            <w:sz w:val="22"/>
          </w:rPr>
          <w:tab/>
        </w:r>
        <w:r w:rsidRPr="00CF2638">
          <w:rPr>
            <w:rStyle w:val="Hyperlink"/>
          </w:rPr>
          <w:t>Constraints and Known Issues</w:t>
        </w:r>
        <w:r>
          <w:rPr>
            <w:noProof/>
            <w:webHidden/>
          </w:rPr>
          <w:tab/>
        </w:r>
        <w:r>
          <w:rPr>
            <w:noProof/>
            <w:webHidden/>
          </w:rPr>
          <w:fldChar w:fldCharType="begin"/>
        </w:r>
        <w:r>
          <w:rPr>
            <w:noProof/>
            <w:webHidden/>
          </w:rPr>
          <w:instrText xml:space="preserve"> PAGEREF _Toc518563288 \h </w:instrText>
        </w:r>
        <w:r>
          <w:rPr>
            <w:noProof/>
            <w:webHidden/>
          </w:rPr>
        </w:r>
        <w:r>
          <w:rPr>
            <w:noProof/>
            <w:webHidden/>
          </w:rPr>
          <w:fldChar w:fldCharType="separate"/>
        </w:r>
        <w:r>
          <w:rPr>
            <w:noProof/>
            <w:webHidden/>
          </w:rPr>
          <w:t>9</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89" w:history="1">
        <w:r w:rsidRPr="00CF2638">
          <w:rPr>
            <w:rStyle w:val="Hyperlink"/>
          </w:rPr>
          <w:t>4.1</w:t>
        </w:r>
        <w:r>
          <w:rPr>
            <w:rFonts w:asciiTheme="minorHAnsi" w:eastAsiaTheme="minorEastAsia" w:hAnsiTheme="minorHAnsi" w:cstheme="minorBidi"/>
            <w:noProof/>
            <w:sz w:val="22"/>
          </w:rPr>
          <w:tab/>
        </w:r>
        <w:r w:rsidRPr="00CF2638">
          <w:rPr>
            <w:rStyle w:val="Hyperlink"/>
          </w:rPr>
          <w:t>Constraints When Using This Service</w:t>
        </w:r>
        <w:r>
          <w:rPr>
            <w:noProof/>
            <w:webHidden/>
          </w:rPr>
          <w:tab/>
        </w:r>
        <w:r>
          <w:rPr>
            <w:noProof/>
            <w:webHidden/>
          </w:rPr>
          <w:fldChar w:fldCharType="begin"/>
        </w:r>
        <w:r>
          <w:rPr>
            <w:noProof/>
            <w:webHidden/>
          </w:rPr>
          <w:instrText xml:space="preserve"> PAGEREF _Toc518563289 \h </w:instrText>
        </w:r>
        <w:r>
          <w:rPr>
            <w:noProof/>
            <w:webHidden/>
          </w:rPr>
        </w:r>
        <w:r>
          <w:rPr>
            <w:noProof/>
            <w:webHidden/>
          </w:rPr>
          <w:fldChar w:fldCharType="separate"/>
        </w:r>
        <w:r>
          <w:rPr>
            <w:noProof/>
            <w:webHidden/>
          </w:rPr>
          <w:t>9</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90" w:history="1">
        <w:r w:rsidRPr="00CF2638">
          <w:rPr>
            <w:rStyle w:val="Hyperlink"/>
          </w:rPr>
          <w:t>4.2</w:t>
        </w:r>
        <w:r>
          <w:rPr>
            <w:rFonts w:asciiTheme="minorHAnsi" w:eastAsiaTheme="minorEastAsia" w:hAnsiTheme="minorHAnsi" w:cstheme="minorBidi"/>
            <w:noProof/>
            <w:sz w:val="22"/>
          </w:rPr>
          <w:tab/>
        </w:r>
        <w:r w:rsidRPr="00CF2638">
          <w:rPr>
            <w:rStyle w:val="Hyperlink"/>
          </w:rPr>
          <w:t>Known Issues</w:t>
        </w:r>
        <w:r>
          <w:rPr>
            <w:noProof/>
            <w:webHidden/>
          </w:rPr>
          <w:tab/>
        </w:r>
        <w:r>
          <w:rPr>
            <w:noProof/>
            <w:webHidden/>
          </w:rPr>
          <w:fldChar w:fldCharType="begin"/>
        </w:r>
        <w:r>
          <w:rPr>
            <w:noProof/>
            <w:webHidden/>
          </w:rPr>
          <w:instrText xml:space="preserve"> PAGEREF _Toc518563290 \h </w:instrText>
        </w:r>
        <w:r>
          <w:rPr>
            <w:noProof/>
            <w:webHidden/>
          </w:rPr>
        </w:r>
        <w:r>
          <w:rPr>
            <w:noProof/>
            <w:webHidden/>
          </w:rPr>
          <w:fldChar w:fldCharType="separate"/>
        </w:r>
        <w:r>
          <w:rPr>
            <w:noProof/>
            <w:webHidden/>
          </w:rPr>
          <w:t>9</w:t>
        </w:r>
        <w:r>
          <w:rPr>
            <w:noProof/>
            <w:webHidden/>
          </w:rPr>
          <w:fldChar w:fldCharType="end"/>
        </w:r>
      </w:hyperlink>
    </w:p>
    <w:p w:rsidR="0089348C" w:rsidRDefault="0089348C">
      <w:pPr>
        <w:pStyle w:val="TOC1"/>
        <w:tabs>
          <w:tab w:val="left" w:pos="440"/>
        </w:tabs>
        <w:rPr>
          <w:rFonts w:asciiTheme="minorHAnsi" w:eastAsiaTheme="minorEastAsia" w:hAnsiTheme="minorHAnsi" w:cstheme="minorBidi"/>
          <w:noProof/>
          <w:sz w:val="22"/>
        </w:rPr>
      </w:pPr>
      <w:hyperlink w:anchor="_Toc518563291" w:history="1">
        <w:r w:rsidRPr="00CF2638">
          <w:rPr>
            <w:rStyle w:val="Hyperlink"/>
          </w:rPr>
          <w:t>5.</w:t>
        </w:r>
        <w:r>
          <w:rPr>
            <w:rFonts w:asciiTheme="minorHAnsi" w:eastAsiaTheme="minorEastAsia" w:hAnsiTheme="minorHAnsi" w:cstheme="minorBidi"/>
            <w:noProof/>
            <w:sz w:val="22"/>
          </w:rPr>
          <w:tab/>
        </w:r>
        <w:r w:rsidRPr="00CF2638">
          <w:rPr>
            <w:rStyle w:val="Hyperlink"/>
          </w:rPr>
          <w:t>Taxpayer Declarations</w:t>
        </w:r>
        <w:r>
          <w:rPr>
            <w:noProof/>
            <w:webHidden/>
          </w:rPr>
          <w:tab/>
        </w:r>
        <w:r>
          <w:rPr>
            <w:noProof/>
            <w:webHidden/>
          </w:rPr>
          <w:fldChar w:fldCharType="begin"/>
        </w:r>
        <w:r>
          <w:rPr>
            <w:noProof/>
            <w:webHidden/>
          </w:rPr>
          <w:instrText xml:space="preserve"> PAGEREF _Toc518563291 \h </w:instrText>
        </w:r>
        <w:r>
          <w:rPr>
            <w:noProof/>
            <w:webHidden/>
          </w:rPr>
        </w:r>
        <w:r>
          <w:rPr>
            <w:noProof/>
            <w:webHidden/>
          </w:rPr>
          <w:fldChar w:fldCharType="separate"/>
        </w:r>
        <w:r>
          <w:rPr>
            <w:noProof/>
            <w:webHidden/>
          </w:rPr>
          <w:t>10</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92" w:history="1">
        <w:r w:rsidRPr="00CF2638">
          <w:rPr>
            <w:rStyle w:val="Hyperlink"/>
          </w:rPr>
          <w:t>5.1</w:t>
        </w:r>
        <w:r>
          <w:rPr>
            <w:rFonts w:asciiTheme="minorHAnsi" w:eastAsiaTheme="minorEastAsia" w:hAnsiTheme="minorHAnsi" w:cstheme="minorBidi"/>
            <w:noProof/>
            <w:sz w:val="22"/>
          </w:rPr>
          <w:tab/>
        </w:r>
        <w:r w:rsidRPr="00CF2638">
          <w:rPr>
            <w:rStyle w:val="Hyperlink"/>
          </w:rPr>
          <w:t>Suggested wording</w:t>
        </w:r>
        <w:r>
          <w:rPr>
            <w:noProof/>
            <w:webHidden/>
          </w:rPr>
          <w:tab/>
        </w:r>
        <w:r>
          <w:rPr>
            <w:noProof/>
            <w:webHidden/>
          </w:rPr>
          <w:fldChar w:fldCharType="begin"/>
        </w:r>
        <w:r>
          <w:rPr>
            <w:noProof/>
            <w:webHidden/>
          </w:rPr>
          <w:instrText xml:space="preserve"> PAGEREF _Toc518563292 \h </w:instrText>
        </w:r>
        <w:r>
          <w:rPr>
            <w:noProof/>
            <w:webHidden/>
          </w:rPr>
        </w:r>
        <w:r>
          <w:rPr>
            <w:noProof/>
            <w:webHidden/>
          </w:rPr>
          <w:fldChar w:fldCharType="separate"/>
        </w:r>
        <w:r>
          <w:rPr>
            <w:noProof/>
            <w:webHidden/>
          </w:rPr>
          <w:t>10</w:t>
        </w:r>
        <w:r>
          <w:rPr>
            <w:noProof/>
            <w:webHidden/>
          </w:rPr>
          <w:fldChar w:fldCharType="end"/>
        </w:r>
      </w:hyperlink>
    </w:p>
    <w:p w:rsidR="0089348C" w:rsidRDefault="0089348C">
      <w:pPr>
        <w:pStyle w:val="TOC1"/>
        <w:tabs>
          <w:tab w:val="left" w:pos="440"/>
        </w:tabs>
        <w:rPr>
          <w:rFonts w:asciiTheme="minorHAnsi" w:eastAsiaTheme="minorEastAsia" w:hAnsiTheme="minorHAnsi" w:cstheme="minorBidi"/>
          <w:noProof/>
          <w:sz w:val="22"/>
        </w:rPr>
      </w:pPr>
      <w:hyperlink w:anchor="_Toc518563293" w:history="1">
        <w:r w:rsidRPr="00CF2638">
          <w:rPr>
            <w:rStyle w:val="Hyperlink"/>
          </w:rPr>
          <w:t>6.</w:t>
        </w:r>
        <w:r>
          <w:rPr>
            <w:rFonts w:asciiTheme="minorHAnsi" w:eastAsiaTheme="minorEastAsia" w:hAnsiTheme="minorHAnsi" w:cstheme="minorBidi"/>
            <w:noProof/>
            <w:sz w:val="22"/>
          </w:rPr>
          <w:tab/>
        </w:r>
        <w:r w:rsidRPr="00CF2638">
          <w:rPr>
            <w:rStyle w:val="Hyperlink"/>
          </w:rPr>
          <w:t>SMSFAR Guidance</w:t>
        </w:r>
        <w:r>
          <w:rPr>
            <w:noProof/>
            <w:webHidden/>
          </w:rPr>
          <w:tab/>
        </w:r>
        <w:r>
          <w:rPr>
            <w:noProof/>
            <w:webHidden/>
          </w:rPr>
          <w:fldChar w:fldCharType="begin"/>
        </w:r>
        <w:r>
          <w:rPr>
            <w:noProof/>
            <w:webHidden/>
          </w:rPr>
          <w:instrText xml:space="preserve"> PAGEREF _Toc518563293 \h </w:instrText>
        </w:r>
        <w:r>
          <w:rPr>
            <w:noProof/>
            <w:webHidden/>
          </w:rPr>
        </w:r>
        <w:r>
          <w:rPr>
            <w:noProof/>
            <w:webHidden/>
          </w:rPr>
          <w:fldChar w:fldCharType="separate"/>
        </w:r>
        <w:r>
          <w:rPr>
            <w:noProof/>
            <w:webHidden/>
          </w:rPr>
          <w:t>11</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94" w:history="1">
        <w:r w:rsidRPr="00CF2638">
          <w:rPr>
            <w:rStyle w:val="Hyperlink"/>
          </w:rPr>
          <w:t>6.1</w:t>
        </w:r>
        <w:r>
          <w:rPr>
            <w:rFonts w:asciiTheme="minorHAnsi" w:eastAsiaTheme="minorEastAsia" w:hAnsiTheme="minorHAnsi" w:cstheme="minorBidi"/>
            <w:noProof/>
            <w:sz w:val="22"/>
          </w:rPr>
          <w:tab/>
        </w:r>
        <w:r w:rsidRPr="00CF2638">
          <w:rPr>
            <w:rStyle w:val="Hyperlink"/>
          </w:rPr>
          <w:t>Prior year SMSFAR lodgment through SBR</w:t>
        </w:r>
        <w:r>
          <w:rPr>
            <w:noProof/>
            <w:webHidden/>
          </w:rPr>
          <w:tab/>
        </w:r>
        <w:r>
          <w:rPr>
            <w:noProof/>
            <w:webHidden/>
          </w:rPr>
          <w:fldChar w:fldCharType="begin"/>
        </w:r>
        <w:r>
          <w:rPr>
            <w:noProof/>
            <w:webHidden/>
          </w:rPr>
          <w:instrText xml:space="preserve"> PAGEREF _Toc518563294 \h </w:instrText>
        </w:r>
        <w:r>
          <w:rPr>
            <w:noProof/>
            <w:webHidden/>
          </w:rPr>
        </w:r>
        <w:r>
          <w:rPr>
            <w:noProof/>
            <w:webHidden/>
          </w:rPr>
          <w:fldChar w:fldCharType="separate"/>
        </w:r>
        <w:r>
          <w:rPr>
            <w:noProof/>
            <w:webHidden/>
          </w:rPr>
          <w:t>11</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95" w:history="1">
        <w:r w:rsidRPr="00CF2638">
          <w:rPr>
            <w:rStyle w:val="Hyperlink"/>
          </w:rPr>
          <w:t>6.2</w:t>
        </w:r>
        <w:r>
          <w:rPr>
            <w:rFonts w:asciiTheme="minorHAnsi" w:eastAsiaTheme="minorEastAsia" w:hAnsiTheme="minorHAnsi" w:cstheme="minorBidi"/>
            <w:noProof/>
            <w:sz w:val="22"/>
          </w:rPr>
          <w:tab/>
        </w:r>
        <w:r w:rsidRPr="00CF2638">
          <w:rPr>
            <w:rStyle w:val="Hyperlink"/>
          </w:rPr>
          <w:t>Using the additional free text field</w:t>
        </w:r>
        <w:r>
          <w:rPr>
            <w:noProof/>
            <w:webHidden/>
          </w:rPr>
          <w:tab/>
        </w:r>
        <w:r>
          <w:rPr>
            <w:noProof/>
            <w:webHidden/>
          </w:rPr>
          <w:fldChar w:fldCharType="begin"/>
        </w:r>
        <w:r>
          <w:rPr>
            <w:noProof/>
            <w:webHidden/>
          </w:rPr>
          <w:instrText xml:space="preserve"> PAGEREF _Toc518563295 \h </w:instrText>
        </w:r>
        <w:r>
          <w:rPr>
            <w:noProof/>
            <w:webHidden/>
          </w:rPr>
        </w:r>
        <w:r>
          <w:rPr>
            <w:noProof/>
            <w:webHidden/>
          </w:rPr>
          <w:fldChar w:fldCharType="separate"/>
        </w:r>
        <w:r>
          <w:rPr>
            <w:noProof/>
            <w:webHidden/>
          </w:rPr>
          <w:t>11</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96" w:history="1">
        <w:r w:rsidRPr="00CF2638">
          <w:rPr>
            <w:rStyle w:val="Hyperlink"/>
          </w:rPr>
          <w:t>6.3</w:t>
        </w:r>
        <w:r>
          <w:rPr>
            <w:rFonts w:asciiTheme="minorHAnsi" w:eastAsiaTheme="minorEastAsia" w:hAnsiTheme="minorHAnsi" w:cstheme="minorBidi"/>
            <w:noProof/>
            <w:sz w:val="22"/>
          </w:rPr>
          <w:tab/>
        </w:r>
        <w:r w:rsidRPr="00CF2638">
          <w:rPr>
            <w:rStyle w:val="Hyperlink"/>
          </w:rPr>
          <w:t>TFN and ABN algorithm validation</w:t>
        </w:r>
        <w:r>
          <w:rPr>
            <w:noProof/>
            <w:webHidden/>
          </w:rPr>
          <w:tab/>
        </w:r>
        <w:r>
          <w:rPr>
            <w:noProof/>
            <w:webHidden/>
          </w:rPr>
          <w:fldChar w:fldCharType="begin"/>
        </w:r>
        <w:r>
          <w:rPr>
            <w:noProof/>
            <w:webHidden/>
          </w:rPr>
          <w:instrText xml:space="preserve"> PAGEREF _Toc518563296 \h </w:instrText>
        </w:r>
        <w:r>
          <w:rPr>
            <w:noProof/>
            <w:webHidden/>
          </w:rPr>
        </w:r>
        <w:r>
          <w:rPr>
            <w:noProof/>
            <w:webHidden/>
          </w:rPr>
          <w:fldChar w:fldCharType="separate"/>
        </w:r>
        <w:r>
          <w:rPr>
            <w:noProof/>
            <w:webHidden/>
          </w:rPr>
          <w:t>11</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97" w:history="1">
        <w:r w:rsidRPr="00CF2638">
          <w:rPr>
            <w:rStyle w:val="Hyperlink"/>
          </w:rPr>
          <w:t>6.4</w:t>
        </w:r>
        <w:r>
          <w:rPr>
            <w:rFonts w:asciiTheme="minorHAnsi" w:eastAsiaTheme="minorEastAsia" w:hAnsiTheme="minorHAnsi" w:cstheme="minorBidi"/>
            <w:noProof/>
            <w:sz w:val="22"/>
          </w:rPr>
          <w:tab/>
        </w:r>
        <w:r w:rsidRPr="00CF2638">
          <w:rPr>
            <w:rStyle w:val="Hyperlink"/>
          </w:rPr>
          <w:t>Future years</w:t>
        </w:r>
        <w:r>
          <w:rPr>
            <w:noProof/>
            <w:webHidden/>
          </w:rPr>
          <w:tab/>
        </w:r>
        <w:r>
          <w:rPr>
            <w:noProof/>
            <w:webHidden/>
          </w:rPr>
          <w:fldChar w:fldCharType="begin"/>
        </w:r>
        <w:r>
          <w:rPr>
            <w:noProof/>
            <w:webHidden/>
          </w:rPr>
          <w:instrText xml:space="preserve"> PAGEREF _Toc518563297 \h </w:instrText>
        </w:r>
        <w:r>
          <w:rPr>
            <w:noProof/>
            <w:webHidden/>
          </w:rPr>
        </w:r>
        <w:r>
          <w:rPr>
            <w:noProof/>
            <w:webHidden/>
          </w:rPr>
          <w:fldChar w:fldCharType="separate"/>
        </w:r>
        <w:r>
          <w:rPr>
            <w:noProof/>
            <w:webHidden/>
          </w:rPr>
          <w:t>12</w:t>
        </w:r>
        <w:r>
          <w:rPr>
            <w:noProof/>
            <w:webHidden/>
          </w:rPr>
          <w:fldChar w:fldCharType="end"/>
        </w:r>
      </w:hyperlink>
    </w:p>
    <w:p w:rsidR="0089348C" w:rsidRDefault="0089348C">
      <w:pPr>
        <w:pStyle w:val="TOC2"/>
        <w:tabs>
          <w:tab w:val="left" w:pos="880"/>
        </w:tabs>
        <w:rPr>
          <w:rFonts w:asciiTheme="minorHAnsi" w:eastAsiaTheme="minorEastAsia" w:hAnsiTheme="minorHAnsi" w:cstheme="minorBidi"/>
          <w:noProof/>
          <w:sz w:val="22"/>
        </w:rPr>
      </w:pPr>
      <w:hyperlink w:anchor="_Toc518563298" w:history="1">
        <w:r w:rsidRPr="00CF2638">
          <w:rPr>
            <w:rStyle w:val="Hyperlink"/>
          </w:rPr>
          <w:t>6.5</w:t>
        </w:r>
        <w:r>
          <w:rPr>
            <w:rFonts w:asciiTheme="minorHAnsi" w:eastAsiaTheme="minorEastAsia" w:hAnsiTheme="minorHAnsi" w:cstheme="minorBidi"/>
            <w:noProof/>
            <w:sz w:val="22"/>
          </w:rPr>
          <w:tab/>
        </w:r>
        <w:r w:rsidRPr="00CF2638">
          <w:rPr>
            <w:rStyle w:val="Hyperlink"/>
          </w:rPr>
          <w:t>Rounding amounts</w:t>
        </w:r>
        <w:r>
          <w:rPr>
            <w:noProof/>
            <w:webHidden/>
          </w:rPr>
          <w:tab/>
        </w:r>
        <w:r>
          <w:rPr>
            <w:noProof/>
            <w:webHidden/>
          </w:rPr>
          <w:fldChar w:fldCharType="begin"/>
        </w:r>
        <w:r>
          <w:rPr>
            <w:noProof/>
            <w:webHidden/>
          </w:rPr>
          <w:instrText xml:space="preserve"> PAGEREF _Toc518563298 \h </w:instrText>
        </w:r>
        <w:r>
          <w:rPr>
            <w:noProof/>
            <w:webHidden/>
          </w:rPr>
        </w:r>
        <w:r>
          <w:rPr>
            <w:noProof/>
            <w:webHidden/>
          </w:rPr>
          <w:fldChar w:fldCharType="separate"/>
        </w:r>
        <w:r>
          <w:rPr>
            <w:noProof/>
            <w:webHidden/>
          </w:rPr>
          <w:t>12</w:t>
        </w:r>
        <w:r>
          <w:rPr>
            <w:noProof/>
            <w:webHidden/>
          </w:rPr>
          <w:fldChar w:fldCharType="end"/>
        </w:r>
      </w:hyperlink>
    </w:p>
    <w:p w:rsidR="001F7F87" w:rsidRPr="00DB07DC" w:rsidRDefault="00A437EB" w:rsidP="001F7F87">
      <w:pPr>
        <w:pStyle w:val="Maintext"/>
        <w:rPr>
          <w:sz w:val="20"/>
        </w:rPr>
      </w:pPr>
      <w:r>
        <w:rPr>
          <w:rFonts w:cs="Arial"/>
          <w:sz w:val="20"/>
          <w:szCs w:val="22"/>
          <w:highlight w:val="yellow"/>
        </w:rPr>
        <w:fldChar w:fldCharType="end"/>
      </w:r>
    </w:p>
    <w:p w:rsidR="00F00304" w:rsidRPr="00DB07DC" w:rsidRDefault="00F00304" w:rsidP="00F00304">
      <w:pPr>
        <w:pStyle w:val="Maintext"/>
        <w:rPr>
          <w:sz w:val="20"/>
        </w:rPr>
      </w:pPr>
    </w:p>
    <w:p w:rsidR="0089348C" w:rsidRDefault="00584184">
      <w:pPr>
        <w:pStyle w:val="TableofFigures"/>
        <w:tabs>
          <w:tab w:val="right" w:leader="dot" w:pos="9288"/>
        </w:tabs>
        <w:rPr>
          <w:rFonts w:asciiTheme="minorHAnsi" w:eastAsiaTheme="minorEastAsia" w:hAnsiTheme="minorHAnsi" w:cstheme="minorBidi"/>
          <w:noProof/>
          <w:sz w:val="22"/>
          <w:szCs w:val="22"/>
        </w:rPr>
      </w:pPr>
      <w:r>
        <w:rPr>
          <w:szCs w:val="20"/>
        </w:rPr>
        <w:fldChar w:fldCharType="begin"/>
      </w:r>
      <w:r>
        <w:rPr>
          <w:szCs w:val="20"/>
        </w:rPr>
        <w:instrText xml:space="preserve"> TOC \h \z \c "Table" </w:instrText>
      </w:r>
      <w:r>
        <w:rPr>
          <w:szCs w:val="20"/>
        </w:rPr>
        <w:fldChar w:fldCharType="separate"/>
      </w:r>
      <w:hyperlink w:anchor="_Toc518563299" w:history="1">
        <w:r w:rsidR="0089348C" w:rsidRPr="00CD12C8">
          <w:rPr>
            <w:rStyle w:val="Hyperlink"/>
          </w:rPr>
          <w:t>Table 1: Valid schedules</w:t>
        </w:r>
        <w:r w:rsidR="0089348C">
          <w:rPr>
            <w:noProof/>
            <w:webHidden/>
          </w:rPr>
          <w:tab/>
        </w:r>
        <w:r w:rsidR="0089348C">
          <w:rPr>
            <w:noProof/>
            <w:webHidden/>
          </w:rPr>
          <w:fldChar w:fldCharType="begin"/>
        </w:r>
        <w:r w:rsidR="0089348C">
          <w:rPr>
            <w:noProof/>
            <w:webHidden/>
          </w:rPr>
          <w:instrText xml:space="preserve"> PAGEREF _Toc518563299 \h </w:instrText>
        </w:r>
        <w:r w:rsidR="0089348C">
          <w:rPr>
            <w:noProof/>
            <w:webHidden/>
          </w:rPr>
        </w:r>
        <w:r w:rsidR="0089348C">
          <w:rPr>
            <w:noProof/>
            <w:webHidden/>
          </w:rPr>
          <w:fldChar w:fldCharType="separate"/>
        </w:r>
        <w:r w:rsidR="0089348C">
          <w:rPr>
            <w:noProof/>
            <w:webHidden/>
          </w:rPr>
          <w:t>7</w:t>
        </w:r>
        <w:r w:rsidR="0089348C">
          <w:rPr>
            <w:noProof/>
            <w:webHidden/>
          </w:rPr>
          <w:fldChar w:fldCharType="end"/>
        </w:r>
      </w:hyperlink>
    </w:p>
    <w:p w:rsidR="0089348C" w:rsidRDefault="0089348C">
      <w:pPr>
        <w:pStyle w:val="TableofFigures"/>
        <w:tabs>
          <w:tab w:val="right" w:leader="dot" w:pos="9288"/>
        </w:tabs>
        <w:rPr>
          <w:rFonts w:asciiTheme="minorHAnsi" w:eastAsiaTheme="minorEastAsia" w:hAnsiTheme="minorHAnsi" w:cstheme="minorBidi"/>
          <w:noProof/>
          <w:sz w:val="22"/>
          <w:szCs w:val="22"/>
        </w:rPr>
      </w:pPr>
      <w:hyperlink w:anchor="_Toc518563300" w:history="1">
        <w:r w:rsidRPr="00CD12C8">
          <w:rPr>
            <w:rStyle w:val="Hyperlink"/>
          </w:rPr>
          <w:t>Table 2: Interactions available in the SMSFAR lodgment process</w:t>
        </w:r>
        <w:r>
          <w:rPr>
            <w:noProof/>
            <w:webHidden/>
          </w:rPr>
          <w:tab/>
        </w:r>
        <w:r>
          <w:rPr>
            <w:noProof/>
            <w:webHidden/>
          </w:rPr>
          <w:fldChar w:fldCharType="begin"/>
        </w:r>
        <w:r>
          <w:rPr>
            <w:noProof/>
            <w:webHidden/>
          </w:rPr>
          <w:instrText xml:space="preserve"> PAGEREF _Toc518563300 \h </w:instrText>
        </w:r>
        <w:r>
          <w:rPr>
            <w:noProof/>
            <w:webHidden/>
          </w:rPr>
        </w:r>
        <w:r>
          <w:rPr>
            <w:noProof/>
            <w:webHidden/>
          </w:rPr>
          <w:fldChar w:fldCharType="separate"/>
        </w:r>
        <w:r>
          <w:rPr>
            <w:noProof/>
            <w:webHidden/>
          </w:rPr>
          <w:t>7</w:t>
        </w:r>
        <w:r>
          <w:rPr>
            <w:noProof/>
            <w:webHidden/>
          </w:rPr>
          <w:fldChar w:fldCharType="end"/>
        </w:r>
      </w:hyperlink>
    </w:p>
    <w:p w:rsidR="0089348C" w:rsidRDefault="0089348C">
      <w:pPr>
        <w:pStyle w:val="TableofFigures"/>
        <w:tabs>
          <w:tab w:val="right" w:leader="dot" w:pos="9288"/>
        </w:tabs>
        <w:rPr>
          <w:rFonts w:asciiTheme="minorHAnsi" w:eastAsiaTheme="minorEastAsia" w:hAnsiTheme="minorHAnsi" w:cstheme="minorBidi"/>
          <w:noProof/>
          <w:sz w:val="22"/>
          <w:szCs w:val="22"/>
        </w:rPr>
      </w:pPr>
      <w:hyperlink w:anchor="_Toc518563301" w:history="1">
        <w:r w:rsidRPr="00CD12C8">
          <w:rPr>
            <w:rStyle w:val="Hyperlink"/>
          </w:rPr>
          <w:t>Table 3: Channel availability of SMSFAR interactions</w:t>
        </w:r>
        <w:r>
          <w:rPr>
            <w:noProof/>
            <w:webHidden/>
          </w:rPr>
          <w:tab/>
        </w:r>
        <w:r>
          <w:rPr>
            <w:noProof/>
            <w:webHidden/>
          </w:rPr>
          <w:fldChar w:fldCharType="begin"/>
        </w:r>
        <w:r>
          <w:rPr>
            <w:noProof/>
            <w:webHidden/>
          </w:rPr>
          <w:instrText xml:space="preserve"> PAGEREF _Toc518563301 \h </w:instrText>
        </w:r>
        <w:r>
          <w:rPr>
            <w:noProof/>
            <w:webHidden/>
          </w:rPr>
        </w:r>
        <w:r>
          <w:rPr>
            <w:noProof/>
            <w:webHidden/>
          </w:rPr>
          <w:fldChar w:fldCharType="separate"/>
        </w:r>
        <w:r>
          <w:rPr>
            <w:noProof/>
            <w:webHidden/>
          </w:rPr>
          <w:t>7</w:t>
        </w:r>
        <w:r>
          <w:rPr>
            <w:noProof/>
            <w:webHidden/>
          </w:rPr>
          <w:fldChar w:fldCharType="end"/>
        </w:r>
      </w:hyperlink>
    </w:p>
    <w:p w:rsidR="0089348C" w:rsidRDefault="0089348C">
      <w:pPr>
        <w:pStyle w:val="TableofFigures"/>
        <w:tabs>
          <w:tab w:val="right" w:leader="dot" w:pos="9288"/>
        </w:tabs>
        <w:rPr>
          <w:rFonts w:asciiTheme="minorHAnsi" w:eastAsiaTheme="minorEastAsia" w:hAnsiTheme="minorHAnsi" w:cstheme="minorBidi"/>
          <w:noProof/>
          <w:sz w:val="22"/>
          <w:szCs w:val="22"/>
        </w:rPr>
      </w:pPr>
      <w:hyperlink w:anchor="_Toc518563302" w:history="1">
        <w:r w:rsidRPr="00CD12C8">
          <w:rPr>
            <w:rStyle w:val="Hyperlink"/>
          </w:rPr>
          <w:t>Table 4: SMSFAR Permissions</w:t>
        </w:r>
        <w:r>
          <w:rPr>
            <w:noProof/>
            <w:webHidden/>
          </w:rPr>
          <w:tab/>
        </w:r>
        <w:r>
          <w:rPr>
            <w:noProof/>
            <w:webHidden/>
          </w:rPr>
          <w:fldChar w:fldCharType="begin"/>
        </w:r>
        <w:r>
          <w:rPr>
            <w:noProof/>
            <w:webHidden/>
          </w:rPr>
          <w:instrText xml:space="preserve"> PAGEREF _Toc518563302 \h </w:instrText>
        </w:r>
        <w:r>
          <w:rPr>
            <w:noProof/>
            <w:webHidden/>
          </w:rPr>
        </w:r>
        <w:r>
          <w:rPr>
            <w:noProof/>
            <w:webHidden/>
          </w:rPr>
          <w:fldChar w:fldCharType="separate"/>
        </w:r>
        <w:r>
          <w:rPr>
            <w:noProof/>
            <w:webHidden/>
          </w:rPr>
          <w:t>8</w:t>
        </w:r>
        <w:r>
          <w:rPr>
            <w:noProof/>
            <w:webHidden/>
          </w:rPr>
          <w:fldChar w:fldCharType="end"/>
        </w:r>
      </w:hyperlink>
    </w:p>
    <w:p w:rsidR="0089348C" w:rsidRDefault="0089348C">
      <w:pPr>
        <w:pStyle w:val="TableofFigures"/>
        <w:tabs>
          <w:tab w:val="right" w:leader="dot" w:pos="9288"/>
        </w:tabs>
        <w:rPr>
          <w:rFonts w:asciiTheme="minorHAnsi" w:eastAsiaTheme="minorEastAsia" w:hAnsiTheme="minorHAnsi" w:cstheme="minorBidi"/>
          <w:noProof/>
          <w:sz w:val="22"/>
          <w:szCs w:val="22"/>
        </w:rPr>
      </w:pPr>
      <w:hyperlink w:anchor="_Toc518563303" w:history="1">
        <w:r w:rsidRPr="00CD12C8">
          <w:rPr>
            <w:rStyle w:val="Hyperlink"/>
          </w:rPr>
          <w:t>Table 5: Access Manager Permissions</w:t>
        </w:r>
        <w:r>
          <w:rPr>
            <w:noProof/>
            <w:webHidden/>
          </w:rPr>
          <w:tab/>
        </w:r>
        <w:r>
          <w:rPr>
            <w:noProof/>
            <w:webHidden/>
          </w:rPr>
          <w:fldChar w:fldCharType="begin"/>
        </w:r>
        <w:r>
          <w:rPr>
            <w:noProof/>
            <w:webHidden/>
          </w:rPr>
          <w:instrText xml:space="preserve"> PAGEREF _Toc518563303 \h </w:instrText>
        </w:r>
        <w:r>
          <w:rPr>
            <w:noProof/>
            <w:webHidden/>
          </w:rPr>
        </w:r>
        <w:r>
          <w:rPr>
            <w:noProof/>
            <w:webHidden/>
          </w:rPr>
          <w:fldChar w:fldCharType="separate"/>
        </w:r>
        <w:r>
          <w:rPr>
            <w:noProof/>
            <w:webHidden/>
          </w:rPr>
          <w:t>8</w:t>
        </w:r>
        <w:r>
          <w:rPr>
            <w:noProof/>
            <w:webHidden/>
          </w:rPr>
          <w:fldChar w:fldCharType="end"/>
        </w:r>
      </w:hyperlink>
    </w:p>
    <w:p w:rsidR="0089348C" w:rsidRDefault="0089348C">
      <w:pPr>
        <w:pStyle w:val="TableofFigures"/>
        <w:tabs>
          <w:tab w:val="right" w:leader="dot" w:pos="9288"/>
        </w:tabs>
        <w:rPr>
          <w:rFonts w:asciiTheme="minorHAnsi" w:eastAsiaTheme="minorEastAsia" w:hAnsiTheme="minorHAnsi" w:cstheme="minorBidi"/>
          <w:noProof/>
          <w:sz w:val="22"/>
          <w:szCs w:val="22"/>
        </w:rPr>
      </w:pPr>
      <w:hyperlink w:anchor="_Toc518563304" w:history="1">
        <w:r w:rsidRPr="00CD12C8">
          <w:rPr>
            <w:rStyle w:val="Hyperlink"/>
          </w:rPr>
          <w:t>Table 6: Examples of helpful free text scenarios</w:t>
        </w:r>
        <w:r>
          <w:rPr>
            <w:noProof/>
            <w:webHidden/>
          </w:rPr>
          <w:tab/>
        </w:r>
        <w:r>
          <w:rPr>
            <w:noProof/>
            <w:webHidden/>
          </w:rPr>
          <w:fldChar w:fldCharType="begin"/>
        </w:r>
        <w:r>
          <w:rPr>
            <w:noProof/>
            <w:webHidden/>
          </w:rPr>
          <w:instrText xml:space="preserve"> PAGEREF _Toc518563304 \h </w:instrText>
        </w:r>
        <w:r>
          <w:rPr>
            <w:noProof/>
            <w:webHidden/>
          </w:rPr>
        </w:r>
        <w:r>
          <w:rPr>
            <w:noProof/>
            <w:webHidden/>
          </w:rPr>
          <w:fldChar w:fldCharType="separate"/>
        </w:r>
        <w:r>
          <w:rPr>
            <w:noProof/>
            <w:webHidden/>
          </w:rPr>
          <w:t>11</w:t>
        </w:r>
        <w:r>
          <w:rPr>
            <w:noProof/>
            <w:webHidden/>
          </w:rPr>
          <w:fldChar w:fldCharType="end"/>
        </w:r>
      </w:hyperlink>
    </w:p>
    <w:p w:rsidR="000B4796" w:rsidRPr="00604A33" w:rsidRDefault="00584184" w:rsidP="00561E38">
      <w:pPr>
        <w:pStyle w:val="Maintext"/>
        <w:rPr>
          <w:sz w:val="20"/>
          <w:szCs w:val="20"/>
        </w:rPr>
      </w:pPr>
      <w:r>
        <w:rPr>
          <w:sz w:val="20"/>
          <w:szCs w:val="20"/>
        </w:rPr>
        <w:fldChar w:fldCharType="end"/>
      </w:r>
      <w:bookmarkStart w:id="2" w:name="_GoBack"/>
    </w:p>
    <w:p w:rsidR="0089348C" w:rsidRDefault="000B4796">
      <w:pPr>
        <w:pStyle w:val="TableofFigures"/>
        <w:tabs>
          <w:tab w:val="right" w:leader="dot" w:pos="9288"/>
        </w:tabs>
        <w:rPr>
          <w:rFonts w:asciiTheme="minorHAnsi" w:eastAsiaTheme="minorEastAsia" w:hAnsiTheme="minorHAnsi" w:cstheme="minorBidi"/>
          <w:noProof/>
          <w:sz w:val="22"/>
          <w:szCs w:val="22"/>
        </w:rPr>
      </w:pPr>
      <w:r w:rsidRPr="00604A33">
        <w:rPr>
          <w:szCs w:val="20"/>
        </w:rPr>
        <w:fldChar w:fldCharType="begin"/>
      </w:r>
      <w:r w:rsidRPr="00604A33">
        <w:rPr>
          <w:szCs w:val="20"/>
        </w:rPr>
        <w:instrText xml:space="preserve"> TOC \h \z \c "Figure" </w:instrText>
      </w:r>
      <w:r w:rsidRPr="00604A33">
        <w:rPr>
          <w:szCs w:val="20"/>
        </w:rPr>
        <w:fldChar w:fldCharType="separate"/>
      </w:r>
      <w:hyperlink w:anchor="_Toc518563305" w:history="1">
        <w:r w:rsidR="0089348C" w:rsidRPr="002E664E">
          <w:rPr>
            <w:rStyle w:val="Hyperlink"/>
          </w:rPr>
          <w:t>Figure 1: SBR interactions and SMSFAR process</w:t>
        </w:r>
        <w:r w:rsidR="0089348C">
          <w:rPr>
            <w:noProof/>
            <w:webHidden/>
          </w:rPr>
          <w:tab/>
        </w:r>
        <w:r w:rsidR="0089348C">
          <w:rPr>
            <w:noProof/>
            <w:webHidden/>
          </w:rPr>
          <w:fldChar w:fldCharType="begin"/>
        </w:r>
        <w:r w:rsidR="0089348C">
          <w:rPr>
            <w:noProof/>
            <w:webHidden/>
          </w:rPr>
          <w:instrText xml:space="preserve"> PAGEREF _Toc518563305 \h </w:instrText>
        </w:r>
        <w:r w:rsidR="0089348C">
          <w:rPr>
            <w:noProof/>
            <w:webHidden/>
          </w:rPr>
        </w:r>
        <w:r w:rsidR="0089348C">
          <w:rPr>
            <w:noProof/>
            <w:webHidden/>
          </w:rPr>
          <w:fldChar w:fldCharType="separate"/>
        </w:r>
        <w:r w:rsidR="0089348C">
          <w:rPr>
            <w:noProof/>
            <w:webHidden/>
          </w:rPr>
          <w:t>7</w:t>
        </w:r>
        <w:r w:rsidR="0089348C">
          <w:rPr>
            <w:noProof/>
            <w:webHidden/>
          </w:rPr>
          <w:fldChar w:fldCharType="end"/>
        </w:r>
      </w:hyperlink>
    </w:p>
    <w:p w:rsidR="000B4796" w:rsidRPr="001B13A4" w:rsidRDefault="000B4796" w:rsidP="00561E38">
      <w:pPr>
        <w:pStyle w:val="Maintext"/>
        <w:rPr>
          <w:sz w:val="18"/>
        </w:rPr>
      </w:pPr>
      <w:r w:rsidRPr="00604A33">
        <w:rPr>
          <w:sz w:val="20"/>
          <w:szCs w:val="20"/>
        </w:rPr>
        <w:fldChar w:fldCharType="end"/>
      </w:r>
      <w:bookmarkEnd w:id="2"/>
    </w:p>
    <w:p w:rsidR="00561E38" w:rsidRPr="001B13A4" w:rsidRDefault="00561E38" w:rsidP="00561E38">
      <w:pPr>
        <w:pStyle w:val="Maintext"/>
        <w:rPr>
          <w:sz w:val="18"/>
        </w:rPr>
        <w:sectPr w:rsidR="00561E38" w:rsidRPr="001B13A4" w:rsidSect="00362063">
          <w:headerReference w:type="even" r:id="rId19"/>
          <w:headerReference w:type="first" r:id="rId20"/>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3" w:name="STARTINGNUMBER"/>
      <w:bookmarkStart w:id="4" w:name="_Toc518563275"/>
      <w:bookmarkEnd w:id="3"/>
      <w:r w:rsidRPr="007E117B">
        <w:lastRenderedPageBreak/>
        <w:t>I</w:t>
      </w:r>
      <w:r w:rsidR="00E76F3D" w:rsidRPr="007E117B">
        <w:t>ntroduction</w:t>
      </w:r>
      <w:bookmarkEnd w:id="4"/>
    </w:p>
    <w:p w:rsidR="0032267E" w:rsidRPr="007E117B" w:rsidRDefault="0032267E" w:rsidP="00D520A8">
      <w:pPr>
        <w:pStyle w:val="Head2"/>
      </w:pPr>
      <w:bookmarkStart w:id="5" w:name="_Toc406679165"/>
      <w:bookmarkStart w:id="6" w:name="_Toc518563276"/>
      <w:r w:rsidRPr="007E117B">
        <w:t>Purpose</w:t>
      </w:r>
      <w:bookmarkEnd w:id="5"/>
      <w:bookmarkEnd w:id="6"/>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C46EEA">
        <w:rPr>
          <w:sz w:val="20"/>
          <w:szCs w:val="20"/>
        </w:rPr>
        <w:t>to</w:t>
      </w:r>
      <w:r w:rsidRPr="00C9276F">
        <w:rPr>
          <w:sz w:val="20"/>
          <w:szCs w:val="20"/>
        </w:rPr>
        <w:t xml:space="preserve"> assist </w:t>
      </w:r>
      <w:r w:rsidR="003A226B">
        <w:rPr>
          <w:sz w:val="20"/>
          <w:szCs w:val="20"/>
        </w:rPr>
        <w:t>digital service providers</w:t>
      </w:r>
      <w:r w:rsidRPr="00C9276F">
        <w:rPr>
          <w:sz w:val="20"/>
          <w:szCs w:val="20"/>
        </w:rPr>
        <w:t xml:space="preserve"> in understanding the business context surrounding </w:t>
      </w:r>
      <w:r w:rsidR="003A226B">
        <w:rPr>
          <w:sz w:val="20"/>
          <w:szCs w:val="20"/>
        </w:rPr>
        <w:t>s</w:t>
      </w:r>
      <w:r w:rsidR="00447E66">
        <w:rPr>
          <w:sz w:val="20"/>
          <w:szCs w:val="20"/>
        </w:rPr>
        <w:t xml:space="preserve">elf-managed </w:t>
      </w:r>
      <w:r w:rsidR="00584184">
        <w:rPr>
          <w:sz w:val="20"/>
          <w:szCs w:val="20"/>
        </w:rPr>
        <w:t>s</w:t>
      </w:r>
      <w:r w:rsidR="00447E66">
        <w:rPr>
          <w:sz w:val="20"/>
          <w:szCs w:val="20"/>
        </w:rPr>
        <w:t xml:space="preserve">uperannuation </w:t>
      </w:r>
      <w:r w:rsidR="00584184">
        <w:rPr>
          <w:sz w:val="20"/>
          <w:szCs w:val="20"/>
        </w:rPr>
        <w:t>f</w:t>
      </w:r>
      <w:r w:rsidR="00447E66">
        <w:rPr>
          <w:sz w:val="20"/>
          <w:szCs w:val="20"/>
        </w:rPr>
        <w:t xml:space="preserve">und </w:t>
      </w:r>
      <w:r w:rsidR="00584184">
        <w:rPr>
          <w:sz w:val="20"/>
          <w:szCs w:val="20"/>
        </w:rPr>
        <w:t>a</w:t>
      </w:r>
      <w:r w:rsidR="00447E66">
        <w:rPr>
          <w:sz w:val="20"/>
          <w:szCs w:val="20"/>
        </w:rPr>
        <w:t xml:space="preserve">nnual </w:t>
      </w:r>
      <w:r w:rsidR="00584184">
        <w:rPr>
          <w:sz w:val="20"/>
          <w:szCs w:val="20"/>
        </w:rPr>
        <w:t>r</w:t>
      </w:r>
      <w:r w:rsidR="00447E66">
        <w:rPr>
          <w:sz w:val="20"/>
          <w:szCs w:val="20"/>
        </w:rPr>
        <w:t>eturn (SMSFAR)</w:t>
      </w:r>
      <w:r>
        <w:rPr>
          <w:sz w:val="20"/>
          <w:szCs w:val="20"/>
        </w:rPr>
        <w:t xml:space="preserve"> </w:t>
      </w:r>
      <w:r w:rsidRPr="00C9276F">
        <w:rPr>
          <w:sz w:val="20"/>
          <w:szCs w:val="20"/>
        </w:rPr>
        <w:t>interaction</w:t>
      </w:r>
      <w:r w:rsidR="00C46EEA">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584184" w:rsidRPr="00584184" w:rsidRDefault="002E0774" w:rsidP="00584184">
      <w:pPr>
        <w:spacing w:after="120"/>
        <w:rPr>
          <w:sz w:val="20"/>
          <w:szCs w:val="20"/>
        </w:rPr>
      </w:pPr>
      <w:r w:rsidRPr="00584184">
        <w:rPr>
          <w:sz w:val="20"/>
          <w:szCs w:val="20"/>
        </w:rPr>
        <w:t xml:space="preserve">This document defines the interactions that are available to a </w:t>
      </w:r>
      <w:r w:rsidR="00447E66" w:rsidRPr="00584184">
        <w:rPr>
          <w:sz w:val="20"/>
          <w:szCs w:val="20"/>
        </w:rPr>
        <w:t>SMSFAR</w:t>
      </w:r>
      <w:r w:rsidR="00584184" w:rsidRPr="00584184">
        <w:rPr>
          <w:sz w:val="20"/>
          <w:szCs w:val="20"/>
        </w:rPr>
        <w:t>,</w:t>
      </w:r>
      <w:r w:rsidR="00447E66" w:rsidRPr="00447E66">
        <w:rPr>
          <w:sz w:val="20"/>
          <w:szCs w:val="20"/>
        </w:rPr>
        <w:t xml:space="preserve"> </w:t>
      </w:r>
      <w:r w:rsidR="00447E66" w:rsidRPr="00806054">
        <w:rPr>
          <w:sz w:val="20"/>
          <w:szCs w:val="20"/>
        </w:rPr>
        <w:t>outlin</w:t>
      </w:r>
      <w:r w:rsidR="00584184">
        <w:rPr>
          <w:sz w:val="20"/>
          <w:szCs w:val="20"/>
        </w:rPr>
        <w:t>ing</w:t>
      </w:r>
      <w:r w:rsidR="00447E66" w:rsidRPr="00806054">
        <w:rPr>
          <w:sz w:val="20"/>
          <w:szCs w:val="20"/>
        </w:rPr>
        <w:t xml:space="preserve"> </w:t>
      </w:r>
      <w:r w:rsidR="00E428B9">
        <w:rPr>
          <w:sz w:val="20"/>
          <w:szCs w:val="20"/>
        </w:rPr>
        <w:t>those</w:t>
      </w:r>
      <w:r w:rsidR="00E428B9" w:rsidRPr="00806054">
        <w:rPr>
          <w:sz w:val="20"/>
          <w:szCs w:val="20"/>
        </w:rPr>
        <w:t xml:space="preserve"> </w:t>
      </w:r>
      <w:r w:rsidR="00447E66" w:rsidRPr="00806054">
        <w:rPr>
          <w:sz w:val="20"/>
          <w:szCs w:val="20"/>
        </w:rPr>
        <w:t>reporting parties</w:t>
      </w:r>
      <w:r w:rsidR="00E428B9">
        <w:rPr>
          <w:sz w:val="20"/>
          <w:szCs w:val="20"/>
        </w:rPr>
        <w:t xml:space="preserve"> that</w:t>
      </w:r>
      <w:r w:rsidR="00447E66" w:rsidRPr="00806054">
        <w:rPr>
          <w:sz w:val="20"/>
          <w:szCs w:val="20"/>
        </w:rPr>
        <w:t xml:space="preserve"> can use the services</w:t>
      </w:r>
      <w:r w:rsidR="00447E66" w:rsidRPr="00584184">
        <w:rPr>
          <w:sz w:val="20"/>
          <w:szCs w:val="20"/>
        </w:rPr>
        <w:t>, and explains any constraints and known issues with the use of the interaction, providing guidance with certain identified issues.</w:t>
      </w:r>
    </w:p>
    <w:p w:rsidR="0032267E" w:rsidRPr="00584184" w:rsidRDefault="0032267E" w:rsidP="00584184">
      <w:pPr>
        <w:spacing w:after="120"/>
        <w:rPr>
          <w:sz w:val="20"/>
          <w:szCs w:val="20"/>
        </w:rPr>
      </w:pPr>
      <w:r w:rsidRPr="00BF4F1D">
        <w:rPr>
          <w:sz w:val="20"/>
          <w:szCs w:val="20"/>
        </w:rPr>
        <w:t xml:space="preserve">Specifically, </w:t>
      </w:r>
      <w:r w:rsidR="00447E66">
        <w:rPr>
          <w:sz w:val="20"/>
          <w:szCs w:val="20"/>
        </w:rPr>
        <w:t>the Self-Managed superannuation fund annual return service</w:t>
      </w:r>
      <w:r w:rsidRPr="00BF4F1D">
        <w:rPr>
          <w:sz w:val="20"/>
          <w:szCs w:val="20"/>
        </w:rPr>
        <w:t xml:space="preserve"> refers to the interaction with </w:t>
      </w:r>
      <w:r w:rsidRPr="00584184">
        <w:rPr>
          <w:sz w:val="20"/>
          <w:szCs w:val="20"/>
        </w:rPr>
        <w:t>the ATO for a user, depending on their role, to:</w:t>
      </w:r>
    </w:p>
    <w:p w:rsidR="0032267E" w:rsidRPr="00584184" w:rsidRDefault="00584184"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 SMSFAR</w:t>
      </w:r>
    </w:p>
    <w:p w:rsidR="00EE75C0" w:rsidRPr="00584184" w:rsidRDefault="00EE75C0"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an amendment to a SMSFAR</w:t>
      </w:r>
    </w:p>
    <w:p w:rsidR="00EE75C0" w:rsidRPr="00584184" w:rsidRDefault="00EE75C0"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 SMSFAR return (original or amended) for a prior year as a</w:t>
      </w:r>
      <w:r w:rsidR="00C46EEA">
        <w:rPr>
          <w:rFonts w:ascii="Arial" w:hAnsi="Arial" w:cs="Arial"/>
          <w:sz w:val="20"/>
          <w:szCs w:val="20"/>
        </w:rPr>
        <w:t>n</w:t>
      </w:r>
      <w:r w:rsidRPr="00584184">
        <w:rPr>
          <w:rFonts w:ascii="Arial" w:hAnsi="Arial" w:cs="Arial"/>
          <w:sz w:val="20"/>
          <w:szCs w:val="20"/>
        </w:rPr>
        <w:t xml:space="preserve"> SBR ebMS3 message containing the ELS tag formatted data.</w:t>
      </w:r>
    </w:p>
    <w:p w:rsidR="00584184" w:rsidRPr="00584184" w:rsidRDefault="00584184" w:rsidP="00584184">
      <w:pPr>
        <w:autoSpaceDE w:val="0"/>
        <w:autoSpaceDN w:val="0"/>
        <w:adjustRightInd w:val="0"/>
        <w:rPr>
          <w:rFonts w:cs="Arial"/>
          <w:sz w:val="20"/>
          <w:szCs w:val="20"/>
        </w:rPr>
      </w:pPr>
    </w:p>
    <w:p w:rsidR="00EE75C0" w:rsidRDefault="00EE75C0" w:rsidP="00584184">
      <w:pPr>
        <w:autoSpaceDE w:val="0"/>
        <w:autoSpaceDN w:val="0"/>
        <w:adjustRightInd w:val="0"/>
        <w:rPr>
          <w:rFonts w:cs="Arial"/>
          <w:sz w:val="20"/>
          <w:szCs w:val="20"/>
        </w:rPr>
      </w:pPr>
      <w:r w:rsidRPr="00584184">
        <w:rPr>
          <w:rFonts w:cs="Arial"/>
          <w:sz w:val="20"/>
          <w:szCs w:val="20"/>
        </w:rPr>
        <w:t xml:space="preserve">This document applies to the SBR SMSFAR service for the </w:t>
      </w:r>
      <w:r w:rsidR="00B73039" w:rsidRPr="00584184">
        <w:rPr>
          <w:rFonts w:cs="Arial"/>
          <w:sz w:val="20"/>
          <w:szCs w:val="20"/>
        </w:rPr>
        <w:t>201</w:t>
      </w:r>
      <w:r w:rsidR="00B73039">
        <w:rPr>
          <w:rFonts w:cs="Arial"/>
          <w:sz w:val="20"/>
          <w:szCs w:val="20"/>
        </w:rPr>
        <w:t>8</w:t>
      </w:r>
      <w:r w:rsidR="00B73039" w:rsidRPr="00584184">
        <w:rPr>
          <w:rFonts w:cs="Arial"/>
          <w:sz w:val="20"/>
          <w:szCs w:val="20"/>
        </w:rPr>
        <w:t xml:space="preserve"> </w:t>
      </w:r>
      <w:r w:rsidRPr="00584184">
        <w:rPr>
          <w:rFonts w:cs="Arial"/>
          <w:sz w:val="20"/>
          <w:szCs w:val="20"/>
        </w:rPr>
        <w:t>SMSFAR returns and the SBR ELStagFormat service for the years 2008-201</w:t>
      </w:r>
      <w:r w:rsidR="00BD1710">
        <w:rPr>
          <w:rFonts w:cs="Arial"/>
          <w:sz w:val="20"/>
          <w:szCs w:val="20"/>
        </w:rPr>
        <w:t>6</w:t>
      </w:r>
      <w:r w:rsidRPr="00584184">
        <w:rPr>
          <w:rFonts w:cs="Arial"/>
          <w:sz w:val="20"/>
          <w:szCs w:val="20"/>
        </w:rPr>
        <w:t>.</w:t>
      </w:r>
    </w:p>
    <w:p w:rsidR="007A36F2" w:rsidRPr="006B09B1" w:rsidRDefault="006B09B1" w:rsidP="006B09B1">
      <w:pPr>
        <w:spacing w:after="120"/>
        <w:rPr>
          <w:rFonts w:cs="Arial"/>
          <w:sz w:val="20"/>
          <w:szCs w:val="20"/>
        </w:rPr>
      </w:pPr>
      <w:r>
        <w:rPr>
          <w:rFonts w:cs="Arial"/>
          <w:sz w:val="20"/>
          <w:szCs w:val="20"/>
        </w:rPr>
        <w:br/>
      </w:r>
      <w:r w:rsidR="007A36F2" w:rsidRPr="006B09B1">
        <w:rPr>
          <w:rFonts w:cs="Arial"/>
          <w:sz w:val="20"/>
          <w:szCs w:val="20"/>
        </w:rPr>
        <w:t>For 2017 SMSFAR’s, see the ATO SMSFAR.0007 2017 Business Implementation Guide.</w:t>
      </w:r>
    </w:p>
    <w:p w:rsidR="0032267E" w:rsidRPr="00584184" w:rsidRDefault="0032267E" w:rsidP="00D520A8">
      <w:pPr>
        <w:pStyle w:val="Head2"/>
      </w:pPr>
      <w:bookmarkStart w:id="7" w:name="_Toc406679166"/>
      <w:bookmarkStart w:id="8" w:name="_Toc518563277"/>
      <w:r w:rsidRPr="00584184">
        <w:t>Audience</w:t>
      </w:r>
      <w:bookmarkEnd w:id="7"/>
      <w:bookmarkEnd w:id="8"/>
    </w:p>
    <w:p w:rsidR="002E0774" w:rsidRPr="00647062" w:rsidRDefault="002E0774" w:rsidP="002E0774">
      <w:pPr>
        <w:pStyle w:val="Content"/>
        <w:spacing w:before="0" w:after="0"/>
        <w:rPr>
          <w:rFonts w:cs="Times New Roman"/>
          <w:szCs w:val="20"/>
        </w:rPr>
      </w:pPr>
      <w:bookmarkStart w:id="9" w:name="_Toc406679167"/>
      <w:r w:rsidRPr="00647062">
        <w:rPr>
          <w:rFonts w:cs="Times New Roman"/>
          <w:szCs w:val="20"/>
        </w:rPr>
        <w:t xml:space="preserve">The audience for this document is any organisation that will be implementing the </w:t>
      </w:r>
      <w:r w:rsidR="00EE75C0" w:rsidRPr="00584184">
        <w:rPr>
          <w:rFonts w:cs="Times New Roman"/>
          <w:szCs w:val="20"/>
        </w:rPr>
        <w:t xml:space="preserve">ATO </w:t>
      </w:r>
      <w:r w:rsidR="00EE75C0" w:rsidRPr="00584184">
        <w:rPr>
          <w:szCs w:val="20"/>
        </w:rPr>
        <w:t>SMSFAR</w:t>
      </w:r>
      <w:r>
        <w:rPr>
          <w:rFonts w:cs="Times New Roman"/>
          <w:szCs w:val="20"/>
        </w:rPr>
        <w:t xml:space="preserve"> </w:t>
      </w:r>
      <w:r w:rsidRPr="00647062">
        <w:rPr>
          <w:rFonts w:cs="Times New Roman"/>
          <w:szCs w:val="20"/>
        </w:rPr>
        <w:t>interactions into their products.  Typically this will be software application developers and business analysts.</w:t>
      </w:r>
    </w:p>
    <w:p w:rsidR="0032267E" w:rsidRPr="009C4965" w:rsidRDefault="0032267E" w:rsidP="00D520A8">
      <w:pPr>
        <w:pStyle w:val="Head2"/>
        <w:rPr>
          <w:bCs/>
        </w:rPr>
      </w:pPr>
      <w:bookmarkStart w:id="10" w:name="_Toc518563278"/>
      <w:r>
        <w:t>D</w:t>
      </w:r>
      <w:bookmarkEnd w:id="9"/>
      <w:r w:rsidR="00967E23">
        <w:t>ocument context</w:t>
      </w:r>
      <w:bookmarkEnd w:id="10"/>
    </w:p>
    <w:p w:rsidR="0032267E" w:rsidRPr="00BF4F1D" w:rsidRDefault="0032267E" w:rsidP="0032267E">
      <w:pPr>
        <w:spacing w:after="120"/>
        <w:rPr>
          <w:rFonts w:cs="Arial"/>
          <w:sz w:val="20"/>
          <w:szCs w:val="20"/>
        </w:rPr>
      </w:pPr>
      <w:r w:rsidRPr="00BF4F1D">
        <w:rPr>
          <w:rFonts w:cs="Arial"/>
          <w:sz w:val="20"/>
          <w:szCs w:val="20"/>
        </w:rPr>
        <w:t xml:space="preserve">The </w:t>
      </w:r>
      <w:r w:rsidRPr="00584184">
        <w:rPr>
          <w:rFonts w:cs="Arial"/>
          <w:sz w:val="20"/>
          <w:szCs w:val="20"/>
        </w:rPr>
        <w:t xml:space="preserve">ATO </w:t>
      </w:r>
      <w:r w:rsidR="00EE75C0" w:rsidRPr="00584184">
        <w:rPr>
          <w:rFonts w:cs="Arial"/>
          <w:sz w:val="20"/>
          <w:szCs w:val="20"/>
        </w:rPr>
        <w:t>SMSFAR</w:t>
      </w:r>
      <w:r w:rsidRPr="00584184">
        <w:rPr>
          <w:rFonts w:cs="Arial"/>
          <w:sz w:val="20"/>
          <w:szCs w:val="20"/>
        </w:rPr>
        <w:t xml:space="preserve"> Business Implementation Guide forms part of the broader suite of documents used by the ATO to describe</w:t>
      </w:r>
      <w:r w:rsidRPr="00BF4F1D">
        <w:rPr>
          <w:rFonts w:cs="Arial"/>
          <w:sz w:val="20"/>
          <w:szCs w:val="20"/>
        </w:rPr>
        <w:t xml:space="preserv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rsidR="00E365DF" w:rsidRPr="002D2036" w:rsidRDefault="00E365DF" w:rsidP="00E365DF">
      <w:pPr>
        <w:pStyle w:val="ListParagraph"/>
        <w:numPr>
          <w:ilvl w:val="0"/>
          <w:numId w:val="14"/>
        </w:numPr>
        <w:spacing w:after="120"/>
        <w:rPr>
          <w:rFonts w:ascii="Arial" w:hAnsi="Arial" w:cs="Arial"/>
          <w:sz w:val="20"/>
          <w:szCs w:val="20"/>
        </w:rPr>
      </w:pPr>
      <w:r w:rsidRPr="002D2036">
        <w:rPr>
          <w:rFonts w:ascii="Arial" w:hAnsi="Arial" w:cs="Arial"/>
          <w:sz w:val="20"/>
          <w:szCs w:val="20"/>
        </w:rPr>
        <w:t>ATO Service Registry (SR)</w:t>
      </w:r>
      <w:r>
        <w:rPr>
          <w:rFonts w:ascii="Arial" w:hAnsi="Arial" w:cs="Arial"/>
          <w:sz w:val="20"/>
          <w:szCs w:val="20"/>
        </w:rPr>
        <w:t>, and</w:t>
      </w:r>
    </w:p>
    <w:p w:rsidR="00E365DF" w:rsidRPr="006A708C" w:rsidRDefault="00DA0E7F" w:rsidP="00E365DF">
      <w:pPr>
        <w:pStyle w:val="ListParagraph"/>
        <w:numPr>
          <w:ilvl w:val="0"/>
          <w:numId w:val="12"/>
        </w:numPr>
        <w:spacing w:after="120"/>
        <w:jc w:val="both"/>
        <w:rPr>
          <w:rFonts w:cs="Arial"/>
          <w:sz w:val="20"/>
          <w:szCs w:val="20"/>
        </w:rPr>
      </w:pPr>
      <w:r>
        <w:rPr>
          <w:rFonts w:ascii="Arial" w:hAnsi="Arial" w:cs="Arial"/>
          <w:sz w:val="20"/>
          <w:szCs w:val="20"/>
        </w:rPr>
        <w:t xml:space="preserve">Test information, for example </w:t>
      </w:r>
      <w:r w:rsidR="0089348C">
        <w:rPr>
          <w:rFonts w:ascii="Arial" w:hAnsi="Arial" w:cs="Arial"/>
          <w:sz w:val="20"/>
          <w:szCs w:val="20"/>
        </w:rPr>
        <w:t>c</w:t>
      </w:r>
      <w:r w:rsidR="0032267E" w:rsidRPr="00BF4F1D">
        <w:rPr>
          <w:rFonts w:ascii="Arial" w:hAnsi="Arial" w:cs="Arial"/>
          <w:sz w:val="20"/>
          <w:szCs w:val="20"/>
        </w:rPr>
        <w:t>onformance suites</w:t>
      </w:r>
      <w:r w:rsidR="00E428B9">
        <w:rPr>
          <w:rFonts w:ascii="Arial" w:hAnsi="Arial" w:cs="Arial"/>
          <w:sz w:val="20"/>
          <w:szCs w:val="20"/>
        </w:rPr>
        <w:t>.</w:t>
      </w:r>
    </w:p>
    <w:p w:rsidR="00E365DF" w:rsidRPr="006A708C" w:rsidRDefault="00E365DF" w:rsidP="006A708C">
      <w:pPr>
        <w:spacing w:after="120"/>
        <w:jc w:val="both"/>
        <w:rPr>
          <w:rFonts w:cs="Arial"/>
          <w:sz w:val="20"/>
          <w:szCs w:val="20"/>
        </w:rPr>
      </w:pPr>
      <w:bookmarkStart w:id="11" w:name="_Toc405993391"/>
      <w:bookmarkStart w:id="12" w:name="_Toc405995078"/>
      <w:bookmarkStart w:id="13" w:name="_Toc405995223"/>
      <w:bookmarkStart w:id="14" w:name="_Toc405996886"/>
      <w:bookmarkStart w:id="15" w:name="_Toc405989444"/>
      <w:bookmarkStart w:id="16" w:name="_Toc405989492"/>
      <w:bookmarkStart w:id="17" w:name="_Toc405993392"/>
      <w:bookmarkStart w:id="18" w:name="_Toc405995079"/>
      <w:bookmarkStart w:id="19" w:name="_Toc405995224"/>
      <w:bookmarkStart w:id="20" w:name="_Toc405996887"/>
      <w:bookmarkStart w:id="21" w:name="_Toc405989445"/>
      <w:bookmarkStart w:id="22" w:name="_Toc405989493"/>
      <w:bookmarkStart w:id="23" w:name="_Toc405993393"/>
      <w:bookmarkStart w:id="24" w:name="_Toc405995080"/>
      <w:bookmarkStart w:id="25" w:name="_Toc405995225"/>
      <w:bookmarkStart w:id="26" w:name="_Toc40599688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Pr>
          <w:rFonts w:cs="Arial"/>
          <w:sz w:val="20"/>
          <w:szCs w:val="20"/>
        </w:rPr>
        <w:t xml:space="preserve">See the </w:t>
      </w:r>
      <w:hyperlink r:id="rId21" w:history="1">
        <w:r w:rsidRPr="00E365DF">
          <w:rPr>
            <w:rStyle w:val="Hyperlink"/>
            <w:rFonts w:cs="Arial"/>
            <w:noProof w:val="0"/>
            <w:sz w:val="20"/>
            <w:szCs w:val="20"/>
          </w:rPr>
          <w:t xml:space="preserve">ATO SBR </w:t>
        </w:r>
        <w:r w:rsidRPr="00E365DF">
          <w:rPr>
            <w:rStyle w:val="Hyperlink"/>
            <w:rFonts w:cs="Arial"/>
            <w:noProof w:val="0"/>
            <w:sz w:val="20"/>
            <w:szCs w:val="20"/>
          </w:rPr>
          <w:t>L</w:t>
        </w:r>
        <w:r w:rsidRPr="00E365DF">
          <w:rPr>
            <w:rStyle w:val="Hyperlink"/>
            <w:rFonts w:cs="Arial"/>
            <w:noProof w:val="0"/>
            <w:sz w:val="20"/>
            <w:szCs w:val="20"/>
          </w:rPr>
          <w:t>ogical Artefact Map</w:t>
        </w:r>
      </w:hyperlink>
      <w:r>
        <w:rPr>
          <w:rFonts w:cs="Arial"/>
          <w:sz w:val="20"/>
          <w:szCs w:val="20"/>
        </w:rPr>
        <w:t xml:space="preserve"> for the relationship of this document with others in the suite.</w:t>
      </w:r>
    </w:p>
    <w:p w:rsidR="00E0253E" w:rsidRPr="00E41A76" w:rsidRDefault="00E0253E" w:rsidP="00D520A8">
      <w:pPr>
        <w:pStyle w:val="Head2"/>
      </w:pPr>
      <w:bookmarkStart w:id="27" w:name="_Toc518563279"/>
      <w:r w:rsidRPr="00E41A76">
        <w:t>G</w:t>
      </w:r>
      <w:r w:rsidR="00E76F3D" w:rsidRPr="00E41A76">
        <w:t>lossary</w:t>
      </w:r>
      <w:bookmarkEnd w:id="27"/>
    </w:p>
    <w:p w:rsidR="009E5C63" w:rsidRPr="00A32CBE" w:rsidRDefault="00EE75C0" w:rsidP="00E0253E">
      <w:pPr>
        <w:pStyle w:val="Maintext"/>
        <w:rPr>
          <w:rFonts w:cs="Arial"/>
          <w:sz w:val="20"/>
          <w:szCs w:val="22"/>
        </w:rPr>
      </w:pPr>
      <w:r w:rsidRPr="00806054">
        <w:rPr>
          <w:rFonts w:cs="Arial"/>
          <w:color w:val="000000"/>
          <w:sz w:val="20"/>
          <w:szCs w:val="22"/>
        </w:rPr>
        <w:t xml:space="preserve">For a glossary of terms, refer to the </w:t>
      </w:r>
      <w:hyperlink r:id="rId22" w:history="1">
        <w:r w:rsidRPr="00806054">
          <w:rPr>
            <w:rStyle w:val="Hyperlink"/>
            <w:noProof w:val="0"/>
            <w:sz w:val="20"/>
          </w:rPr>
          <w:t>SB</w:t>
        </w:r>
        <w:r w:rsidRPr="00806054">
          <w:rPr>
            <w:rStyle w:val="Hyperlink"/>
            <w:noProof w:val="0"/>
            <w:sz w:val="20"/>
          </w:rPr>
          <w:t>R</w:t>
        </w:r>
        <w:r w:rsidRPr="00806054">
          <w:rPr>
            <w:rStyle w:val="Hyperlink"/>
            <w:noProof w:val="0"/>
            <w:sz w:val="20"/>
          </w:rPr>
          <w:t xml:space="preserve"> website</w:t>
        </w:r>
      </w:hyperlink>
      <w:r w:rsidRPr="00806054">
        <w:rPr>
          <w:rFonts w:cs="Arial"/>
          <w:color w:val="000000"/>
          <w:sz w:val="20"/>
          <w:szCs w:val="22"/>
        </w:rPr>
        <w:t>.</w:t>
      </w:r>
    </w:p>
    <w:p w:rsidR="00E0253E" w:rsidRPr="00A32CBE" w:rsidRDefault="00E0253E" w:rsidP="001162BF">
      <w:pPr>
        <w:spacing w:after="120"/>
        <w:rPr>
          <w:sz w:val="20"/>
        </w:rPr>
      </w:pPr>
    </w:p>
    <w:p w:rsidR="001121FA" w:rsidRPr="00A32CBE" w:rsidRDefault="001121FA" w:rsidP="001162BF">
      <w:pPr>
        <w:spacing w:after="120"/>
        <w:rPr>
          <w:rFonts w:cs="Arial"/>
          <w:sz w:val="20"/>
          <w:szCs w:val="22"/>
        </w:rPr>
      </w:pPr>
      <w:bookmarkStart w:id="28" w:name="_Toc398631408"/>
      <w:bookmarkStart w:id="29" w:name="_Toc401755062"/>
    </w:p>
    <w:bookmarkEnd w:id="28"/>
    <w:bookmarkEnd w:id="29"/>
    <w:p w:rsidR="001B0F0F" w:rsidRDefault="001B0F0F" w:rsidP="001162BF">
      <w:pPr>
        <w:spacing w:after="120"/>
        <w:rPr>
          <w:rFonts w:cs="Arial"/>
          <w:sz w:val="20"/>
          <w:szCs w:val="22"/>
        </w:rPr>
      </w:pPr>
    </w:p>
    <w:p w:rsidR="008A35BD" w:rsidRPr="00920D02" w:rsidRDefault="00F42FA4" w:rsidP="00920D02">
      <w:pPr>
        <w:pStyle w:val="Head1"/>
      </w:pPr>
      <w:bookmarkStart w:id="30" w:name="_Toc518563280"/>
      <w:r w:rsidRPr="00920D02">
        <w:lastRenderedPageBreak/>
        <w:t xml:space="preserve">What </w:t>
      </w:r>
      <w:r w:rsidR="0013385D" w:rsidRPr="00920D02">
        <w:t>are the</w:t>
      </w:r>
      <w:r w:rsidRPr="00920D02">
        <w:t xml:space="preserve"> </w:t>
      </w:r>
      <w:r w:rsidR="00EE75C0">
        <w:t>SMSFAR</w:t>
      </w:r>
      <w:r w:rsidR="009E5786" w:rsidRPr="00920D02">
        <w:t xml:space="preserve"> </w:t>
      </w:r>
      <w:r w:rsidR="00C46EEA">
        <w:t>services</w:t>
      </w:r>
      <w:r w:rsidRPr="00920D02">
        <w:t>?</w:t>
      </w:r>
      <w:bookmarkEnd w:id="30"/>
    </w:p>
    <w:p w:rsidR="00B179F1" w:rsidRPr="0090497B" w:rsidRDefault="006A730C" w:rsidP="00584184">
      <w:pPr>
        <w:spacing w:after="120"/>
        <w:rPr>
          <w:sz w:val="20"/>
        </w:rPr>
      </w:pPr>
      <w:r>
        <w:rPr>
          <w:sz w:val="20"/>
        </w:rPr>
        <w:t>The SMSFAR services</w:t>
      </w:r>
      <w:r w:rsidR="008B62E9">
        <w:rPr>
          <w:sz w:val="20"/>
        </w:rPr>
        <w:t xml:space="preserve"> are used to report</w:t>
      </w:r>
      <w:r w:rsidR="009945F7">
        <w:rPr>
          <w:sz w:val="20"/>
        </w:rPr>
        <w:t xml:space="preserve"> the income tax position, super regulatory information, member contributions and to pay the </w:t>
      </w:r>
      <w:r w:rsidR="00DA0E7F">
        <w:rPr>
          <w:sz w:val="20"/>
        </w:rPr>
        <w:t>Self-Managed Superannuation Fund (</w:t>
      </w:r>
      <w:r w:rsidR="009945F7">
        <w:rPr>
          <w:sz w:val="20"/>
        </w:rPr>
        <w:t>SMSF</w:t>
      </w:r>
      <w:r w:rsidR="00DA0E7F">
        <w:rPr>
          <w:sz w:val="20"/>
        </w:rPr>
        <w:t>)</w:t>
      </w:r>
      <w:r w:rsidR="009945F7">
        <w:rPr>
          <w:sz w:val="20"/>
        </w:rPr>
        <w:t xml:space="preserve"> supervisory levy </w:t>
      </w:r>
      <w:r w:rsidR="008B62E9">
        <w:rPr>
          <w:sz w:val="20"/>
        </w:rPr>
        <w:t>for a</w:t>
      </w:r>
      <w:r w:rsidR="007D0FDF">
        <w:rPr>
          <w:sz w:val="20"/>
        </w:rPr>
        <w:t>n</w:t>
      </w:r>
      <w:r w:rsidR="008B62E9">
        <w:rPr>
          <w:sz w:val="20"/>
        </w:rPr>
        <w:t xml:space="preserve"> </w:t>
      </w:r>
      <w:r w:rsidR="00B73039">
        <w:rPr>
          <w:sz w:val="20"/>
        </w:rPr>
        <w:t>SMSF</w:t>
      </w:r>
      <w:r w:rsidR="008B62E9">
        <w:rPr>
          <w:sz w:val="20"/>
        </w:rPr>
        <w:t>. T</w:t>
      </w:r>
      <w:r>
        <w:rPr>
          <w:sz w:val="20"/>
        </w:rPr>
        <w:t>his is done after the finalisation of an audit</w:t>
      </w:r>
      <w:r w:rsidR="00AB2149">
        <w:rPr>
          <w:sz w:val="20"/>
        </w:rPr>
        <w:t xml:space="preserve"> </w:t>
      </w:r>
      <w:r w:rsidR="006B09B1">
        <w:rPr>
          <w:sz w:val="20"/>
        </w:rPr>
        <w:t>ie</w:t>
      </w:r>
      <w:r w:rsidR="00AB2149">
        <w:rPr>
          <w:sz w:val="20"/>
        </w:rPr>
        <w:t xml:space="preserve"> a</w:t>
      </w:r>
      <w:r w:rsidR="00AB2149" w:rsidRPr="007A36F2">
        <w:rPr>
          <w:sz w:val="20"/>
        </w:rPr>
        <w:t>n audit of the SMSF must be finished before lodging the SMSF annual return, as information from the audit report is needed to complete the regulatory information on the SMSF annual return.</w:t>
      </w:r>
    </w:p>
    <w:p w:rsidR="001B0F0F" w:rsidRDefault="001B0F0F" w:rsidP="00D520A8">
      <w:pPr>
        <w:pStyle w:val="Head2"/>
        <w:numPr>
          <w:ilvl w:val="1"/>
          <w:numId w:val="19"/>
        </w:numPr>
      </w:pPr>
      <w:bookmarkStart w:id="31" w:name="_Toc427056908"/>
      <w:bookmarkStart w:id="32" w:name="_Toc518563281"/>
      <w:r>
        <w:t xml:space="preserve">Where SBR fits into </w:t>
      </w:r>
      <w:r w:rsidR="00D30917">
        <w:t>SMSFAR</w:t>
      </w:r>
      <w:r>
        <w:t xml:space="preserve"> lodgment obligations</w:t>
      </w:r>
      <w:bookmarkEnd w:id="31"/>
      <w:bookmarkEnd w:id="32"/>
    </w:p>
    <w:p w:rsidR="001B0F0F" w:rsidRPr="009945F7" w:rsidRDefault="001B0F0F" w:rsidP="001B0F0F">
      <w:pPr>
        <w:pStyle w:val="Content"/>
        <w:spacing w:before="0" w:after="120"/>
        <w:rPr>
          <w:szCs w:val="20"/>
        </w:rPr>
      </w:pPr>
      <w:r w:rsidRPr="009945F7">
        <w:rPr>
          <w:rFonts w:cs="Times New Roman"/>
          <w:szCs w:val="20"/>
        </w:rPr>
        <w:t xml:space="preserve">The </w:t>
      </w:r>
      <w:r w:rsidR="00D30917" w:rsidRPr="009945F7">
        <w:rPr>
          <w:rFonts w:cs="Times New Roman"/>
          <w:szCs w:val="20"/>
        </w:rPr>
        <w:t xml:space="preserve">SMSFAR </w:t>
      </w:r>
      <w:r w:rsidRPr="009945F7">
        <w:rPr>
          <w:rFonts w:cs="Times New Roman"/>
          <w:szCs w:val="20"/>
        </w:rPr>
        <w:t>service provides a number of functions for lodgment of</w:t>
      </w:r>
      <w:r w:rsidR="009945F7" w:rsidRPr="009945F7">
        <w:rPr>
          <w:rFonts w:cs="Times New Roman"/>
          <w:szCs w:val="20"/>
        </w:rPr>
        <w:t xml:space="preserve"> the</w:t>
      </w:r>
      <w:r w:rsidRPr="009945F7">
        <w:rPr>
          <w:rFonts w:cs="Times New Roman"/>
          <w:szCs w:val="20"/>
        </w:rPr>
        <w:t xml:space="preserve"> </w:t>
      </w:r>
      <w:r w:rsidR="00D30917" w:rsidRPr="009945F7">
        <w:rPr>
          <w:rFonts w:cs="Times New Roman"/>
          <w:szCs w:val="20"/>
        </w:rPr>
        <w:t>trustee’s</w:t>
      </w:r>
      <w:r w:rsidRPr="009945F7">
        <w:rPr>
          <w:rFonts w:cs="Times New Roman"/>
          <w:szCs w:val="20"/>
        </w:rPr>
        <w:t xml:space="preserve"> reporting obligations.  These include the lodgment of:</w:t>
      </w:r>
    </w:p>
    <w:p w:rsidR="001B0F0F" w:rsidRPr="009945F7" w:rsidRDefault="00D30917" w:rsidP="00C326B5">
      <w:pPr>
        <w:pStyle w:val="ListParagraph"/>
        <w:numPr>
          <w:ilvl w:val="0"/>
          <w:numId w:val="22"/>
        </w:numPr>
        <w:spacing w:after="120"/>
        <w:rPr>
          <w:rFonts w:ascii="Arial" w:hAnsi="Arial" w:cs="Arial"/>
          <w:sz w:val="20"/>
          <w:szCs w:val="20"/>
        </w:rPr>
      </w:pPr>
      <w:r w:rsidRPr="009945F7">
        <w:rPr>
          <w:rFonts w:ascii="Arial" w:hAnsi="Arial" w:cs="Arial"/>
          <w:sz w:val="20"/>
          <w:szCs w:val="20"/>
        </w:rPr>
        <w:t xml:space="preserve">The </w:t>
      </w:r>
      <w:r w:rsidR="002835D1">
        <w:rPr>
          <w:rFonts w:ascii="Arial" w:hAnsi="Arial" w:cs="Arial"/>
          <w:sz w:val="20"/>
          <w:szCs w:val="20"/>
        </w:rPr>
        <w:t>SMSF</w:t>
      </w:r>
      <w:r w:rsidR="009945F7" w:rsidRPr="009945F7">
        <w:rPr>
          <w:rFonts w:ascii="Arial" w:hAnsi="Arial" w:cs="Arial"/>
          <w:sz w:val="20"/>
          <w:szCs w:val="20"/>
        </w:rPr>
        <w:t xml:space="preserve"> annual return</w:t>
      </w:r>
    </w:p>
    <w:p w:rsidR="00D30917" w:rsidRPr="009945F7" w:rsidRDefault="00D30917" w:rsidP="00C326B5">
      <w:pPr>
        <w:pStyle w:val="ListParagraph"/>
        <w:numPr>
          <w:ilvl w:val="0"/>
          <w:numId w:val="22"/>
        </w:numPr>
        <w:spacing w:after="120"/>
        <w:rPr>
          <w:rFonts w:ascii="Arial" w:hAnsi="Arial" w:cs="Arial"/>
          <w:sz w:val="20"/>
          <w:szCs w:val="20"/>
        </w:rPr>
      </w:pPr>
      <w:r w:rsidRPr="009945F7">
        <w:rPr>
          <w:rFonts w:ascii="Arial" w:hAnsi="Arial" w:cs="Arial"/>
          <w:sz w:val="20"/>
          <w:szCs w:val="20"/>
        </w:rPr>
        <w:t xml:space="preserve">Amendments to the </w:t>
      </w:r>
      <w:r w:rsidR="002835D1">
        <w:rPr>
          <w:rFonts w:ascii="Arial" w:hAnsi="Arial" w:cs="Arial"/>
          <w:sz w:val="20"/>
          <w:szCs w:val="20"/>
        </w:rPr>
        <w:t>SMSF</w:t>
      </w:r>
      <w:r w:rsidRPr="009945F7">
        <w:rPr>
          <w:rFonts w:ascii="Arial" w:hAnsi="Arial" w:cs="Arial"/>
          <w:sz w:val="20"/>
          <w:szCs w:val="20"/>
        </w:rPr>
        <w:t xml:space="preserve"> annual return</w:t>
      </w:r>
      <w:r w:rsidR="009945F7" w:rsidRPr="009945F7">
        <w:rPr>
          <w:rFonts w:ascii="Arial" w:hAnsi="Arial" w:cs="Arial"/>
          <w:sz w:val="20"/>
          <w:szCs w:val="20"/>
        </w:rPr>
        <w:t xml:space="preserve"> where appropriate</w:t>
      </w:r>
      <w:r w:rsidR="00C46EEA">
        <w:rPr>
          <w:rFonts w:ascii="Arial" w:hAnsi="Arial" w:cs="Arial"/>
          <w:sz w:val="20"/>
          <w:szCs w:val="20"/>
        </w:rPr>
        <w:t>.</w:t>
      </w:r>
    </w:p>
    <w:p w:rsidR="001B0F0F" w:rsidRDefault="001B0F0F" w:rsidP="001B0F0F">
      <w:pPr>
        <w:pStyle w:val="Bullet2"/>
        <w:numPr>
          <w:ilvl w:val="0"/>
          <w:numId w:val="0"/>
        </w:numPr>
        <w:tabs>
          <w:tab w:val="left" w:pos="720"/>
        </w:tabs>
        <w:rPr>
          <w:sz w:val="20"/>
          <w:szCs w:val="20"/>
        </w:rPr>
      </w:pPr>
    </w:p>
    <w:p w:rsidR="00D30917" w:rsidRPr="00806054" w:rsidRDefault="00D30917" w:rsidP="00D30917">
      <w:pPr>
        <w:pStyle w:val="Bullet2"/>
        <w:numPr>
          <w:ilvl w:val="0"/>
          <w:numId w:val="0"/>
        </w:numPr>
        <w:tabs>
          <w:tab w:val="left" w:pos="720"/>
        </w:tabs>
        <w:rPr>
          <w:sz w:val="20"/>
        </w:rPr>
      </w:pPr>
      <w:r w:rsidRPr="00806054">
        <w:rPr>
          <w:sz w:val="20"/>
        </w:rPr>
        <w:t xml:space="preserve">The pre-lodge and lodge interactions are the core part of the SBR-enabled </w:t>
      </w:r>
      <w:r>
        <w:rPr>
          <w:sz w:val="20"/>
        </w:rPr>
        <w:t>SMSFAR</w:t>
      </w:r>
      <w:r w:rsidRPr="00806054">
        <w:rPr>
          <w:sz w:val="20"/>
        </w:rPr>
        <w:t xml:space="preserve"> business process.  </w:t>
      </w:r>
    </w:p>
    <w:p w:rsidR="001B0F0F" w:rsidRDefault="00D30917" w:rsidP="008B62E9">
      <w:pPr>
        <w:pStyle w:val="Bullet2"/>
        <w:numPr>
          <w:ilvl w:val="0"/>
          <w:numId w:val="0"/>
        </w:numPr>
        <w:tabs>
          <w:tab w:val="left" w:pos="720"/>
        </w:tabs>
        <w:rPr>
          <w:sz w:val="20"/>
        </w:rPr>
      </w:pPr>
      <w:r w:rsidRPr="00806054">
        <w:rPr>
          <w:sz w:val="20"/>
          <w:szCs w:val="20"/>
        </w:rPr>
        <w:t xml:space="preserve">When the </w:t>
      </w:r>
      <w:r w:rsidR="009945F7">
        <w:rPr>
          <w:sz w:val="20"/>
          <w:szCs w:val="20"/>
        </w:rPr>
        <w:t>trustee</w:t>
      </w:r>
      <w:r w:rsidRPr="00806054">
        <w:rPr>
          <w:sz w:val="20"/>
          <w:szCs w:val="20"/>
        </w:rPr>
        <w:t xml:space="preserve"> or intermediary has gathered all information required, they would then complete the return, validate it</w:t>
      </w:r>
      <w:r w:rsidR="009945F7">
        <w:rPr>
          <w:sz w:val="20"/>
          <w:szCs w:val="20"/>
        </w:rPr>
        <w:t xml:space="preserve"> (this is an optional step)</w:t>
      </w:r>
      <w:r w:rsidRPr="00806054">
        <w:rPr>
          <w:sz w:val="20"/>
          <w:szCs w:val="20"/>
        </w:rPr>
        <w:t>, and if required, correct any labels before lodgment.</w:t>
      </w:r>
    </w:p>
    <w:p w:rsidR="00BA7042" w:rsidRDefault="00BA7042" w:rsidP="008F4921">
      <w:pPr>
        <w:pStyle w:val="Bullet2"/>
        <w:numPr>
          <w:ilvl w:val="0"/>
          <w:numId w:val="0"/>
        </w:numPr>
        <w:ind w:left="1080" w:firstLine="360"/>
        <w:jc w:val="both"/>
      </w:pPr>
    </w:p>
    <w:p w:rsidR="00B61EF1" w:rsidRDefault="00B61EF1" w:rsidP="008F4921">
      <w:pPr>
        <w:pStyle w:val="Bullet2"/>
        <w:numPr>
          <w:ilvl w:val="0"/>
          <w:numId w:val="0"/>
        </w:numPr>
        <w:ind w:left="1080" w:firstLine="360"/>
        <w:jc w:val="both"/>
      </w:pPr>
    </w:p>
    <w:p w:rsidR="00BD1710" w:rsidRDefault="00D7691D" w:rsidP="008F4921">
      <w:pPr>
        <w:pStyle w:val="Bullet2"/>
        <w:numPr>
          <w:ilvl w:val="0"/>
          <w:numId w:val="0"/>
        </w:numPr>
        <w:ind w:left="1080" w:firstLine="360"/>
        <w:jc w:val="both"/>
      </w:pPr>
      <w:r>
        <w:object w:dxaOrig="5947" w:dyaOrig="80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6pt;height:400.8pt" o:ole="">
            <v:imagedata r:id="rId23" o:title=""/>
          </v:shape>
          <o:OLEObject Type="Embed" ProgID="Visio.Drawing.11" ShapeID="_x0000_i1025" DrawAspect="Content" ObjectID="_1592305130" r:id="rId24"/>
        </w:object>
      </w:r>
    </w:p>
    <w:p w:rsidR="00471D80" w:rsidRDefault="00471D80" w:rsidP="00471D80">
      <w:pPr>
        <w:pStyle w:val="Caption"/>
        <w:jc w:val="center"/>
      </w:pPr>
      <w:bookmarkStart w:id="33" w:name="_Toc408492938"/>
      <w:bookmarkStart w:id="34" w:name="_Toc409795486"/>
      <w:bookmarkStart w:id="35" w:name="_Toc518563305"/>
      <w:r>
        <w:lastRenderedPageBreak/>
        <w:t xml:space="preserve">Figure </w:t>
      </w:r>
      <w:r w:rsidR="00484ED0">
        <w:fldChar w:fldCharType="begin"/>
      </w:r>
      <w:r w:rsidR="00484ED0">
        <w:instrText xml:space="preserve"> SEQ Figure \* ARABIC </w:instrText>
      </w:r>
      <w:r w:rsidR="00484ED0">
        <w:fldChar w:fldCharType="separate"/>
      </w:r>
      <w:r>
        <w:rPr>
          <w:noProof/>
        </w:rPr>
        <w:t>1</w:t>
      </w:r>
      <w:r w:rsidR="00484ED0">
        <w:rPr>
          <w:noProof/>
        </w:rPr>
        <w:fldChar w:fldCharType="end"/>
      </w:r>
      <w:r>
        <w:t xml:space="preserve">: SBR interactions and </w:t>
      </w:r>
      <w:r w:rsidR="00B61EF1">
        <w:t>SMSFAR</w:t>
      </w:r>
      <w:r>
        <w:t xml:space="preserve"> process</w:t>
      </w:r>
      <w:bookmarkEnd w:id="33"/>
      <w:bookmarkEnd w:id="34"/>
      <w:bookmarkEnd w:id="35"/>
    </w:p>
    <w:p w:rsidR="001B0F0F" w:rsidRDefault="001B0F0F" w:rsidP="00D520A8">
      <w:pPr>
        <w:pStyle w:val="Head2"/>
        <w:numPr>
          <w:ilvl w:val="1"/>
          <w:numId w:val="19"/>
        </w:numPr>
      </w:pPr>
      <w:bookmarkStart w:id="36" w:name="_Toc405989448"/>
      <w:bookmarkStart w:id="37" w:name="_Toc405989496"/>
      <w:bookmarkStart w:id="38" w:name="_Toc405993397"/>
      <w:bookmarkStart w:id="39" w:name="_Toc405995084"/>
      <w:bookmarkStart w:id="40" w:name="_Toc405995229"/>
      <w:bookmarkStart w:id="41" w:name="_Toc405996892"/>
      <w:bookmarkStart w:id="42" w:name="_Toc427056909"/>
      <w:bookmarkStart w:id="43" w:name="_Toc518563282"/>
      <w:bookmarkEnd w:id="36"/>
      <w:bookmarkEnd w:id="37"/>
      <w:bookmarkEnd w:id="38"/>
      <w:bookmarkEnd w:id="39"/>
      <w:bookmarkEnd w:id="40"/>
      <w:bookmarkEnd w:id="41"/>
      <w:r>
        <w:t>Schedules</w:t>
      </w:r>
      <w:bookmarkEnd w:id="42"/>
      <w:bookmarkEnd w:id="43"/>
    </w:p>
    <w:p w:rsidR="00236237" w:rsidRPr="00806054" w:rsidRDefault="00236237" w:rsidP="00236237">
      <w:pPr>
        <w:pStyle w:val="Bullet2"/>
        <w:numPr>
          <w:ilvl w:val="0"/>
          <w:numId w:val="0"/>
        </w:numPr>
        <w:tabs>
          <w:tab w:val="left" w:pos="720"/>
        </w:tabs>
        <w:rPr>
          <w:rStyle w:val="BodyTextChar1"/>
          <w:sz w:val="20"/>
          <w:szCs w:val="20"/>
        </w:rPr>
      </w:pPr>
      <w:r w:rsidRPr="00806054">
        <w:rPr>
          <w:rStyle w:val="BodyTextChar1"/>
          <w:sz w:val="20"/>
          <w:szCs w:val="20"/>
        </w:rPr>
        <w:t xml:space="preserve">A </w:t>
      </w:r>
      <w:r>
        <w:rPr>
          <w:rStyle w:val="BodyTextChar1"/>
          <w:sz w:val="20"/>
          <w:szCs w:val="20"/>
        </w:rPr>
        <w:t>SMSFAR</w:t>
      </w:r>
      <w:r w:rsidRPr="00806054">
        <w:rPr>
          <w:rStyle w:val="BodyTextChar1"/>
          <w:sz w:val="20"/>
          <w:szCs w:val="20"/>
        </w:rPr>
        <w:t xml:space="preserve"> lodgment can include a schedule that contains additional information </w:t>
      </w:r>
      <w:r>
        <w:rPr>
          <w:rStyle w:val="BodyTextChar1"/>
          <w:sz w:val="20"/>
          <w:szCs w:val="20"/>
        </w:rPr>
        <w:t xml:space="preserve">required </w:t>
      </w:r>
      <w:r w:rsidRPr="00806054">
        <w:rPr>
          <w:rStyle w:val="BodyTextChar1"/>
          <w:sz w:val="20"/>
          <w:szCs w:val="20"/>
        </w:rPr>
        <w:t xml:space="preserve">to assess a </w:t>
      </w:r>
      <w:r w:rsidR="00E929F8">
        <w:rPr>
          <w:rStyle w:val="BodyTextChar1"/>
          <w:sz w:val="20"/>
          <w:szCs w:val="20"/>
        </w:rPr>
        <w:t>fund</w:t>
      </w:r>
      <w:r w:rsidR="00E929F8" w:rsidRPr="00806054">
        <w:rPr>
          <w:rStyle w:val="BodyTextChar1"/>
          <w:sz w:val="20"/>
          <w:szCs w:val="20"/>
        </w:rPr>
        <w:t xml:space="preserve">’s </w:t>
      </w:r>
      <w:r w:rsidRPr="00806054">
        <w:rPr>
          <w:rStyle w:val="BodyTextChar1"/>
          <w:sz w:val="20"/>
          <w:szCs w:val="20"/>
        </w:rPr>
        <w:t xml:space="preserve">income.  </w:t>
      </w:r>
      <w:r>
        <w:rPr>
          <w:rStyle w:val="BodyTextChar1"/>
          <w:sz w:val="20"/>
          <w:szCs w:val="20"/>
        </w:rPr>
        <w:t>Valid s</w:t>
      </w:r>
      <w:r w:rsidRPr="00806054">
        <w:rPr>
          <w:rStyle w:val="BodyTextChar1"/>
          <w:sz w:val="20"/>
          <w:szCs w:val="20"/>
        </w:rPr>
        <w:t xml:space="preserve">chedules </w:t>
      </w:r>
      <w:r>
        <w:rPr>
          <w:rStyle w:val="BodyTextChar1"/>
          <w:sz w:val="20"/>
          <w:szCs w:val="20"/>
        </w:rPr>
        <w:t xml:space="preserve">that can be </w:t>
      </w:r>
      <w:r w:rsidRPr="00806054">
        <w:rPr>
          <w:rStyle w:val="BodyTextChar1"/>
          <w:sz w:val="20"/>
          <w:szCs w:val="20"/>
        </w:rPr>
        <w:t xml:space="preserve">included in the </w:t>
      </w:r>
      <w:r>
        <w:rPr>
          <w:rStyle w:val="BodyTextChar1"/>
          <w:sz w:val="20"/>
          <w:szCs w:val="20"/>
        </w:rPr>
        <w:t>SMSFAR</w:t>
      </w:r>
      <w:r w:rsidRPr="00806054">
        <w:rPr>
          <w:rStyle w:val="BodyTextChar1"/>
          <w:sz w:val="20"/>
          <w:szCs w:val="20"/>
        </w:rPr>
        <w:t xml:space="preserve"> message</w:t>
      </w:r>
      <w:r>
        <w:rPr>
          <w:rStyle w:val="BodyTextChar1"/>
          <w:sz w:val="20"/>
          <w:szCs w:val="20"/>
        </w:rPr>
        <w:t xml:space="preserve"> are</w:t>
      </w:r>
      <w:r w:rsidRPr="00806054">
        <w:rPr>
          <w:rStyle w:val="BodyTextChar1"/>
          <w:sz w:val="20"/>
          <w:szCs w:val="20"/>
        </w:rPr>
        <w:t xml:space="preserve">: </w:t>
      </w:r>
    </w:p>
    <w:p w:rsidR="00236237" w:rsidRPr="00806054" w:rsidRDefault="00236237" w:rsidP="00236237">
      <w:pPr>
        <w:pStyle w:val="Bullet2"/>
        <w:numPr>
          <w:ilvl w:val="0"/>
          <w:numId w:val="0"/>
        </w:numPr>
        <w:tabs>
          <w:tab w:val="left" w:pos="720"/>
        </w:tabs>
        <w:rPr>
          <w:rStyle w:val="BodyTextChar1"/>
          <w:sz w:val="20"/>
          <w:szCs w:val="20"/>
        </w:rPr>
      </w:pPr>
    </w:p>
    <w:tbl>
      <w:tblPr>
        <w:tblW w:w="4886" w:type="pct"/>
        <w:jc w:val="center"/>
        <w:tblLayout w:type="fixed"/>
        <w:tblLook w:val="0000" w:firstRow="0" w:lastRow="0" w:firstColumn="0" w:lastColumn="0" w:noHBand="0" w:noVBand="0"/>
      </w:tblPr>
      <w:tblGrid>
        <w:gridCol w:w="3084"/>
        <w:gridCol w:w="3236"/>
        <w:gridCol w:w="1560"/>
        <w:gridCol w:w="1417"/>
      </w:tblGrid>
      <w:tr w:rsidR="00236237" w:rsidRPr="00806054" w:rsidTr="00236237">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rsidR="00236237" w:rsidRPr="00806054" w:rsidRDefault="00236237" w:rsidP="00584184">
            <w:pPr>
              <w:jc w:val="both"/>
              <w:rPr>
                <w:rFonts w:cs="Arial"/>
                <w:b/>
                <w:sz w:val="20"/>
                <w:szCs w:val="20"/>
              </w:rPr>
            </w:pPr>
            <w:r w:rsidRPr="00806054">
              <w:rPr>
                <w:rFonts w:cs="Arial"/>
                <w:b/>
                <w:sz w:val="20"/>
                <w:szCs w:val="20"/>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rsidR="00236237" w:rsidRPr="00806054" w:rsidRDefault="00236237" w:rsidP="00584184">
            <w:pPr>
              <w:jc w:val="center"/>
              <w:rPr>
                <w:rFonts w:cs="Arial"/>
                <w:b/>
                <w:sz w:val="20"/>
                <w:szCs w:val="20"/>
              </w:rPr>
            </w:pPr>
            <w:r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rsidR="00236237" w:rsidRPr="00806054" w:rsidRDefault="00236237" w:rsidP="0058418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rsidR="00236237" w:rsidRPr="00806054" w:rsidRDefault="00236237" w:rsidP="00584184">
            <w:pPr>
              <w:jc w:val="center"/>
              <w:rPr>
                <w:rFonts w:cs="Arial"/>
                <w:b/>
                <w:sz w:val="20"/>
                <w:szCs w:val="20"/>
              </w:rPr>
            </w:pPr>
            <w:r w:rsidRPr="00806054">
              <w:rPr>
                <w:rFonts w:cs="Arial"/>
                <w:b/>
                <w:sz w:val="20"/>
                <w:szCs w:val="20"/>
              </w:rPr>
              <w:t>SBR ebMS3.0</w:t>
            </w:r>
          </w:p>
        </w:tc>
      </w:tr>
      <w:tr w:rsidR="00236237" w:rsidRPr="00806054" w:rsidTr="0023623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236237" w:rsidRPr="00A34347" w:rsidRDefault="00236237" w:rsidP="00584184">
            <w:pPr>
              <w:rPr>
                <w:rFonts w:cs="Arial"/>
                <w:sz w:val="20"/>
                <w:szCs w:val="20"/>
              </w:rPr>
            </w:pPr>
            <w:r w:rsidRPr="00A34347">
              <w:rPr>
                <w:rFonts w:cs="Arial"/>
                <w:sz w:val="20"/>
                <w:szCs w:val="20"/>
              </w:rPr>
              <w:t>Interposed entity election or revocation</w:t>
            </w:r>
          </w:p>
        </w:tc>
        <w:tc>
          <w:tcPr>
            <w:tcW w:w="3236" w:type="dxa"/>
            <w:tcBorders>
              <w:top w:val="single" w:sz="4" w:space="0" w:color="auto"/>
              <w:left w:val="single" w:sz="4" w:space="0" w:color="auto"/>
              <w:bottom w:val="single" w:sz="4" w:space="0" w:color="auto"/>
              <w:right w:val="single" w:sz="4" w:space="0" w:color="auto"/>
            </w:tcBorders>
            <w:vAlign w:val="center"/>
          </w:tcPr>
          <w:p w:rsidR="00236237" w:rsidRPr="00A34347" w:rsidRDefault="00236237" w:rsidP="00452782">
            <w:pPr>
              <w:ind w:left="147"/>
              <w:rPr>
                <w:rFonts w:cs="Arial"/>
                <w:sz w:val="20"/>
                <w:szCs w:val="20"/>
              </w:rPr>
            </w:pPr>
            <w:r w:rsidRPr="00A34347">
              <w:rPr>
                <w:rFonts w:cs="Arial"/>
                <w:sz w:val="20"/>
                <w:szCs w:val="20"/>
              </w:rPr>
              <w:t>iee.</w:t>
            </w:r>
            <w:r w:rsidR="00452782" w:rsidRPr="00A34347">
              <w:rPr>
                <w:rFonts w:cs="Arial"/>
                <w:sz w:val="20"/>
                <w:szCs w:val="20"/>
              </w:rPr>
              <w:t>000</w:t>
            </w:r>
            <w:r w:rsidR="00452782">
              <w:rPr>
                <w:rFonts w:cs="Arial"/>
                <w:sz w:val="20"/>
                <w:szCs w:val="20"/>
              </w:rPr>
              <w:t>3</w:t>
            </w:r>
            <w:r w:rsidRPr="00A34347">
              <w:rPr>
                <w:rFonts w:cs="Arial"/>
                <w:sz w:val="20"/>
                <w:szCs w:val="20"/>
              </w:rPr>
              <w:t>.lodge.request.02.00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236237" w:rsidRPr="00A34347" w:rsidRDefault="00236237" w:rsidP="00584184">
            <w:pPr>
              <w:jc w:val="center"/>
              <w:rPr>
                <w:rFonts w:cs="Arial"/>
                <w:sz w:val="20"/>
                <w:szCs w:val="20"/>
              </w:rPr>
            </w:pPr>
            <w:r w:rsidRPr="00A34347">
              <w:rPr>
                <w:rFonts w:cs="Arial"/>
                <w:sz w:val="20"/>
                <w:szCs w:val="20"/>
              </w:rPr>
              <w:t>Y</w:t>
            </w:r>
            <w:r w:rsidR="00D520A8">
              <w:rPr>
                <w:rFonts w:cs="Arial"/>
                <w:sz w:val="20"/>
                <w:szCs w:val="20"/>
              </w:rPr>
              <w:t>es</w:t>
            </w:r>
          </w:p>
        </w:tc>
        <w:tc>
          <w:tcPr>
            <w:tcW w:w="1417" w:type="dxa"/>
            <w:tcBorders>
              <w:top w:val="single" w:sz="4" w:space="0" w:color="auto"/>
              <w:left w:val="single" w:sz="4" w:space="0" w:color="auto"/>
              <w:bottom w:val="single" w:sz="4" w:space="0" w:color="auto"/>
              <w:right w:val="single" w:sz="4" w:space="0" w:color="auto"/>
            </w:tcBorders>
            <w:vAlign w:val="center"/>
          </w:tcPr>
          <w:p w:rsidR="00236237" w:rsidRPr="00A34347" w:rsidRDefault="00A34347" w:rsidP="00584184">
            <w:pPr>
              <w:jc w:val="center"/>
              <w:rPr>
                <w:rFonts w:cs="Arial"/>
                <w:sz w:val="20"/>
                <w:szCs w:val="20"/>
              </w:rPr>
            </w:pPr>
            <w:r w:rsidRPr="00A34347">
              <w:rPr>
                <w:rFonts w:cs="Arial"/>
                <w:sz w:val="20"/>
                <w:szCs w:val="20"/>
              </w:rPr>
              <w:t>Y</w:t>
            </w:r>
            <w:r w:rsidR="00D520A8">
              <w:rPr>
                <w:rFonts w:cs="Arial"/>
                <w:sz w:val="20"/>
                <w:szCs w:val="20"/>
              </w:rPr>
              <w:t>es</w:t>
            </w:r>
          </w:p>
        </w:tc>
      </w:tr>
      <w:tr w:rsidR="00D520A8" w:rsidRPr="00806054"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584184">
            <w:pPr>
              <w:rPr>
                <w:rFonts w:eastAsia="Arial" w:cs="Arial"/>
                <w:sz w:val="20"/>
                <w:szCs w:val="20"/>
                <w:lang w:val="en-GB"/>
              </w:rPr>
            </w:pPr>
            <w:r w:rsidRPr="00A34347">
              <w:rPr>
                <w:rFonts w:cs="Arial"/>
                <w:sz w:val="20"/>
                <w:szCs w:val="20"/>
              </w:rPr>
              <w:t>Family trust entity election or revocation</w:t>
            </w:r>
          </w:p>
        </w:tc>
        <w:tc>
          <w:tcPr>
            <w:tcW w:w="3236"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2E4201">
            <w:pPr>
              <w:ind w:left="147"/>
              <w:rPr>
                <w:sz w:val="20"/>
                <w:szCs w:val="20"/>
              </w:rPr>
            </w:pPr>
            <w:r w:rsidRPr="00A34347">
              <w:rPr>
                <w:rFonts w:cs="Arial"/>
                <w:sz w:val="20"/>
                <w:szCs w:val="20"/>
              </w:rPr>
              <w:t>fter.000</w:t>
            </w:r>
            <w:r>
              <w:rPr>
                <w:rFonts w:cs="Arial"/>
                <w:sz w:val="20"/>
                <w:szCs w:val="20"/>
              </w:rPr>
              <w:t>2</w:t>
            </w:r>
            <w:r w:rsidRPr="00A34347">
              <w:rPr>
                <w:rFonts w:cs="Arial"/>
                <w:sz w:val="20"/>
                <w:szCs w:val="20"/>
              </w:rPr>
              <w:t>.lodge.request.02.00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c>
          <w:tcPr>
            <w:tcW w:w="1417"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r>
      <w:tr w:rsidR="00D520A8" w:rsidRPr="00806054"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D520A8" w:rsidRPr="00236237" w:rsidRDefault="00D520A8" w:rsidP="00584184">
            <w:pPr>
              <w:rPr>
                <w:rFonts w:eastAsia="Arial"/>
                <w:sz w:val="20"/>
                <w:szCs w:val="20"/>
              </w:rPr>
            </w:pPr>
            <w:r w:rsidRPr="00584184">
              <w:rPr>
                <w:rFonts w:cs="Arial"/>
                <w:sz w:val="20"/>
                <w:szCs w:val="20"/>
              </w:rPr>
              <w:t>PAYG Payment summary schedule</w:t>
            </w:r>
          </w:p>
        </w:tc>
        <w:tc>
          <w:tcPr>
            <w:tcW w:w="3236" w:type="dxa"/>
            <w:tcBorders>
              <w:top w:val="single" w:sz="4" w:space="0" w:color="auto"/>
              <w:left w:val="single" w:sz="4" w:space="0" w:color="auto"/>
              <w:bottom w:val="single" w:sz="4" w:space="0" w:color="auto"/>
              <w:right w:val="single" w:sz="4" w:space="0" w:color="auto"/>
            </w:tcBorders>
            <w:vAlign w:val="center"/>
          </w:tcPr>
          <w:p w:rsidR="00D520A8" w:rsidRPr="00236237" w:rsidRDefault="00D520A8" w:rsidP="002E4201">
            <w:pPr>
              <w:ind w:left="147"/>
              <w:rPr>
                <w:rFonts w:cs="Arial"/>
                <w:sz w:val="20"/>
                <w:szCs w:val="20"/>
              </w:rPr>
            </w:pPr>
            <w:r w:rsidRPr="00584184">
              <w:rPr>
                <w:rFonts w:cs="Arial"/>
                <w:sz w:val="20"/>
                <w:szCs w:val="20"/>
              </w:rPr>
              <w:t>pss.000</w:t>
            </w:r>
            <w:r>
              <w:rPr>
                <w:rFonts w:cs="Arial"/>
                <w:sz w:val="20"/>
                <w:szCs w:val="20"/>
              </w:rPr>
              <w:t>2</w:t>
            </w:r>
            <w:r w:rsidRPr="00584184">
              <w:rPr>
                <w:rFonts w:cs="Arial"/>
                <w:sz w:val="20"/>
                <w:szCs w:val="20"/>
              </w:rPr>
              <w:t>.lodge.request.02.00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c>
          <w:tcPr>
            <w:tcW w:w="1417"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r>
      <w:tr w:rsidR="00D520A8" w:rsidRPr="00806054"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D520A8" w:rsidRPr="00236237" w:rsidRDefault="00D520A8" w:rsidP="00584184">
            <w:pPr>
              <w:rPr>
                <w:rFonts w:eastAsia="Arial"/>
                <w:sz w:val="20"/>
                <w:szCs w:val="20"/>
              </w:rPr>
            </w:pPr>
            <w:r w:rsidRPr="00584184">
              <w:rPr>
                <w:rFonts w:cs="Arial"/>
                <w:sz w:val="20"/>
                <w:szCs w:val="20"/>
              </w:rPr>
              <w:t>Capital gains tax schedule</w:t>
            </w:r>
          </w:p>
        </w:tc>
        <w:tc>
          <w:tcPr>
            <w:tcW w:w="3236" w:type="dxa"/>
            <w:tcBorders>
              <w:top w:val="single" w:sz="4" w:space="0" w:color="auto"/>
              <w:left w:val="single" w:sz="4" w:space="0" w:color="auto"/>
              <w:bottom w:val="single" w:sz="4" w:space="0" w:color="auto"/>
              <w:right w:val="single" w:sz="4" w:space="0" w:color="auto"/>
            </w:tcBorders>
            <w:vAlign w:val="center"/>
          </w:tcPr>
          <w:p w:rsidR="00D520A8" w:rsidRPr="00236237" w:rsidRDefault="00D520A8" w:rsidP="001542D3">
            <w:pPr>
              <w:ind w:left="147"/>
              <w:rPr>
                <w:rFonts w:cs="Arial"/>
                <w:sz w:val="20"/>
                <w:szCs w:val="20"/>
              </w:rPr>
            </w:pPr>
            <w:r w:rsidRPr="00806054">
              <w:rPr>
                <w:rFonts w:cs="Arial"/>
                <w:sz w:val="20"/>
                <w:szCs w:val="20"/>
              </w:rPr>
              <w:t>cgts.000</w:t>
            </w:r>
            <w:r>
              <w:rPr>
                <w:rFonts w:cs="Arial"/>
                <w:sz w:val="20"/>
                <w:szCs w:val="20"/>
              </w:rPr>
              <w:t>6</w:t>
            </w:r>
            <w:r w:rsidRPr="00806054">
              <w:rPr>
                <w:rFonts w:cs="Arial"/>
                <w:sz w:val="20"/>
                <w:szCs w:val="20"/>
              </w:rPr>
              <w:t>.lodge.request.02.00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c>
          <w:tcPr>
            <w:tcW w:w="1417"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r>
      <w:tr w:rsidR="00D520A8" w:rsidRPr="00806054"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D520A8" w:rsidRPr="00236237" w:rsidRDefault="00D520A8" w:rsidP="00584184">
            <w:pPr>
              <w:rPr>
                <w:rFonts w:cs="Arial"/>
                <w:sz w:val="20"/>
                <w:szCs w:val="20"/>
              </w:rPr>
            </w:pPr>
            <w:r w:rsidRPr="00584184">
              <w:rPr>
                <w:rFonts w:cs="Arial"/>
                <w:sz w:val="20"/>
                <w:szCs w:val="20"/>
              </w:rPr>
              <w:t>Losses schedule</w:t>
            </w:r>
          </w:p>
        </w:tc>
        <w:tc>
          <w:tcPr>
            <w:tcW w:w="3236" w:type="dxa"/>
            <w:tcBorders>
              <w:top w:val="single" w:sz="4" w:space="0" w:color="auto"/>
              <w:left w:val="single" w:sz="4" w:space="0" w:color="auto"/>
              <w:bottom w:val="single" w:sz="4" w:space="0" w:color="auto"/>
              <w:right w:val="single" w:sz="4" w:space="0" w:color="auto"/>
            </w:tcBorders>
            <w:vAlign w:val="center"/>
          </w:tcPr>
          <w:p w:rsidR="00D520A8" w:rsidRPr="00236237" w:rsidRDefault="00D520A8" w:rsidP="0018699B">
            <w:pPr>
              <w:ind w:left="147"/>
              <w:rPr>
                <w:rFonts w:cs="Arial"/>
                <w:sz w:val="20"/>
                <w:szCs w:val="20"/>
              </w:rPr>
            </w:pPr>
            <w:r w:rsidRPr="00806054">
              <w:rPr>
                <w:rFonts w:cs="Arial"/>
                <w:sz w:val="20"/>
                <w:szCs w:val="20"/>
              </w:rPr>
              <w:t>ls.000</w:t>
            </w:r>
            <w:r>
              <w:rPr>
                <w:rFonts w:cs="Arial"/>
                <w:sz w:val="20"/>
                <w:szCs w:val="20"/>
              </w:rPr>
              <w:t>6</w:t>
            </w:r>
            <w:r w:rsidRPr="00806054">
              <w:rPr>
                <w:rFonts w:cs="Arial"/>
                <w:sz w:val="20"/>
                <w:szCs w:val="20"/>
              </w:rPr>
              <w:t>.lodge.request.0</w:t>
            </w:r>
            <w:r>
              <w:rPr>
                <w:rFonts w:cs="Arial"/>
                <w:sz w:val="20"/>
                <w:szCs w:val="20"/>
              </w:rPr>
              <w:t>1</w:t>
            </w:r>
            <w:r w:rsidRPr="00806054">
              <w:rPr>
                <w:rFonts w:cs="Arial"/>
                <w:sz w:val="20"/>
                <w:szCs w:val="20"/>
              </w:rPr>
              <w:t>.00</w:t>
            </w:r>
            <w:r w:rsidRPr="00584184">
              <w:rPr>
                <w:rFonts w:cs="Arial"/>
                <w:sz w:val="20"/>
                <w:szCs w:val="20"/>
              </w:rPr>
              <w:t>.</w:t>
            </w:r>
          </w:p>
        </w:tc>
        <w:tc>
          <w:tcPr>
            <w:tcW w:w="1560"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c>
          <w:tcPr>
            <w:tcW w:w="1417" w:type="dxa"/>
            <w:tcBorders>
              <w:top w:val="single" w:sz="4" w:space="0" w:color="auto"/>
              <w:left w:val="single" w:sz="4" w:space="0" w:color="auto"/>
              <w:bottom w:val="single" w:sz="4" w:space="0" w:color="auto"/>
              <w:right w:val="single" w:sz="4" w:space="0" w:color="auto"/>
            </w:tcBorders>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r>
    </w:tbl>
    <w:p w:rsidR="00236237" w:rsidRDefault="00C46EEA" w:rsidP="00C46EEA">
      <w:pPr>
        <w:pStyle w:val="Caption"/>
        <w:jc w:val="center"/>
        <w:rPr>
          <w:rStyle w:val="BodyTextChar1"/>
          <w:sz w:val="20"/>
          <w:szCs w:val="20"/>
          <w:highlight w:val="yellow"/>
        </w:rPr>
      </w:pPr>
      <w:bookmarkStart w:id="44" w:name="_Toc518563299"/>
      <w:r>
        <w:t xml:space="preserve">Table </w:t>
      </w:r>
      <w:r w:rsidR="00484ED0">
        <w:fldChar w:fldCharType="begin"/>
      </w:r>
      <w:r w:rsidR="00484ED0">
        <w:instrText xml:space="preserve"> SEQ Table \* ARABIC </w:instrText>
      </w:r>
      <w:r w:rsidR="00484ED0">
        <w:fldChar w:fldCharType="separate"/>
      </w:r>
      <w:r>
        <w:rPr>
          <w:noProof/>
        </w:rPr>
        <w:t>1</w:t>
      </w:r>
      <w:r w:rsidR="00484ED0">
        <w:rPr>
          <w:noProof/>
        </w:rPr>
        <w:fldChar w:fldCharType="end"/>
      </w:r>
      <w:r>
        <w:t>: Valid schedules</w:t>
      </w:r>
      <w:bookmarkEnd w:id="44"/>
    </w:p>
    <w:p w:rsidR="001B0F0F" w:rsidRDefault="001B0F0F" w:rsidP="001B0F0F">
      <w:pPr>
        <w:pStyle w:val="Bullet2"/>
        <w:numPr>
          <w:ilvl w:val="0"/>
          <w:numId w:val="0"/>
        </w:numPr>
        <w:tabs>
          <w:tab w:val="left" w:pos="720"/>
        </w:tabs>
        <w:rPr>
          <w:rStyle w:val="BodyTextChar1"/>
          <w:sz w:val="20"/>
          <w:szCs w:val="20"/>
        </w:rPr>
      </w:pPr>
      <w:r w:rsidRPr="009945F7">
        <w:rPr>
          <w:rStyle w:val="BodyTextChar1"/>
          <w:sz w:val="20"/>
          <w:szCs w:val="20"/>
        </w:rPr>
        <w:t xml:space="preserve">For more information on the validation rules and circumstances that determine when a schedule should be used, please see the </w:t>
      </w:r>
      <w:r w:rsidR="00236237" w:rsidRPr="009945F7">
        <w:rPr>
          <w:rStyle w:val="BodyTextChar1"/>
          <w:sz w:val="20"/>
          <w:szCs w:val="20"/>
        </w:rPr>
        <w:t xml:space="preserve">SMSFAR </w:t>
      </w:r>
      <w:r w:rsidRPr="009945F7">
        <w:rPr>
          <w:rStyle w:val="BodyTextChar1"/>
          <w:sz w:val="20"/>
          <w:szCs w:val="20"/>
        </w:rPr>
        <w:t xml:space="preserve">message structure table and schedule structure tables, as well as the </w:t>
      </w:r>
      <w:r w:rsidR="00236237" w:rsidRPr="009945F7">
        <w:rPr>
          <w:rStyle w:val="BodyTextChar1"/>
          <w:sz w:val="20"/>
          <w:szCs w:val="20"/>
        </w:rPr>
        <w:t xml:space="preserve">SMSFAR </w:t>
      </w:r>
      <w:r w:rsidRPr="009945F7">
        <w:rPr>
          <w:rStyle w:val="BodyTextChar1"/>
          <w:sz w:val="20"/>
          <w:szCs w:val="20"/>
        </w:rPr>
        <w:t>validation rules.</w:t>
      </w:r>
    </w:p>
    <w:p w:rsidR="001B0F0F" w:rsidRDefault="001B0F0F" w:rsidP="00D520A8">
      <w:pPr>
        <w:pStyle w:val="Head2"/>
        <w:numPr>
          <w:ilvl w:val="1"/>
          <w:numId w:val="19"/>
        </w:numPr>
        <w:rPr>
          <w:sz w:val="28"/>
        </w:rPr>
      </w:pPr>
      <w:bookmarkStart w:id="45" w:name="_Toc411501186"/>
      <w:bookmarkStart w:id="46" w:name="_Toc411524677"/>
      <w:bookmarkStart w:id="47" w:name="_Toc411593585"/>
      <w:bookmarkStart w:id="48" w:name="_Toc411501187"/>
      <w:bookmarkStart w:id="49" w:name="_Toc411524678"/>
      <w:bookmarkStart w:id="50" w:name="_Toc411593586"/>
      <w:bookmarkStart w:id="51" w:name="_Toc411501188"/>
      <w:bookmarkStart w:id="52" w:name="_Toc411524679"/>
      <w:bookmarkStart w:id="53" w:name="_Toc411593587"/>
      <w:bookmarkStart w:id="54" w:name="_Toc411501189"/>
      <w:bookmarkStart w:id="55" w:name="_Toc411524680"/>
      <w:bookmarkStart w:id="56" w:name="_Toc411593588"/>
      <w:bookmarkStart w:id="57" w:name="_Toc411501190"/>
      <w:bookmarkStart w:id="58" w:name="_Toc411524681"/>
      <w:bookmarkStart w:id="59" w:name="_Toc411593589"/>
      <w:bookmarkStart w:id="60" w:name="_Toc411501191"/>
      <w:bookmarkStart w:id="61" w:name="_Toc411524682"/>
      <w:bookmarkStart w:id="62" w:name="_Toc411593590"/>
      <w:bookmarkStart w:id="63" w:name="_Toc427056910"/>
      <w:bookmarkStart w:id="64" w:name="_Toc518563283"/>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Interactions</w:t>
      </w:r>
      <w:bookmarkEnd w:id="63"/>
      <w:bookmarkEnd w:id="64"/>
    </w:p>
    <w:p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D259AC" w:rsidRPr="009945F7">
        <w:rPr>
          <w:rStyle w:val="BodyTextChar1"/>
          <w:sz w:val="20"/>
          <w:szCs w:val="20"/>
        </w:rPr>
        <w:t>SMSFAR</w:t>
      </w:r>
      <w:r w:rsidRPr="009945F7">
        <w:rPr>
          <w:rStyle w:val="BodyTextChar1"/>
          <w:sz w:val="20"/>
          <w:szCs w:val="20"/>
        </w:rPr>
        <w:t xml:space="preserve"> lodgment</w:t>
      </w:r>
      <w:r>
        <w:rPr>
          <w:rStyle w:val="BodyTextChar1"/>
          <w:sz w:val="20"/>
          <w:szCs w:val="20"/>
        </w:rPr>
        <w:t xml:space="preserve">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rsidTr="00D259AC">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D520A8" w:rsidRPr="00806054" w:rsidTr="00550662">
        <w:tc>
          <w:tcPr>
            <w:tcW w:w="1729" w:type="dxa"/>
            <w:vMerge w:val="restart"/>
          </w:tcPr>
          <w:p w:rsidR="00D520A8" w:rsidRPr="009945F7" w:rsidRDefault="00D520A8" w:rsidP="00584184">
            <w:pPr>
              <w:pStyle w:val="Bullet2"/>
              <w:numPr>
                <w:ilvl w:val="0"/>
                <w:numId w:val="0"/>
              </w:numPr>
              <w:tabs>
                <w:tab w:val="left" w:pos="720"/>
              </w:tabs>
              <w:rPr>
                <w:rFonts w:cs="Arial"/>
                <w:bCs/>
                <w:color w:val="000000"/>
                <w:sz w:val="20"/>
                <w:szCs w:val="22"/>
              </w:rPr>
            </w:pPr>
            <w:r w:rsidRPr="009945F7">
              <w:rPr>
                <w:rStyle w:val="BodyTextChar1"/>
                <w:sz w:val="20"/>
                <w:szCs w:val="20"/>
              </w:rPr>
              <w:t>SMSFAR</w:t>
            </w:r>
          </w:p>
        </w:tc>
        <w:tc>
          <w:tcPr>
            <w:tcW w:w="2268" w:type="dxa"/>
          </w:tcPr>
          <w:p w:rsidR="00D520A8" w:rsidRPr="009945F7" w:rsidRDefault="00D520A8" w:rsidP="00584184">
            <w:pPr>
              <w:pStyle w:val="Bullet2"/>
              <w:numPr>
                <w:ilvl w:val="0"/>
                <w:numId w:val="0"/>
              </w:numPr>
              <w:tabs>
                <w:tab w:val="left" w:pos="720"/>
              </w:tabs>
              <w:rPr>
                <w:rFonts w:cs="Arial"/>
                <w:bCs/>
                <w:i/>
                <w:color w:val="000000"/>
                <w:sz w:val="20"/>
                <w:szCs w:val="22"/>
              </w:rPr>
            </w:pPr>
            <w:r w:rsidRPr="009945F7">
              <w:rPr>
                <w:rStyle w:val="BodyTextChar1"/>
                <w:sz w:val="20"/>
                <w:szCs w:val="20"/>
              </w:rPr>
              <w:t>SMSFAR</w:t>
            </w:r>
            <w:r w:rsidRPr="009945F7">
              <w:rPr>
                <w:rFonts w:cs="Arial"/>
                <w:bCs/>
                <w:i/>
                <w:color w:val="000000"/>
                <w:sz w:val="20"/>
                <w:szCs w:val="22"/>
              </w:rPr>
              <w:t>.Prelodge</w:t>
            </w:r>
          </w:p>
          <w:p w:rsidR="00D520A8" w:rsidRPr="009945F7" w:rsidRDefault="00D520A8" w:rsidP="00584184">
            <w:pPr>
              <w:pStyle w:val="Bullet2"/>
              <w:numPr>
                <w:ilvl w:val="0"/>
                <w:numId w:val="0"/>
              </w:numPr>
              <w:tabs>
                <w:tab w:val="left" w:pos="720"/>
              </w:tabs>
              <w:rPr>
                <w:rStyle w:val="BodyTextChar1"/>
                <w:sz w:val="20"/>
                <w:szCs w:val="20"/>
              </w:rPr>
            </w:pPr>
          </w:p>
        </w:tc>
        <w:tc>
          <w:tcPr>
            <w:tcW w:w="2268" w:type="dxa"/>
          </w:tcPr>
          <w:p w:rsidR="00D520A8" w:rsidRPr="009945F7" w:rsidRDefault="00D520A8" w:rsidP="003151F8">
            <w:pPr>
              <w:pStyle w:val="Bullet2"/>
              <w:numPr>
                <w:ilvl w:val="0"/>
                <w:numId w:val="0"/>
              </w:numPr>
              <w:tabs>
                <w:tab w:val="left" w:pos="720"/>
              </w:tabs>
              <w:rPr>
                <w:rFonts w:cs="Arial"/>
                <w:color w:val="000000"/>
                <w:sz w:val="20"/>
                <w:szCs w:val="22"/>
              </w:rPr>
            </w:pPr>
            <w:r w:rsidRPr="009945F7">
              <w:rPr>
                <w:rFonts w:cs="Arial"/>
                <w:color w:val="000000"/>
                <w:sz w:val="20"/>
                <w:szCs w:val="22"/>
              </w:rPr>
              <w:t xml:space="preserve">Validate </w:t>
            </w:r>
            <w:r w:rsidRPr="009945F7">
              <w:rPr>
                <w:rStyle w:val="BodyTextChar1"/>
                <w:sz w:val="20"/>
                <w:szCs w:val="20"/>
              </w:rPr>
              <w:t>SMSFAR</w:t>
            </w:r>
            <w:r w:rsidRPr="009945F7">
              <w:rPr>
                <w:rFonts w:cs="Arial"/>
                <w:color w:val="000000"/>
                <w:sz w:val="20"/>
                <w:szCs w:val="22"/>
              </w:rPr>
              <w:t xml:space="preserve"> message before lodgment (201</w:t>
            </w:r>
            <w:r>
              <w:rPr>
                <w:rFonts w:cs="Arial"/>
                <w:color w:val="000000"/>
                <w:sz w:val="20"/>
                <w:szCs w:val="22"/>
              </w:rPr>
              <w:t>8</w:t>
            </w:r>
            <w:r w:rsidRPr="009945F7">
              <w:rPr>
                <w:rFonts w:cs="Arial"/>
                <w:color w:val="000000"/>
                <w:sz w:val="20"/>
                <w:szCs w:val="22"/>
              </w:rPr>
              <w:t>)</w:t>
            </w:r>
          </w:p>
        </w:tc>
        <w:tc>
          <w:tcPr>
            <w:tcW w:w="992" w:type="dxa"/>
            <w:vAlign w:val="center"/>
            <w:hideMark/>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c>
          <w:tcPr>
            <w:tcW w:w="992" w:type="dxa"/>
            <w:vAlign w:val="center"/>
            <w:hideMark/>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c>
          <w:tcPr>
            <w:tcW w:w="1276" w:type="dxa"/>
            <w:vAlign w:val="center"/>
            <w:hideMark/>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r>
      <w:tr w:rsidR="00D520A8" w:rsidRPr="00806054" w:rsidTr="00D520A8">
        <w:tc>
          <w:tcPr>
            <w:tcW w:w="1729" w:type="dxa"/>
            <w:vMerge/>
          </w:tcPr>
          <w:p w:rsidR="00D520A8" w:rsidRPr="009945F7" w:rsidRDefault="00D520A8" w:rsidP="00584184">
            <w:pPr>
              <w:pStyle w:val="Bullet2"/>
              <w:numPr>
                <w:ilvl w:val="0"/>
                <w:numId w:val="0"/>
              </w:numPr>
              <w:tabs>
                <w:tab w:val="left" w:pos="720"/>
              </w:tabs>
              <w:rPr>
                <w:rFonts w:cs="Arial"/>
                <w:bCs/>
                <w:color w:val="000000"/>
                <w:sz w:val="20"/>
                <w:szCs w:val="22"/>
              </w:rPr>
            </w:pPr>
          </w:p>
        </w:tc>
        <w:tc>
          <w:tcPr>
            <w:tcW w:w="2268" w:type="dxa"/>
          </w:tcPr>
          <w:p w:rsidR="00D520A8" w:rsidRPr="009945F7" w:rsidRDefault="00D520A8" w:rsidP="00584184">
            <w:pPr>
              <w:pStyle w:val="Bullet2"/>
              <w:numPr>
                <w:ilvl w:val="0"/>
                <w:numId w:val="0"/>
              </w:numPr>
              <w:tabs>
                <w:tab w:val="left" w:pos="720"/>
              </w:tabs>
              <w:rPr>
                <w:rFonts w:cs="Arial"/>
                <w:bCs/>
                <w:i/>
                <w:color w:val="000000"/>
                <w:sz w:val="20"/>
                <w:szCs w:val="22"/>
              </w:rPr>
            </w:pPr>
            <w:r w:rsidRPr="009945F7">
              <w:rPr>
                <w:rStyle w:val="BodyTextChar1"/>
                <w:sz w:val="20"/>
                <w:szCs w:val="20"/>
              </w:rPr>
              <w:t>SMSFAR</w:t>
            </w:r>
            <w:r w:rsidRPr="009945F7">
              <w:rPr>
                <w:rFonts w:cs="Arial"/>
                <w:bCs/>
                <w:i/>
                <w:color w:val="000000"/>
                <w:sz w:val="20"/>
                <w:szCs w:val="22"/>
              </w:rPr>
              <w:t>.Lodge</w:t>
            </w:r>
          </w:p>
          <w:p w:rsidR="00D520A8" w:rsidRPr="009945F7" w:rsidRDefault="00D520A8" w:rsidP="00584184">
            <w:pPr>
              <w:pStyle w:val="Bullet2"/>
              <w:numPr>
                <w:ilvl w:val="0"/>
                <w:numId w:val="0"/>
              </w:numPr>
              <w:tabs>
                <w:tab w:val="left" w:pos="720"/>
              </w:tabs>
              <w:rPr>
                <w:rFonts w:cs="Arial"/>
                <w:color w:val="000000"/>
                <w:sz w:val="20"/>
                <w:szCs w:val="22"/>
              </w:rPr>
            </w:pPr>
          </w:p>
        </w:tc>
        <w:tc>
          <w:tcPr>
            <w:tcW w:w="2268" w:type="dxa"/>
          </w:tcPr>
          <w:p w:rsidR="00D520A8" w:rsidRPr="009945F7" w:rsidRDefault="00D520A8" w:rsidP="003151F8">
            <w:pPr>
              <w:pStyle w:val="Bullet2"/>
              <w:numPr>
                <w:ilvl w:val="0"/>
                <w:numId w:val="0"/>
              </w:numPr>
              <w:tabs>
                <w:tab w:val="left" w:pos="720"/>
              </w:tabs>
              <w:rPr>
                <w:rFonts w:cs="Arial"/>
                <w:color w:val="000000"/>
                <w:sz w:val="20"/>
                <w:szCs w:val="22"/>
              </w:rPr>
            </w:pPr>
            <w:r w:rsidRPr="009945F7">
              <w:rPr>
                <w:rFonts w:cs="Arial"/>
                <w:color w:val="000000"/>
                <w:sz w:val="20"/>
                <w:szCs w:val="22"/>
              </w:rPr>
              <w:t xml:space="preserve">Lodge </w:t>
            </w:r>
            <w:r w:rsidRPr="009945F7">
              <w:rPr>
                <w:rStyle w:val="BodyTextChar1"/>
                <w:sz w:val="20"/>
                <w:szCs w:val="20"/>
              </w:rPr>
              <w:t>SMSFAR</w:t>
            </w:r>
            <w:r w:rsidRPr="009945F7">
              <w:rPr>
                <w:rFonts w:cs="Arial"/>
                <w:color w:val="000000"/>
                <w:sz w:val="20"/>
                <w:szCs w:val="22"/>
              </w:rPr>
              <w:t xml:space="preserve"> (201</w:t>
            </w:r>
            <w:r>
              <w:rPr>
                <w:rFonts w:cs="Arial"/>
                <w:color w:val="000000"/>
                <w:sz w:val="20"/>
                <w:szCs w:val="22"/>
              </w:rPr>
              <w:t>8</w:t>
            </w:r>
            <w:r w:rsidRPr="009945F7">
              <w:rPr>
                <w:rFonts w:cs="Arial"/>
                <w:color w:val="000000"/>
                <w:sz w:val="20"/>
                <w:szCs w:val="22"/>
              </w:rPr>
              <w:t>)</w:t>
            </w:r>
          </w:p>
        </w:tc>
        <w:tc>
          <w:tcPr>
            <w:tcW w:w="992" w:type="dxa"/>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c>
          <w:tcPr>
            <w:tcW w:w="992" w:type="dxa"/>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c>
          <w:tcPr>
            <w:tcW w:w="1276" w:type="dxa"/>
            <w:vAlign w:val="center"/>
          </w:tcPr>
          <w:p w:rsidR="00D520A8" w:rsidRPr="00D520A8" w:rsidRDefault="00D520A8" w:rsidP="00D520A8">
            <w:pPr>
              <w:jc w:val="center"/>
              <w:rPr>
                <w:rFonts w:cs="Arial"/>
              </w:rPr>
            </w:pPr>
            <w:r w:rsidRPr="00D520A8">
              <w:rPr>
                <w:rFonts w:cs="Arial"/>
              </w:rPr>
              <w:t>No</w:t>
            </w:r>
          </w:p>
        </w:tc>
      </w:tr>
      <w:tr w:rsidR="00D520A8" w:rsidRPr="00806054" w:rsidTr="00D520A8">
        <w:tc>
          <w:tcPr>
            <w:tcW w:w="1729" w:type="dxa"/>
          </w:tcPr>
          <w:p w:rsidR="00D520A8" w:rsidRPr="00806054" w:rsidRDefault="00D520A8" w:rsidP="0058418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Pr>
          <w:p w:rsidR="00D520A8" w:rsidRPr="00806054" w:rsidRDefault="00D520A8" w:rsidP="0058418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rsidR="00D520A8" w:rsidRPr="00806054" w:rsidRDefault="00D520A8" w:rsidP="00584184">
            <w:pPr>
              <w:pStyle w:val="Bullet2"/>
              <w:numPr>
                <w:ilvl w:val="0"/>
                <w:numId w:val="0"/>
              </w:numPr>
              <w:tabs>
                <w:tab w:val="left" w:pos="720"/>
              </w:tabs>
              <w:rPr>
                <w:rFonts w:cs="Arial"/>
                <w:color w:val="000000"/>
                <w:sz w:val="20"/>
                <w:szCs w:val="22"/>
              </w:rPr>
            </w:pPr>
          </w:p>
        </w:tc>
        <w:tc>
          <w:tcPr>
            <w:tcW w:w="2268" w:type="dxa"/>
          </w:tcPr>
          <w:p w:rsidR="00D520A8" w:rsidRPr="00806054" w:rsidRDefault="00D520A8" w:rsidP="00584184">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sidRPr="009945F7">
              <w:rPr>
                <w:rStyle w:val="BodyTextChar1"/>
                <w:sz w:val="20"/>
                <w:szCs w:val="20"/>
              </w:rPr>
              <w:t>SMSFAR</w:t>
            </w:r>
            <w:r w:rsidRPr="009945F7">
              <w:rPr>
                <w:rFonts w:cs="Arial"/>
                <w:color w:val="000000"/>
                <w:sz w:val="20"/>
                <w:szCs w:val="22"/>
              </w:rPr>
              <w:t xml:space="preserve"> for prior</w:t>
            </w:r>
            <w:r w:rsidRPr="00806054">
              <w:rPr>
                <w:rFonts w:cs="Arial"/>
                <w:color w:val="000000"/>
                <w:sz w:val="20"/>
                <w:szCs w:val="22"/>
              </w:rPr>
              <w:t xml:space="preserve"> years as SBR message using ELS tag format</w:t>
            </w:r>
          </w:p>
        </w:tc>
        <w:tc>
          <w:tcPr>
            <w:tcW w:w="992" w:type="dxa"/>
            <w:vAlign w:val="center"/>
          </w:tcPr>
          <w:p w:rsidR="00D520A8" w:rsidRPr="00D520A8" w:rsidRDefault="00D520A8" w:rsidP="00D520A8">
            <w:pPr>
              <w:jc w:val="center"/>
              <w:rPr>
                <w:rFonts w:cs="Arial"/>
                <w:sz w:val="20"/>
                <w:szCs w:val="20"/>
              </w:rPr>
            </w:pPr>
            <w:r w:rsidRPr="00D520A8">
              <w:rPr>
                <w:rFonts w:cs="Arial"/>
                <w:sz w:val="20"/>
                <w:szCs w:val="20"/>
              </w:rPr>
              <w:t>No</w:t>
            </w:r>
          </w:p>
        </w:tc>
        <w:tc>
          <w:tcPr>
            <w:tcW w:w="992" w:type="dxa"/>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c>
          <w:tcPr>
            <w:tcW w:w="1276" w:type="dxa"/>
            <w:vAlign w:val="center"/>
          </w:tcPr>
          <w:p w:rsidR="00D520A8" w:rsidRPr="00A34347" w:rsidRDefault="00D520A8" w:rsidP="00F40D1B">
            <w:pPr>
              <w:jc w:val="center"/>
              <w:rPr>
                <w:rFonts w:cs="Arial"/>
                <w:sz w:val="20"/>
                <w:szCs w:val="20"/>
              </w:rPr>
            </w:pPr>
            <w:r w:rsidRPr="00A34347">
              <w:rPr>
                <w:rFonts w:cs="Arial"/>
                <w:sz w:val="20"/>
                <w:szCs w:val="20"/>
              </w:rPr>
              <w:t>Y</w:t>
            </w:r>
            <w:r>
              <w:rPr>
                <w:rFonts w:cs="Arial"/>
                <w:sz w:val="20"/>
                <w:szCs w:val="20"/>
              </w:rPr>
              <w:t>es</w:t>
            </w:r>
          </w:p>
        </w:tc>
      </w:tr>
    </w:tbl>
    <w:p w:rsidR="00D259AC" w:rsidRPr="00806054" w:rsidRDefault="00D259AC" w:rsidP="00D259AC">
      <w:pPr>
        <w:pStyle w:val="Caption"/>
        <w:jc w:val="center"/>
      </w:pPr>
      <w:bookmarkStart w:id="65" w:name="_Toc445193681"/>
      <w:bookmarkStart w:id="66" w:name="_Toc445802282"/>
      <w:bookmarkStart w:id="67" w:name="_Toc518563300"/>
      <w:r w:rsidRPr="00806054">
        <w:t xml:space="preserve">Table </w:t>
      </w:r>
      <w:r w:rsidR="00484ED0">
        <w:fldChar w:fldCharType="begin"/>
      </w:r>
      <w:r w:rsidR="00484ED0">
        <w:instrText xml:space="preserve"> SEQ Table \* ARABIC </w:instrText>
      </w:r>
      <w:r w:rsidR="00484ED0">
        <w:fldChar w:fldCharType="separate"/>
      </w:r>
      <w:r w:rsidR="00C46EEA">
        <w:rPr>
          <w:noProof/>
        </w:rPr>
        <w:t>2</w:t>
      </w:r>
      <w:r w:rsidR="00484ED0">
        <w:rPr>
          <w:noProof/>
        </w:rPr>
        <w:fldChar w:fldCharType="end"/>
      </w:r>
      <w:r w:rsidRPr="00806054">
        <w:t xml:space="preserve">: Interactions available in the </w:t>
      </w:r>
      <w:r>
        <w:t>SMSFAR</w:t>
      </w:r>
      <w:r w:rsidRPr="00806054">
        <w:t xml:space="preserve"> lodgment process</w:t>
      </w:r>
      <w:bookmarkEnd w:id="65"/>
      <w:bookmarkEnd w:id="66"/>
      <w:bookmarkEnd w:id="67"/>
    </w:p>
    <w:p w:rsidR="001B0F0F" w:rsidRPr="0090497B" w:rsidRDefault="001B0F0F" w:rsidP="001B0F0F">
      <w:pPr>
        <w:spacing w:after="120"/>
        <w:rPr>
          <w:sz w:val="20"/>
        </w:rPr>
      </w:pPr>
    </w:p>
    <w:p w:rsidR="001B0F0F" w:rsidRPr="009945F7" w:rsidRDefault="002F2148" w:rsidP="00D520A8">
      <w:pPr>
        <w:pStyle w:val="Head2"/>
        <w:numPr>
          <w:ilvl w:val="1"/>
          <w:numId w:val="7"/>
        </w:numPr>
      </w:pPr>
      <w:bookmarkStart w:id="68" w:name="_Toc410142394"/>
      <w:bookmarkStart w:id="69" w:name="_Toc410142395"/>
      <w:bookmarkStart w:id="70" w:name="_Toc410142396"/>
      <w:bookmarkStart w:id="71" w:name="_Toc410142397"/>
      <w:bookmarkStart w:id="72" w:name="_Toc518563284"/>
      <w:bookmarkEnd w:id="68"/>
      <w:bookmarkEnd w:id="69"/>
      <w:bookmarkEnd w:id="70"/>
      <w:bookmarkEnd w:id="71"/>
      <w:r w:rsidRPr="009945F7">
        <w:t>Channels</w:t>
      </w:r>
      <w:bookmarkEnd w:id="72"/>
    </w:p>
    <w:p w:rsidR="001B0F0F" w:rsidRPr="009945F7" w:rsidRDefault="001B0F0F" w:rsidP="001B0F0F">
      <w:pPr>
        <w:pStyle w:val="Bullet2"/>
        <w:numPr>
          <w:ilvl w:val="0"/>
          <w:numId w:val="0"/>
        </w:numPr>
        <w:jc w:val="both"/>
        <w:rPr>
          <w:rStyle w:val="BodyTextChar1"/>
          <w:sz w:val="20"/>
          <w:szCs w:val="20"/>
        </w:rPr>
      </w:pPr>
      <w:r w:rsidRPr="009945F7">
        <w:rPr>
          <w:rStyle w:val="BodyTextChar1"/>
          <w:sz w:val="20"/>
          <w:szCs w:val="20"/>
        </w:rPr>
        <w:t xml:space="preserve">The </w:t>
      </w:r>
      <w:r w:rsidR="002F2148" w:rsidRPr="00E929F8">
        <w:rPr>
          <w:sz w:val="20"/>
        </w:rPr>
        <w:t>SMSFAR</w:t>
      </w:r>
      <w:r w:rsidR="002F2148" w:rsidRPr="009945F7" w:rsidDel="002F2148">
        <w:rPr>
          <w:rStyle w:val="BodyTextChar1"/>
          <w:sz w:val="20"/>
          <w:szCs w:val="20"/>
        </w:rPr>
        <w:t xml:space="preserve"> </w:t>
      </w:r>
      <w:r w:rsidRPr="009945F7">
        <w:rPr>
          <w:rStyle w:val="BodyTextChar1"/>
          <w:sz w:val="20"/>
          <w:szCs w:val="20"/>
        </w:rPr>
        <w:t xml:space="preserve">interaction </w:t>
      </w:r>
      <w:r w:rsidR="002F2148" w:rsidRPr="009945F7">
        <w:rPr>
          <w:rStyle w:val="BodyTextChar1"/>
          <w:sz w:val="20"/>
          <w:szCs w:val="20"/>
        </w:rPr>
        <w:t xml:space="preserve">is </w:t>
      </w:r>
      <w:r w:rsidRPr="009945F7">
        <w:rPr>
          <w:rStyle w:val="BodyTextChar1"/>
          <w:sz w:val="20"/>
          <w:szCs w:val="20"/>
        </w:rPr>
        <w:t>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945F7" w:rsidTr="00BA4DA2">
        <w:tc>
          <w:tcPr>
            <w:tcW w:w="2943" w:type="dxa"/>
            <w:shd w:val="clear" w:color="auto" w:fill="C6D9F1" w:themeFill="text2" w:themeFillTint="33"/>
          </w:tcPr>
          <w:p w:rsidR="001B0F0F" w:rsidRPr="009945F7" w:rsidRDefault="001B0F0F" w:rsidP="00BA4DA2">
            <w:pPr>
              <w:pStyle w:val="Maintext"/>
              <w:keepNext/>
              <w:spacing w:before="40" w:after="40"/>
              <w:rPr>
                <w:rFonts w:cs="Arial"/>
                <w:b/>
                <w:sz w:val="20"/>
                <w:szCs w:val="22"/>
              </w:rPr>
            </w:pPr>
            <w:r w:rsidRPr="009945F7">
              <w:rPr>
                <w:rFonts w:cs="Arial"/>
                <w:b/>
                <w:sz w:val="20"/>
                <w:szCs w:val="22"/>
              </w:rPr>
              <w:t>Interaction</w:t>
            </w:r>
          </w:p>
        </w:tc>
        <w:tc>
          <w:tcPr>
            <w:tcW w:w="3402" w:type="dxa"/>
            <w:shd w:val="clear" w:color="auto" w:fill="C6D9F1" w:themeFill="text2" w:themeFillTint="33"/>
          </w:tcPr>
          <w:p w:rsidR="001B0F0F" w:rsidRPr="009945F7" w:rsidRDefault="001B0F0F" w:rsidP="00BA4DA2">
            <w:pPr>
              <w:pStyle w:val="Maintext"/>
              <w:spacing w:before="40" w:after="40"/>
              <w:rPr>
                <w:rFonts w:cs="Arial"/>
                <w:b/>
                <w:sz w:val="20"/>
                <w:szCs w:val="22"/>
              </w:rPr>
            </w:pPr>
            <w:r w:rsidRPr="009945F7">
              <w:rPr>
                <w:rFonts w:cs="Arial"/>
                <w:b/>
                <w:sz w:val="20"/>
                <w:szCs w:val="22"/>
              </w:rPr>
              <w:t>SBR Core Services</w:t>
            </w:r>
          </w:p>
        </w:tc>
        <w:tc>
          <w:tcPr>
            <w:tcW w:w="2977" w:type="dxa"/>
            <w:shd w:val="clear" w:color="auto" w:fill="C6D9F1" w:themeFill="text2" w:themeFillTint="33"/>
          </w:tcPr>
          <w:p w:rsidR="001B0F0F" w:rsidRPr="009945F7" w:rsidRDefault="001B0F0F" w:rsidP="00BA4DA2">
            <w:pPr>
              <w:pStyle w:val="Maintext"/>
              <w:spacing w:before="40" w:after="40"/>
              <w:rPr>
                <w:rFonts w:cs="Arial"/>
                <w:b/>
                <w:sz w:val="20"/>
                <w:szCs w:val="22"/>
              </w:rPr>
            </w:pPr>
            <w:r w:rsidRPr="009945F7">
              <w:rPr>
                <w:rFonts w:cs="Arial"/>
                <w:b/>
                <w:sz w:val="20"/>
                <w:szCs w:val="22"/>
              </w:rPr>
              <w:t>SBR ebMS3.0</w:t>
            </w:r>
          </w:p>
        </w:tc>
      </w:tr>
      <w:tr w:rsidR="001B0F0F" w:rsidRPr="009945F7" w:rsidTr="00BA4DA2">
        <w:tc>
          <w:tcPr>
            <w:tcW w:w="2943" w:type="dxa"/>
          </w:tcPr>
          <w:p w:rsidR="001B0F0F" w:rsidRPr="009945F7" w:rsidRDefault="002F2148" w:rsidP="00BA4DA2">
            <w:pPr>
              <w:spacing w:before="40" w:after="40"/>
              <w:rPr>
                <w:rFonts w:cs="Arial"/>
                <w:bCs/>
                <w:i/>
                <w:color w:val="000000"/>
                <w:sz w:val="20"/>
                <w:szCs w:val="20"/>
              </w:rPr>
            </w:pPr>
            <w:r w:rsidRPr="009945F7">
              <w:rPr>
                <w:sz w:val="20"/>
                <w:szCs w:val="20"/>
              </w:rPr>
              <w:t>SMSFAR</w:t>
            </w:r>
            <w:r w:rsidR="001B0F0F" w:rsidRPr="009945F7">
              <w:rPr>
                <w:rFonts w:cs="Arial"/>
                <w:bCs/>
                <w:i/>
                <w:color w:val="000000"/>
                <w:sz w:val="20"/>
                <w:szCs w:val="20"/>
              </w:rPr>
              <w:t>.Prelodge</w:t>
            </w:r>
          </w:p>
        </w:tc>
        <w:tc>
          <w:tcPr>
            <w:tcW w:w="3402" w:type="dxa"/>
          </w:tcPr>
          <w:p w:rsidR="001B0F0F" w:rsidRPr="009945F7" w:rsidRDefault="002F2148" w:rsidP="00BA4DA2">
            <w:pPr>
              <w:spacing w:before="40" w:after="40"/>
              <w:rPr>
                <w:rFonts w:cs="Arial"/>
                <w:color w:val="000000"/>
                <w:sz w:val="20"/>
                <w:szCs w:val="20"/>
              </w:rPr>
            </w:pPr>
            <w:r w:rsidRPr="009945F7">
              <w:rPr>
                <w:rFonts w:cs="Arial"/>
                <w:color w:val="000000"/>
                <w:sz w:val="20"/>
                <w:szCs w:val="20"/>
              </w:rPr>
              <w:t>Y</w:t>
            </w:r>
            <w:r w:rsidR="00D520A8">
              <w:rPr>
                <w:rFonts w:cs="Arial"/>
                <w:color w:val="000000"/>
                <w:sz w:val="20"/>
                <w:szCs w:val="20"/>
              </w:rPr>
              <w:t>es</w:t>
            </w:r>
          </w:p>
        </w:tc>
        <w:tc>
          <w:tcPr>
            <w:tcW w:w="2977" w:type="dxa"/>
          </w:tcPr>
          <w:p w:rsidR="001B0F0F" w:rsidRPr="009945F7" w:rsidRDefault="001B0F0F" w:rsidP="00BA4DA2">
            <w:pPr>
              <w:spacing w:before="40" w:after="40"/>
              <w:rPr>
                <w:rFonts w:cs="Arial"/>
                <w:color w:val="000000"/>
                <w:sz w:val="20"/>
                <w:szCs w:val="20"/>
              </w:rPr>
            </w:pPr>
            <w:r w:rsidRPr="009945F7">
              <w:rPr>
                <w:rFonts w:cs="Arial"/>
                <w:color w:val="000000"/>
                <w:sz w:val="20"/>
                <w:szCs w:val="20"/>
              </w:rPr>
              <w:t>Y</w:t>
            </w:r>
            <w:r w:rsidR="00D520A8">
              <w:rPr>
                <w:rFonts w:cs="Arial"/>
                <w:color w:val="000000"/>
                <w:sz w:val="20"/>
                <w:szCs w:val="20"/>
              </w:rPr>
              <w:t>es</w:t>
            </w:r>
          </w:p>
        </w:tc>
      </w:tr>
      <w:tr w:rsidR="002F2148" w:rsidRPr="0090497B" w:rsidTr="00BA4DA2">
        <w:tc>
          <w:tcPr>
            <w:tcW w:w="2943" w:type="dxa"/>
          </w:tcPr>
          <w:p w:rsidR="002F2148" w:rsidRPr="009945F7" w:rsidRDefault="002F2148" w:rsidP="009945F7">
            <w:pPr>
              <w:spacing w:before="40" w:after="40"/>
              <w:rPr>
                <w:rFonts w:cs="Arial"/>
                <w:bCs/>
                <w:i/>
                <w:color w:val="000000"/>
                <w:sz w:val="20"/>
                <w:szCs w:val="20"/>
              </w:rPr>
            </w:pPr>
            <w:r w:rsidRPr="009945F7">
              <w:rPr>
                <w:sz w:val="20"/>
                <w:szCs w:val="20"/>
              </w:rPr>
              <w:t>SMSFAR.</w:t>
            </w:r>
            <w:r w:rsidR="009945F7" w:rsidRPr="009945F7">
              <w:rPr>
                <w:i/>
                <w:sz w:val="20"/>
                <w:szCs w:val="20"/>
              </w:rPr>
              <w:t>Lodge</w:t>
            </w:r>
          </w:p>
        </w:tc>
        <w:tc>
          <w:tcPr>
            <w:tcW w:w="3402" w:type="dxa"/>
          </w:tcPr>
          <w:p w:rsidR="002F2148" w:rsidRPr="009945F7" w:rsidRDefault="002F2148" w:rsidP="00BA4DA2">
            <w:pPr>
              <w:spacing w:before="40" w:after="40"/>
              <w:rPr>
                <w:rFonts w:cs="Arial"/>
                <w:color w:val="000000"/>
                <w:sz w:val="20"/>
                <w:szCs w:val="20"/>
              </w:rPr>
            </w:pPr>
            <w:r w:rsidRPr="009945F7">
              <w:rPr>
                <w:rFonts w:cs="Arial"/>
                <w:color w:val="000000"/>
                <w:sz w:val="20"/>
                <w:szCs w:val="20"/>
              </w:rPr>
              <w:t>Y</w:t>
            </w:r>
            <w:r w:rsidR="00D520A8">
              <w:rPr>
                <w:rFonts w:cs="Arial"/>
                <w:color w:val="000000"/>
                <w:sz w:val="20"/>
                <w:szCs w:val="20"/>
              </w:rPr>
              <w:t>es</w:t>
            </w:r>
          </w:p>
        </w:tc>
        <w:tc>
          <w:tcPr>
            <w:tcW w:w="2977" w:type="dxa"/>
          </w:tcPr>
          <w:p w:rsidR="002F2148" w:rsidRPr="009945F7" w:rsidRDefault="002F2148" w:rsidP="00BA4DA2">
            <w:pPr>
              <w:spacing w:before="40" w:after="40"/>
              <w:rPr>
                <w:rFonts w:cs="Arial"/>
                <w:color w:val="000000"/>
                <w:sz w:val="20"/>
                <w:szCs w:val="20"/>
              </w:rPr>
            </w:pPr>
            <w:r w:rsidRPr="009945F7">
              <w:rPr>
                <w:rFonts w:cs="Arial"/>
                <w:color w:val="000000"/>
                <w:sz w:val="20"/>
                <w:szCs w:val="20"/>
              </w:rPr>
              <w:t>Y</w:t>
            </w:r>
            <w:r w:rsidR="00D520A8">
              <w:rPr>
                <w:rFonts w:cs="Arial"/>
                <w:color w:val="000000"/>
                <w:sz w:val="20"/>
                <w:szCs w:val="20"/>
              </w:rPr>
              <w:t>es</w:t>
            </w:r>
          </w:p>
        </w:tc>
      </w:tr>
    </w:tbl>
    <w:p w:rsidR="001B0F0F" w:rsidRDefault="001B0F0F" w:rsidP="001B0F0F">
      <w:pPr>
        <w:pStyle w:val="Caption"/>
        <w:jc w:val="center"/>
      </w:pPr>
      <w:bookmarkStart w:id="73" w:name="_Toc409794473"/>
      <w:bookmarkStart w:id="74" w:name="_Toc518563301"/>
      <w:r>
        <w:t xml:space="preserve">Table </w:t>
      </w:r>
      <w:r w:rsidR="00484ED0">
        <w:fldChar w:fldCharType="begin"/>
      </w:r>
      <w:r w:rsidR="00484ED0">
        <w:instrText xml:space="preserve"> SEQ Table \* ARABIC </w:instrText>
      </w:r>
      <w:r w:rsidR="00484ED0">
        <w:fldChar w:fldCharType="separate"/>
      </w:r>
      <w:r w:rsidR="00C46EEA">
        <w:rPr>
          <w:noProof/>
        </w:rPr>
        <w:t>3</w:t>
      </w:r>
      <w:r w:rsidR="00484ED0">
        <w:rPr>
          <w:noProof/>
        </w:rPr>
        <w:fldChar w:fldCharType="end"/>
      </w:r>
      <w:r>
        <w:t xml:space="preserve">: Channel availability of </w:t>
      </w:r>
      <w:r w:rsidR="002F2148">
        <w:t>SMSFAR</w:t>
      </w:r>
      <w:r>
        <w:t xml:space="preserve"> interactions</w:t>
      </w:r>
      <w:bookmarkEnd w:id="73"/>
      <w:bookmarkEnd w:id="74"/>
    </w:p>
    <w:p w:rsidR="001B0F0F" w:rsidRPr="00014833" w:rsidRDefault="001B0F0F" w:rsidP="001B0F0F">
      <w:pPr>
        <w:spacing w:after="120"/>
        <w:rPr>
          <w:sz w:val="20"/>
          <w:highlight w:val="yellow"/>
        </w:rPr>
      </w:pPr>
    </w:p>
    <w:p w:rsidR="00720B7A" w:rsidRPr="00014833" w:rsidRDefault="00720B7A" w:rsidP="0055475B">
      <w:pPr>
        <w:spacing w:after="120"/>
        <w:rPr>
          <w:sz w:val="20"/>
        </w:rPr>
      </w:pPr>
    </w:p>
    <w:p w:rsidR="00A66A0C" w:rsidRDefault="00A66A0C" w:rsidP="00920D02">
      <w:pPr>
        <w:pStyle w:val="Head1"/>
      </w:pPr>
      <w:bookmarkStart w:id="75" w:name="_Toc405989456"/>
      <w:bookmarkStart w:id="76" w:name="_Toc405989504"/>
      <w:bookmarkStart w:id="77" w:name="_Toc405993405"/>
      <w:bookmarkStart w:id="78" w:name="_Toc405995092"/>
      <w:bookmarkStart w:id="79" w:name="_Toc405995237"/>
      <w:bookmarkStart w:id="80" w:name="_Toc405996900"/>
      <w:bookmarkStart w:id="81" w:name="_Toc405989457"/>
      <w:bookmarkStart w:id="82" w:name="_Toc405989505"/>
      <w:bookmarkStart w:id="83" w:name="_Toc405993406"/>
      <w:bookmarkStart w:id="84" w:name="_Toc405995093"/>
      <w:bookmarkStart w:id="85" w:name="_Toc405995238"/>
      <w:bookmarkStart w:id="86" w:name="_Toc405996901"/>
      <w:bookmarkStart w:id="87" w:name="_Toc405989458"/>
      <w:bookmarkStart w:id="88" w:name="_Toc405989506"/>
      <w:bookmarkStart w:id="89" w:name="_Toc405993407"/>
      <w:bookmarkStart w:id="90" w:name="_Toc405995094"/>
      <w:bookmarkStart w:id="91" w:name="_Toc405995239"/>
      <w:bookmarkStart w:id="92" w:name="_Toc405996902"/>
      <w:bookmarkStart w:id="93" w:name="_Toc411593595"/>
      <w:bookmarkStart w:id="94" w:name="_Toc518563285"/>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lastRenderedPageBreak/>
        <w:t>Authorisation</w:t>
      </w:r>
      <w:bookmarkEnd w:id="93"/>
      <w:bookmarkEnd w:id="94"/>
    </w:p>
    <w:p w:rsidR="00A66A0C" w:rsidRDefault="00A66A0C" w:rsidP="00D520A8">
      <w:pPr>
        <w:pStyle w:val="Head2"/>
        <w:numPr>
          <w:ilvl w:val="1"/>
          <w:numId w:val="7"/>
        </w:numPr>
      </w:pPr>
      <w:bookmarkStart w:id="95" w:name="_Toc411593596"/>
      <w:bookmarkStart w:id="96" w:name="_Toc518563286"/>
      <w:r>
        <w:t>Intermediary Relationship</w:t>
      </w:r>
      <w:bookmarkEnd w:id="95"/>
      <w:bookmarkEnd w:id="96"/>
    </w:p>
    <w:p w:rsidR="00A66A0C" w:rsidRDefault="00556045" w:rsidP="00A66A0C">
      <w:pPr>
        <w:spacing w:after="120"/>
        <w:rPr>
          <w:rStyle w:val="BodyTextChar1"/>
          <w:sz w:val="20"/>
          <w:szCs w:val="20"/>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6A730C">
        <w:rPr>
          <w:rStyle w:val="BodyTextChar1"/>
          <w:sz w:val="20"/>
          <w:szCs w:val="20"/>
        </w:rPr>
        <w:t>A</w:t>
      </w:r>
      <w:r w:rsidR="00A66A0C">
        <w:rPr>
          <w:rStyle w:val="BodyTextChar1"/>
          <w:sz w:val="20"/>
          <w:szCs w:val="20"/>
        </w:rPr>
        <w:t>n</w:t>
      </w:r>
      <w:r w:rsidR="00A66A0C" w:rsidRPr="00014833">
        <w:rPr>
          <w:rStyle w:val="BodyTextChar1"/>
          <w:sz w:val="20"/>
          <w:szCs w:val="20"/>
        </w:rPr>
        <w:t xml:space="preserve"> </w:t>
      </w:r>
      <w:r w:rsidR="00A66A0C">
        <w:rPr>
          <w:rStyle w:val="BodyTextChar1"/>
          <w:sz w:val="20"/>
          <w:szCs w:val="20"/>
        </w:rPr>
        <w:t>intermediary</w:t>
      </w:r>
      <w:r w:rsidR="006A730C">
        <w:rPr>
          <w:rStyle w:val="BodyTextChar1"/>
          <w:sz w:val="20"/>
          <w:szCs w:val="20"/>
        </w:rPr>
        <w:t xml:space="preserve"> must</w:t>
      </w:r>
      <w:r w:rsidR="00A66A0C">
        <w:rPr>
          <w:rStyle w:val="BodyTextChar1"/>
          <w:sz w:val="20"/>
          <w:szCs w:val="20"/>
        </w:rPr>
        <w:t xml:space="preserve"> </w:t>
      </w:r>
      <w:r w:rsidR="006A730C">
        <w:rPr>
          <w:rStyle w:val="BodyTextChar1"/>
          <w:sz w:val="20"/>
          <w:szCs w:val="20"/>
        </w:rPr>
        <w:t>have</w:t>
      </w:r>
      <w:r>
        <w:rPr>
          <w:rStyle w:val="BodyTextChar1"/>
          <w:sz w:val="20"/>
          <w:szCs w:val="20"/>
        </w:rPr>
        <w:t xml:space="preserve">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rsidR="00700D7D" w:rsidRPr="00806054" w:rsidRDefault="00700D7D" w:rsidP="00700D7D">
      <w:pPr>
        <w:rPr>
          <w:rStyle w:val="BodyTextChar1"/>
          <w:sz w:val="20"/>
          <w:szCs w:val="20"/>
        </w:rPr>
      </w:pPr>
      <w:r w:rsidRPr="00806054">
        <w:rPr>
          <w:rStyle w:val="BodyTextChar1"/>
          <w:sz w:val="20"/>
          <w:szCs w:val="20"/>
        </w:rPr>
        <w:t xml:space="preserve">To use the </w:t>
      </w:r>
      <w:r>
        <w:rPr>
          <w:rStyle w:val="BodyTextChar1"/>
          <w:sz w:val="20"/>
          <w:szCs w:val="20"/>
        </w:rPr>
        <w:t>SMSFAR</w:t>
      </w:r>
      <w:r w:rsidRPr="00806054">
        <w:rPr>
          <w:rStyle w:val="BodyTextChar1"/>
          <w:sz w:val="20"/>
          <w:szCs w:val="20"/>
        </w:rPr>
        <w:t xml:space="preserve"> interaction, a business intermediary must be appointed by a business in Access Manager to use the available services on their behalf.</w:t>
      </w:r>
    </w:p>
    <w:p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BA4DA2">
        <w:trPr>
          <w:trHeight w:val="320"/>
        </w:trPr>
        <w:tc>
          <w:tcPr>
            <w:tcW w:w="769" w:type="dxa"/>
          </w:tcPr>
          <w:p w:rsidR="00920D02" w:rsidRDefault="00920D02" w:rsidP="00BA4DA2">
            <w:pPr>
              <w:spacing w:before="60"/>
              <w:jc w:val="center"/>
            </w:pPr>
            <w:r>
              <w:rPr>
                <w:noProof/>
              </w:rPr>
              <w:drawing>
                <wp:inline distT="0" distB="0" distL="0" distR="0" wp14:anchorId="3F63297F" wp14:editId="5A3BD3F0">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E428B9" w:rsidP="00BA4DA2">
            <w:pPr>
              <w:pStyle w:val="Maintext"/>
              <w:rPr>
                <w:sz w:val="20"/>
              </w:rPr>
            </w:pPr>
            <w:r>
              <w:rPr>
                <w:sz w:val="20"/>
              </w:rPr>
              <w:t xml:space="preserve">A </w:t>
            </w:r>
            <w:r w:rsidR="00920D02">
              <w:rPr>
                <w:sz w:val="20"/>
              </w:rPr>
              <w:t>tax agent to taxpayer</w:t>
            </w:r>
            <w:r w:rsidR="00920D02" w:rsidRPr="00014833">
              <w:rPr>
                <w:sz w:val="20"/>
              </w:rPr>
              <w:t xml:space="preserve"> relationship is a fundamental precondition to </w:t>
            </w:r>
            <w:r w:rsidR="00920D02">
              <w:rPr>
                <w:sz w:val="20"/>
              </w:rPr>
              <w:t>intera</w:t>
            </w:r>
            <w:r w:rsidR="0043401E">
              <w:rPr>
                <w:sz w:val="20"/>
              </w:rPr>
              <w:t>cting with SBR for SMSFAR</w:t>
            </w:r>
            <w:r w:rsidR="00920D02">
              <w:rPr>
                <w:sz w:val="20"/>
              </w:rPr>
              <w:t xml:space="preserve"> interactions</w:t>
            </w:r>
          </w:p>
          <w:p w:rsidR="00920D02" w:rsidRPr="003D65CE" w:rsidRDefault="00920D02" w:rsidP="00BA4DA2">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D520A8">
      <w:pPr>
        <w:pStyle w:val="Head2"/>
        <w:numPr>
          <w:ilvl w:val="1"/>
          <w:numId w:val="7"/>
        </w:numPr>
      </w:pPr>
      <w:bookmarkStart w:id="97" w:name="_Toc406148438"/>
      <w:bookmarkStart w:id="98" w:name="_Toc406149433"/>
      <w:bookmarkStart w:id="99" w:name="_Toc406149482"/>
      <w:bookmarkStart w:id="100" w:name="_Toc406157912"/>
      <w:bookmarkStart w:id="101" w:name="_Toc406158123"/>
      <w:bookmarkStart w:id="102" w:name="_Toc406162489"/>
      <w:bookmarkStart w:id="103" w:name="_Toc406162511"/>
      <w:bookmarkStart w:id="104" w:name="_Toc411497066"/>
      <w:bookmarkStart w:id="105" w:name="_Toc411500292"/>
      <w:bookmarkStart w:id="106" w:name="_Toc411501221"/>
      <w:bookmarkStart w:id="107" w:name="_Toc411593597"/>
      <w:bookmarkStart w:id="108" w:name="_Toc518563287"/>
      <w:bookmarkEnd w:id="97"/>
      <w:bookmarkEnd w:id="98"/>
      <w:bookmarkEnd w:id="99"/>
      <w:bookmarkEnd w:id="100"/>
      <w:bookmarkEnd w:id="101"/>
      <w:bookmarkEnd w:id="102"/>
      <w:bookmarkEnd w:id="103"/>
      <w:bookmarkEnd w:id="104"/>
      <w:bookmarkEnd w:id="105"/>
      <w:bookmarkEnd w:id="106"/>
      <w:r>
        <w:t>Access Manager</w:t>
      </w:r>
      <w:bookmarkStart w:id="109" w:name="_Toc406148440"/>
      <w:bookmarkStart w:id="110" w:name="_Toc406149435"/>
      <w:bookmarkStart w:id="111" w:name="_Toc406149484"/>
      <w:bookmarkStart w:id="112" w:name="_Toc406157914"/>
      <w:bookmarkStart w:id="113" w:name="_Toc406158125"/>
      <w:bookmarkStart w:id="114" w:name="_Toc406162491"/>
      <w:bookmarkStart w:id="115" w:name="_Toc406162513"/>
      <w:bookmarkStart w:id="116" w:name="_Toc406148441"/>
      <w:bookmarkStart w:id="117" w:name="_Toc406149436"/>
      <w:bookmarkStart w:id="118" w:name="_Toc406149485"/>
      <w:bookmarkStart w:id="119" w:name="_Toc406157915"/>
      <w:bookmarkStart w:id="120" w:name="_Toc406158126"/>
      <w:bookmarkStart w:id="121" w:name="_Toc406162492"/>
      <w:bookmarkStart w:id="122" w:name="_Toc406162514"/>
      <w:bookmarkStart w:id="123" w:name="_Toc406148442"/>
      <w:bookmarkStart w:id="124" w:name="_Toc406149437"/>
      <w:bookmarkStart w:id="125" w:name="_Toc406149486"/>
      <w:bookmarkStart w:id="126" w:name="_Toc406157916"/>
      <w:bookmarkStart w:id="127" w:name="_Toc406158127"/>
      <w:bookmarkStart w:id="128" w:name="_Toc406162493"/>
      <w:bookmarkStart w:id="129" w:name="_Toc406162515"/>
      <w:bookmarkEnd w:id="107"/>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08"/>
    </w:p>
    <w:p w:rsidR="00C5390A" w:rsidRDefault="00A66A0C" w:rsidP="00A66A0C">
      <w:pPr>
        <w:spacing w:after="120"/>
        <w:rPr>
          <w:rStyle w:val="BodyTextChar1"/>
          <w:b/>
          <w:caps/>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5" w:history="1">
        <w:r w:rsidR="00C5390A" w:rsidRPr="00925B95">
          <w:rPr>
            <w:rStyle w:val="Hyperlink"/>
            <w:noProof w:val="0"/>
            <w:sz w:val="20"/>
            <w:szCs w:val="20"/>
            <w:lang w:val="en-US" w:eastAsia="en-US"/>
          </w:rPr>
          <w:t>ATO website</w:t>
        </w:r>
      </w:hyperlink>
      <w:r w:rsidR="00C5390A">
        <w:rPr>
          <w:rStyle w:val="BodyTextChar1"/>
          <w:sz w:val="20"/>
          <w:szCs w:val="20"/>
        </w:rPr>
        <w:t xml:space="preserve">.  For further information on AUSkey, see the Australian Business Register’s </w:t>
      </w:r>
      <w:hyperlink r:id="rId26" w:history="1">
        <w:r w:rsidR="00C5390A" w:rsidRPr="00220447">
          <w:rPr>
            <w:rStyle w:val="Hyperlink"/>
            <w:noProof w:val="0"/>
            <w:sz w:val="20"/>
          </w:rPr>
          <w:t>website</w:t>
        </w:r>
      </w:hyperlink>
      <w:r w:rsidR="00C5390A" w:rsidRPr="00220447">
        <w:rPr>
          <w:rStyle w:val="Hyperlink"/>
          <w:b w:val="0"/>
          <w:noProof w:val="0"/>
          <w:sz w:val="20"/>
          <w:u w:val="none"/>
        </w:rPr>
        <w:t>.</w:t>
      </w:r>
    </w:p>
    <w:p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700D7D">
        <w:rPr>
          <w:rStyle w:val="BodyTextChar1"/>
          <w:sz w:val="20"/>
          <w:szCs w:val="20"/>
        </w:rPr>
        <w:t>SMSFAR and ELStagFormat:</w:t>
      </w:r>
    </w:p>
    <w:tbl>
      <w:tblPr>
        <w:tblStyle w:val="ATOTable"/>
        <w:tblW w:w="9498" w:type="dxa"/>
        <w:tblInd w:w="170" w:type="dxa"/>
        <w:tblLayout w:type="fixed"/>
        <w:tblLook w:val="04A0" w:firstRow="1" w:lastRow="0" w:firstColumn="1" w:lastColumn="0" w:noHBand="0" w:noVBand="1"/>
      </w:tblPr>
      <w:tblGrid>
        <w:gridCol w:w="1701"/>
        <w:gridCol w:w="2268"/>
        <w:gridCol w:w="2694"/>
        <w:gridCol w:w="708"/>
        <w:gridCol w:w="709"/>
        <w:gridCol w:w="709"/>
        <w:gridCol w:w="709"/>
      </w:tblGrid>
      <w:tr w:rsidR="00A66A0C" w:rsidRPr="00014833" w:rsidTr="001866D4">
        <w:trPr>
          <w:cantSplit/>
          <w:trHeight w:val="1557"/>
          <w:tblHeader/>
        </w:trPr>
        <w:tc>
          <w:tcPr>
            <w:tcW w:w="1701"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2268"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2694"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700D7D" w:rsidRPr="00014833" w:rsidTr="001866D4">
        <w:trPr>
          <w:trHeight w:val="600"/>
        </w:trPr>
        <w:tc>
          <w:tcPr>
            <w:tcW w:w="1701" w:type="dxa"/>
            <w:vMerge w:val="restart"/>
            <w:hideMark/>
          </w:tcPr>
          <w:p w:rsidR="00700D7D" w:rsidRPr="00584184" w:rsidRDefault="00700D7D" w:rsidP="00671D22">
            <w:pPr>
              <w:spacing w:before="0" w:after="0"/>
              <w:rPr>
                <w:rFonts w:cs="Arial"/>
                <w:sz w:val="20"/>
                <w:szCs w:val="20"/>
              </w:rPr>
            </w:pPr>
            <w:r w:rsidRPr="00700D7D">
              <w:rPr>
                <w:rStyle w:val="BodyTextChar1"/>
                <w:sz w:val="20"/>
                <w:szCs w:val="20"/>
              </w:rPr>
              <w:t>SMSFAR</w:t>
            </w:r>
          </w:p>
        </w:tc>
        <w:tc>
          <w:tcPr>
            <w:tcW w:w="2268" w:type="dxa"/>
          </w:tcPr>
          <w:p w:rsidR="00700D7D" w:rsidRPr="00584184" w:rsidRDefault="00700D7D" w:rsidP="00671D22">
            <w:pPr>
              <w:spacing w:before="0" w:after="0"/>
              <w:rPr>
                <w:rFonts w:cs="Arial"/>
                <w:i/>
                <w:sz w:val="20"/>
                <w:szCs w:val="20"/>
              </w:rPr>
            </w:pPr>
            <w:r w:rsidRPr="00700D7D">
              <w:rPr>
                <w:rStyle w:val="BodyTextChar1"/>
                <w:sz w:val="20"/>
                <w:szCs w:val="20"/>
              </w:rPr>
              <w:t>SMSFAR</w:t>
            </w:r>
            <w:r w:rsidRPr="00584184">
              <w:rPr>
                <w:rFonts w:cs="Arial"/>
                <w:i/>
                <w:sz w:val="20"/>
                <w:szCs w:val="20"/>
              </w:rPr>
              <w:t>.Prelodge</w:t>
            </w:r>
          </w:p>
        </w:tc>
        <w:tc>
          <w:tcPr>
            <w:tcW w:w="2694" w:type="dxa"/>
          </w:tcPr>
          <w:p w:rsidR="00700D7D" w:rsidRPr="00584184" w:rsidRDefault="00700D7D" w:rsidP="00671D22">
            <w:pPr>
              <w:spacing w:before="0" w:after="0"/>
              <w:rPr>
                <w:rFonts w:cs="Arial"/>
                <w:sz w:val="20"/>
                <w:szCs w:val="20"/>
              </w:rPr>
            </w:pPr>
            <w:r w:rsidRPr="00584184">
              <w:rPr>
                <w:rFonts w:cs="Arial"/>
                <w:sz w:val="20"/>
                <w:szCs w:val="20"/>
              </w:rPr>
              <w:t xml:space="preserve">Validate data inputted into </w:t>
            </w:r>
            <w:r w:rsidRPr="00700D7D">
              <w:rPr>
                <w:rStyle w:val="BodyTextChar1"/>
                <w:sz w:val="20"/>
                <w:szCs w:val="20"/>
              </w:rPr>
              <w:t>SMSFAR</w:t>
            </w:r>
            <w:r w:rsidRPr="00584184">
              <w:rPr>
                <w:rFonts w:cs="Arial"/>
                <w:sz w:val="20"/>
                <w:szCs w:val="20"/>
              </w:rPr>
              <w:t xml:space="preserve"> before submitting for processing</w:t>
            </w:r>
          </w:p>
        </w:tc>
        <w:tc>
          <w:tcPr>
            <w:tcW w:w="708" w:type="dxa"/>
            <w:vAlign w:val="center"/>
          </w:tcPr>
          <w:p w:rsidR="00700D7D" w:rsidRPr="00584184" w:rsidRDefault="00700D7D" w:rsidP="00671D22">
            <w:pPr>
              <w:pStyle w:val="ReportDescription"/>
              <w:rPr>
                <w:rFonts w:cs="Arial"/>
                <w:szCs w:val="32"/>
              </w:rPr>
            </w:pPr>
            <w:r w:rsidRPr="00584184">
              <w:rPr>
                <w:rFonts w:cs="Arial"/>
                <w:szCs w:val="32"/>
              </w:rPr>
              <w:sym w:font="Wingdings" w:char="F0FC"/>
            </w:r>
          </w:p>
        </w:tc>
        <w:tc>
          <w:tcPr>
            <w:tcW w:w="709" w:type="dxa"/>
          </w:tcPr>
          <w:p w:rsidR="00700D7D" w:rsidRPr="00B24A4E" w:rsidRDefault="00700D7D" w:rsidP="00671D22">
            <w:pPr>
              <w:rPr>
                <w:rFonts w:cs="Arial"/>
                <w:sz w:val="20"/>
                <w:szCs w:val="20"/>
              </w:rPr>
            </w:pPr>
          </w:p>
        </w:tc>
        <w:tc>
          <w:tcPr>
            <w:tcW w:w="709" w:type="dxa"/>
          </w:tcPr>
          <w:p w:rsidR="00700D7D" w:rsidRPr="009945F7" w:rsidRDefault="00700D7D" w:rsidP="00671D22">
            <w:pPr>
              <w:rPr>
                <w:rFonts w:cs="Arial"/>
                <w:sz w:val="20"/>
                <w:szCs w:val="20"/>
              </w:rPr>
            </w:pPr>
            <w:r w:rsidRPr="009945F7">
              <w:rPr>
                <w:rFonts w:cs="Arial"/>
                <w:sz w:val="32"/>
                <w:szCs w:val="32"/>
              </w:rPr>
              <w:sym w:font="Wingdings" w:char="F0FC"/>
            </w:r>
          </w:p>
        </w:tc>
        <w:tc>
          <w:tcPr>
            <w:tcW w:w="709" w:type="dxa"/>
          </w:tcPr>
          <w:p w:rsidR="00700D7D" w:rsidRPr="009945F7" w:rsidRDefault="00700D7D" w:rsidP="00671D22">
            <w:pPr>
              <w:rPr>
                <w:rFonts w:cs="Arial"/>
                <w:sz w:val="20"/>
                <w:szCs w:val="20"/>
              </w:rPr>
            </w:pPr>
            <w:r w:rsidRPr="009945F7">
              <w:rPr>
                <w:rFonts w:cs="Arial"/>
                <w:sz w:val="32"/>
                <w:szCs w:val="32"/>
              </w:rPr>
              <w:sym w:font="Wingdings" w:char="F0FC"/>
            </w:r>
          </w:p>
        </w:tc>
      </w:tr>
      <w:tr w:rsidR="00700D7D" w:rsidRPr="00014833" w:rsidTr="001866D4">
        <w:trPr>
          <w:trHeight w:val="600"/>
        </w:trPr>
        <w:tc>
          <w:tcPr>
            <w:tcW w:w="1701" w:type="dxa"/>
            <w:vMerge/>
          </w:tcPr>
          <w:p w:rsidR="00700D7D" w:rsidRPr="00584184" w:rsidRDefault="00700D7D" w:rsidP="00671D22">
            <w:pPr>
              <w:rPr>
                <w:rFonts w:cs="Arial"/>
                <w:sz w:val="20"/>
                <w:szCs w:val="20"/>
              </w:rPr>
            </w:pPr>
          </w:p>
        </w:tc>
        <w:tc>
          <w:tcPr>
            <w:tcW w:w="2268" w:type="dxa"/>
          </w:tcPr>
          <w:p w:rsidR="00700D7D" w:rsidRPr="00584184" w:rsidRDefault="00700D7D" w:rsidP="00671D22">
            <w:pPr>
              <w:rPr>
                <w:rFonts w:cs="Arial"/>
                <w:i/>
                <w:sz w:val="20"/>
                <w:szCs w:val="20"/>
              </w:rPr>
            </w:pPr>
            <w:r w:rsidRPr="00700D7D">
              <w:rPr>
                <w:rStyle w:val="BodyTextChar1"/>
                <w:sz w:val="20"/>
                <w:szCs w:val="20"/>
              </w:rPr>
              <w:t>SMSFAR</w:t>
            </w:r>
            <w:r w:rsidRPr="00584184">
              <w:rPr>
                <w:rFonts w:cs="Arial"/>
                <w:i/>
                <w:sz w:val="20"/>
                <w:szCs w:val="20"/>
              </w:rPr>
              <w:t>.Lodge</w:t>
            </w:r>
          </w:p>
        </w:tc>
        <w:tc>
          <w:tcPr>
            <w:tcW w:w="2694" w:type="dxa"/>
          </w:tcPr>
          <w:p w:rsidR="00700D7D" w:rsidRPr="00584184" w:rsidRDefault="00700D7D" w:rsidP="00671D22">
            <w:pPr>
              <w:rPr>
                <w:rFonts w:cs="Arial"/>
                <w:sz w:val="20"/>
                <w:szCs w:val="20"/>
              </w:rPr>
            </w:pPr>
            <w:r w:rsidRPr="00584184">
              <w:rPr>
                <w:rFonts w:cs="Arial"/>
                <w:sz w:val="20"/>
                <w:szCs w:val="20"/>
              </w:rPr>
              <w:t xml:space="preserve">Lodge </w:t>
            </w:r>
            <w:r w:rsidRPr="00700D7D">
              <w:rPr>
                <w:rStyle w:val="BodyTextChar1"/>
                <w:sz w:val="20"/>
                <w:szCs w:val="20"/>
              </w:rPr>
              <w:t>SMSFAR</w:t>
            </w:r>
            <w:r w:rsidRPr="00584184">
              <w:rPr>
                <w:rFonts w:cs="Arial"/>
                <w:sz w:val="20"/>
                <w:szCs w:val="20"/>
              </w:rPr>
              <w:t xml:space="preserve"> for processing</w:t>
            </w:r>
          </w:p>
        </w:tc>
        <w:tc>
          <w:tcPr>
            <w:tcW w:w="708" w:type="dxa"/>
            <w:vAlign w:val="center"/>
          </w:tcPr>
          <w:p w:rsidR="00700D7D" w:rsidRPr="00584184" w:rsidRDefault="00700D7D" w:rsidP="00671D22">
            <w:pPr>
              <w:rPr>
                <w:rFonts w:cs="Arial"/>
                <w:sz w:val="32"/>
                <w:szCs w:val="32"/>
              </w:rPr>
            </w:pPr>
            <w:r w:rsidRPr="00584184">
              <w:rPr>
                <w:rFonts w:cs="Arial"/>
                <w:sz w:val="32"/>
                <w:szCs w:val="32"/>
              </w:rPr>
              <w:sym w:font="Wingdings" w:char="F0FC"/>
            </w:r>
          </w:p>
        </w:tc>
        <w:tc>
          <w:tcPr>
            <w:tcW w:w="709" w:type="dxa"/>
          </w:tcPr>
          <w:p w:rsidR="00700D7D" w:rsidRPr="00B24A4E" w:rsidRDefault="00700D7D" w:rsidP="00671D22">
            <w:pPr>
              <w:rPr>
                <w:rFonts w:cs="Arial"/>
                <w:sz w:val="20"/>
                <w:szCs w:val="20"/>
              </w:rPr>
            </w:pPr>
          </w:p>
        </w:tc>
        <w:tc>
          <w:tcPr>
            <w:tcW w:w="709" w:type="dxa"/>
          </w:tcPr>
          <w:p w:rsidR="00700D7D" w:rsidRPr="009945F7" w:rsidRDefault="00700D7D" w:rsidP="00671D22">
            <w:pPr>
              <w:rPr>
                <w:rFonts w:cs="Arial"/>
                <w:sz w:val="20"/>
                <w:szCs w:val="20"/>
              </w:rPr>
            </w:pPr>
            <w:r w:rsidRPr="009945F7">
              <w:rPr>
                <w:rFonts w:cs="Arial"/>
                <w:sz w:val="32"/>
                <w:szCs w:val="32"/>
              </w:rPr>
              <w:sym w:font="Wingdings" w:char="F0FC"/>
            </w:r>
          </w:p>
        </w:tc>
        <w:tc>
          <w:tcPr>
            <w:tcW w:w="709" w:type="dxa"/>
          </w:tcPr>
          <w:p w:rsidR="00700D7D" w:rsidRPr="009945F7" w:rsidRDefault="00700D7D" w:rsidP="00671D22">
            <w:pPr>
              <w:rPr>
                <w:rFonts w:cs="Arial"/>
                <w:sz w:val="20"/>
                <w:szCs w:val="20"/>
              </w:rPr>
            </w:pPr>
            <w:r w:rsidRPr="009945F7">
              <w:rPr>
                <w:rFonts w:cs="Arial"/>
                <w:sz w:val="32"/>
                <w:szCs w:val="32"/>
              </w:rPr>
              <w:sym w:font="Wingdings" w:char="F0FC"/>
            </w:r>
          </w:p>
        </w:tc>
      </w:tr>
      <w:tr w:rsidR="00700D7D" w:rsidRPr="00014833" w:rsidTr="001866D4">
        <w:trPr>
          <w:trHeight w:val="600"/>
        </w:trPr>
        <w:tc>
          <w:tcPr>
            <w:tcW w:w="1701" w:type="dxa"/>
          </w:tcPr>
          <w:p w:rsidR="00700D7D" w:rsidRPr="00584184" w:rsidRDefault="00700D7D" w:rsidP="00671D22">
            <w:pPr>
              <w:rPr>
                <w:rFonts w:cs="Arial"/>
                <w:sz w:val="20"/>
                <w:szCs w:val="20"/>
              </w:rPr>
            </w:pPr>
            <w:r w:rsidRPr="00584184">
              <w:rPr>
                <w:rFonts w:cs="Arial"/>
                <w:sz w:val="20"/>
                <w:szCs w:val="20"/>
              </w:rPr>
              <w:t>ELStagFormat</w:t>
            </w:r>
          </w:p>
        </w:tc>
        <w:tc>
          <w:tcPr>
            <w:tcW w:w="2268" w:type="dxa"/>
          </w:tcPr>
          <w:p w:rsidR="00700D7D" w:rsidRPr="00584184" w:rsidRDefault="00700D7D" w:rsidP="00671D22">
            <w:pPr>
              <w:rPr>
                <w:rFonts w:cs="Arial"/>
                <w:i/>
                <w:sz w:val="20"/>
                <w:szCs w:val="20"/>
              </w:rPr>
            </w:pPr>
            <w:r w:rsidRPr="00584184">
              <w:rPr>
                <w:rFonts w:cs="Arial"/>
                <w:i/>
                <w:sz w:val="20"/>
                <w:szCs w:val="20"/>
              </w:rPr>
              <w:t>ELStagFormat.Lodge</w:t>
            </w:r>
          </w:p>
        </w:tc>
        <w:tc>
          <w:tcPr>
            <w:tcW w:w="2694" w:type="dxa"/>
          </w:tcPr>
          <w:p w:rsidR="00700D7D" w:rsidRPr="00584184" w:rsidRDefault="00700D7D" w:rsidP="00671D22">
            <w:pPr>
              <w:rPr>
                <w:rFonts w:cs="Arial"/>
                <w:sz w:val="20"/>
                <w:szCs w:val="20"/>
              </w:rPr>
            </w:pPr>
            <w:r w:rsidRPr="00584184">
              <w:rPr>
                <w:rFonts w:cs="Arial"/>
                <w:sz w:val="20"/>
                <w:szCs w:val="20"/>
              </w:rPr>
              <w:t xml:space="preserve">Lodge </w:t>
            </w:r>
            <w:r w:rsidRPr="00700D7D">
              <w:rPr>
                <w:rStyle w:val="BodyTextChar1"/>
                <w:sz w:val="20"/>
                <w:szCs w:val="20"/>
              </w:rPr>
              <w:t>SMSFAR for prior years as a SBR message using ELS tag format</w:t>
            </w:r>
          </w:p>
        </w:tc>
        <w:tc>
          <w:tcPr>
            <w:tcW w:w="708" w:type="dxa"/>
            <w:vAlign w:val="center"/>
          </w:tcPr>
          <w:p w:rsidR="00700D7D" w:rsidRPr="00584184" w:rsidRDefault="00700D7D" w:rsidP="00671D22">
            <w:pPr>
              <w:rPr>
                <w:rFonts w:cs="Arial"/>
                <w:sz w:val="32"/>
                <w:szCs w:val="32"/>
              </w:rPr>
            </w:pPr>
            <w:r w:rsidRPr="00584184">
              <w:rPr>
                <w:rFonts w:cs="Arial"/>
                <w:sz w:val="32"/>
                <w:szCs w:val="32"/>
              </w:rPr>
              <w:sym w:font="Wingdings" w:char="F0FC"/>
            </w:r>
          </w:p>
        </w:tc>
        <w:tc>
          <w:tcPr>
            <w:tcW w:w="709" w:type="dxa"/>
          </w:tcPr>
          <w:p w:rsidR="00700D7D" w:rsidRPr="00B24A4E" w:rsidRDefault="00700D7D" w:rsidP="00671D22">
            <w:pPr>
              <w:rPr>
                <w:rFonts w:cs="Arial"/>
                <w:sz w:val="20"/>
                <w:szCs w:val="20"/>
              </w:rPr>
            </w:pPr>
          </w:p>
        </w:tc>
        <w:tc>
          <w:tcPr>
            <w:tcW w:w="709" w:type="dxa"/>
          </w:tcPr>
          <w:p w:rsidR="00700D7D" w:rsidRPr="00B24A4E" w:rsidRDefault="00700D7D" w:rsidP="00671D22">
            <w:pPr>
              <w:rPr>
                <w:rFonts w:cs="Arial"/>
                <w:sz w:val="20"/>
                <w:szCs w:val="20"/>
              </w:rPr>
            </w:pPr>
          </w:p>
        </w:tc>
        <w:tc>
          <w:tcPr>
            <w:tcW w:w="709" w:type="dxa"/>
          </w:tcPr>
          <w:p w:rsidR="00700D7D" w:rsidRPr="00B24A4E" w:rsidRDefault="00700D7D" w:rsidP="00671D22">
            <w:pPr>
              <w:rPr>
                <w:rFonts w:cs="Arial"/>
                <w:sz w:val="20"/>
                <w:szCs w:val="20"/>
              </w:rPr>
            </w:pPr>
          </w:p>
        </w:tc>
      </w:tr>
    </w:tbl>
    <w:p w:rsidR="00A66A0C" w:rsidRDefault="00A66A0C" w:rsidP="00A66A0C">
      <w:pPr>
        <w:pStyle w:val="Caption"/>
        <w:jc w:val="center"/>
      </w:pPr>
      <w:bookmarkStart w:id="130" w:name="_Toc411518747"/>
      <w:bookmarkStart w:id="131" w:name="_Toc518563302"/>
      <w:r>
        <w:t xml:space="preserve">Table </w:t>
      </w:r>
      <w:r w:rsidR="00484ED0">
        <w:fldChar w:fldCharType="begin"/>
      </w:r>
      <w:r w:rsidR="00484ED0">
        <w:instrText xml:space="preserve"> SEQ Table \* ARABIC </w:instrText>
      </w:r>
      <w:r w:rsidR="00484ED0">
        <w:fldChar w:fldCharType="separate"/>
      </w:r>
      <w:r w:rsidR="00C46EEA">
        <w:rPr>
          <w:noProof/>
        </w:rPr>
        <w:t>4</w:t>
      </w:r>
      <w:r w:rsidR="00484ED0">
        <w:rPr>
          <w:noProof/>
        </w:rPr>
        <w:fldChar w:fldCharType="end"/>
      </w:r>
      <w:r>
        <w:t xml:space="preserve">: </w:t>
      </w:r>
      <w:bookmarkEnd w:id="130"/>
      <w:r w:rsidR="00700D7D">
        <w:t>SMSFAR Permissions</w:t>
      </w:r>
      <w:bookmarkEnd w:id="131"/>
    </w:p>
    <w:p w:rsidR="00A66A0C" w:rsidRPr="00D0140D" w:rsidRDefault="00A66A0C" w:rsidP="00A66A0C"/>
    <w:p w:rsidR="00A66A0C" w:rsidRPr="00014833" w:rsidRDefault="00A66A0C" w:rsidP="00A66A0C">
      <w:pPr>
        <w:spacing w:after="120"/>
        <w:rPr>
          <w:sz w:val="20"/>
          <w:szCs w:val="22"/>
        </w:rPr>
      </w:pPr>
      <w:r>
        <w:rPr>
          <w:sz w:val="20"/>
          <w:szCs w:val="22"/>
        </w:rPr>
        <w:t>A user must be assigned the appropriate authorisation permissions to use the</w:t>
      </w:r>
      <w:r w:rsidRPr="00A34347">
        <w:rPr>
          <w:sz w:val="20"/>
          <w:szCs w:val="20"/>
        </w:rPr>
        <w:t xml:space="preserve"> </w:t>
      </w:r>
      <w:r w:rsidR="00700D7D" w:rsidRPr="00A34347">
        <w:rPr>
          <w:sz w:val="20"/>
          <w:szCs w:val="20"/>
        </w:rPr>
        <w:t>SMSFAR</w:t>
      </w:r>
      <w:r w:rsidR="00700D7D" w:rsidDel="00700D7D">
        <w:rPr>
          <w:sz w:val="20"/>
          <w:szCs w:val="22"/>
        </w:rPr>
        <w:t xml:space="preserve"> </w:t>
      </w:r>
      <w:r>
        <w:rPr>
          <w:sz w:val="20"/>
          <w:szCs w:val="22"/>
        </w:rPr>
        <w:t xml:space="preserve">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A66A0C" w:rsidRPr="00014833" w:rsidTr="00671D22">
        <w:tc>
          <w:tcPr>
            <w:tcW w:w="4587" w:type="dxa"/>
          </w:tcPr>
          <w:p w:rsidR="00A66A0C" w:rsidRPr="00440DD5" w:rsidRDefault="00700D7D" w:rsidP="00596F0B">
            <w:pPr>
              <w:pStyle w:val="Content"/>
              <w:spacing w:before="60" w:after="60"/>
            </w:pPr>
            <w:r>
              <w:t>SMSFAR</w:t>
            </w:r>
          </w:p>
        </w:tc>
        <w:tc>
          <w:tcPr>
            <w:tcW w:w="4911" w:type="dxa"/>
          </w:tcPr>
          <w:p w:rsidR="00A66A0C" w:rsidRPr="009945F7" w:rsidRDefault="00700D7D" w:rsidP="00671D22">
            <w:pPr>
              <w:rPr>
                <w:sz w:val="20"/>
                <w:szCs w:val="22"/>
              </w:rPr>
            </w:pPr>
            <w:r w:rsidRPr="009945F7">
              <w:rPr>
                <w:sz w:val="20"/>
                <w:szCs w:val="22"/>
              </w:rPr>
              <w:t>Self-managed superannuation fund annual return</w:t>
            </w:r>
          </w:p>
          <w:p w:rsidR="00A66A0C" w:rsidRPr="00B24A4E" w:rsidRDefault="00A66A0C" w:rsidP="00C326B5">
            <w:pPr>
              <w:pStyle w:val="ListParagraph"/>
              <w:numPr>
                <w:ilvl w:val="0"/>
                <w:numId w:val="18"/>
              </w:numPr>
              <w:rPr>
                <w:rFonts w:ascii="Arial" w:hAnsi="Arial" w:cs="Arial"/>
                <w:sz w:val="20"/>
                <w:szCs w:val="22"/>
              </w:rPr>
            </w:pPr>
            <w:r w:rsidRPr="009945F7">
              <w:rPr>
                <w:rFonts w:ascii="Arial" w:hAnsi="Arial" w:cs="Arial"/>
                <w:i/>
                <w:sz w:val="20"/>
                <w:szCs w:val="22"/>
              </w:rPr>
              <w:t xml:space="preserve">Lodge </w:t>
            </w:r>
            <w:r w:rsidRPr="009945F7">
              <w:rPr>
                <w:rFonts w:ascii="Arial" w:hAnsi="Arial" w:cs="Arial"/>
                <w:sz w:val="20"/>
                <w:szCs w:val="22"/>
              </w:rPr>
              <w:t>check box</w:t>
            </w:r>
          </w:p>
        </w:tc>
      </w:tr>
    </w:tbl>
    <w:p w:rsidR="00596F0B" w:rsidRDefault="00A66A0C" w:rsidP="009945F7">
      <w:pPr>
        <w:pStyle w:val="Caption"/>
        <w:jc w:val="center"/>
      </w:pPr>
      <w:bookmarkStart w:id="132" w:name="_Toc411518748"/>
      <w:bookmarkStart w:id="133" w:name="_Toc518563303"/>
      <w:r>
        <w:t xml:space="preserve">Table </w:t>
      </w:r>
      <w:r w:rsidR="00484ED0">
        <w:fldChar w:fldCharType="begin"/>
      </w:r>
      <w:r w:rsidR="00484ED0">
        <w:instrText xml:space="preserve"> SEQ Table \* ARABIC </w:instrText>
      </w:r>
      <w:r w:rsidR="00484ED0">
        <w:fldChar w:fldCharType="separate"/>
      </w:r>
      <w:r w:rsidR="00C46EEA">
        <w:rPr>
          <w:noProof/>
        </w:rPr>
        <w:t>5</w:t>
      </w:r>
      <w:r w:rsidR="00484ED0">
        <w:rPr>
          <w:noProof/>
        </w:rPr>
        <w:fldChar w:fldCharType="end"/>
      </w:r>
      <w:r>
        <w:t>: Access Manager Permissions</w:t>
      </w:r>
      <w:bookmarkEnd w:id="132"/>
      <w:bookmarkEnd w:id="133"/>
    </w:p>
    <w:p w:rsidR="001B3690" w:rsidRDefault="004F3600" w:rsidP="00920D02">
      <w:pPr>
        <w:pStyle w:val="Head1"/>
      </w:pPr>
      <w:bookmarkStart w:id="134" w:name="_Toc518563288"/>
      <w:r>
        <w:lastRenderedPageBreak/>
        <w:t>Constraints</w:t>
      </w:r>
      <w:r w:rsidR="00583359">
        <w:t xml:space="preserve"> and Known Issues</w:t>
      </w:r>
      <w:bookmarkEnd w:id="134"/>
    </w:p>
    <w:p w:rsidR="007F7489" w:rsidRDefault="00851D6E" w:rsidP="00D520A8">
      <w:pPr>
        <w:pStyle w:val="Head2"/>
        <w:numPr>
          <w:ilvl w:val="1"/>
          <w:numId w:val="7"/>
        </w:numPr>
      </w:pPr>
      <w:bookmarkStart w:id="135" w:name="_Toc405989462"/>
      <w:bookmarkStart w:id="136" w:name="_Toc405989510"/>
      <w:bookmarkStart w:id="137" w:name="_Toc405993411"/>
      <w:bookmarkStart w:id="138" w:name="_Toc405995098"/>
      <w:bookmarkStart w:id="139" w:name="_Toc405995243"/>
      <w:bookmarkStart w:id="140" w:name="_Toc405996906"/>
      <w:bookmarkStart w:id="141" w:name="_Toc405989463"/>
      <w:bookmarkStart w:id="142" w:name="_Toc405989511"/>
      <w:bookmarkStart w:id="143" w:name="_Toc405993412"/>
      <w:bookmarkStart w:id="144" w:name="_Toc405995099"/>
      <w:bookmarkStart w:id="145" w:name="_Toc405995244"/>
      <w:bookmarkStart w:id="146" w:name="_Toc405996907"/>
      <w:bookmarkStart w:id="147" w:name="_Toc405989464"/>
      <w:bookmarkStart w:id="148" w:name="_Toc405989512"/>
      <w:bookmarkStart w:id="149" w:name="_Toc405993413"/>
      <w:bookmarkStart w:id="150" w:name="_Toc405995100"/>
      <w:bookmarkStart w:id="151" w:name="_Toc405995245"/>
      <w:bookmarkStart w:id="152" w:name="_Toc405996908"/>
      <w:bookmarkStart w:id="153" w:name="_Toc405989465"/>
      <w:bookmarkStart w:id="154" w:name="_Toc405989513"/>
      <w:bookmarkStart w:id="155" w:name="_Toc405993414"/>
      <w:bookmarkStart w:id="156" w:name="_Toc405995101"/>
      <w:bookmarkStart w:id="157" w:name="_Toc405995246"/>
      <w:bookmarkStart w:id="158" w:name="_Toc405996909"/>
      <w:bookmarkStart w:id="159" w:name="_Toc518563289"/>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C</w:t>
      </w:r>
      <w:r w:rsidR="006720FE">
        <w:t>o</w:t>
      </w:r>
      <w:r>
        <w:t xml:space="preserve">nstraints </w:t>
      </w:r>
      <w:r w:rsidR="00583359">
        <w:t>When</w:t>
      </w:r>
      <w:r w:rsidR="00B536B4">
        <w:t xml:space="preserve"> </w:t>
      </w:r>
      <w:r w:rsidR="00210B7C">
        <w:t>U</w:t>
      </w:r>
      <w:r w:rsidR="00B536B4">
        <w:t>sing This Service</w:t>
      </w:r>
      <w:bookmarkEnd w:id="159"/>
    </w:p>
    <w:p w:rsidR="00F373D4" w:rsidRPr="00806054" w:rsidRDefault="00DA0E7F" w:rsidP="00F373D4">
      <w:pPr>
        <w:spacing w:after="120"/>
        <w:rPr>
          <w:sz w:val="20"/>
        </w:rPr>
      </w:pPr>
      <w:r>
        <w:rPr>
          <w:sz w:val="20"/>
        </w:rPr>
        <w:t>Not applicable.</w:t>
      </w:r>
    </w:p>
    <w:p w:rsidR="00F373D4" w:rsidRPr="00F373D4" w:rsidRDefault="00F373D4" w:rsidP="00584184"/>
    <w:p w:rsidR="00583359" w:rsidRDefault="00583359" w:rsidP="00D520A8">
      <w:pPr>
        <w:pStyle w:val="Head2"/>
        <w:numPr>
          <w:ilvl w:val="1"/>
          <w:numId w:val="7"/>
        </w:numPr>
      </w:pPr>
      <w:bookmarkStart w:id="160" w:name="_Toc410142405"/>
      <w:bookmarkStart w:id="161" w:name="_Toc518563290"/>
      <w:bookmarkEnd w:id="160"/>
      <w:r>
        <w:t>K</w:t>
      </w:r>
      <w:r w:rsidR="006720FE">
        <w:t>n</w:t>
      </w:r>
      <w:r>
        <w:t>own Issues</w:t>
      </w:r>
      <w:bookmarkEnd w:id="161"/>
    </w:p>
    <w:p w:rsidR="00F373D4" w:rsidRPr="00806054" w:rsidRDefault="00DA0E7F" w:rsidP="00F373D4">
      <w:pPr>
        <w:spacing w:after="120"/>
        <w:rPr>
          <w:sz w:val="20"/>
        </w:rPr>
      </w:pPr>
      <w:r>
        <w:rPr>
          <w:sz w:val="20"/>
        </w:rPr>
        <w:t>Not applicable.</w:t>
      </w:r>
    </w:p>
    <w:p w:rsidR="00E95114" w:rsidRPr="00510750" w:rsidRDefault="006720FE" w:rsidP="00920D02">
      <w:pPr>
        <w:pStyle w:val="Head1"/>
      </w:pPr>
      <w:bookmarkStart w:id="162" w:name="_Toc518563291"/>
      <w:r w:rsidRPr="00510750">
        <w:t>Taxpayer Declarations</w:t>
      </w:r>
      <w:bookmarkEnd w:id="162"/>
      <w:r w:rsidR="00E95114" w:rsidRPr="00510750">
        <w:t xml:space="preserve"> </w:t>
      </w:r>
    </w:p>
    <w:p w:rsidR="00153FF6" w:rsidRPr="00510750" w:rsidRDefault="00153FF6" w:rsidP="001153BF">
      <w:pPr>
        <w:spacing w:after="120"/>
        <w:rPr>
          <w:rFonts w:cs="Arial"/>
          <w:color w:val="000000"/>
          <w:sz w:val="20"/>
          <w:szCs w:val="22"/>
        </w:rPr>
      </w:pPr>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BA4DA2">
        <w:trPr>
          <w:trHeight w:val="320"/>
        </w:trPr>
        <w:tc>
          <w:tcPr>
            <w:tcW w:w="769" w:type="dxa"/>
          </w:tcPr>
          <w:p w:rsidR="00087930" w:rsidRDefault="00087930" w:rsidP="00BA4DA2">
            <w:pPr>
              <w:spacing w:before="60"/>
              <w:jc w:val="center"/>
            </w:pPr>
            <w:r>
              <w:rPr>
                <w:noProof/>
              </w:rPr>
              <w:drawing>
                <wp:inline distT="0" distB="0" distL="0" distR="0" wp14:anchorId="1AF2DFD7" wp14:editId="7281EF41">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rsidR="00087930" w:rsidRPr="003D65CE" w:rsidRDefault="00087930" w:rsidP="00BA4DA2">
            <w:pPr>
              <w:spacing w:before="60" w:after="60"/>
              <w:rPr>
                <w:szCs w:val="22"/>
              </w:rPr>
            </w:pPr>
          </w:p>
        </w:tc>
      </w:tr>
    </w:tbl>
    <w:p w:rsidR="00D91F1F" w:rsidRPr="002F0ECC" w:rsidRDefault="00D91F1F" w:rsidP="00D91F1F">
      <w:pPr>
        <w:spacing w:after="120"/>
        <w:rPr>
          <w:sz w:val="20"/>
          <w:szCs w:val="20"/>
        </w:rPr>
      </w:pPr>
      <w:r w:rsidRPr="002F0ECC">
        <w:rPr>
          <w:sz w:val="20"/>
          <w:szCs w:val="20"/>
        </w:rPr>
        <w:t xml:space="preserve">These declarations apply, not just for original lodgments, but when lodging amendments to </w:t>
      </w:r>
      <w:r w:rsidR="00F373D4">
        <w:rPr>
          <w:sz w:val="20"/>
          <w:szCs w:val="20"/>
        </w:rPr>
        <w:t>Self-managed Superannuation Fund Annual Return.</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7" w:history="1">
        <w:r w:rsidRPr="006B4DA1">
          <w:rPr>
            <w:rStyle w:val="Hyperlink"/>
            <w:noProof w:val="0"/>
            <w:sz w:val="20"/>
          </w:rPr>
          <w:t>ATO website</w:t>
        </w:r>
      </w:hyperlink>
      <w:r>
        <w:rPr>
          <w:sz w:val="20"/>
          <w:szCs w:val="20"/>
        </w:rPr>
        <w:t>.</w:t>
      </w:r>
    </w:p>
    <w:p w:rsidR="00DC64B6" w:rsidRDefault="00DC64B6" w:rsidP="00D520A8">
      <w:pPr>
        <w:pStyle w:val="Head2"/>
        <w:numPr>
          <w:ilvl w:val="1"/>
          <w:numId w:val="7"/>
        </w:numPr>
      </w:pPr>
      <w:bookmarkStart w:id="163" w:name="_Toc416181638"/>
      <w:bookmarkStart w:id="164" w:name="_Toc518563292"/>
      <w:r>
        <w:t>Suggested wording</w:t>
      </w:r>
      <w:bookmarkEnd w:id="163"/>
      <w:bookmarkEnd w:id="164"/>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F373D4" w:rsidTr="00584184">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373D4" w:rsidRDefault="00F373D4" w:rsidP="00584184">
            <w:pPr>
              <w:spacing w:before="120"/>
              <w:rPr>
                <w:rFonts w:ascii="Calibri" w:eastAsia="Calibri" w:hAnsi="Calibri" w:cs="Calibri"/>
                <w:b/>
                <w:bCs/>
                <w:snapToGrid w:val="0"/>
                <w:sz w:val="16"/>
                <w:szCs w:val="16"/>
                <w:lang w:eastAsia="en-US"/>
              </w:rPr>
            </w:pPr>
            <w:r>
              <w:rPr>
                <w:b/>
                <w:bCs/>
                <w:snapToGrid w:val="0"/>
                <w:sz w:val="16"/>
                <w:szCs w:val="16"/>
              </w:rPr>
              <w:t>Privacy</w:t>
            </w:r>
          </w:p>
          <w:p w:rsidR="00F373D4" w:rsidRDefault="00F373D4" w:rsidP="00584184">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to identify the entity</w:t>
            </w:r>
            <w:r w:rsidRPr="006332E8">
              <w:rPr>
                <w:snapToGrid w:val="0"/>
                <w:sz w:val="16"/>
                <w:szCs w:val="16"/>
              </w:rPr>
              <w:t xml:space="preserve"> in </w:t>
            </w:r>
            <w:r>
              <w:rPr>
                <w:snapToGrid w:val="0"/>
                <w:sz w:val="16"/>
                <w:szCs w:val="16"/>
              </w:rPr>
              <w:t>our records. It is not an offence not to provide the TFNs. However, lodgments cannot be accepted electronically if the TFN is not quoted.</w:t>
            </w:r>
          </w:p>
          <w:p w:rsidR="00F373D4" w:rsidRDefault="00F373D4" w:rsidP="00584184">
            <w:pPr>
              <w:rPr>
                <w:snapToGrid w:val="0"/>
                <w:sz w:val="16"/>
                <w:szCs w:val="16"/>
              </w:rPr>
            </w:pPr>
          </w:p>
          <w:p w:rsidR="00F373D4" w:rsidRDefault="00F373D4" w:rsidP="00584184">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rsidR="00F373D4" w:rsidRPr="007D40C9" w:rsidRDefault="00F373D4" w:rsidP="00584184">
            <w:pPr>
              <w:pStyle w:val="BodyText"/>
              <w:spacing w:after="0"/>
              <w:rPr>
                <w:rFonts w:cs="Arial"/>
                <w:b/>
                <w:bCs/>
                <w:sz w:val="16"/>
                <w:szCs w:val="16"/>
              </w:rPr>
            </w:pPr>
            <w:r w:rsidRPr="007D40C9">
              <w:rPr>
                <w:rFonts w:cs="Arial"/>
                <w:b/>
                <w:bCs/>
                <w:sz w:val="16"/>
                <w:szCs w:val="16"/>
              </w:rPr>
              <w:t>Declaration</w:t>
            </w:r>
          </w:p>
          <w:p w:rsidR="00F373D4" w:rsidRPr="00D731BC" w:rsidRDefault="00F373D4" w:rsidP="00584184">
            <w:pPr>
              <w:rPr>
                <w:rFonts w:cs="Arial"/>
                <w:bCs/>
                <w:snapToGrid w:val="0"/>
                <w:sz w:val="16"/>
                <w:szCs w:val="16"/>
              </w:rPr>
            </w:pPr>
            <w:r w:rsidRPr="00D731BC">
              <w:rPr>
                <w:rFonts w:cs="Arial"/>
                <w:bCs/>
                <w:snapToGrid w:val="0"/>
                <w:sz w:val="16"/>
                <w:szCs w:val="16"/>
              </w:rPr>
              <w:t>I declare that:</w:t>
            </w:r>
          </w:p>
          <w:p w:rsidR="00800764" w:rsidRDefault="00800764" w:rsidP="00F373D4">
            <w:pPr>
              <w:pStyle w:val="BulletedList"/>
              <w:widowControl/>
              <w:numPr>
                <w:ilvl w:val="0"/>
                <w:numId w:val="26"/>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I have received the audit report and am aware of all matters raised</w:t>
            </w:r>
          </w:p>
          <w:p w:rsidR="00F373D4" w:rsidRPr="003F5D2E" w:rsidRDefault="00F373D4" w:rsidP="00F373D4">
            <w:pPr>
              <w:pStyle w:val="BulletedList"/>
              <w:widowControl/>
              <w:numPr>
                <w:ilvl w:val="0"/>
                <w:numId w:val="26"/>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F373D4" w:rsidRPr="003F5D2E" w:rsidRDefault="00F373D4" w:rsidP="00F373D4">
            <w:pPr>
              <w:pStyle w:val="BulletedList"/>
              <w:widowControl/>
              <w:numPr>
                <w:ilvl w:val="0"/>
                <w:numId w:val="26"/>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F373D4" w:rsidRPr="00401883" w:rsidRDefault="00F373D4" w:rsidP="00584184">
            <w:pPr>
              <w:pStyle w:val="BulletedList"/>
              <w:widowControl/>
              <w:autoSpaceDE/>
              <w:adjustRightInd/>
              <w:ind w:left="357" w:firstLine="0"/>
              <w:rPr>
                <w:rFonts w:ascii="Arial" w:hAnsi="Arial" w:cs="Arial"/>
                <w:snapToGrid w:val="0"/>
                <w:sz w:val="16"/>
                <w:szCs w:val="16"/>
                <w:lang w:eastAsia="en-US"/>
              </w:rPr>
            </w:pPr>
          </w:p>
        </w:tc>
      </w:tr>
    </w:tbl>
    <w:p w:rsidR="00E95114" w:rsidRPr="00510750" w:rsidRDefault="00E95114" w:rsidP="00785F2D">
      <w:pPr>
        <w:spacing w:after="120"/>
        <w:rPr>
          <w:sz w:val="20"/>
        </w:rPr>
      </w:pPr>
    </w:p>
    <w:p w:rsidR="00D40FF3" w:rsidRPr="00510750" w:rsidRDefault="00D40FF3" w:rsidP="00785F2D">
      <w:pPr>
        <w:spacing w:after="120"/>
        <w:rPr>
          <w:sz w:val="20"/>
        </w:rPr>
      </w:pPr>
    </w:p>
    <w:p w:rsidR="0021701A" w:rsidRDefault="00F373D4" w:rsidP="00920D02">
      <w:pPr>
        <w:pStyle w:val="Head1"/>
      </w:pPr>
      <w:bookmarkStart w:id="165" w:name="_Toc518563293"/>
      <w:r>
        <w:lastRenderedPageBreak/>
        <w:t>SMSFAR</w:t>
      </w:r>
      <w:r w:rsidR="00BA7042">
        <w:t xml:space="preserve"> </w:t>
      </w:r>
      <w:r w:rsidR="006720FE">
        <w:t>Guidance</w:t>
      </w:r>
      <w:bookmarkEnd w:id="165"/>
      <w:r w:rsidR="00943267">
        <w:t xml:space="preserve"> </w:t>
      </w:r>
    </w:p>
    <w:p w:rsidR="00C326B5" w:rsidRPr="00584184" w:rsidRDefault="00C326B5" w:rsidP="00D520A8">
      <w:pPr>
        <w:pStyle w:val="Head2"/>
        <w:numPr>
          <w:ilvl w:val="1"/>
          <w:numId w:val="19"/>
        </w:numPr>
      </w:pPr>
      <w:bookmarkStart w:id="166" w:name="_Toc427056924"/>
      <w:bookmarkStart w:id="167" w:name="_Toc518563294"/>
      <w:r w:rsidRPr="00584184">
        <w:t xml:space="preserve">Prior year </w:t>
      </w:r>
      <w:r w:rsidR="00EA7E3A">
        <w:t>SMSFAR</w:t>
      </w:r>
      <w:r w:rsidRPr="00584184">
        <w:t xml:space="preserve"> lodgment through SBR</w:t>
      </w:r>
      <w:bookmarkEnd w:id="166"/>
      <w:bookmarkEnd w:id="167"/>
    </w:p>
    <w:p w:rsidR="00C326B5" w:rsidRPr="00584184" w:rsidRDefault="00C326B5" w:rsidP="00C326B5">
      <w:pPr>
        <w:spacing w:after="120"/>
        <w:rPr>
          <w:rFonts w:cs="Arial"/>
          <w:color w:val="000000"/>
          <w:sz w:val="20"/>
          <w:szCs w:val="22"/>
        </w:rPr>
      </w:pPr>
      <w:r w:rsidRPr="00584184">
        <w:rPr>
          <w:rFonts w:cs="Arial"/>
          <w:color w:val="000000"/>
          <w:sz w:val="20"/>
          <w:szCs w:val="22"/>
        </w:rPr>
        <w:t>In order to support prior year lodgments before 201</w:t>
      </w:r>
      <w:r w:rsidR="00772699">
        <w:rPr>
          <w:rFonts w:cs="Arial"/>
          <w:color w:val="000000"/>
          <w:sz w:val="20"/>
          <w:szCs w:val="22"/>
        </w:rPr>
        <w:t>7</w:t>
      </w:r>
      <w:r w:rsidRPr="00584184">
        <w:rPr>
          <w:rFonts w:cs="Arial"/>
          <w:color w:val="000000"/>
          <w:sz w:val="20"/>
          <w:szCs w:val="22"/>
        </w:rPr>
        <w:t xml:space="preserve"> via SBR, lodgment of </w:t>
      </w:r>
      <w:r w:rsidR="00F373D4" w:rsidRPr="00584184">
        <w:rPr>
          <w:rFonts w:cs="Arial"/>
          <w:color w:val="000000"/>
          <w:sz w:val="20"/>
          <w:szCs w:val="22"/>
        </w:rPr>
        <w:t xml:space="preserve">SMSFAR </w:t>
      </w:r>
      <w:r w:rsidRPr="00584184">
        <w:rPr>
          <w:rFonts w:cs="Arial"/>
          <w:color w:val="000000"/>
          <w:sz w:val="20"/>
          <w:szCs w:val="22"/>
        </w:rPr>
        <w:t xml:space="preserve">is possible using the </w:t>
      </w:r>
      <w:r w:rsidRPr="00584184">
        <w:rPr>
          <w:rFonts w:cs="Arial"/>
          <w:i/>
          <w:color w:val="000000"/>
          <w:sz w:val="20"/>
          <w:szCs w:val="22"/>
        </w:rPr>
        <w:t>ELStagFormat</w:t>
      </w:r>
      <w:r w:rsidRPr="00584184">
        <w:rPr>
          <w:rFonts w:cs="Arial"/>
          <w:color w:val="000000"/>
          <w:sz w:val="20"/>
          <w:szCs w:val="22"/>
        </w:rPr>
        <w:t xml:space="preserve"> service.</w:t>
      </w:r>
      <w:r w:rsidRPr="00584184">
        <w:rPr>
          <w:rFonts w:cs="Arial"/>
          <w:sz w:val="20"/>
          <w:szCs w:val="22"/>
        </w:rPr>
        <w:t xml:space="preserve">  </w:t>
      </w:r>
      <w:r w:rsidRPr="00584184">
        <w:rPr>
          <w:rFonts w:cs="Arial"/>
          <w:i/>
          <w:sz w:val="20"/>
          <w:szCs w:val="22"/>
        </w:rPr>
        <w:t>ELStagFormat</w:t>
      </w:r>
      <w:r w:rsidRPr="00584184">
        <w:rPr>
          <w:rFonts w:cs="Arial"/>
          <w:sz w:val="20"/>
          <w:szCs w:val="22"/>
        </w:rPr>
        <w:t xml:space="preserve"> is envisaged to be used for prior year </w:t>
      </w:r>
      <w:r w:rsidR="00F373D4" w:rsidRPr="00584184">
        <w:rPr>
          <w:rFonts w:cs="Arial"/>
          <w:sz w:val="20"/>
          <w:szCs w:val="22"/>
        </w:rPr>
        <w:t xml:space="preserve">SMSFAR </w:t>
      </w:r>
      <w:r w:rsidRPr="00584184">
        <w:rPr>
          <w:rFonts w:cs="Arial"/>
          <w:sz w:val="20"/>
          <w:szCs w:val="22"/>
        </w:rPr>
        <w:t xml:space="preserve">lodgments from </w:t>
      </w:r>
      <w:r w:rsidR="00E929F8">
        <w:rPr>
          <w:rFonts w:cs="Arial"/>
          <w:sz w:val="20"/>
          <w:szCs w:val="22"/>
        </w:rPr>
        <w:t>2008</w:t>
      </w:r>
      <w:r w:rsidRPr="00584184">
        <w:rPr>
          <w:rFonts w:cs="Arial"/>
          <w:sz w:val="20"/>
          <w:szCs w:val="22"/>
        </w:rPr>
        <w:t>-201</w:t>
      </w:r>
      <w:r w:rsidR="000E1CF8">
        <w:rPr>
          <w:rFonts w:cs="Arial"/>
          <w:sz w:val="20"/>
          <w:szCs w:val="22"/>
        </w:rPr>
        <w:t>6</w:t>
      </w:r>
      <w:r w:rsidRPr="00584184">
        <w:rPr>
          <w:rFonts w:cs="Arial"/>
          <w:sz w:val="20"/>
          <w:szCs w:val="22"/>
        </w:rPr>
        <w:t xml:space="preserve">.  </w:t>
      </w:r>
      <w:r w:rsidRPr="00584184">
        <w:rPr>
          <w:rFonts w:cs="Arial"/>
          <w:color w:val="000000"/>
          <w:sz w:val="20"/>
          <w:szCs w:val="22"/>
        </w:rPr>
        <w:t xml:space="preserve">ELS formatted data can be submitted as an SBR ebMS3 message using the ELS tag, which encapsulates the legacy ELS message.  </w:t>
      </w:r>
      <w:r w:rsidRPr="00584184">
        <w:rPr>
          <w:rFonts w:cs="Arial"/>
          <w:i/>
          <w:color w:val="000000"/>
          <w:sz w:val="20"/>
          <w:szCs w:val="22"/>
        </w:rPr>
        <w:t>ELStagFormat</w:t>
      </w:r>
      <w:r w:rsidRPr="00584184">
        <w:rPr>
          <w:rFonts w:cs="Arial"/>
          <w:color w:val="000000"/>
          <w:sz w:val="20"/>
          <w:szCs w:val="22"/>
        </w:rPr>
        <w:t xml:space="preserve"> is only available as a batch lodgment.  </w:t>
      </w:r>
    </w:p>
    <w:p w:rsidR="00C326B5" w:rsidRPr="00584184" w:rsidRDefault="00C326B5" w:rsidP="00C326B5">
      <w:pPr>
        <w:pStyle w:val="Maintext"/>
        <w:rPr>
          <w:sz w:val="20"/>
          <w:szCs w:val="20"/>
        </w:rPr>
      </w:pPr>
      <w:r w:rsidRPr="00584184">
        <w:rPr>
          <w:sz w:val="20"/>
          <w:szCs w:val="20"/>
        </w:rPr>
        <w:t xml:space="preserve">Please refer to the A06_DIS_SBR specification from the ELS suite of artefacts, available from the ATO </w:t>
      </w:r>
      <w:hyperlink r:id="rId28" w:history="1">
        <w:r w:rsidRPr="00584184">
          <w:rPr>
            <w:rStyle w:val="Hyperlink"/>
            <w:sz w:val="20"/>
            <w:szCs w:val="20"/>
          </w:rPr>
          <w:t>software developer website</w:t>
        </w:r>
      </w:hyperlink>
      <w:r w:rsidRPr="00584184">
        <w:rPr>
          <w:sz w:val="20"/>
          <w:szCs w:val="20"/>
        </w:rPr>
        <w:t>.</w:t>
      </w:r>
    </w:p>
    <w:p w:rsidR="00465BED" w:rsidRPr="00C326B5" w:rsidRDefault="00465BED" w:rsidP="00785F2D">
      <w:pPr>
        <w:spacing w:after="120"/>
        <w:rPr>
          <w:sz w:val="20"/>
          <w:szCs w:val="20"/>
          <w:highlight w:val="yellow"/>
        </w:rPr>
      </w:pPr>
    </w:p>
    <w:p w:rsidR="00C326B5" w:rsidRPr="00584184" w:rsidRDefault="00C326B5" w:rsidP="00D520A8">
      <w:pPr>
        <w:pStyle w:val="Head2"/>
        <w:numPr>
          <w:ilvl w:val="1"/>
          <w:numId w:val="19"/>
        </w:numPr>
      </w:pPr>
      <w:bookmarkStart w:id="168" w:name="_Toc427056926"/>
      <w:bookmarkStart w:id="169" w:name="_Toc518563295"/>
      <w:r w:rsidRPr="00584184">
        <w:t>Using the additional free text field</w:t>
      </w:r>
      <w:bookmarkEnd w:id="168"/>
      <w:bookmarkEnd w:id="169"/>
    </w:p>
    <w:p w:rsidR="00C326B5" w:rsidRPr="00584184" w:rsidRDefault="00C326B5" w:rsidP="00C326B5">
      <w:pPr>
        <w:spacing w:after="120"/>
        <w:rPr>
          <w:rFonts w:cs="Arial"/>
          <w:color w:val="000000"/>
          <w:sz w:val="20"/>
          <w:szCs w:val="22"/>
        </w:rPr>
      </w:pPr>
      <w:r w:rsidRPr="00584184">
        <w:rPr>
          <w:rFonts w:cs="Arial"/>
          <w:color w:val="000000"/>
          <w:sz w:val="20"/>
          <w:szCs w:val="22"/>
        </w:rPr>
        <w:t xml:space="preserve">The </w:t>
      </w:r>
      <w:r w:rsidR="00F373D4" w:rsidRPr="00584184">
        <w:rPr>
          <w:rFonts w:cs="Arial"/>
          <w:color w:val="000000"/>
          <w:sz w:val="20"/>
          <w:szCs w:val="22"/>
        </w:rPr>
        <w:t>SMSFAR</w:t>
      </w:r>
      <w:r w:rsidRPr="00584184">
        <w:rPr>
          <w:rFonts w:cs="Arial"/>
          <w:color w:val="000000"/>
          <w:sz w:val="20"/>
          <w:szCs w:val="22"/>
        </w:rPr>
        <w:t xml:space="preserve"> message contains a free text field, </w:t>
      </w:r>
      <w:r w:rsidRPr="00584184">
        <w:rPr>
          <w:rFonts w:cs="Arial"/>
          <w:i/>
          <w:color w:val="000000"/>
          <w:sz w:val="20"/>
          <w:szCs w:val="22"/>
        </w:rPr>
        <w:t>Additional information</w:t>
      </w:r>
      <w:r w:rsidRPr="00584184">
        <w:rPr>
          <w:rFonts w:cs="Arial"/>
          <w:color w:val="000000"/>
          <w:sz w:val="20"/>
          <w:szCs w:val="22"/>
        </w:rPr>
        <w:t xml:space="preserve"> (SBR alias: </w:t>
      </w:r>
      <w:r w:rsidR="00F373D4" w:rsidRPr="00584184">
        <w:rPr>
          <w:rFonts w:cs="Arial"/>
          <w:color w:val="000000"/>
          <w:sz w:val="20"/>
          <w:szCs w:val="22"/>
        </w:rPr>
        <w:t>SMSFAR</w:t>
      </w:r>
      <w:r w:rsidR="00F373D4" w:rsidRPr="00584184" w:rsidDel="00F373D4">
        <w:rPr>
          <w:rFonts w:cs="Arial"/>
          <w:color w:val="000000"/>
          <w:sz w:val="20"/>
          <w:szCs w:val="22"/>
        </w:rPr>
        <w:t xml:space="preserve"> </w:t>
      </w:r>
      <w:r w:rsidR="00604A33" w:rsidRPr="00584184">
        <w:rPr>
          <w:rFonts w:cs="Arial"/>
          <w:color w:val="000000"/>
          <w:sz w:val="20"/>
          <w:szCs w:val="22"/>
        </w:rPr>
        <w:t>355</w:t>
      </w:r>
      <w:r w:rsidRPr="00584184">
        <w:rPr>
          <w:rFonts w:cs="Arial"/>
          <w:color w:val="000000"/>
          <w:sz w:val="20"/>
          <w:szCs w:val="22"/>
        </w:rPr>
        <w:t xml:space="preserve"> / ELS tag: AEB), to enable appropriate information to be added to a return for assessment.</w:t>
      </w:r>
    </w:p>
    <w:p w:rsidR="00C326B5" w:rsidRPr="00584184" w:rsidRDefault="00C326B5" w:rsidP="00C326B5">
      <w:pPr>
        <w:spacing w:after="120"/>
        <w:rPr>
          <w:rFonts w:cs="Arial"/>
          <w:color w:val="000000"/>
          <w:sz w:val="20"/>
          <w:szCs w:val="22"/>
        </w:rPr>
      </w:pPr>
      <w:r w:rsidRPr="00584184">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584184" w:rsidRDefault="00C326B5" w:rsidP="00C326B5">
      <w:pPr>
        <w:pStyle w:val="Bullet2"/>
        <w:numPr>
          <w:ilvl w:val="0"/>
          <w:numId w:val="24"/>
        </w:numPr>
        <w:tabs>
          <w:tab w:val="left" w:pos="720"/>
        </w:tabs>
        <w:rPr>
          <w:rStyle w:val="BodyTextChar1"/>
          <w:sz w:val="20"/>
          <w:szCs w:val="20"/>
        </w:rPr>
      </w:pPr>
      <w:r w:rsidRPr="00584184">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E428B9">
        <w:rPr>
          <w:rStyle w:val="BodyTextChar1"/>
          <w:sz w:val="20"/>
          <w:szCs w:val="20"/>
        </w:rPr>
        <w:t>that</w:t>
      </w:r>
      <w:r w:rsidRPr="00584184">
        <w:rPr>
          <w:rStyle w:val="BodyTextChar1"/>
          <w:sz w:val="20"/>
          <w:szCs w:val="20"/>
        </w:rPr>
        <w:t xml:space="preserve"> does not meet these criteria will cause processing</w:t>
      </w:r>
      <w:r w:rsidR="00F373D4" w:rsidRPr="00584184">
        <w:rPr>
          <w:rStyle w:val="BodyTextChar1"/>
          <w:sz w:val="20"/>
          <w:szCs w:val="20"/>
        </w:rPr>
        <w:t xml:space="preserve"> delays</w:t>
      </w:r>
      <w:r w:rsidRPr="00584184">
        <w:rPr>
          <w:rStyle w:val="BodyTextChar1"/>
          <w:sz w:val="20"/>
          <w:szCs w:val="20"/>
        </w:rPr>
        <w:t>.</w:t>
      </w:r>
    </w:p>
    <w:p w:rsidR="00C326B5" w:rsidRPr="00584184" w:rsidRDefault="00C326B5" w:rsidP="00C326B5">
      <w:pPr>
        <w:pStyle w:val="Bullet2"/>
        <w:numPr>
          <w:ilvl w:val="0"/>
          <w:numId w:val="24"/>
        </w:numPr>
        <w:tabs>
          <w:tab w:val="left" w:pos="720"/>
        </w:tabs>
        <w:rPr>
          <w:rStyle w:val="BodyTextChar1"/>
          <w:sz w:val="20"/>
          <w:szCs w:val="20"/>
        </w:rPr>
      </w:pPr>
      <w:r w:rsidRPr="00584184">
        <w:rPr>
          <w:rStyle w:val="BodyTextChar1"/>
          <w:sz w:val="20"/>
          <w:szCs w:val="20"/>
        </w:rPr>
        <w:t xml:space="preserve">Software developers should consider whether a ‘help’ or informational message concerning use of this field would be beneficial for tax agents. </w:t>
      </w:r>
    </w:p>
    <w:p w:rsidR="00C326B5" w:rsidRPr="00584184" w:rsidRDefault="00C326B5" w:rsidP="00C326B5">
      <w:pPr>
        <w:pStyle w:val="Bullet2"/>
        <w:numPr>
          <w:ilvl w:val="0"/>
          <w:numId w:val="0"/>
        </w:numPr>
        <w:tabs>
          <w:tab w:val="left" w:pos="720"/>
        </w:tabs>
      </w:pPr>
      <w:r w:rsidRPr="00584184">
        <w:rPr>
          <w:rStyle w:val="BodyTextChar1"/>
          <w:sz w:val="20"/>
          <w:szCs w:val="20"/>
        </w:rPr>
        <w:t>The following are key examples of where the field should be used, the type of business information that should be included, and the quality, tone and language of the information.</w:t>
      </w:r>
    </w:p>
    <w:p w:rsidR="00C326B5" w:rsidRPr="00584184" w:rsidRDefault="00C326B5" w:rsidP="00C326B5">
      <w:pPr>
        <w:spacing w:after="120"/>
        <w:rPr>
          <w:rFonts w:cs="Arial"/>
          <w:b/>
          <w:color w:val="000000"/>
          <w:sz w:val="20"/>
          <w:szCs w:val="22"/>
        </w:rPr>
      </w:pPr>
      <w:r w:rsidRPr="00584184">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604A33"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584184" w:rsidRDefault="00C326B5">
            <w:pPr>
              <w:pStyle w:val="Maintext"/>
              <w:rPr>
                <w:sz w:val="20"/>
              </w:rPr>
            </w:pPr>
            <w:r w:rsidRPr="00584184">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584184" w:rsidRDefault="00C326B5">
            <w:pPr>
              <w:pStyle w:val="Maintext"/>
              <w:rPr>
                <w:b/>
                <w:sz w:val="20"/>
              </w:rPr>
            </w:pPr>
            <w:r w:rsidRPr="00584184">
              <w:rPr>
                <w:b/>
                <w:sz w:val="20"/>
              </w:rPr>
              <w:t>Additional free text field content</w:t>
            </w:r>
          </w:p>
        </w:tc>
      </w:tr>
      <w:tr w:rsidR="00C326B5" w:rsidRPr="00604A33"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584184" w:rsidRDefault="007139BE">
            <w:pPr>
              <w:pStyle w:val="Maintext"/>
              <w:rPr>
                <w:sz w:val="20"/>
              </w:rPr>
            </w:pPr>
            <w:r>
              <w:rPr>
                <w:sz w:val="20"/>
              </w:rPr>
              <w:t xml:space="preserve">Reporting </w:t>
            </w:r>
            <w:r w:rsidRPr="007139BE">
              <w:rPr>
                <w:sz w:val="20"/>
              </w:rPr>
              <w:t>net foreign income sourced from a treaty country</w:t>
            </w:r>
            <w:r w:rsidRPr="007139BE" w:rsidDel="007139BE">
              <w:rPr>
                <w:sz w:val="20"/>
              </w:rPr>
              <w:t xml:space="preserve"> </w:t>
            </w:r>
          </w:p>
        </w:tc>
        <w:tc>
          <w:tcPr>
            <w:tcW w:w="4394" w:type="dxa"/>
            <w:tcBorders>
              <w:top w:val="single" w:sz="4" w:space="0" w:color="auto"/>
              <w:left w:val="single" w:sz="4" w:space="0" w:color="auto"/>
              <w:bottom w:val="single" w:sz="4" w:space="0" w:color="auto"/>
              <w:right w:val="single" w:sz="4" w:space="0" w:color="auto"/>
            </w:tcBorders>
          </w:tcPr>
          <w:p w:rsidR="00C326B5" w:rsidRPr="007139BE" w:rsidRDefault="007139BE" w:rsidP="00324F3B">
            <w:r w:rsidRPr="007139BE">
              <w:rPr>
                <w:sz w:val="20"/>
              </w:rPr>
              <w:t>Treaty country net foreign income sourced in tax treaty country $</w:t>
            </w:r>
            <w:r w:rsidR="00324F3B">
              <w:rPr>
                <w:sz w:val="20"/>
              </w:rPr>
              <w:t>$</w:t>
            </w:r>
            <w:r w:rsidRPr="007139BE">
              <w:rPr>
                <w:sz w:val="20"/>
              </w:rPr>
              <w:t xml:space="preserve"> foreign income tax paid in tax treaty country foreign income tax paid in non-tax treaty country</w:t>
            </w:r>
            <w:r w:rsidR="00E428B9">
              <w:rPr>
                <w:sz w:val="20"/>
              </w:rPr>
              <w:t>.</w:t>
            </w:r>
          </w:p>
        </w:tc>
      </w:tr>
      <w:tr w:rsidR="00C326B5" w:rsidRPr="00604A33"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584184" w:rsidRDefault="007139BE">
            <w:pPr>
              <w:pStyle w:val="Maintext"/>
              <w:rPr>
                <w:sz w:val="20"/>
              </w:rPr>
            </w:pPr>
            <w:r>
              <w:rPr>
                <w:sz w:val="20"/>
              </w:rPr>
              <w:t>Reporting why a field was blank, especially for member closing balances.</w:t>
            </w:r>
          </w:p>
        </w:tc>
        <w:tc>
          <w:tcPr>
            <w:tcW w:w="4394" w:type="dxa"/>
            <w:tcBorders>
              <w:top w:val="single" w:sz="4" w:space="0" w:color="auto"/>
              <w:left w:val="single" w:sz="4" w:space="0" w:color="auto"/>
              <w:bottom w:val="single" w:sz="4" w:space="0" w:color="auto"/>
              <w:right w:val="single" w:sz="4" w:space="0" w:color="auto"/>
            </w:tcBorders>
          </w:tcPr>
          <w:p w:rsidR="00C326B5" w:rsidRPr="00584184" w:rsidRDefault="007139BE" w:rsidP="00324F3B">
            <w:pPr>
              <w:pStyle w:val="Maintext"/>
              <w:rPr>
                <w:sz w:val="20"/>
              </w:rPr>
            </w:pPr>
            <w:r w:rsidRPr="007139BE">
              <w:rPr>
                <w:sz w:val="20"/>
              </w:rPr>
              <w:t>Member 1 closing account balance was $</w:t>
            </w:r>
            <w:r w:rsidR="00324F3B">
              <w:rPr>
                <w:sz w:val="20"/>
              </w:rPr>
              <w:t>$$</w:t>
            </w:r>
            <w:r w:rsidRPr="007139BE">
              <w:rPr>
                <w:sz w:val="20"/>
              </w:rPr>
              <w:t>/l left field blank as system will not accept negative figures member 2 closing account balance was $</w:t>
            </w:r>
            <w:r w:rsidR="00324F3B">
              <w:rPr>
                <w:sz w:val="20"/>
              </w:rPr>
              <w:t>$$$</w:t>
            </w:r>
            <w:r w:rsidRPr="007139BE">
              <w:rPr>
                <w:sz w:val="20"/>
              </w:rPr>
              <w:t>/l left field blank as system will not accept negative figures</w:t>
            </w:r>
            <w:r w:rsidR="00E428B9">
              <w:rPr>
                <w:sz w:val="20"/>
              </w:rPr>
              <w:t>.</w:t>
            </w:r>
          </w:p>
        </w:tc>
      </w:tr>
    </w:tbl>
    <w:p w:rsidR="00C326B5" w:rsidRPr="00584184" w:rsidRDefault="00C326B5" w:rsidP="00C326B5">
      <w:pPr>
        <w:pStyle w:val="Caption"/>
        <w:jc w:val="center"/>
      </w:pPr>
      <w:bookmarkStart w:id="170" w:name="_Toc427056940"/>
      <w:bookmarkStart w:id="171" w:name="_Toc518563304"/>
      <w:r w:rsidRPr="00584184">
        <w:t xml:space="preserve">Table </w:t>
      </w:r>
      <w:r w:rsidR="00484ED0">
        <w:fldChar w:fldCharType="begin"/>
      </w:r>
      <w:r w:rsidR="00484ED0">
        <w:instrText xml:space="preserve"> SEQ Table \* ARABIC </w:instrText>
      </w:r>
      <w:r w:rsidR="00484ED0">
        <w:fldChar w:fldCharType="separate"/>
      </w:r>
      <w:r w:rsidR="00C46EEA">
        <w:rPr>
          <w:noProof/>
        </w:rPr>
        <w:t>6</w:t>
      </w:r>
      <w:r w:rsidR="00484ED0">
        <w:rPr>
          <w:noProof/>
        </w:rPr>
        <w:fldChar w:fldCharType="end"/>
      </w:r>
      <w:r w:rsidRPr="00584184">
        <w:t>: Examples of helpful free text scenarios</w:t>
      </w:r>
      <w:bookmarkEnd w:id="170"/>
      <w:bookmarkEnd w:id="171"/>
    </w:p>
    <w:p w:rsidR="00C326B5" w:rsidRPr="00584184" w:rsidRDefault="00C326B5" w:rsidP="00C326B5">
      <w:pPr>
        <w:rPr>
          <w:sz w:val="20"/>
        </w:rPr>
      </w:pPr>
    </w:p>
    <w:p w:rsidR="00C326B5" w:rsidRPr="00584184" w:rsidRDefault="00C326B5" w:rsidP="00C326B5">
      <w:pPr>
        <w:rPr>
          <w:sz w:val="20"/>
        </w:rPr>
      </w:pPr>
      <w:r w:rsidRPr="00584184">
        <w:rPr>
          <w:sz w:val="20"/>
        </w:rPr>
        <w:t>For further information on the additi</w:t>
      </w:r>
      <w:r w:rsidR="006564B5">
        <w:rPr>
          <w:sz w:val="20"/>
        </w:rPr>
        <w:t xml:space="preserve">onal information field, see the </w:t>
      </w:r>
      <w:hyperlink r:id="rId29" w:anchor="TaxTime_Before_Situations_MR" w:history="1">
        <w:r w:rsidR="006564B5" w:rsidRPr="006E4984">
          <w:rPr>
            <w:rStyle w:val="Hyperlink"/>
            <w:noProof w:val="0"/>
            <w:sz w:val="20"/>
          </w:rPr>
          <w:t>ATO we</w:t>
        </w:r>
        <w:r w:rsidR="006564B5" w:rsidRPr="006E4984">
          <w:rPr>
            <w:rStyle w:val="Hyperlink"/>
            <w:noProof w:val="0"/>
            <w:sz w:val="20"/>
          </w:rPr>
          <w:t>b</w:t>
        </w:r>
        <w:r w:rsidR="006564B5" w:rsidRPr="006E4984">
          <w:rPr>
            <w:rStyle w:val="Hyperlink"/>
            <w:noProof w:val="0"/>
            <w:sz w:val="20"/>
          </w:rPr>
          <w:t>site</w:t>
        </w:r>
      </w:hyperlink>
      <w:r w:rsidR="00E428B9">
        <w:rPr>
          <w:rStyle w:val="Hyperlink"/>
          <w:noProof w:val="0"/>
          <w:sz w:val="20"/>
        </w:rPr>
        <w:t>.</w:t>
      </w:r>
    </w:p>
    <w:p w:rsidR="00C326B5" w:rsidRPr="00584184" w:rsidRDefault="00C326B5" w:rsidP="00D520A8">
      <w:pPr>
        <w:pStyle w:val="Head2"/>
        <w:numPr>
          <w:ilvl w:val="1"/>
          <w:numId w:val="19"/>
        </w:numPr>
      </w:pPr>
      <w:bookmarkStart w:id="172" w:name="_Toc416181655"/>
      <w:bookmarkStart w:id="173" w:name="_Toc416179727"/>
      <w:bookmarkStart w:id="174" w:name="_Toc416181656"/>
      <w:bookmarkStart w:id="175" w:name="_Toc416179728"/>
      <w:bookmarkStart w:id="176" w:name="_Toc416181657"/>
      <w:bookmarkStart w:id="177" w:name="_Toc416179729"/>
      <w:bookmarkStart w:id="178" w:name="_Toc416181658"/>
      <w:bookmarkStart w:id="179" w:name="_Toc416179742"/>
      <w:bookmarkStart w:id="180" w:name="_Toc416181671"/>
      <w:bookmarkStart w:id="181" w:name="_Toc416179743"/>
      <w:bookmarkStart w:id="182" w:name="_Toc416181672"/>
      <w:bookmarkStart w:id="183" w:name="_Toc416179744"/>
      <w:bookmarkStart w:id="184" w:name="_Toc416181673"/>
      <w:bookmarkStart w:id="185" w:name="_Toc427056928"/>
      <w:bookmarkStart w:id="186" w:name="_Toc518563296"/>
      <w:bookmarkEnd w:id="172"/>
      <w:bookmarkEnd w:id="173"/>
      <w:bookmarkEnd w:id="174"/>
      <w:bookmarkEnd w:id="175"/>
      <w:bookmarkEnd w:id="176"/>
      <w:bookmarkEnd w:id="177"/>
      <w:bookmarkEnd w:id="178"/>
      <w:bookmarkEnd w:id="179"/>
      <w:bookmarkEnd w:id="180"/>
      <w:bookmarkEnd w:id="181"/>
      <w:bookmarkEnd w:id="182"/>
      <w:bookmarkEnd w:id="183"/>
      <w:bookmarkEnd w:id="184"/>
      <w:r w:rsidRPr="00584184">
        <w:t>TFN and ABN algorithm validation</w:t>
      </w:r>
      <w:bookmarkEnd w:id="185"/>
      <w:bookmarkEnd w:id="186"/>
    </w:p>
    <w:p w:rsidR="00C326B5" w:rsidRPr="00584184" w:rsidRDefault="00C326B5" w:rsidP="00C326B5">
      <w:pPr>
        <w:pStyle w:val="Maintext"/>
        <w:rPr>
          <w:rStyle w:val="Hyperlink"/>
          <w:sz w:val="20"/>
          <w:szCs w:val="20"/>
        </w:rPr>
      </w:pPr>
      <w:r w:rsidRPr="00584184">
        <w:rPr>
          <w:sz w:val="20"/>
          <w:szCs w:val="20"/>
        </w:rPr>
        <w:t>To obtain access to the algorithm to validate TFNs in a BMS product, refer to the ATO software developer page on this topic:</w:t>
      </w:r>
      <w:r w:rsidRPr="00584184">
        <w:t xml:space="preserve"> </w:t>
      </w:r>
      <w:hyperlink r:id="rId30" w:history="1">
        <w:r w:rsidRPr="00584184">
          <w:rPr>
            <w:rStyle w:val="Hyperlink"/>
            <w:sz w:val="20"/>
            <w:szCs w:val="20"/>
          </w:rPr>
          <w:t>http://softwaredevelopers</w:t>
        </w:r>
        <w:r w:rsidRPr="00584184">
          <w:rPr>
            <w:rStyle w:val="Hyperlink"/>
            <w:sz w:val="20"/>
            <w:szCs w:val="20"/>
          </w:rPr>
          <w:t>.</w:t>
        </w:r>
        <w:r w:rsidRPr="00584184">
          <w:rPr>
            <w:rStyle w:val="Hyperlink"/>
            <w:sz w:val="20"/>
            <w:szCs w:val="20"/>
          </w:rPr>
          <w:t>ato.gov.au/obtainTFNalgorithm</w:t>
        </w:r>
      </w:hyperlink>
      <w:r w:rsidR="00E428B9">
        <w:rPr>
          <w:rStyle w:val="Hyperlink"/>
          <w:sz w:val="20"/>
          <w:szCs w:val="20"/>
        </w:rPr>
        <w:t>.</w:t>
      </w:r>
    </w:p>
    <w:p w:rsidR="00C326B5" w:rsidRPr="00584184" w:rsidRDefault="00C326B5" w:rsidP="00C326B5">
      <w:pPr>
        <w:pStyle w:val="Maintext"/>
        <w:rPr>
          <w:rStyle w:val="Hyperlink"/>
          <w:sz w:val="20"/>
          <w:szCs w:val="20"/>
        </w:rPr>
      </w:pPr>
    </w:p>
    <w:p w:rsidR="00C326B5" w:rsidRPr="00584184" w:rsidRDefault="00C326B5" w:rsidP="00C326B5">
      <w:pPr>
        <w:pStyle w:val="Maintext"/>
        <w:rPr>
          <w:rStyle w:val="Hyperlink"/>
          <w:sz w:val="20"/>
          <w:szCs w:val="20"/>
        </w:rPr>
      </w:pPr>
      <w:r w:rsidRPr="00584184">
        <w:rPr>
          <w:sz w:val="20"/>
          <w:szCs w:val="20"/>
        </w:rPr>
        <w:t xml:space="preserve">For information on </w:t>
      </w:r>
      <w:r w:rsidR="00DA0E7F">
        <w:rPr>
          <w:sz w:val="20"/>
          <w:szCs w:val="20"/>
        </w:rPr>
        <w:t>Australian Business Number (</w:t>
      </w:r>
      <w:r w:rsidRPr="00584184">
        <w:rPr>
          <w:sz w:val="20"/>
          <w:szCs w:val="20"/>
        </w:rPr>
        <w:t>ABN</w:t>
      </w:r>
      <w:r w:rsidR="00DA0E7F">
        <w:rPr>
          <w:sz w:val="20"/>
          <w:szCs w:val="20"/>
        </w:rPr>
        <w:t>)</w:t>
      </w:r>
      <w:r w:rsidRPr="00584184">
        <w:rPr>
          <w:sz w:val="20"/>
          <w:szCs w:val="20"/>
        </w:rPr>
        <w:t xml:space="preserve"> validation see this page:</w:t>
      </w:r>
      <w:r w:rsidRPr="00584184">
        <w:rPr>
          <w:b/>
        </w:rPr>
        <w:t xml:space="preserve"> </w:t>
      </w:r>
      <w:hyperlink r:id="rId31" w:history="1">
        <w:r w:rsidRPr="00584184">
          <w:rPr>
            <w:rStyle w:val="Hyperlink"/>
            <w:sz w:val="20"/>
            <w:szCs w:val="20"/>
          </w:rPr>
          <w:t>http://softwaredevelopers.ato.gov</w:t>
        </w:r>
        <w:r w:rsidRPr="00584184">
          <w:rPr>
            <w:rStyle w:val="Hyperlink"/>
            <w:sz w:val="20"/>
            <w:szCs w:val="20"/>
          </w:rPr>
          <w:t>.</w:t>
        </w:r>
        <w:r w:rsidRPr="00584184">
          <w:rPr>
            <w:rStyle w:val="Hyperlink"/>
            <w:sz w:val="20"/>
            <w:szCs w:val="20"/>
          </w:rPr>
          <w:t>au/ABNformat</w:t>
        </w:r>
      </w:hyperlink>
      <w:r w:rsidR="00E428B9">
        <w:rPr>
          <w:rStyle w:val="Hyperlink"/>
          <w:sz w:val="20"/>
          <w:szCs w:val="20"/>
        </w:rPr>
        <w:t>.</w:t>
      </w:r>
    </w:p>
    <w:p w:rsidR="00C326B5" w:rsidRPr="00C326B5" w:rsidRDefault="00C326B5" w:rsidP="00785F2D">
      <w:pPr>
        <w:spacing w:after="120"/>
        <w:rPr>
          <w:sz w:val="20"/>
          <w:szCs w:val="20"/>
          <w:highlight w:val="yellow"/>
        </w:rPr>
      </w:pPr>
    </w:p>
    <w:p w:rsidR="00465BED" w:rsidRPr="00C326B5" w:rsidRDefault="00465BED" w:rsidP="00785F2D">
      <w:pPr>
        <w:spacing w:after="120"/>
        <w:rPr>
          <w:sz w:val="20"/>
          <w:szCs w:val="20"/>
          <w:highlight w:val="yellow"/>
        </w:rPr>
      </w:pPr>
    </w:p>
    <w:p w:rsidR="00604A33" w:rsidRPr="00806054" w:rsidRDefault="00604A33" w:rsidP="00D520A8">
      <w:pPr>
        <w:pStyle w:val="Head2"/>
        <w:numPr>
          <w:ilvl w:val="1"/>
          <w:numId w:val="19"/>
        </w:numPr>
      </w:pPr>
      <w:bookmarkStart w:id="187" w:name="_Toc445193679"/>
      <w:bookmarkStart w:id="188" w:name="_Toc445802281"/>
      <w:bookmarkStart w:id="189" w:name="_Toc518563297"/>
      <w:r w:rsidRPr="00806054">
        <w:lastRenderedPageBreak/>
        <w:t>Future years</w:t>
      </w:r>
      <w:bookmarkEnd w:id="187"/>
      <w:bookmarkEnd w:id="188"/>
      <w:bookmarkEnd w:id="189"/>
    </w:p>
    <w:p w:rsidR="00604A33" w:rsidRPr="00806054" w:rsidRDefault="00604A33" w:rsidP="00604A33">
      <w:pPr>
        <w:pStyle w:val="Maintext"/>
        <w:rPr>
          <w:sz w:val="20"/>
          <w:szCs w:val="20"/>
        </w:rPr>
      </w:pPr>
      <w:r w:rsidRPr="00806054">
        <w:rPr>
          <w:sz w:val="20"/>
          <w:szCs w:val="20"/>
        </w:rPr>
        <w:t xml:space="preserve">The functionality to enable lodgment of future year (early lodged) returns is available as part of this service. </w:t>
      </w:r>
    </w:p>
    <w:p w:rsidR="00604A33" w:rsidRPr="00806054" w:rsidRDefault="00604A33" w:rsidP="00604A33">
      <w:pPr>
        <w:pStyle w:val="Maintext"/>
        <w:rPr>
          <w:sz w:val="20"/>
          <w:szCs w:val="20"/>
        </w:rPr>
      </w:pPr>
    </w:p>
    <w:p w:rsidR="00604A33" w:rsidRPr="00806054" w:rsidRDefault="00604A33" w:rsidP="00604A33">
      <w:pPr>
        <w:pStyle w:val="Maintext"/>
        <w:rPr>
          <w:sz w:val="20"/>
          <w:szCs w:val="20"/>
        </w:rPr>
      </w:pPr>
      <w:r w:rsidRPr="00806054">
        <w:rPr>
          <w:sz w:val="20"/>
          <w:szCs w:val="20"/>
        </w:rPr>
        <w:t>A future year return is a lodgment by a client or their authorised intermediary prior to the end of the current reporting period (</w:t>
      </w:r>
      <w:r w:rsidR="00AC22A8">
        <w:rPr>
          <w:sz w:val="20"/>
          <w:szCs w:val="20"/>
        </w:rPr>
        <w:t>for example,</w:t>
      </w:r>
      <w:r w:rsidRPr="00806054">
        <w:rPr>
          <w:sz w:val="20"/>
          <w:szCs w:val="20"/>
        </w:rPr>
        <w:t xml:space="preserve"> a client lodging their </w:t>
      </w:r>
      <w:r w:rsidR="009D4979" w:rsidRPr="00806054">
        <w:rPr>
          <w:sz w:val="20"/>
          <w:szCs w:val="20"/>
        </w:rPr>
        <w:t>201</w:t>
      </w:r>
      <w:r w:rsidR="009D4979">
        <w:rPr>
          <w:sz w:val="20"/>
          <w:szCs w:val="20"/>
        </w:rPr>
        <w:t>8</w:t>
      </w:r>
      <w:r w:rsidRPr="00806054">
        <w:rPr>
          <w:sz w:val="20"/>
          <w:szCs w:val="20"/>
        </w:rPr>
        <w:t>-</w:t>
      </w:r>
      <w:r w:rsidR="009D4979" w:rsidRPr="00806054">
        <w:rPr>
          <w:sz w:val="20"/>
          <w:szCs w:val="20"/>
        </w:rPr>
        <w:t>1</w:t>
      </w:r>
      <w:r w:rsidR="009D4979">
        <w:rPr>
          <w:sz w:val="20"/>
          <w:szCs w:val="20"/>
        </w:rPr>
        <w:t>9</w:t>
      </w:r>
      <w:r w:rsidR="009D4979" w:rsidRPr="00806054">
        <w:rPr>
          <w:sz w:val="20"/>
          <w:szCs w:val="20"/>
        </w:rPr>
        <w:t xml:space="preserve"> </w:t>
      </w:r>
      <w:r w:rsidRPr="00806054">
        <w:rPr>
          <w:sz w:val="20"/>
          <w:szCs w:val="20"/>
        </w:rPr>
        <w:t xml:space="preserve">income tax returns before the end of the </w:t>
      </w:r>
      <w:r>
        <w:rPr>
          <w:sz w:val="20"/>
          <w:szCs w:val="20"/>
        </w:rPr>
        <w:t>SMSF</w:t>
      </w:r>
      <w:r w:rsidRPr="00806054">
        <w:rPr>
          <w:sz w:val="20"/>
          <w:szCs w:val="20"/>
        </w:rPr>
        <w:t xml:space="preserve"> year of </w:t>
      </w:r>
      <w:r w:rsidR="007139BE">
        <w:rPr>
          <w:sz w:val="20"/>
          <w:szCs w:val="20"/>
        </w:rPr>
        <w:t>30 June</w:t>
      </w:r>
      <w:r w:rsidRPr="00806054">
        <w:rPr>
          <w:sz w:val="20"/>
          <w:szCs w:val="20"/>
        </w:rPr>
        <w:t xml:space="preserve"> </w:t>
      </w:r>
      <w:r w:rsidR="009D4979" w:rsidRPr="00806054">
        <w:rPr>
          <w:sz w:val="20"/>
          <w:szCs w:val="20"/>
        </w:rPr>
        <w:t>201</w:t>
      </w:r>
      <w:r w:rsidR="009D4979">
        <w:rPr>
          <w:sz w:val="20"/>
          <w:szCs w:val="20"/>
        </w:rPr>
        <w:t>9</w:t>
      </w:r>
      <w:r w:rsidRPr="00806054">
        <w:rPr>
          <w:sz w:val="20"/>
          <w:szCs w:val="20"/>
        </w:rPr>
        <w:t xml:space="preserve">). </w:t>
      </w:r>
    </w:p>
    <w:p w:rsidR="00604A33" w:rsidRPr="00806054" w:rsidRDefault="00604A33" w:rsidP="00604A33">
      <w:pPr>
        <w:pStyle w:val="Maintext"/>
        <w:rPr>
          <w:sz w:val="20"/>
          <w:szCs w:val="20"/>
        </w:rPr>
      </w:pPr>
    </w:p>
    <w:p w:rsidR="00604A33" w:rsidRDefault="00604A33" w:rsidP="00604A33">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rsidR="00465BED" w:rsidRPr="00014833" w:rsidRDefault="00465BED" w:rsidP="00785F2D">
      <w:pPr>
        <w:spacing w:after="120"/>
        <w:rPr>
          <w:sz w:val="20"/>
          <w:szCs w:val="20"/>
        </w:rPr>
      </w:pPr>
    </w:p>
    <w:p w:rsidR="008C1A01" w:rsidRDefault="008C1A01" w:rsidP="00D520A8">
      <w:pPr>
        <w:pStyle w:val="Head2"/>
        <w:numPr>
          <w:ilvl w:val="1"/>
          <w:numId w:val="19"/>
        </w:numPr>
      </w:pPr>
      <w:bookmarkStart w:id="190" w:name="_Toc461715316"/>
      <w:bookmarkStart w:id="191" w:name="_Toc462060750"/>
      <w:bookmarkStart w:id="192" w:name="_Toc518563298"/>
      <w:r>
        <w:t>Rounding amounts</w:t>
      </w:r>
      <w:bookmarkEnd w:id="190"/>
      <w:bookmarkEnd w:id="191"/>
      <w:bookmarkEnd w:id="192"/>
    </w:p>
    <w:p w:rsidR="008C1A01" w:rsidRPr="00112266" w:rsidRDefault="008C1A01" w:rsidP="008C1A01">
      <w:pPr>
        <w:pStyle w:val="Maintext"/>
        <w:rPr>
          <w:sz w:val="20"/>
          <w:szCs w:val="20"/>
        </w:rPr>
      </w:pPr>
      <w:r w:rsidRPr="00112266">
        <w:rPr>
          <w:sz w:val="20"/>
          <w:szCs w:val="20"/>
        </w:rPr>
        <w:t xml:space="preserve">To ensure users of your software products </w:t>
      </w:r>
      <w:r>
        <w:rPr>
          <w:sz w:val="20"/>
          <w:szCs w:val="20"/>
        </w:rPr>
        <w:t>complete Self-managed superannuation fund annual returns correctly, only whole dollars should be shown (do not show cents). The following examples show how to round amounts:</w:t>
      </w:r>
    </w:p>
    <w:p w:rsidR="008C1A01" w:rsidRPr="00112266" w:rsidRDefault="008C1A01" w:rsidP="008C1A01">
      <w:pPr>
        <w:rPr>
          <w:sz w:val="20"/>
          <w:szCs w:val="20"/>
        </w:rPr>
      </w:pPr>
    </w:p>
    <w:p w:rsidR="008C1A01" w:rsidRPr="006D6A95" w:rsidRDefault="008C1A01" w:rsidP="008C1A01">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p>
    <w:p w:rsidR="008C1A01" w:rsidRPr="006D6A95" w:rsidRDefault="008C1A01" w:rsidP="008C1A01">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$12.89 would be rounded up to $13</w:t>
      </w:r>
    </w:p>
    <w:p w:rsidR="008C1A01" w:rsidRPr="006D6A95" w:rsidRDefault="008C1A01" w:rsidP="008C1A01">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$6.50 could be rounded to either $6</w:t>
      </w:r>
      <w:r w:rsidR="0089348C">
        <w:rPr>
          <w:sz w:val="20"/>
          <w:szCs w:val="20"/>
        </w:rPr>
        <w:t>.</w:t>
      </w:r>
    </w:p>
    <w:p w:rsidR="008C1A01" w:rsidRPr="00112266" w:rsidRDefault="008C1A01" w:rsidP="008C1A01">
      <w:pPr>
        <w:rPr>
          <w:sz w:val="20"/>
          <w:szCs w:val="20"/>
        </w:rPr>
      </w:pPr>
    </w:p>
    <w:p w:rsidR="008C1A01" w:rsidRPr="00112266" w:rsidRDefault="008C1A01" w:rsidP="008C1A01">
      <w:pPr>
        <w:rPr>
          <w:sz w:val="20"/>
          <w:szCs w:val="20"/>
        </w:rPr>
      </w:pPr>
      <w:r w:rsidRPr="00112266">
        <w:rPr>
          <w:sz w:val="20"/>
          <w:szCs w:val="20"/>
        </w:rPr>
        <w:t>Once rounding has been performed, the rounded amount should be used in any calculation rather than the original amount (including the cents).</w:t>
      </w:r>
    </w:p>
    <w:p w:rsidR="00352E3F" w:rsidRPr="00C74A79" w:rsidRDefault="00352E3F" w:rsidP="00352E3F">
      <w:pPr>
        <w:spacing w:after="120"/>
      </w:pPr>
    </w:p>
    <w:p w:rsidR="00465BED" w:rsidRPr="00014833" w:rsidRDefault="00465BED" w:rsidP="0039758E">
      <w:pPr>
        <w:pStyle w:val="Caption"/>
      </w:pPr>
    </w:p>
    <w:sectPr w:rsidR="00465BED" w:rsidRPr="00014833"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4CB" w:rsidRDefault="008F24CB">
      <w:r>
        <w:separator/>
      </w:r>
    </w:p>
  </w:endnote>
  <w:endnote w:type="continuationSeparator" w:id="0">
    <w:p w:rsidR="008F24CB" w:rsidRDefault="008F2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039" w:rsidRPr="009E2CEE" w:rsidRDefault="00B73039"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Version</w:t>
    </w:r>
    <w:r>
      <w:rPr>
        <w:sz w:val="18"/>
        <w:szCs w:val="18"/>
      </w:rPr>
      <w:t xml:space="preserve"> </w:t>
    </w:r>
    <w:r w:rsidR="0090167B">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89348C">
      <w:rPr>
        <w:noProof/>
        <w:sz w:val="18"/>
        <w:szCs w:val="18"/>
      </w:rPr>
      <w:t>2</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89348C">
      <w:rPr>
        <w:noProof/>
        <w:sz w:val="18"/>
        <w:szCs w:val="18"/>
      </w:rPr>
      <w:t>12</w:t>
    </w:r>
    <w:r w:rsidRPr="009E2CEE">
      <w:rPr>
        <w:noProof/>
        <w:sz w:val="18"/>
        <w:szCs w:val="18"/>
      </w:rPr>
      <w:fldChar w:fldCharType="end"/>
    </w:r>
  </w:p>
  <w:p w:rsidR="00B73039" w:rsidRPr="009E2CEE" w:rsidRDefault="00B73039"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4CB" w:rsidRDefault="008F24CB">
      <w:r>
        <w:separator/>
      </w:r>
    </w:p>
  </w:footnote>
  <w:footnote w:type="continuationSeparator" w:id="0">
    <w:p w:rsidR="008F24CB" w:rsidRDefault="008F2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039" w:rsidRPr="009E2CEE" w:rsidRDefault="00B73039"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 xml:space="preserve">SMSFAR.0008 2018 </w:t>
    </w:r>
    <w:r w:rsidRPr="009E2CEE">
      <w:rPr>
        <w:sz w:val="18"/>
        <w:szCs w:val="18"/>
      </w:rPr>
      <w:t>Business Implementation Guide</w:t>
    </w:r>
  </w:p>
  <w:p w:rsidR="00B73039" w:rsidRPr="000D1EAD" w:rsidRDefault="00B73039"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039" w:rsidRDefault="00B730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039" w:rsidRDefault="00B730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039" w:rsidRDefault="00B730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039" w:rsidRDefault="00B730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1">
    <w:nsid w:val="415F25B4"/>
    <w:multiLevelType w:val="hybridMultilevel"/>
    <w:tmpl w:val="50924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7F328D6"/>
    <w:multiLevelType w:val="multilevel"/>
    <w:tmpl w:val="44C0D3B2"/>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4"/>
  </w:num>
  <w:num w:numId="3">
    <w:abstractNumId w:val="22"/>
  </w:num>
  <w:num w:numId="4">
    <w:abstractNumId w:val="9"/>
  </w:num>
  <w:num w:numId="5">
    <w:abstractNumId w:val="23"/>
  </w:num>
  <w:num w:numId="6">
    <w:abstractNumId w:val="18"/>
  </w:num>
  <w:num w:numId="7">
    <w:abstractNumId w:val="12"/>
  </w:num>
  <w:num w:numId="8">
    <w:abstractNumId w:val="12"/>
  </w:num>
  <w:num w:numId="9">
    <w:abstractNumId w:val="0"/>
  </w:num>
  <w:num w:numId="10">
    <w:abstractNumId w:val="13"/>
  </w:num>
  <w:num w:numId="11">
    <w:abstractNumId w:val="21"/>
  </w:num>
  <w:num w:numId="12">
    <w:abstractNumId w:val="20"/>
  </w:num>
  <w:num w:numId="13">
    <w:abstractNumId w:val="19"/>
  </w:num>
  <w:num w:numId="14">
    <w:abstractNumId w:val="1"/>
  </w:num>
  <w:num w:numId="15">
    <w:abstractNumId w:val="17"/>
  </w:num>
  <w:num w:numId="16">
    <w:abstractNumId w:val="16"/>
  </w:num>
  <w:num w:numId="17">
    <w:abstractNumId w:val="15"/>
  </w:num>
  <w:num w:numId="18">
    <w:abstractNumId w:val="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0"/>
  </w:num>
  <w:num w:numId="23">
    <w:abstractNumId w:val="7"/>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3"/>
  </w:num>
  <w:num w:numId="27">
    <w:abstractNumId w:val="4"/>
  </w:num>
  <w:num w:numId="28">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d Baker">
    <w15:presenceInfo w15:providerId="Windows Live" w15:userId="bc380908caeba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18433">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4125F"/>
    <w:rsid w:val="000412C4"/>
    <w:rsid w:val="00043BA0"/>
    <w:rsid w:val="00047268"/>
    <w:rsid w:val="00054686"/>
    <w:rsid w:val="000557DC"/>
    <w:rsid w:val="00055F00"/>
    <w:rsid w:val="00060032"/>
    <w:rsid w:val="00063673"/>
    <w:rsid w:val="000663F6"/>
    <w:rsid w:val="00066F52"/>
    <w:rsid w:val="0007069E"/>
    <w:rsid w:val="00074BFF"/>
    <w:rsid w:val="000772A0"/>
    <w:rsid w:val="00083B3D"/>
    <w:rsid w:val="00084A54"/>
    <w:rsid w:val="00087930"/>
    <w:rsid w:val="00096CE1"/>
    <w:rsid w:val="000A1254"/>
    <w:rsid w:val="000A34CF"/>
    <w:rsid w:val="000A6854"/>
    <w:rsid w:val="000B042A"/>
    <w:rsid w:val="000B201C"/>
    <w:rsid w:val="000B2573"/>
    <w:rsid w:val="000B42A5"/>
    <w:rsid w:val="000B4574"/>
    <w:rsid w:val="000B4719"/>
    <w:rsid w:val="000B4796"/>
    <w:rsid w:val="000B7F9B"/>
    <w:rsid w:val="000C2812"/>
    <w:rsid w:val="000C4A11"/>
    <w:rsid w:val="000C551A"/>
    <w:rsid w:val="000C6BFF"/>
    <w:rsid w:val="000D00A7"/>
    <w:rsid w:val="000D1A8F"/>
    <w:rsid w:val="000D1EAD"/>
    <w:rsid w:val="000D5978"/>
    <w:rsid w:val="000D74F8"/>
    <w:rsid w:val="000E1CF8"/>
    <w:rsid w:val="000E1F6B"/>
    <w:rsid w:val="000E2F09"/>
    <w:rsid w:val="000E4888"/>
    <w:rsid w:val="000E4D14"/>
    <w:rsid w:val="000E5598"/>
    <w:rsid w:val="000E7E0F"/>
    <w:rsid w:val="000F2811"/>
    <w:rsid w:val="000F31ED"/>
    <w:rsid w:val="000F4A34"/>
    <w:rsid w:val="000F5715"/>
    <w:rsid w:val="000F7C18"/>
    <w:rsid w:val="0010289F"/>
    <w:rsid w:val="00105EB7"/>
    <w:rsid w:val="001068B9"/>
    <w:rsid w:val="00107D66"/>
    <w:rsid w:val="00110366"/>
    <w:rsid w:val="00110CAA"/>
    <w:rsid w:val="001121FA"/>
    <w:rsid w:val="00112B9B"/>
    <w:rsid w:val="001153BF"/>
    <w:rsid w:val="001162BF"/>
    <w:rsid w:val="00116C78"/>
    <w:rsid w:val="00117670"/>
    <w:rsid w:val="0011782E"/>
    <w:rsid w:val="00121237"/>
    <w:rsid w:val="00123AF4"/>
    <w:rsid w:val="00123B27"/>
    <w:rsid w:val="00131431"/>
    <w:rsid w:val="0013385D"/>
    <w:rsid w:val="00133A98"/>
    <w:rsid w:val="001341CF"/>
    <w:rsid w:val="00135417"/>
    <w:rsid w:val="00137172"/>
    <w:rsid w:val="001373E0"/>
    <w:rsid w:val="0014110D"/>
    <w:rsid w:val="00141907"/>
    <w:rsid w:val="00141DB4"/>
    <w:rsid w:val="00146E2B"/>
    <w:rsid w:val="00147184"/>
    <w:rsid w:val="001471CA"/>
    <w:rsid w:val="00147AB6"/>
    <w:rsid w:val="00153FF6"/>
    <w:rsid w:val="001542D3"/>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66D4"/>
    <w:rsid w:val="0018699B"/>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1DB"/>
    <w:rsid w:val="001D727D"/>
    <w:rsid w:val="001E1997"/>
    <w:rsid w:val="001E2519"/>
    <w:rsid w:val="001E322F"/>
    <w:rsid w:val="001E4E9C"/>
    <w:rsid w:val="001F2C36"/>
    <w:rsid w:val="001F5843"/>
    <w:rsid w:val="001F6B94"/>
    <w:rsid w:val="001F7F87"/>
    <w:rsid w:val="00200125"/>
    <w:rsid w:val="00202D18"/>
    <w:rsid w:val="00205B14"/>
    <w:rsid w:val="00210B7C"/>
    <w:rsid w:val="00212AA8"/>
    <w:rsid w:val="00212C42"/>
    <w:rsid w:val="00212D2F"/>
    <w:rsid w:val="0021701A"/>
    <w:rsid w:val="00217895"/>
    <w:rsid w:val="00223C2F"/>
    <w:rsid w:val="00223D67"/>
    <w:rsid w:val="00225E39"/>
    <w:rsid w:val="00226B53"/>
    <w:rsid w:val="00227B0D"/>
    <w:rsid w:val="002317F0"/>
    <w:rsid w:val="00231A93"/>
    <w:rsid w:val="00235833"/>
    <w:rsid w:val="0023616C"/>
    <w:rsid w:val="00236237"/>
    <w:rsid w:val="00237773"/>
    <w:rsid w:val="00242E67"/>
    <w:rsid w:val="002441E2"/>
    <w:rsid w:val="00246D26"/>
    <w:rsid w:val="00253E17"/>
    <w:rsid w:val="00255922"/>
    <w:rsid w:val="00256BAB"/>
    <w:rsid w:val="00257698"/>
    <w:rsid w:val="00257E9E"/>
    <w:rsid w:val="00260088"/>
    <w:rsid w:val="00260103"/>
    <w:rsid w:val="002621EF"/>
    <w:rsid w:val="00263260"/>
    <w:rsid w:val="00265236"/>
    <w:rsid w:val="00270940"/>
    <w:rsid w:val="00271340"/>
    <w:rsid w:val="002735EE"/>
    <w:rsid w:val="00275CC0"/>
    <w:rsid w:val="002835D1"/>
    <w:rsid w:val="00283DB7"/>
    <w:rsid w:val="002843DC"/>
    <w:rsid w:val="00293AA5"/>
    <w:rsid w:val="00294AF8"/>
    <w:rsid w:val="00294B12"/>
    <w:rsid w:val="00294E49"/>
    <w:rsid w:val="00296369"/>
    <w:rsid w:val="002A4203"/>
    <w:rsid w:val="002B1825"/>
    <w:rsid w:val="002B1885"/>
    <w:rsid w:val="002B5BF0"/>
    <w:rsid w:val="002B6066"/>
    <w:rsid w:val="002C04B3"/>
    <w:rsid w:val="002C189D"/>
    <w:rsid w:val="002C3A5E"/>
    <w:rsid w:val="002C4592"/>
    <w:rsid w:val="002C4F35"/>
    <w:rsid w:val="002D067A"/>
    <w:rsid w:val="002D0DA6"/>
    <w:rsid w:val="002D1055"/>
    <w:rsid w:val="002D13E7"/>
    <w:rsid w:val="002D254D"/>
    <w:rsid w:val="002D316E"/>
    <w:rsid w:val="002D6246"/>
    <w:rsid w:val="002E0774"/>
    <w:rsid w:val="002E2946"/>
    <w:rsid w:val="002E3D39"/>
    <w:rsid w:val="002E4201"/>
    <w:rsid w:val="002E531A"/>
    <w:rsid w:val="002E60BA"/>
    <w:rsid w:val="002F0764"/>
    <w:rsid w:val="002F0B1A"/>
    <w:rsid w:val="002F1488"/>
    <w:rsid w:val="002F2148"/>
    <w:rsid w:val="002F232A"/>
    <w:rsid w:val="002F367C"/>
    <w:rsid w:val="002F5738"/>
    <w:rsid w:val="002F5FC7"/>
    <w:rsid w:val="002F64EB"/>
    <w:rsid w:val="00301C10"/>
    <w:rsid w:val="00301F14"/>
    <w:rsid w:val="0030570B"/>
    <w:rsid w:val="00306AE8"/>
    <w:rsid w:val="003151F8"/>
    <w:rsid w:val="00321890"/>
    <w:rsid w:val="003222D4"/>
    <w:rsid w:val="0032267E"/>
    <w:rsid w:val="00322BF4"/>
    <w:rsid w:val="00324F3B"/>
    <w:rsid w:val="0033624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7045"/>
    <w:rsid w:val="0039758E"/>
    <w:rsid w:val="003A12FB"/>
    <w:rsid w:val="003A1441"/>
    <w:rsid w:val="003A226B"/>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3EFE"/>
    <w:rsid w:val="00416E4A"/>
    <w:rsid w:val="00420CF3"/>
    <w:rsid w:val="004220F4"/>
    <w:rsid w:val="00423067"/>
    <w:rsid w:val="004241EF"/>
    <w:rsid w:val="004252A3"/>
    <w:rsid w:val="00430633"/>
    <w:rsid w:val="00430FED"/>
    <w:rsid w:val="0043226D"/>
    <w:rsid w:val="00432D6B"/>
    <w:rsid w:val="004335BD"/>
    <w:rsid w:val="00433743"/>
    <w:rsid w:val="0043401E"/>
    <w:rsid w:val="004367E6"/>
    <w:rsid w:val="00441CFB"/>
    <w:rsid w:val="00442E1F"/>
    <w:rsid w:val="00443851"/>
    <w:rsid w:val="004455A3"/>
    <w:rsid w:val="00447E66"/>
    <w:rsid w:val="00450719"/>
    <w:rsid w:val="004507E3"/>
    <w:rsid w:val="00451C3D"/>
    <w:rsid w:val="00451D6C"/>
    <w:rsid w:val="0045206E"/>
    <w:rsid w:val="00452782"/>
    <w:rsid w:val="004551F0"/>
    <w:rsid w:val="00455202"/>
    <w:rsid w:val="00457682"/>
    <w:rsid w:val="00457718"/>
    <w:rsid w:val="0046044B"/>
    <w:rsid w:val="00463ED2"/>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E64B7"/>
    <w:rsid w:val="004F09E9"/>
    <w:rsid w:val="004F28F6"/>
    <w:rsid w:val="004F3600"/>
    <w:rsid w:val="00503639"/>
    <w:rsid w:val="00507AC4"/>
    <w:rsid w:val="0051019E"/>
    <w:rsid w:val="005104AF"/>
    <w:rsid w:val="00510750"/>
    <w:rsid w:val="00513BD0"/>
    <w:rsid w:val="00514EB9"/>
    <w:rsid w:val="00515215"/>
    <w:rsid w:val="00522B16"/>
    <w:rsid w:val="00524DE7"/>
    <w:rsid w:val="005253C2"/>
    <w:rsid w:val="00526BCD"/>
    <w:rsid w:val="00527002"/>
    <w:rsid w:val="00527AB5"/>
    <w:rsid w:val="00527C80"/>
    <w:rsid w:val="00532ECE"/>
    <w:rsid w:val="00534444"/>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84184"/>
    <w:rsid w:val="00591988"/>
    <w:rsid w:val="00594654"/>
    <w:rsid w:val="00594ED8"/>
    <w:rsid w:val="00595EF2"/>
    <w:rsid w:val="00596F0B"/>
    <w:rsid w:val="005A0A3C"/>
    <w:rsid w:val="005A0E3C"/>
    <w:rsid w:val="005A1B20"/>
    <w:rsid w:val="005A1EA8"/>
    <w:rsid w:val="005A6CEE"/>
    <w:rsid w:val="005A6D53"/>
    <w:rsid w:val="005A7AA3"/>
    <w:rsid w:val="005B06A6"/>
    <w:rsid w:val="005B1F5C"/>
    <w:rsid w:val="005B5804"/>
    <w:rsid w:val="005B6C7F"/>
    <w:rsid w:val="005C02B1"/>
    <w:rsid w:val="005C1F5D"/>
    <w:rsid w:val="005C1F91"/>
    <w:rsid w:val="005C2549"/>
    <w:rsid w:val="005C3478"/>
    <w:rsid w:val="005C3833"/>
    <w:rsid w:val="005D32B8"/>
    <w:rsid w:val="005D3F08"/>
    <w:rsid w:val="005D6AF0"/>
    <w:rsid w:val="005D7D14"/>
    <w:rsid w:val="005E1344"/>
    <w:rsid w:val="005E3529"/>
    <w:rsid w:val="005E7672"/>
    <w:rsid w:val="005F1A97"/>
    <w:rsid w:val="005F4E84"/>
    <w:rsid w:val="005F7506"/>
    <w:rsid w:val="005F755C"/>
    <w:rsid w:val="00600B43"/>
    <w:rsid w:val="00604A33"/>
    <w:rsid w:val="00604DD6"/>
    <w:rsid w:val="00610975"/>
    <w:rsid w:val="00611012"/>
    <w:rsid w:val="006142CF"/>
    <w:rsid w:val="00616CC9"/>
    <w:rsid w:val="00620427"/>
    <w:rsid w:val="00621624"/>
    <w:rsid w:val="00624F62"/>
    <w:rsid w:val="00627901"/>
    <w:rsid w:val="0063091C"/>
    <w:rsid w:val="0063233A"/>
    <w:rsid w:val="00633265"/>
    <w:rsid w:val="00634AC0"/>
    <w:rsid w:val="00636184"/>
    <w:rsid w:val="00636B16"/>
    <w:rsid w:val="0064147E"/>
    <w:rsid w:val="00645630"/>
    <w:rsid w:val="0064574B"/>
    <w:rsid w:val="00645D27"/>
    <w:rsid w:val="0065009E"/>
    <w:rsid w:val="00650882"/>
    <w:rsid w:val="006564B5"/>
    <w:rsid w:val="006567D3"/>
    <w:rsid w:val="00656CD9"/>
    <w:rsid w:val="006572EE"/>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08C"/>
    <w:rsid w:val="006A730C"/>
    <w:rsid w:val="006A7FCA"/>
    <w:rsid w:val="006B09B1"/>
    <w:rsid w:val="006B2492"/>
    <w:rsid w:val="006B409A"/>
    <w:rsid w:val="006B4DA1"/>
    <w:rsid w:val="006B75D3"/>
    <w:rsid w:val="006C5340"/>
    <w:rsid w:val="006D1A5E"/>
    <w:rsid w:val="006D2DAF"/>
    <w:rsid w:val="006D3527"/>
    <w:rsid w:val="006D660F"/>
    <w:rsid w:val="006D733A"/>
    <w:rsid w:val="006E3044"/>
    <w:rsid w:val="006E40EE"/>
    <w:rsid w:val="006F179C"/>
    <w:rsid w:val="006F49A8"/>
    <w:rsid w:val="006F792A"/>
    <w:rsid w:val="00700D7D"/>
    <w:rsid w:val="0070128A"/>
    <w:rsid w:val="00702ED8"/>
    <w:rsid w:val="00711AA7"/>
    <w:rsid w:val="007139BE"/>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51C5E"/>
    <w:rsid w:val="00752747"/>
    <w:rsid w:val="007538E3"/>
    <w:rsid w:val="00754444"/>
    <w:rsid w:val="00762342"/>
    <w:rsid w:val="00767223"/>
    <w:rsid w:val="007709F9"/>
    <w:rsid w:val="00772699"/>
    <w:rsid w:val="007726B3"/>
    <w:rsid w:val="00773717"/>
    <w:rsid w:val="0077590D"/>
    <w:rsid w:val="00775A9C"/>
    <w:rsid w:val="0077689D"/>
    <w:rsid w:val="00783120"/>
    <w:rsid w:val="00783588"/>
    <w:rsid w:val="0078373F"/>
    <w:rsid w:val="00783E67"/>
    <w:rsid w:val="00785F2D"/>
    <w:rsid w:val="00786873"/>
    <w:rsid w:val="00786B77"/>
    <w:rsid w:val="00791C7B"/>
    <w:rsid w:val="0079242A"/>
    <w:rsid w:val="00794AA8"/>
    <w:rsid w:val="00797460"/>
    <w:rsid w:val="00797BDC"/>
    <w:rsid w:val="00797F3B"/>
    <w:rsid w:val="007A094B"/>
    <w:rsid w:val="007A36F2"/>
    <w:rsid w:val="007A4F2A"/>
    <w:rsid w:val="007C0085"/>
    <w:rsid w:val="007C53CD"/>
    <w:rsid w:val="007C7EA3"/>
    <w:rsid w:val="007D0FDF"/>
    <w:rsid w:val="007D4C06"/>
    <w:rsid w:val="007D62D1"/>
    <w:rsid w:val="007D65C8"/>
    <w:rsid w:val="007E117B"/>
    <w:rsid w:val="007E18BB"/>
    <w:rsid w:val="007E1914"/>
    <w:rsid w:val="007E26AD"/>
    <w:rsid w:val="007F2C2E"/>
    <w:rsid w:val="007F324D"/>
    <w:rsid w:val="007F36C1"/>
    <w:rsid w:val="007F7489"/>
    <w:rsid w:val="00800764"/>
    <w:rsid w:val="00801685"/>
    <w:rsid w:val="00803320"/>
    <w:rsid w:val="00806150"/>
    <w:rsid w:val="0080724E"/>
    <w:rsid w:val="008075E6"/>
    <w:rsid w:val="008104FD"/>
    <w:rsid w:val="00811F97"/>
    <w:rsid w:val="008123D3"/>
    <w:rsid w:val="00812DF2"/>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348C"/>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62E9"/>
    <w:rsid w:val="008B7DA0"/>
    <w:rsid w:val="008C18E6"/>
    <w:rsid w:val="008C1A01"/>
    <w:rsid w:val="008C39BB"/>
    <w:rsid w:val="008D104B"/>
    <w:rsid w:val="008D24B2"/>
    <w:rsid w:val="008D32B0"/>
    <w:rsid w:val="008D4C5A"/>
    <w:rsid w:val="008E7A03"/>
    <w:rsid w:val="008F0CC1"/>
    <w:rsid w:val="008F24CB"/>
    <w:rsid w:val="008F35CB"/>
    <w:rsid w:val="008F4148"/>
    <w:rsid w:val="008F4921"/>
    <w:rsid w:val="0090167B"/>
    <w:rsid w:val="00901BAC"/>
    <w:rsid w:val="00904516"/>
    <w:rsid w:val="009047D6"/>
    <w:rsid w:val="0090497B"/>
    <w:rsid w:val="00905D5B"/>
    <w:rsid w:val="009077EF"/>
    <w:rsid w:val="00907CF1"/>
    <w:rsid w:val="00910429"/>
    <w:rsid w:val="0091235C"/>
    <w:rsid w:val="0091416E"/>
    <w:rsid w:val="0091539B"/>
    <w:rsid w:val="00916703"/>
    <w:rsid w:val="009167BE"/>
    <w:rsid w:val="00920235"/>
    <w:rsid w:val="00920D02"/>
    <w:rsid w:val="00923BEB"/>
    <w:rsid w:val="009243EA"/>
    <w:rsid w:val="00926054"/>
    <w:rsid w:val="009272C1"/>
    <w:rsid w:val="00931165"/>
    <w:rsid w:val="00936935"/>
    <w:rsid w:val="00941262"/>
    <w:rsid w:val="00941DF1"/>
    <w:rsid w:val="00943267"/>
    <w:rsid w:val="00947B76"/>
    <w:rsid w:val="0095781D"/>
    <w:rsid w:val="00961DEC"/>
    <w:rsid w:val="0096275A"/>
    <w:rsid w:val="009631D4"/>
    <w:rsid w:val="00963A7F"/>
    <w:rsid w:val="0096561D"/>
    <w:rsid w:val="00966413"/>
    <w:rsid w:val="00967A14"/>
    <w:rsid w:val="00967E23"/>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5F7"/>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4979"/>
    <w:rsid w:val="009D68DE"/>
    <w:rsid w:val="009D6A44"/>
    <w:rsid w:val="009E1288"/>
    <w:rsid w:val="009E2CEE"/>
    <w:rsid w:val="009E42B4"/>
    <w:rsid w:val="009E5786"/>
    <w:rsid w:val="009E5C63"/>
    <w:rsid w:val="009F1C5B"/>
    <w:rsid w:val="009F21CF"/>
    <w:rsid w:val="009F2DCD"/>
    <w:rsid w:val="009F58E8"/>
    <w:rsid w:val="009F79B7"/>
    <w:rsid w:val="00A01EED"/>
    <w:rsid w:val="00A04425"/>
    <w:rsid w:val="00A04A84"/>
    <w:rsid w:val="00A05ED1"/>
    <w:rsid w:val="00A060BB"/>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347"/>
    <w:rsid w:val="00A3488E"/>
    <w:rsid w:val="00A34C28"/>
    <w:rsid w:val="00A40AF5"/>
    <w:rsid w:val="00A429EA"/>
    <w:rsid w:val="00A434E0"/>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91721"/>
    <w:rsid w:val="00A97744"/>
    <w:rsid w:val="00AA0227"/>
    <w:rsid w:val="00AA10BE"/>
    <w:rsid w:val="00AA3556"/>
    <w:rsid w:val="00AA3F9F"/>
    <w:rsid w:val="00AA4B70"/>
    <w:rsid w:val="00AB144C"/>
    <w:rsid w:val="00AB2149"/>
    <w:rsid w:val="00AB3CCD"/>
    <w:rsid w:val="00AC0925"/>
    <w:rsid w:val="00AC0E93"/>
    <w:rsid w:val="00AC2111"/>
    <w:rsid w:val="00AC22A8"/>
    <w:rsid w:val="00AC4D32"/>
    <w:rsid w:val="00AC62F7"/>
    <w:rsid w:val="00AD4C20"/>
    <w:rsid w:val="00AD55D4"/>
    <w:rsid w:val="00AE71DF"/>
    <w:rsid w:val="00AF0E25"/>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5222E"/>
    <w:rsid w:val="00B536B4"/>
    <w:rsid w:val="00B540C2"/>
    <w:rsid w:val="00B56BA8"/>
    <w:rsid w:val="00B57B6E"/>
    <w:rsid w:val="00B6099C"/>
    <w:rsid w:val="00B61459"/>
    <w:rsid w:val="00B61B8E"/>
    <w:rsid w:val="00B61EF1"/>
    <w:rsid w:val="00B635AC"/>
    <w:rsid w:val="00B643D8"/>
    <w:rsid w:val="00B66281"/>
    <w:rsid w:val="00B724B7"/>
    <w:rsid w:val="00B726D3"/>
    <w:rsid w:val="00B73039"/>
    <w:rsid w:val="00B822C4"/>
    <w:rsid w:val="00B8500A"/>
    <w:rsid w:val="00B87D10"/>
    <w:rsid w:val="00B932B4"/>
    <w:rsid w:val="00B9353F"/>
    <w:rsid w:val="00B94517"/>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710"/>
    <w:rsid w:val="00BD1984"/>
    <w:rsid w:val="00BD2368"/>
    <w:rsid w:val="00BD6226"/>
    <w:rsid w:val="00BD6687"/>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556C"/>
    <w:rsid w:val="00C061D3"/>
    <w:rsid w:val="00C075F1"/>
    <w:rsid w:val="00C07C06"/>
    <w:rsid w:val="00C13B04"/>
    <w:rsid w:val="00C15524"/>
    <w:rsid w:val="00C23771"/>
    <w:rsid w:val="00C326B5"/>
    <w:rsid w:val="00C3456A"/>
    <w:rsid w:val="00C40C48"/>
    <w:rsid w:val="00C41155"/>
    <w:rsid w:val="00C41E7D"/>
    <w:rsid w:val="00C46EEA"/>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4F53"/>
    <w:rsid w:val="00CB2146"/>
    <w:rsid w:val="00CC040D"/>
    <w:rsid w:val="00CC3ADE"/>
    <w:rsid w:val="00CC4D47"/>
    <w:rsid w:val="00CC65EB"/>
    <w:rsid w:val="00CE3839"/>
    <w:rsid w:val="00CF123D"/>
    <w:rsid w:val="00CF148A"/>
    <w:rsid w:val="00CF33F5"/>
    <w:rsid w:val="00CF5190"/>
    <w:rsid w:val="00CF60DF"/>
    <w:rsid w:val="00CF67EF"/>
    <w:rsid w:val="00D01388"/>
    <w:rsid w:val="00D01BCB"/>
    <w:rsid w:val="00D04628"/>
    <w:rsid w:val="00D046E0"/>
    <w:rsid w:val="00D04EFC"/>
    <w:rsid w:val="00D0535F"/>
    <w:rsid w:val="00D07E9D"/>
    <w:rsid w:val="00D2051D"/>
    <w:rsid w:val="00D246B4"/>
    <w:rsid w:val="00D2476D"/>
    <w:rsid w:val="00D259AC"/>
    <w:rsid w:val="00D2629F"/>
    <w:rsid w:val="00D30917"/>
    <w:rsid w:val="00D40FF3"/>
    <w:rsid w:val="00D42F45"/>
    <w:rsid w:val="00D433B3"/>
    <w:rsid w:val="00D442A5"/>
    <w:rsid w:val="00D445BB"/>
    <w:rsid w:val="00D4647A"/>
    <w:rsid w:val="00D520A8"/>
    <w:rsid w:val="00D53388"/>
    <w:rsid w:val="00D54828"/>
    <w:rsid w:val="00D56B56"/>
    <w:rsid w:val="00D60BE7"/>
    <w:rsid w:val="00D6724E"/>
    <w:rsid w:val="00D715CB"/>
    <w:rsid w:val="00D72A7A"/>
    <w:rsid w:val="00D74853"/>
    <w:rsid w:val="00D75105"/>
    <w:rsid w:val="00D75207"/>
    <w:rsid w:val="00D76555"/>
    <w:rsid w:val="00D7691D"/>
    <w:rsid w:val="00D81226"/>
    <w:rsid w:val="00D8413D"/>
    <w:rsid w:val="00D84CE1"/>
    <w:rsid w:val="00D85A9E"/>
    <w:rsid w:val="00D85E76"/>
    <w:rsid w:val="00D8752E"/>
    <w:rsid w:val="00D87D19"/>
    <w:rsid w:val="00D9063A"/>
    <w:rsid w:val="00D91549"/>
    <w:rsid w:val="00D91F1F"/>
    <w:rsid w:val="00D92882"/>
    <w:rsid w:val="00D965D1"/>
    <w:rsid w:val="00D97415"/>
    <w:rsid w:val="00DA0E7F"/>
    <w:rsid w:val="00DA1B74"/>
    <w:rsid w:val="00DA2FEC"/>
    <w:rsid w:val="00DA400F"/>
    <w:rsid w:val="00DA4105"/>
    <w:rsid w:val="00DA7801"/>
    <w:rsid w:val="00DB07DC"/>
    <w:rsid w:val="00DC0F82"/>
    <w:rsid w:val="00DC6412"/>
    <w:rsid w:val="00DC64B6"/>
    <w:rsid w:val="00DD2C8C"/>
    <w:rsid w:val="00DE07A1"/>
    <w:rsid w:val="00DE1B53"/>
    <w:rsid w:val="00DE4076"/>
    <w:rsid w:val="00DE7D4B"/>
    <w:rsid w:val="00DF027B"/>
    <w:rsid w:val="00DF0A03"/>
    <w:rsid w:val="00DF175E"/>
    <w:rsid w:val="00DF2879"/>
    <w:rsid w:val="00DF443D"/>
    <w:rsid w:val="00DF5136"/>
    <w:rsid w:val="00DF534E"/>
    <w:rsid w:val="00E01BE7"/>
    <w:rsid w:val="00E0253E"/>
    <w:rsid w:val="00E0263B"/>
    <w:rsid w:val="00E02C12"/>
    <w:rsid w:val="00E0712E"/>
    <w:rsid w:val="00E073E4"/>
    <w:rsid w:val="00E117C7"/>
    <w:rsid w:val="00E13CE1"/>
    <w:rsid w:val="00E13CE9"/>
    <w:rsid w:val="00E13E43"/>
    <w:rsid w:val="00E17F41"/>
    <w:rsid w:val="00E2466C"/>
    <w:rsid w:val="00E3173D"/>
    <w:rsid w:val="00E34F8B"/>
    <w:rsid w:val="00E36420"/>
    <w:rsid w:val="00E365DF"/>
    <w:rsid w:val="00E36FCB"/>
    <w:rsid w:val="00E40846"/>
    <w:rsid w:val="00E41A76"/>
    <w:rsid w:val="00E428B9"/>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29F8"/>
    <w:rsid w:val="00E9470D"/>
    <w:rsid w:val="00E95114"/>
    <w:rsid w:val="00E95E33"/>
    <w:rsid w:val="00EA05F2"/>
    <w:rsid w:val="00EA12E6"/>
    <w:rsid w:val="00EA1903"/>
    <w:rsid w:val="00EA22B8"/>
    <w:rsid w:val="00EA312A"/>
    <w:rsid w:val="00EA6E88"/>
    <w:rsid w:val="00EA70F5"/>
    <w:rsid w:val="00EA734C"/>
    <w:rsid w:val="00EA7D83"/>
    <w:rsid w:val="00EA7E3A"/>
    <w:rsid w:val="00EB50DF"/>
    <w:rsid w:val="00EB51F5"/>
    <w:rsid w:val="00EB611E"/>
    <w:rsid w:val="00EC1950"/>
    <w:rsid w:val="00ED49D1"/>
    <w:rsid w:val="00ED5CCD"/>
    <w:rsid w:val="00ED617B"/>
    <w:rsid w:val="00ED7C49"/>
    <w:rsid w:val="00EE12FA"/>
    <w:rsid w:val="00EE1337"/>
    <w:rsid w:val="00EE2DAE"/>
    <w:rsid w:val="00EE6D5B"/>
    <w:rsid w:val="00EE75C0"/>
    <w:rsid w:val="00EF1AA5"/>
    <w:rsid w:val="00EF3BEB"/>
    <w:rsid w:val="00F00304"/>
    <w:rsid w:val="00F02C56"/>
    <w:rsid w:val="00F034EB"/>
    <w:rsid w:val="00F0375F"/>
    <w:rsid w:val="00F048AC"/>
    <w:rsid w:val="00F071F6"/>
    <w:rsid w:val="00F07802"/>
    <w:rsid w:val="00F10212"/>
    <w:rsid w:val="00F10375"/>
    <w:rsid w:val="00F11DE3"/>
    <w:rsid w:val="00F172D4"/>
    <w:rsid w:val="00F25D29"/>
    <w:rsid w:val="00F264BB"/>
    <w:rsid w:val="00F2708B"/>
    <w:rsid w:val="00F373D4"/>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2D02"/>
    <w:rsid w:val="00FC552E"/>
    <w:rsid w:val="00FC69F9"/>
    <w:rsid w:val="00FC6EFC"/>
    <w:rsid w:val="00FD0317"/>
    <w:rsid w:val="00FD7512"/>
    <w:rsid w:val="00FE307F"/>
    <w:rsid w:val="00FE5CD3"/>
    <w:rsid w:val="00FE5DE0"/>
    <w:rsid w:val="00FE7D4E"/>
    <w:rsid w:val="00FF0BF2"/>
    <w:rsid w:val="00FF401B"/>
    <w:rsid w:val="00FF51B4"/>
    <w:rsid w:val="00FF7E46"/>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D520A8"/>
    <w:pPr>
      <w:keepNext/>
      <w:numPr>
        <w:ilvl w:val="1"/>
        <w:numId w:val="16"/>
      </w:numPr>
      <w:tabs>
        <w:tab w:val="left" w:pos="6096"/>
      </w:tabs>
      <w:spacing w:before="440" w:after="220"/>
      <w:ind w:left="851" w:hanging="851"/>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autoRedefine/>
    <w:uiPriority w:val="99"/>
    <w:rsid w:val="00584184"/>
    <w:rPr>
      <w:sz w:val="20"/>
    </w:rPr>
  </w:style>
  <w:style w:type="character" w:customStyle="1" w:styleId="Head2Char">
    <w:name w:val="Head 2 Char"/>
    <w:link w:val="Head2"/>
    <w:locked/>
    <w:rsid w:val="00D520A8"/>
    <w:rPr>
      <w:rFonts w:ascii="Arial" w:hAnsi="Arial" w:cs="Arial"/>
      <w:b/>
      <w:caps/>
      <w:color w:val="1F497D" w:themeColor="text2"/>
      <w:kern w:val="36"/>
      <w:sz w:val="24"/>
      <w:szCs w:val="24"/>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D520A8"/>
    <w:pPr>
      <w:keepNext/>
      <w:numPr>
        <w:ilvl w:val="1"/>
        <w:numId w:val="16"/>
      </w:numPr>
      <w:tabs>
        <w:tab w:val="left" w:pos="6096"/>
      </w:tabs>
      <w:spacing w:before="440" w:after="220"/>
      <w:ind w:left="851" w:hanging="851"/>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autoRedefine/>
    <w:uiPriority w:val="99"/>
    <w:rsid w:val="00584184"/>
    <w:rPr>
      <w:sz w:val="20"/>
    </w:rPr>
  </w:style>
  <w:style w:type="character" w:customStyle="1" w:styleId="Head2Char">
    <w:name w:val="Head 2 Char"/>
    <w:link w:val="Head2"/>
    <w:locked/>
    <w:rsid w:val="00D520A8"/>
    <w:rPr>
      <w:rFonts w:ascii="Arial" w:hAnsi="Arial" w:cs="Arial"/>
      <w:b/>
      <w:caps/>
      <w:color w:val="1F497D" w:themeColor="text2"/>
      <w:kern w:val="36"/>
      <w:sz w:val="24"/>
      <w:szCs w:val="24"/>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73127">
      <w:bodyDiv w:val="1"/>
      <w:marLeft w:val="0"/>
      <w:marRight w:val="0"/>
      <w:marTop w:val="0"/>
      <w:marBottom w:val="0"/>
      <w:divBdr>
        <w:top w:val="none" w:sz="0" w:space="0" w:color="auto"/>
        <w:left w:val="none" w:sz="0" w:space="0" w:color="auto"/>
        <w:bottom w:val="none" w:sz="0" w:space="0" w:color="auto"/>
        <w:right w:val="none" w:sz="0" w:space="0" w:color="auto"/>
      </w:divBdr>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5315165">
      <w:bodyDiv w:val="1"/>
      <w:marLeft w:val="45"/>
      <w:marRight w:val="45"/>
      <w:marTop w:val="0"/>
      <w:marBottom w:val="0"/>
      <w:divBdr>
        <w:top w:val="none" w:sz="0" w:space="0" w:color="auto"/>
        <w:left w:val="none" w:sz="0" w:space="0" w:color="auto"/>
        <w:bottom w:val="none" w:sz="0" w:space="0" w:color="auto"/>
        <w:right w:val="none" w:sz="0" w:space="0" w:color="auto"/>
      </w:divBdr>
      <w:divsChild>
        <w:div w:id="1157266751">
          <w:marLeft w:val="0"/>
          <w:marRight w:val="0"/>
          <w:marTop w:val="0"/>
          <w:marBottom w:val="0"/>
          <w:divBdr>
            <w:top w:val="none" w:sz="0" w:space="0" w:color="auto"/>
            <w:left w:val="none" w:sz="0" w:space="0" w:color="auto"/>
            <w:bottom w:val="none" w:sz="0" w:space="0" w:color="auto"/>
            <w:right w:val="none" w:sz="0" w:space="0" w:color="auto"/>
          </w:divBdr>
          <w:divsChild>
            <w:div w:id="747534563">
              <w:marLeft w:val="0"/>
              <w:marRight w:val="0"/>
              <w:marTop w:val="0"/>
              <w:marBottom w:val="0"/>
              <w:divBdr>
                <w:top w:val="none" w:sz="0" w:space="0" w:color="auto"/>
                <w:left w:val="none" w:sz="0" w:space="0" w:color="auto"/>
                <w:bottom w:val="none" w:sz="0" w:space="0" w:color="auto"/>
                <w:right w:val="none" w:sz="0" w:space="0" w:color="auto"/>
              </w:divBdr>
              <w:divsChild>
                <w:div w:id="183977199">
                  <w:marLeft w:val="0"/>
                  <w:marRight w:val="0"/>
                  <w:marTop w:val="0"/>
                  <w:marBottom w:val="0"/>
                  <w:divBdr>
                    <w:top w:val="none" w:sz="0" w:space="0" w:color="auto"/>
                    <w:left w:val="none" w:sz="0" w:space="0" w:color="auto"/>
                    <w:bottom w:val="none" w:sz="0" w:space="0" w:color="auto"/>
                    <w:right w:val="none" w:sz="0" w:space="0" w:color="auto"/>
                  </w:divBdr>
                  <w:divsChild>
                    <w:div w:id="16227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76030749">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56899473">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54459113">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961409">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yperlink" Target="http://www.sbr.gov.au/__data/assets/pdf_file/0004/45337/ATO-SBR-Logical-Artefact-Map.pdf" TargetMode="Externa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8/Before-you-lodge/Prevent-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Endorsing_x0020_Officer xmlns="fc59432e-ae4a-4421-baa1-eafb91367645">
      <UserInfo>
        <DisplayName/>
        <AccountId xsi:nil="true"/>
        <AccountType/>
      </UserInfo>
    </Endorsing_x0020_Officer>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Project xmlns="fc59432e-ae4a-4421-baa1-eafb91367645" xsi:nil="true"/>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48CE4-D94C-4DC6-BAD9-A11B72BAF96A}">
  <ds:schemaRefs>
    <ds:schemaRef ds:uri="http://schemas.microsoft.com/sharepoint/v3/contenttype/forms"/>
  </ds:schemaRefs>
</ds:datastoreItem>
</file>

<file path=customXml/itemProps2.xml><?xml version="1.0" encoding="utf-8"?>
<ds:datastoreItem xmlns:ds="http://schemas.openxmlformats.org/officeDocument/2006/customXml" ds:itemID="{A0085DF1-3874-4392-86A6-F249E3100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914DBC-BC36-4F56-AEB8-B028930F5AF8}">
  <ds:schemaRefs>
    <ds:schemaRef ds:uri="http://schemas.microsoft.com/sharepoint/v3/fields"/>
    <ds:schemaRef ds:uri="http://schemas.microsoft.com/office/2006/documentManagement/types"/>
    <ds:schemaRef ds:uri="http://www.w3.org/XML/1998/namespace"/>
    <ds:schemaRef ds:uri="fc59432e-ae4a-4421-baa1-eafb91367645"/>
    <ds:schemaRef ds:uri="http://purl.org/dc/dcmitype/"/>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D2592FF-415A-416C-8ECB-0EC292AD4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2291</Words>
  <Characters>16015</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ATO SMSFAR.0007 2017 Business Implementation Guide</vt:lpstr>
    </vt:vector>
  </TitlesOfParts>
  <Company>Australian Taxation Office</Company>
  <LinksUpToDate>false</LinksUpToDate>
  <CharactersWithSpaces>18270</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SMSFAR.0007 2017 Business Implementation Guide</dc:title>
  <dc:creator>Norris, Shane</dc:creator>
  <dc:description>SBR CR xx</dc:description>
  <cp:lastModifiedBy>Di Lorenzo, Dino</cp:lastModifiedBy>
  <cp:revision>2</cp:revision>
  <cp:lastPrinted>2014-12-16T04:27:00Z</cp:lastPrinted>
  <dcterms:created xsi:type="dcterms:W3CDTF">2018-07-05T04:42:00Z</dcterms:created>
  <dcterms:modified xsi:type="dcterms:W3CDTF">2018-07-05T04:42:00Z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ies>
</file>