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Layout w:type="fixed"/>
        <w:tblCellMar>
          <w:left w:w="0" w:type="dxa"/>
          <w:right w:w="0" w:type="dxa"/>
        </w:tblCellMar>
        <w:tblLook w:val="01E0" w:firstRow="1" w:lastRow="1" w:firstColumn="1" w:lastColumn="1" w:noHBand="0" w:noVBand="0"/>
      </w:tblPr>
      <w:tblGrid>
        <w:gridCol w:w="6660"/>
        <w:gridCol w:w="2318"/>
        <w:gridCol w:w="661"/>
      </w:tblGrid>
      <w:tr w:rsidR="00727F08" w:rsidRPr="009B06E0" w:rsidTr="00972F47">
        <w:trPr>
          <w:trHeight w:hRule="exact" w:val="1798"/>
        </w:trPr>
        <w:tc>
          <w:tcPr>
            <w:tcW w:w="9639" w:type="dxa"/>
            <w:gridSpan w:val="3"/>
            <w:vAlign w:val="bottom"/>
          </w:tcPr>
          <w:p w:rsidR="00727F08" w:rsidRPr="009B06E0" w:rsidRDefault="00727F08" w:rsidP="009757D0">
            <w:pPr>
              <w:spacing w:before="60" w:after="60"/>
              <w:rPr>
                <w:rFonts w:cs="Arial"/>
                <w:noProof/>
              </w:rPr>
            </w:pPr>
            <w:r>
              <w:rPr>
                <w:noProof/>
              </w:rPr>
              <w:drawing>
                <wp:anchor distT="0" distB="0" distL="114300" distR="114300" simplePos="0" relativeHeight="251658240" behindDoc="1" locked="1" layoutInCell="1" allowOverlap="1" wp14:anchorId="16EBB3E8" wp14:editId="6B618B45">
                  <wp:simplePos x="0" y="0"/>
                  <wp:positionH relativeFrom="page">
                    <wp:align>center</wp:align>
                  </wp:positionH>
                  <wp:positionV relativeFrom="page">
                    <wp:align>top</wp:align>
                  </wp:positionV>
                  <wp:extent cx="6878320" cy="1762125"/>
                  <wp:effectExtent l="0" t="0" r="0" b="9525"/>
                  <wp:wrapNone/>
                  <wp:docPr id="17" name="Picture 17"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78320" cy="1762125"/>
                          </a:xfrm>
                          <a:prstGeom prst="rect">
                            <a:avLst/>
                          </a:prstGeom>
                          <a:noFill/>
                        </pic:spPr>
                      </pic:pic>
                    </a:graphicData>
                  </a:graphic>
                  <wp14:sizeRelH relativeFrom="page">
                    <wp14:pctWidth>0</wp14:pctWidth>
                  </wp14:sizeRelH>
                  <wp14:sizeRelV relativeFrom="page">
                    <wp14:pctHeight>0</wp14:pctHeight>
                  </wp14:sizeRelV>
                </wp:anchor>
              </w:drawing>
            </w:r>
            <w:r w:rsidRPr="009B06E0">
              <w:rPr>
                <w:rFonts w:cs="Arial"/>
              </w:rPr>
              <w:t xml:space="preserve">   </w:t>
            </w:r>
          </w:p>
        </w:tc>
      </w:tr>
      <w:tr w:rsidR="00727F08" w:rsidRPr="009B06E0" w:rsidTr="00972F47">
        <w:tc>
          <w:tcPr>
            <w:tcW w:w="9639" w:type="dxa"/>
            <w:gridSpan w:val="3"/>
            <w:vAlign w:val="bottom"/>
          </w:tcPr>
          <w:p w:rsidR="00727F08" w:rsidRPr="009B06E0" w:rsidRDefault="00727F08" w:rsidP="00972F47">
            <w:pPr>
              <w:pStyle w:val="FileRefRow"/>
              <w:spacing w:before="60" w:after="60"/>
              <w:jc w:val="right"/>
              <w:rPr>
                <w:rFonts w:cs="Arial"/>
              </w:rPr>
            </w:pPr>
          </w:p>
        </w:tc>
      </w:tr>
      <w:tr w:rsidR="00727F08" w:rsidRPr="009B06E0" w:rsidTr="00D1760F">
        <w:tblPrEx>
          <w:tblCellMar>
            <w:left w:w="170" w:type="dxa"/>
            <w:right w:w="170" w:type="dxa"/>
          </w:tblCellMar>
        </w:tblPrEx>
        <w:trPr>
          <w:gridAfter w:val="1"/>
          <w:wAfter w:w="661" w:type="dxa"/>
          <w:trHeight w:hRule="exact" w:val="10208"/>
        </w:trPr>
        <w:tc>
          <w:tcPr>
            <w:tcW w:w="8978" w:type="dxa"/>
            <w:gridSpan w:val="2"/>
            <w:vAlign w:val="bottom"/>
          </w:tcPr>
          <w:p w:rsidR="003F7EF0" w:rsidRPr="009B06E0" w:rsidRDefault="003F7EF0" w:rsidP="003F7EF0">
            <w:pPr>
              <w:pStyle w:val="ReportTitle"/>
              <w:numPr>
                <w:ilvl w:val="0"/>
                <w:numId w:val="0"/>
              </w:numPr>
              <w:spacing w:before="60"/>
              <w:ind w:left="440"/>
              <w:rPr>
                <w:rFonts w:cs="Arial"/>
              </w:rPr>
            </w:pPr>
            <w:r w:rsidRPr="009B06E0">
              <w:rPr>
                <w:rFonts w:cs="Arial"/>
              </w:rPr>
              <w:t>Standard Business Reporting</w:t>
            </w:r>
          </w:p>
          <w:p w:rsidR="00DF5CDA" w:rsidRDefault="00DF5CDA" w:rsidP="00972F47">
            <w:pPr>
              <w:pStyle w:val="ReportTitle"/>
              <w:spacing w:before="60" w:after="0" w:line="240" w:lineRule="auto"/>
              <w:ind w:left="442"/>
              <w:rPr>
                <w:sz w:val="50"/>
              </w:rPr>
            </w:pPr>
          </w:p>
          <w:p w:rsidR="00727F08" w:rsidRPr="006A040E" w:rsidRDefault="00727F08" w:rsidP="00DF5CDA">
            <w:pPr>
              <w:pStyle w:val="ReportTitle"/>
              <w:numPr>
                <w:ilvl w:val="0"/>
                <w:numId w:val="0"/>
              </w:numPr>
              <w:spacing w:before="60" w:after="0" w:line="240" w:lineRule="auto"/>
              <w:ind w:left="442"/>
              <w:rPr>
                <w:sz w:val="50"/>
              </w:rPr>
            </w:pPr>
            <w:r w:rsidRPr="006A040E">
              <w:rPr>
                <w:sz w:val="50"/>
              </w:rPr>
              <w:t xml:space="preserve">Australian Taxation Office </w:t>
            </w:r>
            <w:r w:rsidR="00EF66D6">
              <w:rPr>
                <w:sz w:val="50"/>
              </w:rPr>
              <w:t>-</w:t>
            </w:r>
            <w:r w:rsidR="000C678B">
              <w:rPr>
                <w:sz w:val="50"/>
              </w:rPr>
              <w:t xml:space="preserve"> </w:t>
            </w:r>
          </w:p>
          <w:p w:rsidR="00727F08" w:rsidRPr="006A040E" w:rsidRDefault="00FE106B" w:rsidP="00DF5CDA">
            <w:pPr>
              <w:pStyle w:val="ReportTitle"/>
              <w:numPr>
                <w:ilvl w:val="0"/>
                <w:numId w:val="0"/>
              </w:numPr>
              <w:spacing w:before="60"/>
              <w:ind w:left="440"/>
              <w:rPr>
                <w:rFonts w:cs="Arial"/>
                <w:sz w:val="50"/>
                <w:szCs w:val="50"/>
              </w:rPr>
            </w:pPr>
            <w:r w:rsidRPr="00FC282F">
              <w:rPr>
                <w:sz w:val="50"/>
              </w:rPr>
              <w:t>Pre</w:t>
            </w:r>
            <w:r>
              <w:rPr>
                <w:sz w:val="50"/>
              </w:rPr>
              <w:t>-</w:t>
            </w:r>
            <w:r w:rsidRPr="00FC282F">
              <w:rPr>
                <w:sz w:val="50"/>
              </w:rPr>
              <w:t>fill</w:t>
            </w:r>
            <w:r w:rsidRPr="005C1570">
              <w:rPr>
                <w:sz w:val="50"/>
              </w:rPr>
              <w:t xml:space="preserve"> </w:t>
            </w:r>
            <w:r w:rsidR="00183188">
              <w:rPr>
                <w:sz w:val="50"/>
              </w:rPr>
              <w:t>I</w:t>
            </w:r>
            <w:r w:rsidR="00257159">
              <w:rPr>
                <w:sz w:val="50"/>
              </w:rPr>
              <w:t xml:space="preserve">ndividual Income Tax </w:t>
            </w:r>
            <w:r w:rsidR="00183188">
              <w:rPr>
                <w:sz w:val="50"/>
              </w:rPr>
              <w:t>R</w:t>
            </w:r>
            <w:r w:rsidR="00257159">
              <w:rPr>
                <w:sz w:val="50"/>
              </w:rPr>
              <w:t>eturn</w:t>
            </w:r>
            <w:r w:rsidR="00183188">
              <w:rPr>
                <w:sz w:val="50"/>
              </w:rPr>
              <w:t xml:space="preserve"> </w:t>
            </w:r>
            <w:r w:rsidR="00A164AC">
              <w:rPr>
                <w:sz w:val="50"/>
              </w:rPr>
              <w:t>201</w:t>
            </w:r>
            <w:r w:rsidR="00216AF0">
              <w:rPr>
                <w:sz w:val="50"/>
              </w:rPr>
              <w:t>7</w:t>
            </w:r>
            <w:r w:rsidR="00623AD4">
              <w:rPr>
                <w:sz w:val="50"/>
              </w:rPr>
              <w:t xml:space="preserve"> (PIITR.</w:t>
            </w:r>
            <w:r w:rsidR="00540CC2">
              <w:rPr>
                <w:sz w:val="50"/>
              </w:rPr>
              <w:t>0004</w:t>
            </w:r>
            <w:r w:rsidR="004C393A">
              <w:rPr>
                <w:sz w:val="50"/>
              </w:rPr>
              <w:t>)</w:t>
            </w:r>
          </w:p>
          <w:p w:rsidR="00727F08" w:rsidRPr="009B06E0" w:rsidRDefault="00727F08" w:rsidP="005E0B6D">
            <w:pPr>
              <w:pStyle w:val="ReportTitle"/>
              <w:numPr>
                <w:ilvl w:val="0"/>
                <w:numId w:val="0"/>
              </w:numPr>
              <w:spacing w:before="60"/>
              <w:ind w:left="440"/>
              <w:rPr>
                <w:rFonts w:cs="Arial"/>
                <w:sz w:val="50"/>
                <w:szCs w:val="50"/>
              </w:rPr>
            </w:pPr>
            <w:r>
              <w:rPr>
                <w:rFonts w:cs="Arial"/>
                <w:sz w:val="50"/>
                <w:szCs w:val="50"/>
              </w:rPr>
              <w:t>Business</w:t>
            </w:r>
            <w:r w:rsidRPr="009B06E0">
              <w:rPr>
                <w:rFonts w:cs="Arial"/>
                <w:sz w:val="50"/>
                <w:szCs w:val="50"/>
              </w:rPr>
              <w:t xml:space="preserve"> Implementation Guide </w:t>
            </w:r>
          </w:p>
          <w:p w:rsidR="00727F08" w:rsidRDefault="00727F08" w:rsidP="00972F47">
            <w:pPr>
              <w:pStyle w:val="-subtitle"/>
              <w:spacing w:before="240"/>
              <w:ind w:left="425"/>
              <w:rPr>
                <w:rFonts w:ascii="Arial" w:hAnsi="Arial"/>
                <w:sz w:val="28"/>
              </w:rPr>
            </w:pPr>
            <w:r w:rsidRPr="00B26D4A">
              <w:rPr>
                <w:rFonts w:ascii="Arial" w:hAnsi="Arial"/>
                <w:sz w:val="28"/>
              </w:rPr>
              <w:t>Date</w:t>
            </w:r>
            <w:r>
              <w:rPr>
                <w:rFonts w:ascii="Arial" w:hAnsi="Arial"/>
                <w:sz w:val="28"/>
              </w:rPr>
              <w:t xml:space="preserve">: </w:t>
            </w:r>
            <w:r w:rsidR="00462AC5">
              <w:rPr>
                <w:rFonts w:ascii="Arial" w:hAnsi="Arial"/>
                <w:sz w:val="28"/>
              </w:rPr>
              <w:t>June 2017</w:t>
            </w:r>
          </w:p>
          <w:p w:rsidR="00873772" w:rsidRPr="00873772" w:rsidRDefault="00462AC5" w:rsidP="00873772">
            <w:pPr>
              <w:pStyle w:val="-subtitle"/>
              <w:spacing w:before="240"/>
              <w:ind w:left="425"/>
              <w:rPr>
                <w:rFonts w:ascii="Arial" w:hAnsi="Arial" w:cs="Arial"/>
                <w:sz w:val="28"/>
                <w:szCs w:val="28"/>
              </w:rPr>
            </w:pPr>
            <w:r>
              <w:rPr>
                <w:rFonts w:ascii="Arial" w:hAnsi="Arial" w:cs="Arial"/>
                <w:sz w:val="28"/>
                <w:szCs w:val="28"/>
              </w:rPr>
              <w:t>Final</w:t>
            </w:r>
          </w:p>
          <w:p w:rsidR="00727F08" w:rsidRPr="006B7540" w:rsidRDefault="00727F08" w:rsidP="00972F47">
            <w:pPr>
              <w:pStyle w:val="-subtitle"/>
              <w:spacing w:before="240"/>
              <w:ind w:left="425"/>
              <w:rPr>
                <w:rFonts w:ascii="Arial" w:hAnsi="Arial"/>
                <w:sz w:val="28"/>
              </w:rPr>
            </w:pPr>
            <w:bookmarkStart w:id="0" w:name="_GoBack"/>
            <w:bookmarkEnd w:id="0"/>
          </w:p>
          <w:p w:rsidR="00727F08" w:rsidRPr="009B06E0" w:rsidRDefault="00727F08" w:rsidP="00AB3AF7">
            <w:pPr>
              <w:pStyle w:val="ReportDescription"/>
              <w:numPr>
                <w:ilvl w:val="0"/>
                <w:numId w:val="0"/>
              </w:numPr>
              <w:spacing w:before="60" w:after="60"/>
              <w:ind w:left="851"/>
              <w:rPr>
                <w:rFonts w:cs="Arial"/>
              </w:rPr>
            </w:pPr>
          </w:p>
        </w:tc>
      </w:tr>
      <w:tr w:rsidR="00727F08" w:rsidRPr="009B06E0" w:rsidTr="00DF5CDA">
        <w:tblPrEx>
          <w:tblCellMar>
            <w:left w:w="170" w:type="dxa"/>
            <w:right w:w="170" w:type="dxa"/>
          </w:tblCellMar>
        </w:tblPrEx>
        <w:trPr>
          <w:trHeight w:hRule="exact" w:val="284"/>
        </w:trPr>
        <w:tc>
          <w:tcPr>
            <w:tcW w:w="9639" w:type="dxa"/>
            <w:gridSpan w:val="3"/>
            <w:tcMar>
              <w:left w:w="227" w:type="dxa"/>
              <w:right w:w="227" w:type="dxa"/>
            </w:tcMar>
            <w:vAlign w:val="bottom"/>
          </w:tcPr>
          <w:p w:rsidR="00727F08" w:rsidRPr="009B06E0" w:rsidRDefault="00727F08" w:rsidP="00972F47">
            <w:pPr>
              <w:pBdr>
                <w:bottom w:val="single" w:sz="4" w:space="0" w:color="auto"/>
              </w:pBdr>
              <w:rPr>
                <w:rFonts w:cs="Arial"/>
              </w:rPr>
            </w:pPr>
          </w:p>
        </w:tc>
      </w:tr>
      <w:tr w:rsidR="00727F08" w:rsidRPr="009B06E0" w:rsidTr="00DF5CDA">
        <w:tblPrEx>
          <w:tblCellMar>
            <w:left w:w="170" w:type="dxa"/>
            <w:right w:w="170" w:type="dxa"/>
          </w:tblCellMar>
        </w:tblPrEx>
        <w:trPr>
          <w:trHeight w:hRule="exact" w:val="715"/>
        </w:trPr>
        <w:tc>
          <w:tcPr>
            <w:tcW w:w="6660" w:type="dxa"/>
            <w:vAlign w:val="bottom"/>
          </w:tcPr>
          <w:p w:rsidR="00727F08" w:rsidRPr="009B06E0" w:rsidRDefault="00727F08" w:rsidP="00972F47">
            <w:pPr>
              <w:spacing w:before="60" w:after="60"/>
            </w:pPr>
            <w:r w:rsidRPr="009B06E0">
              <w:rPr>
                <w:rFonts w:cs="Arial"/>
              </w:rPr>
              <w:t xml:space="preserve">  </w:t>
            </w:r>
            <w:r w:rsidR="00CB5083">
              <w:rPr>
                <w:noProof/>
              </w:rPr>
              <w:drawing>
                <wp:inline distT="0" distB="0" distL="0" distR="0" wp14:anchorId="234A3A5B" wp14:editId="71AD8262">
                  <wp:extent cx="171450" cy="171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801F2C">
              <w:rPr>
                <w:rFonts w:cs="Arial"/>
              </w:rPr>
              <w:t xml:space="preserve"> </w:t>
            </w:r>
            <w:r w:rsidRPr="009B06E0">
              <w:rPr>
                <w:rFonts w:cs="Arial"/>
              </w:rPr>
              <w:t xml:space="preserve">This document and its attachments are </w:t>
            </w:r>
            <w:bookmarkStart w:id="1" w:name="bkmkClassification"/>
            <w:r>
              <w:rPr>
                <w:rFonts w:cs="Arial"/>
                <w:b/>
              </w:rPr>
              <w:fldChar w:fldCharType="begin">
                <w:ffData>
                  <w:name w:val="bkmkClassification"/>
                  <w:enabled/>
                  <w:calcOnExit w:val="0"/>
                  <w:textInput>
                    <w:default w:val="Unclassified"/>
                  </w:textInput>
                </w:ffData>
              </w:fldChar>
            </w:r>
            <w:r>
              <w:rPr>
                <w:rFonts w:cs="Arial"/>
                <w:b/>
              </w:rPr>
              <w:instrText xml:space="preserve"> FORMTEXT </w:instrText>
            </w:r>
            <w:r>
              <w:rPr>
                <w:rFonts w:cs="Arial"/>
                <w:b/>
              </w:rPr>
            </w:r>
            <w:r>
              <w:rPr>
                <w:rFonts w:cs="Arial"/>
                <w:b/>
              </w:rPr>
              <w:fldChar w:fldCharType="separate"/>
            </w:r>
            <w:r>
              <w:rPr>
                <w:rFonts w:cs="Arial"/>
                <w:b/>
                <w:noProof/>
              </w:rPr>
              <w:t>Unclassified</w:t>
            </w:r>
            <w:r>
              <w:rPr>
                <w:rFonts w:cs="Arial"/>
                <w:b/>
              </w:rPr>
              <w:fldChar w:fldCharType="end"/>
            </w:r>
            <w:bookmarkEnd w:id="1"/>
          </w:p>
        </w:tc>
        <w:tc>
          <w:tcPr>
            <w:tcW w:w="2979" w:type="dxa"/>
            <w:gridSpan w:val="2"/>
            <w:vAlign w:val="bottom"/>
          </w:tcPr>
          <w:p w:rsidR="00727F08" w:rsidRPr="009B06E0" w:rsidRDefault="00727F08" w:rsidP="00972F47">
            <w:pPr>
              <w:spacing w:before="60" w:after="60"/>
            </w:pPr>
            <w:r>
              <w:rPr>
                <w:noProof/>
              </w:rPr>
              <w:drawing>
                <wp:inline distT="0" distB="0" distL="0" distR="0" wp14:anchorId="286FD4D3" wp14:editId="654479CB">
                  <wp:extent cx="171450" cy="171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27F08" w:rsidRPr="009B06E0" w:rsidTr="00DF5CDA">
        <w:tblPrEx>
          <w:tblCellMar>
            <w:left w:w="170" w:type="dxa"/>
            <w:right w:w="170" w:type="dxa"/>
          </w:tblCellMar>
        </w:tblPrEx>
        <w:trPr>
          <w:trHeight w:hRule="exact" w:val="1584"/>
        </w:trPr>
        <w:tc>
          <w:tcPr>
            <w:tcW w:w="6660" w:type="dxa"/>
          </w:tcPr>
          <w:p w:rsidR="00727F08" w:rsidRPr="009B06E0" w:rsidRDefault="00727F08" w:rsidP="00972F47">
            <w:pPr>
              <w:pStyle w:val="Maintext"/>
              <w:spacing w:before="60" w:after="60"/>
              <w:rPr>
                <w:rStyle w:val="Classification"/>
                <w:caps w:val="0"/>
              </w:rPr>
            </w:pPr>
          </w:p>
        </w:tc>
        <w:tc>
          <w:tcPr>
            <w:tcW w:w="2979" w:type="dxa"/>
            <w:gridSpan w:val="2"/>
          </w:tcPr>
          <w:p w:rsidR="00727F08" w:rsidRPr="009B06E0" w:rsidRDefault="00727F08" w:rsidP="00972F47">
            <w:pPr>
              <w:spacing w:before="60" w:after="60"/>
            </w:pPr>
            <w:r w:rsidRPr="009B06E0">
              <w:rPr>
                <w:sz w:val="18"/>
                <w:szCs w:val="18"/>
              </w:rPr>
              <w:t xml:space="preserve">For further information or questions, contact the SBR Service Desk at </w:t>
            </w:r>
            <w:hyperlink r:id="rId15" w:history="1">
              <w:r w:rsidRPr="00836D79">
                <w:rPr>
                  <w:rStyle w:val="Hyperlink"/>
                  <w:sz w:val="18"/>
                  <w:szCs w:val="18"/>
                </w:rPr>
                <w:t>SBRServiceDesk@sbr.gov.au</w:t>
              </w:r>
            </w:hyperlink>
            <w:r>
              <w:rPr>
                <w:sz w:val="18"/>
                <w:szCs w:val="18"/>
              </w:rPr>
              <w:t xml:space="preserve"> or call </w:t>
            </w:r>
            <w:r w:rsidRPr="009B06E0">
              <w:rPr>
                <w:sz w:val="18"/>
                <w:szCs w:val="18"/>
              </w:rPr>
              <w:t>1300 488 231. International callers may use +61-2-6216 5577</w:t>
            </w:r>
          </w:p>
        </w:tc>
      </w:tr>
    </w:tbl>
    <w:p w:rsidR="00E816A9" w:rsidRPr="00CA5E53" w:rsidRDefault="00E816A9" w:rsidP="00CA5E53">
      <w:pPr>
        <w:pStyle w:val="Version3"/>
        <w:ind w:firstLine="0"/>
        <w:rPr>
          <w:sz w:val="32"/>
          <w:szCs w:val="32"/>
        </w:rPr>
      </w:pPr>
      <w:bookmarkStart w:id="2" w:name="ClassificationPage1b"/>
      <w:bookmarkEnd w:id="2"/>
      <w:r w:rsidRPr="00CA5E53">
        <w:rPr>
          <w:sz w:val="32"/>
          <w:szCs w:val="32"/>
        </w:rPr>
        <w:lastRenderedPageBreak/>
        <w:t>VERSION CONTROL</w:t>
      </w:r>
    </w:p>
    <w:p w:rsidR="00557A92" w:rsidRPr="00557A92" w:rsidRDefault="00557A92" w:rsidP="00557A92">
      <w:pPr>
        <w:pStyle w:val="Maintext"/>
        <w:rPr>
          <w:sz w:val="20"/>
        </w:rPr>
      </w:pPr>
    </w:p>
    <w:p w:rsidR="00557A92" w:rsidRPr="00063673" w:rsidRDefault="00557A92" w:rsidP="00E816A9">
      <w:pPr>
        <w:pStyle w:val="Maintext"/>
        <w:rPr>
          <w:sz w:val="20"/>
        </w:rPr>
      </w:pPr>
    </w:p>
    <w:tbl>
      <w:tblPr>
        <w:tblStyle w:val="TableGrid"/>
        <w:tblW w:w="0" w:type="auto"/>
        <w:tblLook w:val="04A0" w:firstRow="1" w:lastRow="0" w:firstColumn="1" w:lastColumn="0" w:noHBand="0" w:noVBand="1"/>
      </w:tblPr>
      <w:tblGrid>
        <w:gridCol w:w="1226"/>
        <w:gridCol w:w="1996"/>
        <w:gridCol w:w="6292"/>
      </w:tblGrid>
      <w:tr w:rsidR="00643B66" w:rsidTr="00495DA0">
        <w:trPr>
          <w:trHeight w:val="444"/>
        </w:trPr>
        <w:tc>
          <w:tcPr>
            <w:tcW w:w="1226" w:type="dxa"/>
            <w:shd w:val="clear" w:color="auto" w:fill="C6D9F1" w:themeFill="text2" w:themeFillTint="33"/>
            <w:vAlign w:val="center"/>
          </w:tcPr>
          <w:p w:rsidR="00643B66" w:rsidRDefault="00643B66" w:rsidP="003A2E37">
            <w:pPr>
              <w:pStyle w:val="Maintext"/>
              <w:rPr>
                <w:sz w:val="20"/>
              </w:rPr>
            </w:pPr>
            <w:r w:rsidRPr="00C33A9B">
              <w:rPr>
                <w:b/>
                <w:sz w:val="20"/>
                <w:szCs w:val="20"/>
              </w:rPr>
              <w:t>Version</w:t>
            </w:r>
          </w:p>
        </w:tc>
        <w:tc>
          <w:tcPr>
            <w:tcW w:w="1996" w:type="dxa"/>
            <w:shd w:val="clear" w:color="auto" w:fill="C6D9F1" w:themeFill="text2" w:themeFillTint="33"/>
            <w:vAlign w:val="center"/>
          </w:tcPr>
          <w:p w:rsidR="00643B66" w:rsidRDefault="00643B66" w:rsidP="003A2E37">
            <w:pPr>
              <w:pStyle w:val="Maintext"/>
              <w:rPr>
                <w:sz w:val="20"/>
              </w:rPr>
            </w:pPr>
            <w:r w:rsidRPr="00C33A9B">
              <w:rPr>
                <w:b/>
                <w:sz w:val="20"/>
                <w:szCs w:val="20"/>
              </w:rPr>
              <w:t>Release date</w:t>
            </w:r>
          </w:p>
        </w:tc>
        <w:tc>
          <w:tcPr>
            <w:tcW w:w="6292" w:type="dxa"/>
            <w:shd w:val="clear" w:color="auto" w:fill="C6D9F1" w:themeFill="text2" w:themeFillTint="33"/>
            <w:vAlign w:val="center"/>
          </w:tcPr>
          <w:p w:rsidR="00643B66" w:rsidRDefault="00643B66" w:rsidP="003A2E37">
            <w:pPr>
              <w:pStyle w:val="Maintext"/>
              <w:rPr>
                <w:sz w:val="20"/>
              </w:rPr>
            </w:pPr>
            <w:r w:rsidRPr="00C33A9B">
              <w:rPr>
                <w:b/>
                <w:sz w:val="20"/>
                <w:szCs w:val="20"/>
              </w:rPr>
              <w:t>Description of changes</w:t>
            </w:r>
          </w:p>
        </w:tc>
      </w:tr>
      <w:tr w:rsidR="003A2E37" w:rsidTr="00495DA0">
        <w:trPr>
          <w:trHeight w:val="444"/>
        </w:trPr>
        <w:tc>
          <w:tcPr>
            <w:tcW w:w="1226" w:type="dxa"/>
            <w:shd w:val="clear" w:color="auto" w:fill="FFFFFF" w:themeFill="background1"/>
            <w:vAlign w:val="center"/>
          </w:tcPr>
          <w:p w:rsidR="003A2E37" w:rsidRPr="00975771" w:rsidRDefault="003A2E37" w:rsidP="003A2E37">
            <w:pPr>
              <w:pStyle w:val="Maintext"/>
              <w:rPr>
                <w:sz w:val="20"/>
                <w:szCs w:val="20"/>
              </w:rPr>
            </w:pPr>
            <w:r w:rsidRPr="00975771">
              <w:rPr>
                <w:sz w:val="20"/>
                <w:szCs w:val="20"/>
              </w:rPr>
              <w:t>0.1</w:t>
            </w:r>
          </w:p>
        </w:tc>
        <w:tc>
          <w:tcPr>
            <w:tcW w:w="1996" w:type="dxa"/>
            <w:shd w:val="clear" w:color="auto" w:fill="FFFFFF" w:themeFill="background1"/>
            <w:vAlign w:val="center"/>
          </w:tcPr>
          <w:p w:rsidR="003A2E37" w:rsidRPr="00975771" w:rsidRDefault="00C423FD" w:rsidP="00216AF0">
            <w:pPr>
              <w:pStyle w:val="Maintext"/>
              <w:rPr>
                <w:sz w:val="20"/>
                <w:szCs w:val="20"/>
              </w:rPr>
            </w:pPr>
            <w:r>
              <w:rPr>
                <w:sz w:val="20"/>
                <w:szCs w:val="20"/>
              </w:rPr>
              <w:t>04/11/2016</w:t>
            </w:r>
          </w:p>
        </w:tc>
        <w:tc>
          <w:tcPr>
            <w:tcW w:w="6292" w:type="dxa"/>
            <w:shd w:val="clear" w:color="auto" w:fill="FFFFFF" w:themeFill="background1"/>
            <w:vAlign w:val="center"/>
          </w:tcPr>
          <w:p w:rsidR="003A2E37" w:rsidRPr="00975771" w:rsidRDefault="003A2E37" w:rsidP="003A2E37">
            <w:pPr>
              <w:pStyle w:val="Maintext"/>
              <w:rPr>
                <w:sz w:val="20"/>
                <w:szCs w:val="20"/>
              </w:rPr>
            </w:pPr>
            <w:r w:rsidRPr="00975771">
              <w:rPr>
                <w:sz w:val="20"/>
                <w:szCs w:val="20"/>
              </w:rPr>
              <w:t>Draft for Consultation</w:t>
            </w:r>
          </w:p>
        </w:tc>
      </w:tr>
      <w:tr w:rsidR="006121AB" w:rsidTr="00495DA0">
        <w:trPr>
          <w:trHeight w:val="444"/>
        </w:trPr>
        <w:tc>
          <w:tcPr>
            <w:tcW w:w="1226" w:type="dxa"/>
            <w:shd w:val="clear" w:color="auto" w:fill="FFFFFF" w:themeFill="background1"/>
            <w:vAlign w:val="center"/>
          </w:tcPr>
          <w:p w:rsidR="006121AB" w:rsidRPr="00975771" w:rsidRDefault="006121AB" w:rsidP="003A2E37">
            <w:pPr>
              <w:pStyle w:val="Maintext"/>
              <w:rPr>
                <w:sz w:val="20"/>
                <w:szCs w:val="20"/>
              </w:rPr>
            </w:pPr>
            <w:r>
              <w:rPr>
                <w:sz w:val="20"/>
                <w:szCs w:val="20"/>
              </w:rPr>
              <w:t>0.2</w:t>
            </w:r>
          </w:p>
        </w:tc>
        <w:tc>
          <w:tcPr>
            <w:tcW w:w="1996" w:type="dxa"/>
            <w:shd w:val="clear" w:color="auto" w:fill="FFFFFF" w:themeFill="background1"/>
            <w:vAlign w:val="center"/>
          </w:tcPr>
          <w:p w:rsidR="006121AB" w:rsidDel="00BA306E" w:rsidRDefault="00C423FD" w:rsidP="001349A6">
            <w:pPr>
              <w:pStyle w:val="Maintext"/>
              <w:rPr>
                <w:sz w:val="20"/>
                <w:szCs w:val="20"/>
              </w:rPr>
            </w:pPr>
            <w:r>
              <w:rPr>
                <w:sz w:val="20"/>
                <w:szCs w:val="20"/>
              </w:rPr>
              <w:t>03/01/2017</w:t>
            </w:r>
          </w:p>
        </w:tc>
        <w:tc>
          <w:tcPr>
            <w:tcW w:w="6292" w:type="dxa"/>
            <w:shd w:val="clear" w:color="auto" w:fill="FFFFFF" w:themeFill="background1"/>
            <w:vAlign w:val="center"/>
          </w:tcPr>
          <w:p w:rsidR="00C423FD" w:rsidRPr="00975771" w:rsidRDefault="00C423FD" w:rsidP="003A2E37">
            <w:pPr>
              <w:pStyle w:val="Maintext"/>
              <w:rPr>
                <w:sz w:val="20"/>
                <w:szCs w:val="20"/>
              </w:rPr>
            </w:pPr>
            <w:r>
              <w:rPr>
                <w:sz w:val="20"/>
                <w:szCs w:val="20"/>
              </w:rPr>
              <w:t>Updated Draft</w:t>
            </w:r>
          </w:p>
        </w:tc>
      </w:tr>
      <w:tr w:rsidR="00C423FD" w:rsidTr="00495DA0">
        <w:trPr>
          <w:trHeight w:val="444"/>
        </w:trPr>
        <w:tc>
          <w:tcPr>
            <w:tcW w:w="1226" w:type="dxa"/>
            <w:shd w:val="clear" w:color="auto" w:fill="FFFFFF" w:themeFill="background1"/>
            <w:vAlign w:val="center"/>
          </w:tcPr>
          <w:p w:rsidR="00C423FD" w:rsidRDefault="00C423FD" w:rsidP="003A2E37">
            <w:pPr>
              <w:pStyle w:val="Maintext"/>
              <w:rPr>
                <w:sz w:val="20"/>
                <w:szCs w:val="20"/>
              </w:rPr>
            </w:pPr>
            <w:r>
              <w:rPr>
                <w:sz w:val="20"/>
                <w:szCs w:val="20"/>
              </w:rPr>
              <w:t>0.2.2</w:t>
            </w:r>
          </w:p>
        </w:tc>
        <w:tc>
          <w:tcPr>
            <w:tcW w:w="1996" w:type="dxa"/>
            <w:shd w:val="clear" w:color="auto" w:fill="FFFFFF" w:themeFill="background1"/>
            <w:vAlign w:val="center"/>
          </w:tcPr>
          <w:p w:rsidR="00C423FD" w:rsidRDefault="00C423FD" w:rsidP="001349A6">
            <w:pPr>
              <w:pStyle w:val="Maintext"/>
              <w:rPr>
                <w:sz w:val="20"/>
                <w:szCs w:val="20"/>
              </w:rPr>
            </w:pPr>
            <w:r>
              <w:rPr>
                <w:sz w:val="20"/>
                <w:szCs w:val="20"/>
              </w:rPr>
              <w:t>10/03/2017</w:t>
            </w:r>
          </w:p>
        </w:tc>
        <w:tc>
          <w:tcPr>
            <w:tcW w:w="6292" w:type="dxa"/>
            <w:shd w:val="clear" w:color="auto" w:fill="FFFFFF" w:themeFill="background1"/>
            <w:vAlign w:val="center"/>
          </w:tcPr>
          <w:p w:rsidR="00C423FD" w:rsidRDefault="00C423FD" w:rsidP="003A2E37">
            <w:pPr>
              <w:pStyle w:val="Maintext"/>
              <w:rPr>
                <w:sz w:val="20"/>
                <w:szCs w:val="20"/>
              </w:rPr>
            </w:pPr>
            <w:r>
              <w:rPr>
                <w:sz w:val="20"/>
                <w:szCs w:val="20"/>
              </w:rPr>
              <w:t>Minor Update to Draft 0.2</w:t>
            </w:r>
          </w:p>
        </w:tc>
      </w:tr>
      <w:tr w:rsidR="007235BE" w:rsidTr="00495DA0">
        <w:trPr>
          <w:trHeight w:val="444"/>
        </w:trPr>
        <w:tc>
          <w:tcPr>
            <w:tcW w:w="1226" w:type="dxa"/>
            <w:shd w:val="clear" w:color="auto" w:fill="FFFFFF" w:themeFill="background1"/>
            <w:vAlign w:val="center"/>
          </w:tcPr>
          <w:p w:rsidR="007235BE" w:rsidRDefault="007235BE" w:rsidP="003A2E37">
            <w:pPr>
              <w:pStyle w:val="Maintext"/>
              <w:rPr>
                <w:sz w:val="20"/>
                <w:szCs w:val="20"/>
              </w:rPr>
            </w:pPr>
            <w:r>
              <w:rPr>
                <w:sz w:val="20"/>
                <w:szCs w:val="20"/>
              </w:rPr>
              <w:t>0.2.3</w:t>
            </w:r>
          </w:p>
        </w:tc>
        <w:tc>
          <w:tcPr>
            <w:tcW w:w="1996" w:type="dxa"/>
            <w:shd w:val="clear" w:color="auto" w:fill="FFFFFF" w:themeFill="background1"/>
            <w:vAlign w:val="center"/>
          </w:tcPr>
          <w:p w:rsidR="007235BE" w:rsidRDefault="007235BE" w:rsidP="001349A6">
            <w:pPr>
              <w:pStyle w:val="Maintext"/>
              <w:rPr>
                <w:sz w:val="20"/>
                <w:szCs w:val="20"/>
              </w:rPr>
            </w:pPr>
            <w:r>
              <w:rPr>
                <w:sz w:val="20"/>
                <w:szCs w:val="20"/>
              </w:rPr>
              <w:t>1</w:t>
            </w:r>
            <w:r w:rsidR="00BF4E12">
              <w:rPr>
                <w:sz w:val="20"/>
                <w:szCs w:val="20"/>
              </w:rPr>
              <w:t>2</w:t>
            </w:r>
            <w:r>
              <w:rPr>
                <w:sz w:val="20"/>
                <w:szCs w:val="20"/>
              </w:rPr>
              <w:t>/05/2017</w:t>
            </w:r>
          </w:p>
        </w:tc>
        <w:tc>
          <w:tcPr>
            <w:tcW w:w="6292" w:type="dxa"/>
            <w:shd w:val="clear" w:color="auto" w:fill="FFFFFF" w:themeFill="background1"/>
            <w:vAlign w:val="center"/>
          </w:tcPr>
          <w:p w:rsidR="007235BE" w:rsidRDefault="007235BE" w:rsidP="003A2E37">
            <w:pPr>
              <w:pStyle w:val="Maintext"/>
              <w:rPr>
                <w:sz w:val="20"/>
                <w:szCs w:val="20"/>
              </w:rPr>
            </w:pPr>
            <w:r>
              <w:rPr>
                <w:sz w:val="20"/>
                <w:szCs w:val="20"/>
              </w:rPr>
              <w:t>Minor Update to Draft 0.3</w:t>
            </w:r>
          </w:p>
        </w:tc>
      </w:tr>
      <w:tr w:rsidR="00C423FD" w:rsidTr="00495DA0">
        <w:trPr>
          <w:trHeight w:val="444"/>
        </w:trPr>
        <w:tc>
          <w:tcPr>
            <w:tcW w:w="1226" w:type="dxa"/>
            <w:shd w:val="clear" w:color="auto" w:fill="FFFFFF" w:themeFill="background1"/>
            <w:vAlign w:val="center"/>
          </w:tcPr>
          <w:p w:rsidR="00C423FD" w:rsidRDefault="00495DA0" w:rsidP="003A2E37">
            <w:pPr>
              <w:pStyle w:val="Maintext"/>
              <w:rPr>
                <w:sz w:val="20"/>
                <w:szCs w:val="20"/>
              </w:rPr>
            </w:pPr>
            <w:r>
              <w:rPr>
                <w:sz w:val="20"/>
                <w:szCs w:val="20"/>
              </w:rPr>
              <w:t>3.2</w:t>
            </w:r>
          </w:p>
        </w:tc>
        <w:tc>
          <w:tcPr>
            <w:tcW w:w="1996" w:type="dxa"/>
            <w:shd w:val="clear" w:color="auto" w:fill="FFFFFF" w:themeFill="background1"/>
            <w:vAlign w:val="center"/>
          </w:tcPr>
          <w:p w:rsidR="00C423FD" w:rsidRDefault="00495DA0" w:rsidP="00231B4E">
            <w:pPr>
              <w:pStyle w:val="Maintext"/>
              <w:rPr>
                <w:sz w:val="20"/>
                <w:szCs w:val="20"/>
              </w:rPr>
            </w:pPr>
            <w:r>
              <w:rPr>
                <w:sz w:val="20"/>
                <w:szCs w:val="20"/>
              </w:rPr>
              <w:t>20/05/17</w:t>
            </w:r>
          </w:p>
        </w:tc>
        <w:tc>
          <w:tcPr>
            <w:tcW w:w="6292" w:type="dxa"/>
            <w:shd w:val="clear" w:color="auto" w:fill="FFFFFF" w:themeFill="background1"/>
            <w:vAlign w:val="center"/>
          </w:tcPr>
          <w:p w:rsidR="00C423FD" w:rsidRDefault="00495DA0" w:rsidP="003A2E37">
            <w:pPr>
              <w:pStyle w:val="Maintext"/>
              <w:rPr>
                <w:sz w:val="20"/>
                <w:szCs w:val="20"/>
              </w:rPr>
            </w:pPr>
            <w:r>
              <w:rPr>
                <w:sz w:val="20"/>
                <w:szCs w:val="20"/>
              </w:rPr>
              <w:t>Updates to Draft</w:t>
            </w:r>
          </w:p>
        </w:tc>
      </w:tr>
      <w:tr w:rsidR="00EE2546" w:rsidTr="00495DA0">
        <w:trPr>
          <w:trHeight w:val="444"/>
        </w:trPr>
        <w:tc>
          <w:tcPr>
            <w:tcW w:w="1226" w:type="dxa"/>
            <w:shd w:val="clear" w:color="auto" w:fill="FFFFFF" w:themeFill="background1"/>
            <w:vAlign w:val="center"/>
          </w:tcPr>
          <w:p w:rsidR="00EE2546" w:rsidRDefault="00EE2546" w:rsidP="00495DA0">
            <w:pPr>
              <w:pStyle w:val="Maintext"/>
              <w:rPr>
                <w:sz w:val="20"/>
                <w:szCs w:val="20"/>
              </w:rPr>
            </w:pPr>
            <w:r>
              <w:rPr>
                <w:sz w:val="20"/>
                <w:szCs w:val="20"/>
              </w:rPr>
              <w:t>1.0</w:t>
            </w:r>
          </w:p>
        </w:tc>
        <w:tc>
          <w:tcPr>
            <w:tcW w:w="1996" w:type="dxa"/>
            <w:shd w:val="clear" w:color="auto" w:fill="FFFFFF" w:themeFill="background1"/>
            <w:vAlign w:val="center"/>
          </w:tcPr>
          <w:p w:rsidR="00EE2546" w:rsidRDefault="00EE2546" w:rsidP="00495DA0">
            <w:pPr>
              <w:pStyle w:val="Maintext"/>
              <w:rPr>
                <w:sz w:val="20"/>
                <w:szCs w:val="20"/>
              </w:rPr>
            </w:pPr>
            <w:r>
              <w:rPr>
                <w:sz w:val="20"/>
                <w:szCs w:val="20"/>
              </w:rPr>
              <w:t>01/06</w:t>
            </w:r>
            <w:r>
              <w:rPr>
                <w:sz w:val="20"/>
                <w:szCs w:val="20"/>
              </w:rPr>
              <w:t>/17</w:t>
            </w:r>
          </w:p>
        </w:tc>
        <w:tc>
          <w:tcPr>
            <w:tcW w:w="6292" w:type="dxa"/>
            <w:shd w:val="clear" w:color="auto" w:fill="FFFFFF" w:themeFill="background1"/>
            <w:vAlign w:val="center"/>
          </w:tcPr>
          <w:p w:rsidR="00EE2546" w:rsidRDefault="00EE2546" w:rsidP="00462AC5">
            <w:pPr>
              <w:pStyle w:val="Maintext"/>
              <w:rPr>
                <w:sz w:val="20"/>
                <w:szCs w:val="20"/>
              </w:rPr>
            </w:pPr>
            <w:r>
              <w:rPr>
                <w:sz w:val="20"/>
                <w:szCs w:val="20"/>
              </w:rPr>
              <w:t>Final copy endorsed for publishing</w:t>
            </w:r>
          </w:p>
        </w:tc>
      </w:tr>
    </w:tbl>
    <w:p w:rsidR="00E816A9" w:rsidRPr="00975771" w:rsidRDefault="00E816A9" w:rsidP="00A86D31">
      <w:pPr>
        <w:pStyle w:val="AgendaItem"/>
        <w:spacing w:before="0" w:after="0"/>
        <w:jc w:val="right"/>
        <w:rPr>
          <w:caps/>
        </w:rPr>
        <w:sectPr w:rsidR="00E816A9" w:rsidRPr="00975771" w:rsidSect="00444B66">
          <w:headerReference w:type="even" r:id="rId16"/>
          <w:headerReference w:type="default" r:id="rId17"/>
          <w:footerReference w:type="default" r:id="rId18"/>
          <w:pgSz w:w="11906" w:h="16838" w:code="9"/>
          <w:pgMar w:top="1020" w:right="1304" w:bottom="680" w:left="1304" w:header="709" w:footer="317" w:gutter="0"/>
          <w:cols w:space="708"/>
          <w:titlePg/>
          <w:docGrid w:linePitch="360"/>
        </w:sectPr>
      </w:pPr>
    </w:p>
    <w:p w:rsidR="009E6AD5" w:rsidRDefault="009E6AD5" w:rsidP="00336249">
      <w:pPr>
        <w:pStyle w:val="VersionHeadA"/>
        <w:ind w:right="-844"/>
        <w:rPr>
          <w:b/>
          <w:color w:val="000000" w:themeColor="text1"/>
        </w:rPr>
      </w:pPr>
    </w:p>
    <w:p w:rsidR="00336249" w:rsidRPr="00EE257E" w:rsidRDefault="00336249" w:rsidP="00336249">
      <w:pPr>
        <w:pStyle w:val="VersionHeadA"/>
        <w:ind w:right="-844"/>
        <w:rPr>
          <w:b/>
          <w:color w:val="000000" w:themeColor="text1"/>
        </w:rPr>
      </w:pPr>
      <w:r w:rsidRPr="00EE257E">
        <w:rPr>
          <w:b/>
          <w:color w:val="000000" w:themeColor="text1"/>
        </w:rPr>
        <w:t>ENDORSEMENT</w:t>
      </w:r>
    </w:p>
    <w:p w:rsidR="00336249" w:rsidRPr="00063673" w:rsidRDefault="00336249" w:rsidP="00336249">
      <w:pPr>
        <w:pStyle w:val="VersionHead"/>
        <w:tabs>
          <w:tab w:val="left" w:pos="5103"/>
        </w:tabs>
        <w:rPr>
          <w:sz w:val="20"/>
          <w:szCs w:val="20"/>
        </w:rPr>
      </w:pPr>
      <w:r w:rsidRPr="00063673">
        <w:rPr>
          <w:sz w:val="20"/>
          <w:szCs w:val="20"/>
        </w:rPr>
        <w:t>APPROVAL</w:t>
      </w:r>
    </w:p>
    <w:p w:rsidR="00633FBD" w:rsidRDefault="003B3F0A" w:rsidP="00A91721">
      <w:pPr>
        <w:pStyle w:val="Version2"/>
        <w:tabs>
          <w:tab w:val="left" w:pos="2835"/>
        </w:tabs>
        <w:rPr>
          <w:sz w:val="20"/>
          <w:szCs w:val="20"/>
        </w:rPr>
      </w:pPr>
      <w:r>
        <w:rPr>
          <w:sz w:val="20"/>
          <w:szCs w:val="20"/>
        </w:rPr>
        <w:t>Matthew Musolino</w:t>
      </w:r>
      <w:r w:rsidR="00A91721" w:rsidRPr="00A91721">
        <w:rPr>
          <w:sz w:val="20"/>
          <w:szCs w:val="20"/>
        </w:rPr>
        <w:tab/>
      </w:r>
      <w:r w:rsidR="00633FBD">
        <w:rPr>
          <w:sz w:val="20"/>
          <w:szCs w:val="20"/>
        </w:rPr>
        <w:t>Director</w:t>
      </w:r>
    </w:p>
    <w:p w:rsidR="00A91721" w:rsidRPr="00A91721" w:rsidRDefault="00633FBD" w:rsidP="00A91721">
      <w:pPr>
        <w:pStyle w:val="Version2"/>
        <w:tabs>
          <w:tab w:val="left" w:pos="2835"/>
        </w:tabs>
        <w:rPr>
          <w:sz w:val="20"/>
          <w:szCs w:val="20"/>
        </w:rPr>
      </w:pPr>
      <w:r>
        <w:rPr>
          <w:sz w:val="20"/>
          <w:szCs w:val="20"/>
        </w:rPr>
        <w:tab/>
      </w:r>
      <w:r w:rsidR="006762A8">
        <w:rPr>
          <w:noProof/>
          <w:color w:val="000000"/>
          <w:sz w:val="20"/>
          <w:szCs w:val="24"/>
        </w:rPr>
        <w:t>Design Engagement and</w:t>
      </w:r>
      <w:r w:rsidRPr="00633FBD">
        <w:rPr>
          <w:noProof/>
          <w:color w:val="000000"/>
          <w:sz w:val="20"/>
          <w:szCs w:val="24"/>
        </w:rPr>
        <w:t xml:space="preserve"> Issues Management</w:t>
      </w:r>
    </w:p>
    <w:p w:rsidR="00A91721" w:rsidRPr="00A91721" w:rsidRDefault="00A91721" w:rsidP="00DC5074">
      <w:pPr>
        <w:pStyle w:val="Version2"/>
        <w:tabs>
          <w:tab w:val="left" w:pos="2835"/>
        </w:tabs>
        <w:rPr>
          <w:sz w:val="20"/>
          <w:szCs w:val="20"/>
        </w:rPr>
      </w:pPr>
      <w:r w:rsidRPr="00A91721">
        <w:rPr>
          <w:sz w:val="20"/>
          <w:szCs w:val="20"/>
        </w:rPr>
        <w:tab/>
      </w:r>
      <w:r w:rsidR="00DC5074">
        <w:rPr>
          <w:sz w:val="20"/>
          <w:szCs w:val="20"/>
        </w:rPr>
        <w:t>Small Business</w:t>
      </w:r>
      <w:r w:rsidR="003D33A5">
        <w:rPr>
          <w:sz w:val="20"/>
          <w:szCs w:val="20"/>
        </w:rPr>
        <w:t>/</w:t>
      </w:r>
      <w:r w:rsidR="00DC5074">
        <w:rPr>
          <w:sz w:val="20"/>
          <w:szCs w:val="20"/>
        </w:rPr>
        <w:t>Individual Taxpayers</w:t>
      </w:r>
    </w:p>
    <w:p w:rsidR="00A91721" w:rsidRPr="00A91721" w:rsidRDefault="00A91721" w:rsidP="00A91721">
      <w:pPr>
        <w:pStyle w:val="Version2"/>
        <w:tabs>
          <w:tab w:val="left" w:pos="2835"/>
        </w:tabs>
        <w:rPr>
          <w:sz w:val="20"/>
          <w:szCs w:val="20"/>
        </w:rPr>
      </w:pPr>
      <w:r w:rsidRPr="00A91721">
        <w:rPr>
          <w:sz w:val="20"/>
          <w:szCs w:val="20"/>
        </w:rPr>
        <w:tab/>
        <w:t>Australian Taxation Office</w:t>
      </w:r>
    </w:p>
    <w:p w:rsidR="00A91721" w:rsidRPr="00A91721" w:rsidRDefault="00A91721" w:rsidP="00A91721">
      <w:pPr>
        <w:pStyle w:val="Version2"/>
        <w:tabs>
          <w:tab w:val="left" w:pos="2835"/>
        </w:tabs>
        <w:rPr>
          <w:sz w:val="20"/>
          <w:szCs w:val="20"/>
        </w:rPr>
      </w:pPr>
    </w:p>
    <w:p w:rsidR="006402D6" w:rsidRDefault="006402D6" w:rsidP="00A91721">
      <w:pPr>
        <w:pStyle w:val="Version2"/>
        <w:tabs>
          <w:tab w:val="left" w:pos="2835"/>
        </w:tabs>
        <w:rPr>
          <w:sz w:val="20"/>
          <w:szCs w:val="20"/>
        </w:rPr>
      </w:pPr>
      <w:r>
        <w:rPr>
          <w:sz w:val="20"/>
          <w:szCs w:val="20"/>
        </w:rPr>
        <w:t>David Baker</w:t>
      </w:r>
      <w:r w:rsidR="00A91721" w:rsidRPr="00A91721">
        <w:rPr>
          <w:sz w:val="20"/>
          <w:szCs w:val="20"/>
        </w:rPr>
        <w:tab/>
      </w:r>
      <w:r>
        <w:rPr>
          <w:sz w:val="20"/>
          <w:szCs w:val="20"/>
        </w:rPr>
        <w:t>Director</w:t>
      </w:r>
    </w:p>
    <w:p w:rsidR="00A91721" w:rsidRPr="00A91721" w:rsidRDefault="006402D6" w:rsidP="00A91721">
      <w:pPr>
        <w:pStyle w:val="Version2"/>
        <w:tabs>
          <w:tab w:val="left" w:pos="2835"/>
        </w:tabs>
        <w:rPr>
          <w:sz w:val="20"/>
          <w:szCs w:val="20"/>
        </w:rPr>
      </w:pPr>
      <w:r>
        <w:rPr>
          <w:sz w:val="20"/>
          <w:szCs w:val="20"/>
        </w:rPr>
        <w:tab/>
        <w:t>Program and System Support</w:t>
      </w:r>
    </w:p>
    <w:p w:rsidR="00A91721" w:rsidRPr="00A91721" w:rsidRDefault="00A91721" w:rsidP="006762A8">
      <w:pPr>
        <w:pStyle w:val="Version2"/>
        <w:tabs>
          <w:tab w:val="left" w:pos="2835"/>
        </w:tabs>
        <w:ind w:left="0"/>
        <w:rPr>
          <w:sz w:val="20"/>
          <w:szCs w:val="20"/>
        </w:rPr>
      </w:pPr>
      <w:r w:rsidRPr="00A91721">
        <w:rPr>
          <w:sz w:val="20"/>
          <w:szCs w:val="20"/>
        </w:rPr>
        <w:tab/>
        <w:t>Tax Practitioner, Lodgment Strategy and</w:t>
      </w:r>
      <w:r w:rsidRPr="00A91721">
        <w:rPr>
          <w:sz w:val="20"/>
          <w:szCs w:val="20"/>
        </w:rPr>
        <w:tab/>
      </w:r>
      <w:r w:rsidR="006402D6">
        <w:rPr>
          <w:sz w:val="20"/>
          <w:szCs w:val="20"/>
        </w:rPr>
        <w:t>Engagement</w:t>
      </w:r>
      <w:r w:rsidR="006402D6" w:rsidRPr="00A91721">
        <w:rPr>
          <w:sz w:val="20"/>
          <w:szCs w:val="20"/>
        </w:rPr>
        <w:t xml:space="preserve"> </w:t>
      </w:r>
      <w:r w:rsidRPr="00A91721">
        <w:rPr>
          <w:sz w:val="20"/>
          <w:szCs w:val="20"/>
        </w:rPr>
        <w:t>Support</w:t>
      </w:r>
    </w:p>
    <w:p w:rsidR="000E7E0F" w:rsidRPr="008F4921" w:rsidRDefault="00A91721" w:rsidP="00A91721">
      <w:pPr>
        <w:pStyle w:val="Version2"/>
        <w:tabs>
          <w:tab w:val="left" w:pos="2835"/>
        </w:tabs>
        <w:rPr>
          <w:sz w:val="20"/>
          <w:szCs w:val="20"/>
        </w:rPr>
      </w:pPr>
      <w:r w:rsidRPr="00A91721">
        <w:rPr>
          <w:sz w:val="20"/>
          <w:szCs w:val="20"/>
        </w:rPr>
        <w:tab/>
        <w:t>Australian Taxation Office</w:t>
      </w:r>
    </w:p>
    <w:p w:rsidR="000E7E0F" w:rsidRDefault="000E7E0F" w:rsidP="000E7E0F">
      <w:pPr>
        <w:pStyle w:val="VersionHeadA"/>
        <w:ind w:right="-844"/>
      </w:pPr>
    </w:p>
    <w:p w:rsidR="00191B6C" w:rsidRDefault="00191B6C" w:rsidP="000E7E0F">
      <w:pPr>
        <w:pStyle w:val="VersionHeadA"/>
        <w:ind w:right="-844"/>
      </w:pPr>
    </w:p>
    <w:p w:rsidR="008D32B0" w:rsidRDefault="008D32B0" w:rsidP="000E7E0F">
      <w:pPr>
        <w:pStyle w:val="VersionHeadA"/>
        <w:ind w:right="-844"/>
      </w:pPr>
    </w:p>
    <w:p w:rsidR="009E6AD5" w:rsidRDefault="009E6AD5" w:rsidP="000E7E0F">
      <w:pPr>
        <w:pStyle w:val="VersionHeadA"/>
        <w:ind w:right="-844"/>
      </w:pPr>
    </w:p>
    <w:p w:rsidR="008D32B0" w:rsidRDefault="008D32B0" w:rsidP="000E7E0F">
      <w:pPr>
        <w:pStyle w:val="VersionHeadA"/>
        <w:ind w:right="-844"/>
      </w:pPr>
    </w:p>
    <w:p w:rsidR="00493303" w:rsidRPr="00EE257E" w:rsidRDefault="000E7E0F" w:rsidP="000E7E0F">
      <w:pPr>
        <w:pStyle w:val="VersionHeadA"/>
        <w:ind w:right="-844"/>
        <w:rPr>
          <w:b/>
          <w:color w:val="000000" w:themeColor="text1"/>
        </w:rPr>
      </w:pPr>
      <w:r w:rsidRPr="00EE257E">
        <w:rPr>
          <w:b/>
          <w:color w:val="000000" w:themeColor="text1"/>
        </w:rPr>
        <w:t>COPYRIGHT NOTICE</w:t>
      </w:r>
    </w:p>
    <w:p w:rsidR="00191B6C" w:rsidRDefault="00191B6C" w:rsidP="000E7E0F">
      <w:pPr>
        <w:pStyle w:val="VersionHeadA"/>
        <w:ind w:right="-844"/>
      </w:pPr>
    </w:p>
    <w:p w:rsidR="004677DE" w:rsidRPr="001504DD" w:rsidRDefault="004677DE" w:rsidP="004677DE">
      <w:pPr>
        <w:rPr>
          <w:rFonts w:cs="Arial"/>
        </w:rPr>
      </w:pPr>
      <w:r w:rsidRPr="001504DD">
        <w:rPr>
          <w:rFonts w:cs="Arial"/>
          <w:sz w:val="20"/>
          <w:szCs w:val="20"/>
        </w:rPr>
        <w:t xml:space="preserve">© Commonwealth of Australia </w:t>
      </w:r>
      <w:r w:rsidR="007C4D32">
        <w:rPr>
          <w:rFonts w:cs="Arial"/>
          <w:sz w:val="20"/>
          <w:szCs w:val="20"/>
        </w:rPr>
        <w:t>2017</w:t>
      </w:r>
      <w:r w:rsidR="00DA0E3E">
        <w:rPr>
          <w:rFonts w:cs="Arial"/>
          <w:sz w:val="20"/>
          <w:szCs w:val="20"/>
        </w:rPr>
        <w:t xml:space="preserve"> </w:t>
      </w:r>
      <w:r w:rsidRPr="001504DD">
        <w:rPr>
          <w:rFonts w:cs="Arial"/>
          <w:sz w:val="20"/>
          <w:szCs w:val="20"/>
        </w:rPr>
        <w:t>(see exceptions below).</w:t>
      </w:r>
      <w:r w:rsidRPr="001504DD">
        <w:rPr>
          <w:rFonts w:cs="Arial"/>
          <w:sz w:val="20"/>
          <w:szCs w:val="20"/>
          <w:u w:val="single"/>
        </w:rPr>
        <w:t xml:space="preserve"> </w:t>
      </w:r>
      <w:r w:rsidRPr="001504DD">
        <w:rPr>
          <w:rFonts w:cs="Arial"/>
        </w:rPr>
        <w:br/>
      </w:r>
      <w:r w:rsidRPr="001504DD">
        <w:rPr>
          <w:rFonts w:cs="Arial"/>
          <w:sz w:val="20"/>
          <w:szCs w:val="20"/>
        </w:rPr>
        <w:t xml:space="preserve">This work is copyright. Use of this Information and Material is subject to the terms and conditions in the "SBR Disclaimer and Conditions of Use" which is available at </w:t>
      </w:r>
      <w:hyperlink r:id="rId19" w:history="1">
        <w:r w:rsidRPr="001504DD">
          <w:rPr>
            <w:rStyle w:val="Hyperlink"/>
          </w:rPr>
          <w:t>http://www.sbr.gov.au</w:t>
        </w:r>
      </w:hyperlink>
      <w:r w:rsidRPr="001504DD">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w:t>
      </w:r>
      <w:r>
        <w:rPr>
          <w:rFonts w:cs="Arial"/>
          <w:sz w:val="20"/>
          <w:szCs w:val="20"/>
        </w:rPr>
        <w:t>Standard Business Reporting</w:t>
      </w:r>
      <w:r w:rsidRPr="001504DD">
        <w:rPr>
          <w:rFonts w:cs="Arial"/>
          <w:sz w:val="20"/>
          <w:szCs w:val="20"/>
        </w:rPr>
        <w:t xml:space="preserve"> Agencies and their personnel. </w:t>
      </w:r>
    </w:p>
    <w:p w:rsidR="004677DE" w:rsidRPr="001504DD" w:rsidRDefault="004677DE" w:rsidP="004677DE">
      <w:pPr>
        <w:rPr>
          <w:rFonts w:cs="Arial"/>
        </w:rPr>
      </w:pPr>
    </w:p>
    <w:p w:rsidR="004677DE" w:rsidRPr="001504DD" w:rsidRDefault="004677DE" w:rsidP="004677DE">
      <w:pPr>
        <w:rPr>
          <w:rFonts w:cs="Arial"/>
        </w:rPr>
      </w:pPr>
      <w:r w:rsidRPr="001504DD">
        <w:rPr>
          <w:rFonts w:cs="Arial"/>
          <w:sz w:val="20"/>
          <w:szCs w:val="20"/>
        </w:rPr>
        <w:t>You must include this copyright notice in all copies of this Information and Material which you create</w:t>
      </w:r>
      <w:r>
        <w:rPr>
          <w:rFonts w:cs="Arial"/>
          <w:sz w:val="20"/>
          <w:szCs w:val="20"/>
        </w:rPr>
        <w:t xml:space="preserve">. </w:t>
      </w:r>
      <w:r w:rsidRPr="001504DD">
        <w:rPr>
          <w:rFonts w:cs="Arial"/>
          <w:sz w:val="20"/>
          <w:szCs w:val="20"/>
        </w:rPr>
        <w:t>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Pr>
          <w:rFonts w:cs="Arial"/>
          <w:sz w:val="20"/>
          <w:szCs w:val="20"/>
        </w:rPr>
        <w:t xml:space="preserve"> </w:t>
      </w:r>
      <w:r w:rsidRPr="001504DD">
        <w:rPr>
          <w:rFonts w:cs="Arial"/>
          <w:sz w:val="20"/>
          <w:szCs w:val="20"/>
        </w:rPr>
        <w:t xml:space="preserve">or SBR Agency owned Information and Material. Copyright in SBR Agency specific aspects of </w:t>
      </w:r>
      <w:r>
        <w:rPr>
          <w:rFonts w:cs="Arial"/>
          <w:sz w:val="20"/>
          <w:szCs w:val="20"/>
        </w:rPr>
        <w:t>Standard Business Reporting</w:t>
      </w:r>
      <w:r w:rsidRPr="001504DD">
        <w:rPr>
          <w:rFonts w:cs="Arial"/>
          <w:sz w:val="20"/>
          <w:szCs w:val="20"/>
        </w:rPr>
        <w:t xml:space="preserve"> Taxonomy is owned by the relevant SBR Agency.</w:t>
      </w:r>
    </w:p>
    <w:p w:rsidR="00561E38" w:rsidRDefault="00561E38" w:rsidP="00561E38">
      <w:pPr>
        <w:pStyle w:val="Maintext"/>
        <w:sectPr w:rsidR="00561E38" w:rsidSect="00444B66">
          <w:headerReference w:type="even" r:id="rId20"/>
          <w:headerReference w:type="default" r:id="rId21"/>
          <w:footerReference w:type="default" r:id="rId22"/>
          <w:headerReference w:type="first" r:id="rId23"/>
          <w:pgSz w:w="11906" w:h="16838" w:code="9"/>
          <w:pgMar w:top="826" w:right="1304" w:bottom="1814" w:left="1304" w:header="425" w:footer="680" w:gutter="0"/>
          <w:cols w:space="708"/>
          <w:formProt w:val="0"/>
          <w:docGrid w:linePitch="360"/>
        </w:sectPr>
      </w:pPr>
    </w:p>
    <w:p w:rsidR="00561E38" w:rsidRPr="000C1A84" w:rsidRDefault="00483D3F" w:rsidP="00A437EB">
      <w:pPr>
        <w:pStyle w:val="VersionHeadA"/>
        <w:ind w:right="-844"/>
        <w:rPr>
          <w:b/>
          <w:color w:val="000000" w:themeColor="text1"/>
        </w:rPr>
      </w:pPr>
      <w:r w:rsidRPr="000C1A84">
        <w:rPr>
          <w:b/>
          <w:color w:val="000000" w:themeColor="text1"/>
        </w:rPr>
        <w:lastRenderedPageBreak/>
        <w:t>TABLE OF CONTENTS</w:t>
      </w:r>
    </w:p>
    <w:p w:rsidR="00A437EB" w:rsidRDefault="00A437EB" w:rsidP="00A437EB">
      <w:pPr>
        <w:pStyle w:val="Maintext"/>
        <w:rPr>
          <w:sz w:val="20"/>
        </w:rPr>
      </w:pPr>
    </w:p>
    <w:p w:rsidR="009077EF" w:rsidRPr="00A437EB" w:rsidRDefault="009077EF" w:rsidP="00A437EB">
      <w:pPr>
        <w:pStyle w:val="Maintext"/>
        <w:rPr>
          <w:sz w:val="20"/>
        </w:rPr>
      </w:pPr>
    </w:p>
    <w:p w:rsidR="0013382E" w:rsidRDefault="00A437EB">
      <w:pPr>
        <w:pStyle w:val="TOC1"/>
        <w:tabs>
          <w:tab w:val="left" w:pos="440"/>
        </w:tabs>
        <w:rPr>
          <w:rFonts w:asciiTheme="minorHAnsi" w:eastAsiaTheme="minorEastAsia" w:hAnsiTheme="minorHAnsi" w:cstheme="minorBidi"/>
          <w:noProof/>
          <w:sz w:val="22"/>
        </w:rPr>
      </w:pPr>
      <w:r w:rsidRPr="00B03D70">
        <w:rPr>
          <w:szCs w:val="20"/>
          <w:highlight w:val="yellow"/>
        </w:rPr>
        <w:fldChar w:fldCharType="begin"/>
      </w:r>
      <w:r w:rsidRPr="00B03D70">
        <w:rPr>
          <w:szCs w:val="20"/>
          <w:highlight w:val="yellow"/>
        </w:rPr>
        <w:instrText xml:space="preserve"> TOC \o "1-3" \h \z \u </w:instrText>
      </w:r>
      <w:r w:rsidRPr="00B03D70">
        <w:rPr>
          <w:szCs w:val="20"/>
          <w:highlight w:val="yellow"/>
        </w:rPr>
        <w:fldChar w:fldCharType="separate"/>
      </w:r>
      <w:hyperlink w:anchor="_Toc483390098" w:history="1">
        <w:r w:rsidR="0013382E" w:rsidRPr="001E1048">
          <w:rPr>
            <w:rStyle w:val="Hyperlink"/>
          </w:rPr>
          <w:t>1.</w:t>
        </w:r>
        <w:r w:rsidR="0013382E">
          <w:rPr>
            <w:rFonts w:asciiTheme="minorHAnsi" w:eastAsiaTheme="minorEastAsia" w:hAnsiTheme="minorHAnsi" w:cstheme="minorBidi"/>
            <w:noProof/>
            <w:sz w:val="22"/>
          </w:rPr>
          <w:tab/>
        </w:r>
        <w:r w:rsidR="0013382E" w:rsidRPr="001E1048">
          <w:rPr>
            <w:rStyle w:val="Hyperlink"/>
          </w:rPr>
          <w:t>Introduction</w:t>
        </w:r>
        <w:r w:rsidR="0013382E">
          <w:rPr>
            <w:noProof/>
            <w:webHidden/>
          </w:rPr>
          <w:tab/>
        </w:r>
        <w:r w:rsidR="0013382E">
          <w:rPr>
            <w:noProof/>
            <w:webHidden/>
          </w:rPr>
          <w:fldChar w:fldCharType="begin"/>
        </w:r>
        <w:r w:rsidR="0013382E">
          <w:rPr>
            <w:noProof/>
            <w:webHidden/>
          </w:rPr>
          <w:instrText xml:space="preserve"> PAGEREF _Toc483390098 \h </w:instrText>
        </w:r>
        <w:r w:rsidR="0013382E">
          <w:rPr>
            <w:noProof/>
            <w:webHidden/>
          </w:rPr>
        </w:r>
        <w:r w:rsidR="0013382E">
          <w:rPr>
            <w:noProof/>
            <w:webHidden/>
          </w:rPr>
          <w:fldChar w:fldCharType="separate"/>
        </w:r>
        <w:r w:rsidR="0013382E">
          <w:rPr>
            <w:noProof/>
            <w:webHidden/>
          </w:rPr>
          <w:t>6</w:t>
        </w:r>
        <w:r w:rsidR="0013382E">
          <w:rPr>
            <w:noProof/>
            <w:webHidden/>
          </w:rPr>
          <w:fldChar w:fldCharType="end"/>
        </w:r>
      </w:hyperlink>
    </w:p>
    <w:p w:rsidR="0013382E" w:rsidRDefault="00EE2546">
      <w:pPr>
        <w:pStyle w:val="TOC2"/>
        <w:rPr>
          <w:rFonts w:asciiTheme="minorHAnsi" w:eastAsiaTheme="minorEastAsia" w:hAnsiTheme="minorHAnsi" w:cstheme="minorBidi"/>
          <w:noProof/>
          <w:sz w:val="22"/>
        </w:rPr>
      </w:pPr>
      <w:hyperlink w:anchor="_Toc483390099" w:history="1">
        <w:r w:rsidR="0013382E" w:rsidRPr="001E1048">
          <w:rPr>
            <w:rStyle w:val="Hyperlink"/>
            <w:rFonts w:cs="Times New Roman"/>
            <w14:scene3d>
              <w14:camera w14:prst="orthographicFront"/>
              <w14:lightRig w14:rig="threePt" w14:dir="t">
                <w14:rot w14:lat="0" w14:lon="0" w14:rev="0"/>
              </w14:lightRig>
            </w14:scene3d>
          </w:rPr>
          <w:t>1.1</w:t>
        </w:r>
        <w:r w:rsidR="0013382E">
          <w:rPr>
            <w:rFonts w:asciiTheme="minorHAnsi" w:eastAsiaTheme="minorEastAsia" w:hAnsiTheme="minorHAnsi" w:cstheme="minorBidi"/>
            <w:noProof/>
            <w:sz w:val="22"/>
          </w:rPr>
          <w:tab/>
        </w:r>
        <w:r w:rsidR="0013382E" w:rsidRPr="001E1048">
          <w:rPr>
            <w:rStyle w:val="Hyperlink"/>
          </w:rPr>
          <w:t>Purpose</w:t>
        </w:r>
        <w:r w:rsidR="0013382E">
          <w:rPr>
            <w:noProof/>
            <w:webHidden/>
          </w:rPr>
          <w:tab/>
        </w:r>
        <w:r w:rsidR="0013382E">
          <w:rPr>
            <w:noProof/>
            <w:webHidden/>
          </w:rPr>
          <w:fldChar w:fldCharType="begin"/>
        </w:r>
        <w:r w:rsidR="0013382E">
          <w:rPr>
            <w:noProof/>
            <w:webHidden/>
          </w:rPr>
          <w:instrText xml:space="preserve"> PAGEREF _Toc483390099 \h </w:instrText>
        </w:r>
        <w:r w:rsidR="0013382E">
          <w:rPr>
            <w:noProof/>
            <w:webHidden/>
          </w:rPr>
        </w:r>
        <w:r w:rsidR="0013382E">
          <w:rPr>
            <w:noProof/>
            <w:webHidden/>
          </w:rPr>
          <w:fldChar w:fldCharType="separate"/>
        </w:r>
        <w:r w:rsidR="0013382E">
          <w:rPr>
            <w:noProof/>
            <w:webHidden/>
          </w:rPr>
          <w:t>6</w:t>
        </w:r>
        <w:r w:rsidR="0013382E">
          <w:rPr>
            <w:noProof/>
            <w:webHidden/>
          </w:rPr>
          <w:fldChar w:fldCharType="end"/>
        </w:r>
      </w:hyperlink>
    </w:p>
    <w:p w:rsidR="0013382E" w:rsidRDefault="00EE2546">
      <w:pPr>
        <w:pStyle w:val="TOC2"/>
        <w:rPr>
          <w:rFonts w:asciiTheme="minorHAnsi" w:eastAsiaTheme="minorEastAsia" w:hAnsiTheme="minorHAnsi" w:cstheme="minorBidi"/>
          <w:noProof/>
          <w:sz w:val="22"/>
        </w:rPr>
      </w:pPr>
      <w:hyperlink w:anchor="_Toc483390100" w:history="1">
        <w:r w:rsidR="0013382E" w:rsidRPr="001E1048">
          <w:rPr>
            <w:rStyle w:val="Hyperlink"/>
            <w:rFonts w:cs="Times New Roman"/>
            <w14:scene3d>
              <w14:camera w14:prst="orthographicFront"/>
              <w14:lightRig w14:rig="threePt" w14:dir="t">
                <w14:rot w14:lat="0" w14:lon="0" w14:rev="0"/>
              </w14:lightRig>
            </w14:scene3d>
          </w:rPr>
          <w:t>1.2</w:t>
        </w:r>
        <w:r w:rsidR="0013382E">
          <w:rPr>
            <w:rFonts w:asciiTheme="minorHAnsi" w:eastAsiaTheme="minorEastAsia" w:hAnsiTheme="minorHAnsi" w:cstheme="minorBidi"/>
            <w:noProof/>
            <w:sz w:val="22"/>
          </w:rPr>
          <w:tab/>
        </w:r>
        <w:r w:rsidR="0013382E" w:rsidRPr="001E1048">
          <w:rPr>
            <w:rStyle w:val="Hyperlink"/>
          </w:rPr>
          <w:t>Audience</w:t>
        </w:r>
        <w:r w:rsidR="0013382E">
          <w:rPr>
            <w:noProof/>
            <w:webHidden/>
          </w:rPr>
          <w:tab/>
        </w:r>
        <w:r w:rsidR="0013382E">
          <w:rPr>
            <w:noProof/>
            <w:webHidden/>
          </w:rPr>
          <w:fldChar w:fldCharType="begin"/>
        </w:r>
        <w:r w:rsidR="0013382E">
          <w:rPr>
            <w:noProof/>
            <w:webHidden/>
          </w:rPr>
          <w:instrText xml:space="preserve"> PAGEREF _Toc483390100 \h </w:instrText>
        </w:r>
        <w:r w:rsidR="0013382E">
          <w:rPr>
            <w:noProof/>
            <w:webHidden/>
          </w:rPr>
        </w:r>
        <w:r w:rsidR="0013382E">
          <w:rPr>
            <w:noProof/>
            <w:webHidden/>
          </w:rPr>
          <w:fldChar w:fldCharType="separate"/>
        </w:r>
        <w:r w:rsidR="0013382E">
          <w:rPr>
            <w:noProof/>
            <w:webHidden/>
          </w:rPr>
          <w:t>6</w:t>
        </w:r>
        <w:r w:rsidR="0013382E">
          <w:rPr>
            <w:noProof/>
            <w:webHidden/>
          </w:rPr>
          <w:fldChar w:fldCharType="end"/>
        </w:r>
      </w:hyperlink>
    </w:p>
    <w:p w:rsidR="0013382E" w:rsidRDefault="00EE2546">
      <w:pPr>
        <w:pStyle w:val="TOC2"/>
        <w:rPr>
          <w:rFonts w:asciiTheme="minorHAnsi" w:eastAsiaTheme="minorEastAsia" w:hAnsiTheme="minorHAnsi" w:cstheme="minorBidi"/>
          <w:noProof/>
          <w:sz w:val="22"/>
        </w:rPr>
      </w:pPr>
      <w:hyperlink w:anchor="_Toc483390101" w:history="1">
        <w:r w:rsidR="0013382E" w:rsidRPr="001E1048">
          <w:rPr>
            <w:rStyle w:val="Hyperlink"/>
            <w:rFonts w:cs="Times New Roman"/>
            <w14:scene3d>
              <w14:camera w14:prst="orthographicFront"/>
              <w14:lightRig w14:rig="threePt" w14:dir="t">
                <w14:rot w14:lat="0" w14:lon="0" w14:rev="0"/>
              </w14:lightRig>
            </w14:scene3d>
          </w:rPr>
          <w:t>1.3</w:t>
        </w:r>
        <w:r w:rsidR="0013382E">
          <w:rPr>
            <w:rFonts w:asciiTheme="minorHAnsi" w:eastAsiaTheme="minorEastAsia" w:hAnsiTheme="minorHAnsi" w:cstheme="minorBidi"/>
            <w:noProof/>
            <w:sz w:val="22"/>
          </w:rPr>
          <w:tab/>
        </w:r>
        <w:r w:rsidR="0013382E" w:rsidRPr="001E1048">
          <w:rPr>
            <w:rStyle w:val="Hyperlink"/>
          </w:rPr>
          <w:t>Document Context</w:t>
        </w:r>
        <w:r w:rsidR="0013382E">
          <w:rPr>
            <w:noProof/>
            <w:webHidden/>
          </w:rPr>
          <w:tab/>
        </w:r>
        <w:r w:rsidR="0013382E">
          <w:rPr>
            <w:noProof/>
            <w:webHidden/>
          </w:rPr>
          <w:fldChar w:fldCharType="begin"/>
        </w:r>
        <w:r w:rsidR="0013382E">
          <w:rPr>
            <w:noProof/>
            <w:webHidden/>
          </w:rPr>
          <w:instrText xml:space="preserve"> PAGEREF _Toc483390101 \h </w:instrText>
        </w:r>
        <w:r w:rsidR="0013382E">
          <w:rPr>
            <w:noProof/>
            <w:webHidden/>
          </w:rPr>
        </w:r>
        <w:r w:rsidR="0013382E">
          <w:rPr>
            <w:noProof/>
            <w:webHidden/>
          </w:rPr>
          <w:fldChar w:fldCharType="separate"/>
        </w:r>
        <w:r w:rsidR="0013382E">
          <w:rPr>
            <w:noProof/>
            <w:webHidden/>
          </w:rPr>
          <w:t>6</w:t>
        </w:r>
        <w:r w:rsidR="0013382E">
          <w:rPr>
            <w:noProof/>
            <w:webHidden/>
          </w:rPr>
          <w:fldChar w:fldCharType="end"/>
        </w:r>
      </w:hyperlink>
    </w:p>
    <w:p w:rsidR="0013382E" w:rsidRDefault="00EE2546">
      <w:pPr>
        <w:pStyle w:val="TOC2"/>
        <w:rPr>
          <w:rFonts w:asciiTheme="minorHAnsi" w:eastAsiaTheme="minorEastAsia" w:hAnsiTheme="minorHAnsi" w:cstheme="minorBidi"/>
          <w:noProof/>
          <w:sz w:val="22"/>
        </w:rPr>
      </w:pPr>
      <w:hyperlink w:anchor="_Toc483390102" w:history="1">
        <w:r w:rsidR="0013382E" w:rsidRPr="001E1048">
          <w:rPr>
            <w:rStyle w:val="Hyperlink"/>
            <w:rFonts w:cs="Times New Roman"/>
            <w14:scene3d>
              <w14:camera w14:prst="orthographicFront"/>
              <w14:lightRig w14:rig="threePt" w14:dir="t">
                <w14:rot w14:lat="0" w14:lon="0" w14:rev="0"/>
              </w14:lightRig>
            </w14:scene3d>
          </w:rPr>
          <w:t>1.4</w:t>
        </w:r>
        <w:r w:rsidR="0013382E">
          <w:rPr>
            <w:rFonts w:asciiTheme="minorHAnsi" w:eastAsiaTheme="minorEastAsia" w:hAnsiTheme="minorHAnsi" w:cstheme="minorBidi"/>
            <w:noProof/>
            <w:sz w:val="22"/>
          </w:rPr>
          <w:tab/>
        </w:r>
        <w:r w:rsidR="0013382E" w:rsidRPr="001E1048">
          <w:rPr>
            <w:rStyle w:val="Hyperlink"/>
          </w:rPr>
          <w:t>Glossary</w:t>
        </w:r>
        <w:r w:rsidR="0013382E">
          <w:rPr>
            <w:noProof/>
            <w:webHidden/>
          </w:rPr>
          <w:tab/>
        </w:r>
        <w:r w:rsidR="0013382E">
          <w:rPr>
            <w:noProof/>
            <w:webHidden/>
          </w:rPr>
          <w:fldChar w:fldCharType="begin"/>
        </w:r>
        <w:r w:rsidR="0013382E">
          <w:rPr>
            <w:noProof/>
            <w:webHidden/>
          </w:rPr>
          <w:instrText xml:space="preserve"> PAGEREF _Toc483390102 \h </w:instrText>
        </w:r>
        <w:r w:rsidR="0013382E">
          <w:rPr>
            <w:noProof/>
            <w:webHidden/>
          </w:rPr>
        </w:r>
        <w:r w:rsidR="0013382E">
          <w:rPr>
            <w:noProof/>
            <w:webHidden/>
          </w:rPr>
          <w:fldChar w:fldCharType="separate"/>
        </w:r>
        <w:r w:rsidR="0013382E">
          <w:rPr>
            <w:noProof/>
            <w:webHidden/>
          </w:rPr>
          <w:t>6</w:t>
        </w:r>
        <w:r w:rsidR="0013382E">
          <w:rPr>
            <w:noProof/>
            <w:webHidden/>
          </w:rPr>
          <w:fldChar w:fldCharType="end"/>
        </w:r>
      </w:hyperlink>
    </w:p>
    <w:p w:rsidR="0013382E" w:rsidRDefault="00EE2546">
      <w:pPr>
        <w:pStyle w:val="TOC2"/>
        <w:rPr>
          <w:rStyle w:val="Hyperlink"/>
        </w:rPr>
      </w:pPr>
      <w:hyperlink w:anchor="_Toc483390103" w:history="1">
        <w:r w:rsidR="0013382E" w:rsidRPr="001E1048">
          <w:rPr>
            <w:rStyle w:val="Hyperlink"/>
            <w:rFonts w:cs="Times New Roman"/>
            <w14:scene3d>
              <w14:camera w14:prst="orthographicFront"/>
              <w14:lightRig w14:rig="threePt" w14:dir="t">
                <w14:rot w14:lat="0" w14:lon="0" w14:rev="0"/>
              </w14:lightRig>
            </w14:scene3d>
          </w:rPr>
          <w:t>1.5</w:t>
        </w:r>
        <w:r w:rsidR="0013382E">
          <w:rPr>
            <w:rFonts w:asciiTheme="minorHAnsi" w:eastAsiaTheme="minorEastAsia" w:hAnsiTheme="minorHAnsi" w:cstheme="minorBidi"/>
            <w:noProof/>
            <w:sz w:val="22"/>
          </w:rPr>
          <w:tab/>
        </w:r>
        <w:r w:rsidR="0013382E" w:rsidRPr="001E1048">
          <w:rPr>
            <w:rStyle w:val="Hyperlink"/>
          </w:rPr>
          <w:t>Table 1: Glossary Changes to Pre-Fill for 2017 Response</w:t>
        </w:r>
        <w:r w:rsidR="0013382E">
          <w:rPr>
            <w:noProof/>
            <w:webHidden/>
          </w:rPr>
          <w:tab/>
        </w:r>
        <w:r w:rsidR="0013382E">
          <w:rPr>
            <w:noProof/>
            <w:webHidden/>
          </w:rPr>
          <w:fldChar w:fldCharType="begin"/>
        </w:r>
        <w:r w:rsidR="0013382E">
          <w:rPr>
            <w:noProof/>
            <w:webHidden/>
          </w:rPr>
          <w:instrText xml:space="preserve"> PAGEREF _Toc483390103 \h </w:instrText>
        </w:r>
        <w:r w:rsidR="0013382E">
          <w:rPr>
            <w:noProof/>
            <w:webHidden/>
          </w:rPr>
        </w:r>
        <w:r w:rsidR="0013382E">
          <w:rPr>
            <w:noProof/>
            <w:webHidden/>
          </w:rPr>
          <w:fldChar w:fldCharType="separate"/>
        </w:r>
        <w:r w:rsidR="0013382E">
          <w:rPr>
            <w:noProof/>
            <w:webHidden/>
          </w:rPr>
          <w:t>8</w:t>
        </w:r>
        <w:r w:rsidR="0013382E">
          <w:rPr>
            <w:noProof/>
            <w:webHidden/>
          </w:rPr>
          <w:fldChar w:fldCharType="end"/>
        </w:r>
      </w:hyperlink>
    </w:p>
    <w:p w:rsidR="00924ECF" w:rsidRPr="00924ECF" w:rsidRDefault="00924ECF" w:rsidP="00924ECF">
      <w:pPr>
        <w:rPr>
          <w:rFonts w:eastAsiaTheme="minorEastAsia"/>
        </w:rPr>
      </w:pPr>
    </w:p>
    <w:p w:rsidR="0013382E" w:rsidRDefault="00EE2546">
      <w:pPr>
        <w:pStyle w:val="TOC1"/>
        <w:tabs>
          <w:tab w:val="left" w:pos="440"/>
        </w:tabs>
        <w:rPr>
          <w:rFonts w:asciiTheme="minorHAnsi" w:eastAsiaTheme="minorEastAsia" w:hAnsiTheme="minorHAnsi" w:cstheme="minorBidi"/>
          <w:noProof/>
          <w:sz w:val="22"/>
        </w:rPr>
      </w:pPr>
      <w:hyperlink w:anchor="_Toc483390104" w:history="1">
        <w:r w:rsidR="0013382E" w:rsidRPr="001E1048">
          <w:rPr>
            <w:rStyle w:val="Hyperlink"/>
          </w:rPr>
          <w:t>2.</w:t>
        </w:r>
        <w:r w:rsidR="0013382E">
          <w:rPr>
            <w:rFonts w:asciiTheme="minorHAnsi" w:eastAsiaTheme="minorEastAsia" w:hAnsiTheme="minorHAnsi" w:cstheme="minorBidi"/>
            <w:noProof/>
            <w:sz w:val="22"/>
          </w:rPr>
          <w:tab/>
        </w:r>
        <w:r w:rsidR="0013382E" w:rsidRPr="001E1048">
          <w:rPr>
            <w:rStyle w:val="Hyperlink"/>
          </w:rPr>
          <w:t>What Is the Pre-fill IITR interaction?</w:t>
        </w:r>
        <w:r w:rsidR="0013382E">
          <w:rPr>
            <w:noProof/>
            <w:webHidden/>
          </w:rPr>
          <w:tab/>
        </w:r>
        <w:r w:rsidR="0013382E">
          <w:rPr>
            <w:noProof/>
            <w:webHidden/>
          </w:rPr>
          <w:fldChar w:fldCharType="begin"/>
        </w:r>
        <w:r w:rsidR="0013382E">
          <w:rPr>
            <w:noProof/>
            <w:webHidden/>
          </w:rPr>
          <w:instrText xml:space="preserve"> PAGEREF _Toc483390104 \h </w:instrText>
        </w:r>
        <w:r w:rsidR="0013382E">
          <w:rPr>
            <w:noProof/>
            <w:webHidden/>
          </w:rPr>
        </w:r>
        <w:r w:rsidR="0013382E">
          <w:rPr>
            <w:noProof/>
            <w:webHidden/>
          </w:rPr>
          <w:fldChar w:fldCharType="separate"/>
        </w:r>
        <w:r w:rsidR="0013382E">
          <w:rPr>
            <w:noProof/>
            <w:webHidden/>
          </w:rPr>
          <w:t>10</w:t>
        </w:r>
        <w:r w:rsidR="0013382E">
          <w:rPr>
            <w:noProof/>
            <w:webHidden/>
          </w:rPr>
          <w:fldChar w:fldCharType="end"/>
        </w:r>
      </w:hyperlink>
    </w:p>
    <w:p w:rsidR="0013382E" w:rsidRDefault="00EE2546">
      <w:pPr>
        <w:pStyle w:val="TOC2"/>
        <w:rPr>
          <w:rFonts w:asciiTheme="minorHAnsi" w:eastAsiaTheme="minorEastAsia" w:hAnsiTheme="minorHAnsi" w:cstheme="minorBidi"/>
          <w:noProof/>
          <w:sz w:val="22"/>
        </w:rPr>
      </w:pPr>
      <w:hyperlink w:anchor="_Toc483390105" w:history="1">
        <w:r w:rsidR="0013382E" w:rsidRPr="001E1048">
          <w:rPr>
            <w:rStyle w:val="Hyperlink"/>
            <w:rFonts w:cs="Times New Roman"/>
            <w14:scene3d>
              <w14:camera w14:prst="orthographicFront"/>
              <w14:lightRig w14:rig="threePt" w14:dir="t">
                <w14:rot w14:lat="0" w14:lon="0" w14:rev="0"/>
              </w14:lightRig>
            </w14:scene3d>
          </w:rPr>
          <w:t>2.1</w:t>
        </w:r>
        <w:r w:rsidR="0013382E">
          <w:rPr>
            <w:rFonts w:asciiTheme="minorHAnsi" w:eastAsiaTheme="minorEastAsia" w:hAnsiTheme="minorHAnsi" w:cstheme="minorBidi"/>
            <w:noProof/>
            <w:sz w:val="22"/>
          </w:rPr>
          <w:tab/>
        </w:r>
        <w:r w:rsidR="0013382E" w:rsidRPr="001E1048">
          <w:rPr>
            <w:rStyle w:val="Hyperlink"/>
          </w:rPr>
          <w:t>Interactions</w:t>
        </w:r>
        <w:r w:rsidR="0013382E">
          <w:rPr>
            <w:noProof/>
            <w:webHidden/>
          </w:rPr>
          <w:tab/>
        </w:r>
        <w:r w:rsidR="0013382E">
          <w:rPr>
            <w:noProof/>
            <w:webHidden/>
          </w:rPr>
          <w:fldChar w:fldCharType="begin"/>
        </w:r>
        <w:r w:rsidR="0013382E">
          <w:rPr>
            <w:noProof/>
            <w:webHidden/>
          </w:rPr>
          <w:instrText xml:space="preserve"> PAGEREF _Toc483390105 \h </w:instrText>
        </w:r>
        <w:r w:rsidR="0013382E">
          <w:rPr>
            <w:noProof/>
            <w:webHidden/>
          </w:rPr>
        </w:r>
        <w:r w:rsidR="0013382E">
          <w:rPr>
            <w:noProof/>
            <w:webHidden/>
          </w:rPr>
          <w:fldChar w:fldCharType="separate"/>
        </w:r>
        <w:r w:rsidR="0013382E">
          <w:rPr>
            <w:noProof/>
            <w:webHidden/>
          </w:rPr>
          <w:t>11</w:t>
        </w:r>
        <w:r w:rsidR="0013382E">
          <w:rPr>
            <w:noProof/>
            <w:webHidden/>
          </w:rPr>
          <w:fldChar w:fldCharType="end"/>
        </w:r>
      </w:hyperlink>
    </w:p>
    <w:p w:rsidR="0013382E" w:rsidRDefault="00EE2546">
      <w:pPr>
        <w:pStyle w:val="TOC2"/>
        <w:rPr>
          <w:rStyle w:val="Hyperlink"/>
        </w:rPr>
      </w:pPr>
      <w:hyperlink w:anchor="_Toc483390106" w:history="1">
        <w:r w:rsidR="0013382E" w:rsidRPr="001E1048">
          <w:rPr>
            <w:rStyle w:val="Hyperlink"/>
            <w:rFonts w:cs="Times New Roman"/>
            <w14:scene3d>
              <w14:camera w14:prst="orthographicFront"/>
              <w14:lightRig w14:rig="threePt" w14:dir="t">
                <w14:rot w14:lat="0" w14:lon="0" w14:rev="0"/>
              </w14:lightRig>
            </w14:scene3d>
          </w:rPr>
          <w:t>2.2</w:t>
        </w:r>
        <w:r w:rsidR="0013382E">
          <w:rPr>
            <w:rFonts w:asciiTheme="minorHAnsi" w:eastAsiaTheme="minorEastAsia" w:hAnsiTheme="minorHAnsi" w:cstheme="minorBidi"/>
            <w:noProof/>
            <w:sz w:val="22"/>
          </w:rPr>
          <w:tab/>
        </w:r>
        <w:r w:rsidR="0013382E" w:rsidRPr="001E1048">
          <w:rPr>
            <w:rStyle w:val="Hyperlink"/>
          </w:rPr>
          <w:t>Channels</w:t>
        </w:r>
        <w:r w:rsidR="0013382E">
          <w:rPr>
            <w:noProof/>
            <w:webHidden/>
          </w:rPr>
          <w:tab/>
        </w:r>
        <w:r w:rsidR="0013382E">
          <w:rPr>
            <w:noProof/>
            <w:webHidden/>
          </w:rPr>
          <w:fldChar w:fldCharType="begin"/>
        </w:r>
        <w:r w:rsidR="0013382E">
          <w:rPr>
            <w:noProof/>
            <w:webHidden/>
          </w:rPr>
          <w:instrText xml:space="preserve"> PAGEREF _Toc483390106 \h </w:instrText>
        </w:r>
        <w:r w:rsidR="0013382E">
          <w:rPr>
            <w:noProof/>
            <w:webHidden/>
          </w:rPr>
        </w:r>
        <w:r w:rsidR="0013382E">
          <w:rPr>
            <w:noProof/>
            <w:webHidden/>
          </w:rPr>
          <w:fldChar w:fldCharType="separate"/>
        </w:r>
        <w:r w:rsidR="0013382E">
          <w:rPr>
            <w:noProof/>
            <w:webHidden/>
          </w:rPr>
          <w:t>12</w:t>
        </w:r>
        <w:r w:rsidR="0013382E">
          <w:rPr>
            <w:noProof/>
            <w:webHidden/>
          </w:rPr>
          <w:fldChar w:fldCharType="end"/>
        </w:r>
      </w:hyperlink>
    </w:p>
    <w:p w:rsidR="00924ECF" w:rsidRPr="00924ECF" w:rsidRDefault="00924ECF" w:rsidP="00924ECF">
      <w:pPr>
        <w:rPr>
          <w:rFonts w:eastAsiaTheme="minorEastAsia"/>
        </w:rPr>
      </w:pPr>
    </w:p>
    <w:p w:rsidR="0013382E" w:rsidRDefault="00EE2546">
      <w:pPr>
        <w:pStyle w:val="TOC1"/>
        <w:tabs>
          <w:tab w:val="left" w:pos="440"/>
        </w:tabs>
        <w:rPr>
          <w:rFonts w:asciiTheme="minorHAnsi" w:eastAsiaTheme="minorEastAsia" w:hAnsiTheme="minorHAnsi" w:cstheme="minorBidi"/>
          <w:noProof/>
          <w:sz w:val="22"/>
        </w:rPr>
      </w:pPr>
      <w:hyperlink w:anchor="_Toc483390107" w:history="1">
        <w:r w:rsidR="0013382E" w:rsidRPr="001E1048">
          <w:rPr>
            <w:rStyle w:val="Hyperlink"/>
          </w:rPr>
          <w:t>3.</w:t>
        </w:r>
        <w:r w:rsidR="0013382E">
          <w:rPr>
            <w:rFonts w:asciiTheme="minorHAnsi" w:eastAsiaTheme="minorEastAsia" w:hAnsiTheme="minorHAnsi" w:cstheme="minorBidi"/>
            <w:noProof/>
            <w:sz w:val="22"/>
          </w:rPr>
          <w:tab/>
        </w:r>
        <w:r w:rsidR="0013382E" w:rsidRPr="001E1048">
          <w:rPr>
            <w:rStyle w:val="Hyperlink"/>
          </w:rPr>
          <w:t>Authorisation</w:t>
        </w:r>
        <w:r w:rsidR="0013382E">
          <w:rPr>
            <w:noProof/>
            <w:webHidden/>
          </w:rPr>
          <w:tab/>
        </w:r>
        <w:r w:rsidR="0013382E">
          <w:rPr>
            <w:noProof/>
            <w:webHidden/>
          </w:rPr>
          <w:fldChar w:fldCharType="begin"/>
        </w:r>
        <w:r w:rsidR="0013382E">
          <w:rPr>
            <w:noProof/>
            <w:webHidden/>
          </w:rPr>
          <w:instrText xml:space="preserve"> PAGEREF _Toc483390107 \h </w:instrText>
        </w:r>
        <w:r w:rsidR="0013382E">
          <w:rPr>
            <w:noProof/>
            <w:webHidden/>
          </w:rPr>
        </w:r>
        <w:r w:rsidR="0013382E">
          <w:rPr>
            <w:noProof/>
            <w:webHidden/>
          </w:rPr>
          <w:fldChar w:fldCharType="separate"/>
        </w:r>
        <w:r w:rsidR="0013382E">
          <w:rPr>
            <w:noProof/>
            <w:webHidden/>
          </w:rPr>
          <w:t>13</w:t>
        </w:r>
        <w:r w:rsidR="0013382E">
          <w:rPr>
            <w:noProof/>
            <w:webHidden/>
          </w:rPr>
          <w:fldChar w:fldCharType="end"/>
        </w:r>
      </w:hyperlink>
    </w:p>
    <w:p w:rsidR="0013382E" w:rsidRDefault="00EE2546">
      <w:pPr>
        <w:pStyle w:val="TOC2"/>
        <w:rPr>
          <w:rFonts w:asciiTheme="minorHAnsi" w:eastAsiaTheme="minorEastAsia" w:hAnsiTheme="minorHAnsi" w:cstheme="minorBidi"/>
          <w:noProof/>
          <w:sz w:val="22"/>
        </w:rPr>
      </w:pPr>
      <w:hyperlink w:anchor="_Toc483390108" w:history="1">
        <w:r w:rsidR="0013382E" w:rsidRPr="001E1048">
          <w:rPr>
            <w:rStyle w:val="Hyperlink"/>
            <w:rFonts w:cs="Times New Roman"/>
            <w14:scene3d>
              <w14:camera w14:prst="orthographicFront"/>
              <w14:lightRig w14:rig="threePt" w14:dir="t">
                <w14:rot w14:lat="0" w14:lon="0" w14:rev="0"/>
              </w14:lightRig>
            </w14:scene3d>
          </w:rPr>
          <w:t>3.1</w:t>
        </w:r>
        <w:r w:rsidR="0013382E">
          <w:rPr>
            <w:rFonts w:asciiTheme="minorHAnsi" w:eastAsiaTheme="minorEastAsia" w:hAnsiTheme="minorHAnsi" w:cstheme="minorBidi"/>
            <w:noProof/>
            <w:sz w:val="22"/>
          </w:rPr>
          <w:tab/>
        </w:r>
        <w:r w:rsidR="0013382E" w:rsidRPr="001E1048">
          <w:rPr>
            <w:rStyle w:val="Hyperlink"/>
          </w:rPr>
          <w:t>Intermediary Relationship</w:t>
        </w:r>
        <w:r w:rsidR="0013382E">
          <w:rPr>
            <w:noProof/>
            <w:webHidden/>
          </w:rPr>
          <w:tab/>
        </w:r>
        <w:r w:rsidR="0013382E">
          <w:rPr>
            <w:noProof/>
            <w:webHidden/>
          </w:rPr>
          <w:fldChar w:fldCharType="begin"/>
        </w:r>
        <w:r w:rsidR="0013382E">
          <w:rPr>
            <w:noProof/>
            <w:webHidden/>
          </w:rPr>
          <w:instrText xml:space="preserve"> PAGEREF _Toc483390108 \h </w:instrText>
        </w:r>
        <w:r w:rsidR="0013382E">
          <w:rPr>
            <w:noProof/>
            <w:webHidden/>
          </w:rPr>
        </w:r>
        <w:r w:rsidR="0013382E">
          <w:rPr>
            <w:noProof/>
            <w:webHidden/>
          </w:rPr>
          <w:fldChar w:fldCharType="separate"/>
        </w:r>
        <w:r w:rsidR="0013382E">
          <w:rPr>
            <w:noProof/>
            <w:webHidden/>
          </w:rPr>
          <w:t>13</w:t>
        </w:r>
        <w:r w:rsidR="0013382E">
          <w:rPr>
            <w:noProof/>
            <w:webHidden/>
          </w:rPr>
          <w:fldChar w:fldCharType="end"/>
        </w:r>
      </w:hyperlink>
    </w:p>
    <w:p w:rsidR="0013382E" w:rsidRDefault="00EE2546">
      <w:pPr>
        <w:pStyle w:val="TOC2"/>
        <w:rPr>
          <w:rStyle w:val="Hyperlink"/>
        </w:rPr>
      </w:pPr>
      <w:hyperlink w:anchor="_Toc483390109" w:history="1">
        <w:r w:rsidR="0013382E" w:rsidRPr="001E1048">
          <w:rPr>
            <w:rStyle w:val="Hyperlink"/>
            <w:rFonts w:cs="Times New Roman"/>
            <w14:scene3d>
              <w14:camera w14:prst="orthographicFront"/>
              <w14:lightRig w14:rig="threePt" w14:dir="t">
                <w14:rot w14:lat="0" w14:lon="0" w14:rev="0"/>
              </w14:lightRig>
            </w14:scene3d>
          </w:rPr>
          <w:t>3.2</w:t>
        </w:r>
        <w:r w:rsidR="0013382E">
          <w:rPr>
            <w:rFonts w:asciiTheme="minorHAnsi" w:eastAsiaTheme="minorEastAsia" w:hAnsiTheme="minorHAnsi" w:cstheme="minorBidi"/>
            <w:noProof/>
            <w:sz w:val="22"/>
          </w:rPr>
          <w:tab/>
        </w:r>
        <w:r w:rsidR="0013382E" w:rsidRPr="001E1048">
          <w:rPr>
            <w:rStyle w:val="Hyperlink"/>
          </w:rPr>
          <w:t>Access Manager</w:t>
        </w:r>
        <w:r w:rsidR="0013382E">
          <w:rPr>
            <w:noProof/>
            <w:webHidden/>
          </w:rPr>
          <w:tab/>
        </w:r>
        <w:r w:rsidR="0013382E">
          <w:rPr>
            <w:noProof/>
            <w:webHidden/>
          </w:rPr>
          <w:fldChar w:fldCharType="begin"/>
        </w:r>
        <w:r w:rsidR="0013382E">
          <w:rPr>
            <w:noProof/>
            <w:webHidden/>
          </w:rPr>
          <w:instrText xml:space="preserve"> PAGEREF _Toc483390109 \h </w:instrText>
        </w:r>
        <w:r w:rsidR="0013382E">
          <w:rPr>
            <w:noProof/>
            <w:webHidden/>
          </w:rPr>
        </w:r>
        <w:r w:rsidR="0013382E">
          <w:rPr>
            <w:noProof/>
            <w:webHidden/>
          </w:rPr>
          <w:fldChar w:fldCharType="separate"/>
        </w:r>
        <w:r w:rsidR="0013382E">
          <w:rPr>
            <w:noProof/>
            <w:webHidden/>
          </w:rPr>
          <w:t>13</w:t>
        </w:r>
        <w:r w:rsidR="0013382E">
          <w:rPr>
            <w:noProof/>
            <w:webHidden/>
          </w:rPr>
          <w:fldChar w:fldCharType="end"/>
        </w:r>
      </w:hyperlink>
    </w:p>
    <w:p w:rsidR="00924ECF" w:rsidRPr="00924ECF" w:rsidRDefault="00924ECF" w:rsidP="00924ECF">
      <w:pPr>
        <w:rPr>
          <w:rFonts w:eastAsiaTheme="minorEastAsia"/>
        </w:rPr>
      </w:pPr>
    </w:p>
    <w:p w:rsidR="0013382E" w:rsidRDefault="00EE2546">
      <w:pPr>
        <w:pStyle w:val="TOC1"/>
        <w:tabs>
          <w:tab w:val="left" w:pos="440"/>
        </w:tabs>
        <w:rPr>
          <w:rFonts w:asciiTheme="minorHAnsi" w:eastAsiaTheme="minorEastAsia" w:hAnsiTheme="minorHAnsi" w:cstheme="minorBidi"/>
          <w:noProof/>
          <w:sz w:val="22"/>
        </w:rPr>
      </w:pPr>
      <w:hyperlink w:anchor="_Toc483390110" w:history="1">
        <w:r w:rsidR="0013382E" w:rsidRPr="001E1048">
          <w:rPr>
            <w:rStyle w:val="Hyperlink"/>
          </w:rPr>
          <w:t>4.</w:t>
        </w:r>
        <w:r w:rsidR="0013382E">
          <w:rPr>
            <w:rFonts w:asciiTheme="minorHAnsi" w:eastAsiaTheme="minorEastAsia" w:hAnsiTheme="minorHAnsi" w:cstheme="minorBidi"/>
            <w:noProof/>
            <w:sz w:val="22"/>
          </w:rPr>
          <w:tab/>
        </w:r>
        <w:r w:rsidR="0013382E" w:rsidRPr="001E1048">
          <w:rPr>
            <w:rStyle w:val="Hyperlink"/>
          </w:rPr>
          <w:t>Constraints and Known Issues</w:t>
        </w:r>
        <w:r w:rsidR="0013382E">
          <w:rPr>
            <w:noProof/>
            <w:webHidden/>
          </w:rPr>
          <w:tab/>
        </w:r>
        <w:r w:rsidR="0013382E">
          <w:rPr>
            <w:noProof/>
            <w:webHidden/>
          </w:rPr>
          <w:fldChar w:fldCharType="begin"/>
        </w:r>
        <w:r w:rsidR="0013382E">
          <w:rPr>
            <w:noProof/>
            <w:webHidden/>
          </w:rPr>
          <w:instrText xml:space="preserve"> PAGEREF _Toc483390110 \h </w:instrText>
        </w:r>
        <w:r w:rsidR="0013382E">
          <w:rPr>
            <w:noProof/>
            <w:webHidden/>
          </w:rPr>
        </w:r>
        <w:r w:rsidR="0013382E">
          <w:rPr>
            <w:noProof/>
            <w:webHidden/>
          </w:rPr>
          <w:fldChar w:fldCharType="separate"/>
        </w:r>
        <w:r w:rsidR="0013382E">
          <w:rPr>
            <w:noProof/>
            <w:webHidden/>
          </w:rPr>
          <w:t>15</w:t>
        </w:r>
        <w:r w:rsidR="0013382E">
          <w:rPr>
            <w:noProof/>
            <w:webHidden/>
          </w:rPr>
          <w:fldChar w:fldCharType="end"/>
        </w:r>
      </w:hyperlink>
    </w:p>
    <w:p w:rsidR="0013382E" w:rsidRDefault="00EE2546">
      <w:pPr>
        <w:pStyle w:val="TOC2"/>
        <w:rPr>
          <w:rFonts w:asciiTheme="minorHAnsi" w:eastAsiaTheme="minorEastAsia" w:hAnsiTheme="minorHAnsi" w:cstheme="minorBidi"/>
          <w:noProof/>
          <w:sz w:val="22"/>
        </w:rPr>
      </w:pPr>
      <w:hyperlink w:anchor="_Toc483390111" w:history="1">
        <w:r w:rsidR="0013382E" w:rsidRPr="001E1048">
          <w:rPr>
            <w:rStyle w:val="Hyperlink"/>
            <w:rFonts w:cs="Times New Roman"/>
            <w14:scene3d>
              <w14:camera w14:prst="orthographicFront"/>
              <w14:lightRig w14:rig="threePt" w14:dir="t">
                <w14:rot w14:lat="0" w14:lon="0" w14:rev="0"/>
              </w14:lightRig>
            </w14:scene3d>
          </w:rPr>
          <w:t>4.1</w:t>
        </w:r>
        <w:r w:rsidR="0013382E">
          <w:rPr>
            <w:rFonts w:asciiTheme="minorHAnsi" w:eastAsiaTheme="minorEastAsia" w:hAnsiTheme="minorHAnsi" w:cstheme="minorBidi"/>
            <w:noProof/>
            <w:sz w:val="22"/>
          </w:rPr>
          <w:tab/>
        </w:r>
        <w:r w:rsidR="0013382E" w:rsidRPr="001E1048">
          <w:rPr>
            <w:rStyle w:val="Hyperlink"/>
          </w:rPr>
          <w:t>Constraints When Using This Interaction</w:t>
        </w:r>
        <w:r w:rsidR="0013382E">
          <w:rPr>
            <w:noProof/>
            <w:webHidden/>
          </w:rPr>
          <w:tab/>
        </w:r>
        <w:r w:rsidR="0013382E">
          <w:rPr>
            <w:noProof/>
            <w:webHidden/>
          </w:rPr>
          <w:fldChar w:fldCharType="begin"/>
        </w:r>
        <w:r w:rsidR="0013382E">
          <w:rPr>
            <w:noProof/>
            <w:webHidden/>
          </w:rPr>
          <w:instrText xml:space="preserve"> PAGEREF _Toc483390111 \h </w:instrText>
        </w:r>
        <w:r w:rsidR="0013382E">
          <w:rPr>
            <w:noProof/>
            <w:webHidden/>
          </w:rPr>
        </w:r>
        <w:r w:rsidR="0013382E">
          <w:rPr>
            <w:noProof/>
            <w:webHidden/>
          </w:rPr>
          <w:fldChar w:fldCharType="separate"/>
        </w:r>
        <w:r w:rsidR="0013382E">
          <w:rPr>
            <w:noProof/>
            <w:webHidden/>
          </w:rPr>
          <w:t>15</w:t>
        </w:r>
        <w:r w:rsidR="0013382E">
          <w:rPr>
            <w:noProof/>
            <w:webHidden/>
          </w:rPr>
          <w:fldChar w:fldCharType="end"/>
        </w:r>
      </w:hyperlink>
    </w:p>
    <w:p w:rsidR="0013382E" w:rsidRDefault="00EE2546">
      <w:pPr>
        <w:pStyle w:val="TOC2"/>
        <w:rPr>
          <w:rStyle w:val="Hyperlink"/>
        </w:rPr>
      </w:pPr>
      <w:hyperlink w:anchor="_Toc483390112" w:history="1">
        <w:r w:rsidR="0013382E" w:rsidRPr="001E1048">
          <w:rPr>
            <w:rStyle w:val="Hyperlink"/>
            <w:rFonts w:cs="Times New Roman"/>
            <w14:scene3d>
              <w14:camera w14:prst="orthographicFront"/>
              <w14:lightRig w14:rig="threePt" w14:dir="t">
                <w14:rot w14:lat="0" w14:lon="0" w14:rev="0"/>
              </w14:lightRig>
            </w14:scene3d>
          </w:rPr>
          <w:t>4.2</w:t>
        </w:r>
        <w:r w:rsidR="0013382E">
          <w:rPr>
            <w:rFonts w:asciiTheme="minorHAnsi" w:eastAsiaTheme="minorEastAsia" w:hAnsiTheme="minorHAnsi" w:cstheme="minorBidi"/>
            <w:noProof/>
            <w:sz w:val="22"/>
          </w:rPr>
          <w:tab/>
        </w:r>
        <w:r w:rsidR="0013382E" w:rsidRPr="001E1048">
          <w:rPr>
            <w:rStyle w:val="Hyperlink"/>
          </w:rPr>
          <w:t>Known Issues</w:t>
        </w:r>
        <w:r w:rsidR="0013382E">
          <w:rPr>
            <w:noProof/>
            <w:webHidden/>
          </w:rPr>
          <w:tab/>
        </w:r>
        <w:r w:rsidR="0013382E">
          <w:rPr>
            <w:noProof/>
            <w:webHidden/>
          </w:rPr>
          <w:fldChar w:fldCharType="begin"/>
        </w:r>
        <w:r w:rsidR="0013382E">
          <w:rPr>
            <w:noProof/>
            <w:webHidden/>
          </w:rPr>
          <w:instrText xml:space="preserve"> PAGEREF _Toc483390112 \h </w:instrText>
        </w:r>
        <w:r w:rsidR="0013382E">
          <w:rPr>
            <w:noProof/>
            <w:webHidden/>
          </w:rPr>
        </w:r>
        <w:r w:rsidR="0013382E">
          <w:rPr>
            <w:noProof/>
            <w:webHidden/>
          </w:rPr>
          <w:fldChar w:fldCharType="separate"/>
        </w:r>
        <w:r w:rsidR="0013382E">
          <w:rPr>
            <w:noProof/>
            <w:webHidden/>
          </w:rPr>
          <w:t>17</w:t>
        </w:r>
        <w:r w:rsidR="0013382E">
          <w:rPr>
            <w:noProof/>
            <w:webHidden/>
          </w:rPr>
          <w:fldChar w:fldCharType="end"/>
        </w:r>
      </w:hyperlink>
    </w:p>
    <w:p w:rsidR="00924ECF" w:rsidRPr="00924ECF" w:rsidRDefault="00924ECF" w:rsidP="00924ECF">
      <w:pPr>
        <w:rPr>
          <w:rFonts w:eastAsiaTheme="minorEastAsia"/>
        </w:rPr>
      </w:pPr>
    </w:p>
    <w:p w:rsidR="0013382E" w:rsidRDefault="00EE2546">
      <w:pPr>
        <w:pStyle w:val="TOC1"/>
        <w:tabs>
          <w:tab w:val="left" w:pos="440"/>
        </w:tabs>
        <w:rPr>
          <w:rFonts w:asciiTheme="minorHAnsi" w:eastAsiaTheme="minorEastAsia" w:hAnsiTheme="minorHAnsi" w:cstheme="minorBidi"/>
          <w:noProof/>
          <w:sz w:val="22"/>
        </w:rPr>
      </w:pPr>
      <w:hyperlink w:anchor="_Toc483390113" w:history="1">
        <w:r w:rsidR="0013382E" w:rsidRPr="001E1048">
          <w:rPr>
            <w:rStyle w:val="Hyperlink"/>
          </w:rPr>
          <w:t>5.</w:t>
        </w:r>
        <w:r w:rsidR="0013382E">
          <w:rPr>
            <w:rFonts w:asciiTheme="minorHAnsi" w:eastAsiaTheme="minorEastAsia" w:hAnsiTheme="minorHAnsi" w:cstheme="minorBidi"/>
            <w:noProof/>
            <w:sz w:val="22"/>
          </w:rPr>
          <w:tab/>
        </w:r>
        <w:r w:rsidR="0013382E" w:rsidRPr="001E1048">
          <w:rPr>
            <w:rStyle w:val="Hyperlink"/>
          </w:rPr>
          <w:t>Pre-fill IITR Interaction Guidance</w:t>
        </w:r>
        <w:r w:rsidR="0013382E">
          <w:rPr>
            <w:noProof/>
            <w:webHidden/>
          </w:rPr>
          <w:tab/>
        </w:r>
        <w:r w:rsidR="0013382E">
          <w:rPr>
            <w:noProof/>
            <w:webHidden/>
          </w:rPr>
          <w:fldChar w:fldCharType="begin"/>
        </w:r>
        <w:r w:rsidR="0013382E">
          <w:rPr>
            <w:noProof/>
            <w:webHidden/>
          </w:rPr>
          <w:instrText xml:space="preserve"> PAGEREF _Toc483390113 \h </w:instrText>
        </w:r>
        <w:r w:rsidR="0013382E">
          <w:rPr>
            <w:noProof/>
            <w:webHidden/>
          </w:rPr>
        </w:r>
        <w:r w:rsidR="0013382E">
          <w:rPr>
            <w:noProof/>
            <w:webHidden/>
          </w:rPr>
          <w:fldChar w:fldCharType="separate"/>
        </w:r>
        <w:r w:rsidR="0013382E">
          <w:rPr>
            <w:noProof/>
            <w:webHidden/>
          </w:rPr>
          <w:t>20</w:t>
        </w:r>
        <w:r w:rsidR="0013382E">
          <w:rPr>
            <w:noProof/>
            <w:webHidden/>
          </w:rPr>
          <w:fldChar w:fldCharType="end"/>
        </w:r>
      </w:hyperlink>
    </w:p>
    <w:p w:rsidR="0013382E" w:rsidRDefault="00EE2546">
      <w:pPr>
        <w:pStyle w:val="TOC2"/>
        <w:rPr>
          <w:rFonts w:asciiTheme="minorHAnsi" w:eastAsiaTheme="minorEastAsia" w:hAnsiTheme="minorHAnsi" w:cstheme="minorBidi"/>
          <w:noProof/>
          <w:sz w:val="22"/>
        </w:rPr>
      </w:pPr>
      <w:hyperlink w:anchor="_Toc483390114" w:history="1">
        <w:r w:rsidR="0013382E" w:rsidRPr="001E1048">
          <w:rPr>
            <w:rStyle w:val="Hyperlink"/>
            <w:rFonts w:cs="Times New Roman"/>
            <w14:scene3d>
              <w14:camera w14:prst="orthographicFront"/>
              <w14:lightRig w14:rig="threePt" w14:dir="t">
                <w14:rot w14:lat="0" w14:lon="0" w14:rev="0"/>
              </w14:lightRig>
            </w14:scene3d>
          </w:rPr>
          <w:t>5.1</w:t>
        </w:r>
        <w:r w:rsidR="0013382E">
          <w:rPr>
            <w:rFonts w:asciiTheme="minorHAnsi" w:eastAsiaTheme="minorEastAsia" w:hAnsiTheme="minorHAnsi" w:cstheme="minorBidi"/>
            <w:noProof/>
            <w:sz w:val="22"/>
          </w:rPr>
          <w:tab/>
        </w:r>
        <w:r w:rsidR="0013382E" w:rsidRPr="001E1048">
          <w:rPr>
            <w:rStyle w:val="Hyperlink"/>
          </w:rPr>
          <w:t>Overview of Pre-fill data in Response Message</w:t>
        </w:r>
        <w:r w:rsidR="0013382E">
          <w:rPr>
            <w:noProof/>
            <w:webHidden/>
          </w:rPr>
          <w:tab/>
        </w:r>
        <w:r w:rsidR="0013382E">
          <w:rPr>
            <w:noProof/>
            <w:webHidden/>
          </w:rPr>
          <w:fldChar w:fldCharType="begin"/>
        </w:r>
        <w:r w:rsidR="0013382E">
          <w:rPr>
            <w:noProof/>
            <w:webHidden/>
          </w:rPr>
          <w:instrText xml:space="preserve"> PAGEREF _Toc483390114 \h </w:instrText>
        </w:r>
        <w:r w:rsidR="0013382E">
          <w:rPr>
            <w:noProof/>
            <w:webHidden/>
          </w:rPr>
        </w:r>
        <w:r w:rsidR="0013382E">
          <w:rPr>
            <w:noProof/>
            <w:webHidden/>
          </w:rPr>
          <w:fldChar w:fldCharType="separate"/>
        </w:r>
        <w:r w:rsidR="0013382E">
          <w:rPr>
            <w:noProof/>
            <w:webHidden/>
          </w:rPr>
          <w:t>20</w:t>
        </w:r>
        <w:r w:rsidR="0013382E">
          <w:rPr>
            <w:noProof/>
            <w:webHidden/>
          </w:rPr>
          <w:fldChar w:fldCharType="end"/>
        </w:r>
      </w:hyperlink>
    </w:p>
    <w:p w:rsidR="0013382E" w:rsidRDefault="00EE2546">
      <w:pPr>
        <w:pStyle w:val="TOC2"/>
        <w:rPr>
          <w:rFonts w:asciiTheme="minorHAnsi" w:eastAsiaTheme="minorEastAsia" w:hAnsiTheme="minorHAnsi" w:cstheme="minorBidi"/>
          <w:noProof/>
          <w:sz w:val="22"/>
        </w:rPr>
      </w:pPr>
      <w:hyperlink w:anchor="_Toc483390115" w:history="1">
        <w:r w:rsidR="0013382E" w:rsidRPr="001E1048">
          <w:rPr>
            <w:rStyle w:val="Hyperlink"/>
            <w:rFonts w:cs="Times New Roman"/>
            <w14:scene3d>
              <w14:camera w14:prst="orthographicFront"/>
              <w14:lightRig w14:rig="threePt" w14:dir="t">
                <w14:rot w14:lat="0" w14:lon="0" w14:rev="0"/>
              </w14:lightRig>
            </w14:scene3d>
          </w:rPr>
          <w:t>5.2</w:t>
        </w:r>
        <w:r w:rsidR="0013382E">
          <w:rPr>
            <w:rFonts w:asciiTheme="minorHAnsi" w:eastAsiaTheme="minorEastAsia" w:hAnsiTheme="minorHAnsi" w:cstheme="minorBidi"/>
            <w:noProof/>
            <w:sz w:val="22"/>
          </w:rPr>
          <w:tab/>
        </w:r>
        <w:r w:rsidR="0013382E" w:rsidRPr="001E1048">
          <w:rPr>
            <w:rStyle w:val="Hyperlink"/>
          </w:rPr>
          <w:t>Usage of Demographic Data Provided in Pre-fill</w:t>
        </w:r>
        <w:r w:rsidR="0013382E">
          <w:rPr>
            <w:noProof/>
            <w:webHidden/>
          </w:rPr>
          <w:tab/>
        </w:r>
        <w:r w:rsidR="0013382E">
          <w:rPr>
            <w:noProof/>
            <w:webHidden/>
          </w:rPr>
          <w:fldChar w:fldCharType="begin"/>
        </w:r>
        <w:r w:rsidR="0013382E">
          <w:rPr>
            <w:noProof/>
            <w:webHidden/>
          </w:rPr>
          <w:instrText xml:space="preserve"> PAGEREF _Toc483390115 \h </w:instrText>
        </w:r>
        <w:r w:rsidR="0013382E">
          <w:rPr>
            <w:noProof/>
            <w:webHidden/>
          </w:rPr>
        </w:r>
        <w:r w:rsidR="0013382E">
          <w:rPr>
            <w:noProof/>
            <w:webHidden/>
          </w:rPr>
          <w:fldChar w:fldCharType="separate"/>
        </w:r>
        <w:r w:rsidR="0013382E">
          <w:rPr>
            <w:noProof/>
            <w:webHidden/>
          </w:rPr>
          <w:t>20</w:t>
        </w:r>
        <w:r w:rsidR="0013382E">
          <w:rPr>
            <w:noProof/>
            <w:webHidden/>
          </w:rPr>
          <w:fldChar w:fldCharType="end"/>
        </w:r>
      </w:hyperlink>
    </w:p>
    <w:p w:rsidR="0013382E" w:rsidRDefault="00EE2546">
      <w:pPr>
        <w:pStyle w:val="TOC2"/>
        <w:rPr>
          <w:rFonts w:asciiTheme="minorHAnsi" w:eastAsiaTheme="minorEastAsia" w:hAnsiTheme="minorHAnsi" w:cstheme="minorBidi"/>
          <w:noProof/>
          <w:sz w:val="22"/>
        </w:rPr>
      </w:pPr>
      <w:hyperlink w:anchor="_Toc483390116" w:history="1">
        <w:r w:rsidR="0013382E" w:rsidRPr="001E1048">
          <w:rPr>
            <w:rStyle w:val="Hyperlink"/>
            <w:rFonts w:cs="Times New Roman"/>
            <w14:scene3d>
              <w14:camera w14:prst="orthographicFront"/>
              <w14:lightRig w14:rig="threePt" w14:dir="t">
                <w14:rot w14:lat="0" w14:lon="0" w14:rev="0"/>
              </w14:lightRig>
            </w14:scene3d>
          </w:rPr>
          <w:t>5.3</w:t>
        </w:r>
        <w:r w:rsidR="0013382E">
          <w:rPr>
            <w:rFonts w:asciiTheme="minorHAnsi" w:eastAsiaTheme="minorEastAsia" w:hAnsiTheme="minorHAnsi" w:cstheme="minorBidi"/>
            <w:noProof/>
            <w:sz w:val="22"/>
          </w:rPr>
          <w:tab/>
        </w:r>
        <w:r w:rsidR="0013382E" w:rsidRPr="001E1048">
          <w:rPr>
            <w:rStyle w:val="Hyperlink"/>
          </w:rPr>
          <w:t>Data Apportioning</w:t>
        </w:r>
        <w:r w:rsidR="0013382E">
          <w:rPr>
            <w:noProof/>
            <w:webHidden/>
          </w:rPr>
          <w:tab/>
        </w:r>
        <w:r w:rsidR="0013382E">
          <w:rPr>
            <w:noProof/>
            <w:webHidden/>
          </w:rPr>
          <w:fldChar w:fldCharType="begin"/>
        </w:r>
        <w:r w:rsidR="0013382E">
          <w:rPr>
            <w:noProof/>
            <w:webHidden/>
          </w:rPr>
          <w:instrText xml:space="preserve"> PAGEREF _Toc483390116 \h </w:instrText>
        </w:r>
        <w:r w:rsidR="0013382E">
          <w:rPr>
            <w:noProof/>
            <w:webHidden/>
          </w:rPr>
        </w:r>
        <w:r w:rsidR="0013382E">
          <w:rPr>
            <w:noProof/>
            <w:webHidden/>
          </w:rPr>
          <w:fldChar w:fldCharType="separate"/>
        </w:r>
        <w:r w:rsidR="0013382E">
          <w:rPr>
            <w:noProof/>
            <w:webHidden/>
          </w:rPr>
          <w:t>20</w:t>
        </w:r>
        <w:r w:rsidR="0013382E">
          <w:rPr>
            <w:noProof/>
            <w:webHidden/>
          </w:rPr>
          <w:fldChar w:fldCharType="end"/>
        </w:r>
      </w:hyperlink>
    </w:p>
    <w:p w:rsidR="0013382E" w:rsidRDefault="00EE2546">
      <w:pPr>
        <w:pStyle w:val="TOC2"/>
        <w:rPr>
          <w:rFonts w:asciiTheme="minorHAnsi" w:eastAsiaTheme="minorEastAsia" w:hAnsiTheme="minorHAnsi" w:cstheme="minorBidi"/>
          <w:noProof/>
          <w:sz w:val="22"/>
        </w:rPr>
      </w:pPr>
      <w:hyperlink w:anchor="_Toc483390117" w:history="1">
        <w:r w:rsidR="0013382E" w:rsidRPr="001E1048">
          <w:rPr>
            <w:rStyle w:val="Hyperlink"/>
            <w:rFonts w:cs="Times New Roman"/>
            <w14:scene3d>
              <w14:camera w14:prst="orthographicFront"/>
              <w14:lightRig w14:rig="threePt" w14:dir="t">
                <w14:rot w14:lat="0" w14:lon="0" w14:rev="0"/>
              </w14:lightRig>
            </w14:scene3d>
          </w:rPr>
          <w:t>5.4</w:t>
        </w:r>
        <w:r w:rsidR="0013382E">
          <w:rPr>
            <w:rFonts w:asciiTheme="minorHAnsi" w:eastAsiaTheme="minorEastAsia" w:hAnsiTheme="minorHAnsi" w:cstheme="minorBidi"/>
            <w:noProof/>
            <w:sz w:val="22"/>
          </w:rPr>
          <w:tab/>
        </w:r>
        <w:r w:rsidR="0013382E" w:rsidRPr="001E1048">
          <w:rPr>
            <w:rStyle w:val="Hyperlink"/>
          </w:rPr>
          <w:t>Bank interest and company dividend and interest statement apportioning</w:t>
        </w:r>
        <w:r w:rsidR="0013382E">
          <w:rPr>
            <w:noProof/>
            <w:webHidden/>
          </w:rPr>
          <w:tab/>
        </w:r>
        <w:r w:rsidR="0013382E">
          <w:rPr>
            <w:noProof/>
            <w:webHidden/>
          </w:rPr>
          <w:fldChar w:fldCharType="begin"/>
        </w:r>
        <w:r w:rsidR="0013382E">
          <w:rPr>
            <w:noProof/>
            <w:webHidden/>
          </w:rPr>
          <w:instrText xml:space="preserve"> PAGEREF _Toc483390117 \h </w:instrText>
        </w:r>
        <w:r w:rsidR="0013382E">
          <w:rPr>
            <w:noProof/>
            <w:webHidden/>
          </w:rPr>
        </w:r>
        <w:r w:rsidR="0013382E">
          <w:rPr>
            <w:noProof/>
            <w:webHidden/>
          </w:rPr>
          <w:fldChar w:fldCharType="separate"/>
        </w:r>
        <w:r w:rsidR="0013382E">
          <w:rPr>
            <w:noProof/>
            <w:webHidden/>
          </w:rPr>
          <w:t>21</w:t>
        </w:r>
        <w:r w:rsidR="0013382E">
          <w:rPr>
            <w:noProof/>
            <w:webHidden/>
          </w:rPr>
          <w:fldChar w:fldCharType="end"/>
        </w:r>
      </w:hyperlink>
    </w:p>
    <w:p w:rsidR="0013382E" w:rsidRDefault="00EE2546">
      <w:pPr>
        <w:pStyle w:val="TOC2"/>
        <w:rPr>
          <w:rFonts w:asciiTheme="minorHAnsi" w:eastAsiaTheme="minorEastAsia" w:hAnsiTheme="minorHAnsi" w:cstheme="minorBidi"/>
          <w:noProof/>
          <w:sz w:val="22"/>
        </w:rPr>
      </w:pPr>
      <w:hyperlink w:anchor="_Toc483390118" w:history="1">
        <w:r w:rsidR="0013382E" w:rsidRPr="001E1048">
          <w:rPr>
            <w:rStyle w:val="Hyperlink"/>
            <w:rFonts w:cs="Times New Roman"/>
            <w14:scene3d>
              <w14:camera w14:prst="orthographicFront"/>
              <w14:lightRig w14:rig="threePt" w14:dir="t">
                <w14:rot w14:lat="0" w14:lon="0" w14:rev="0"/>
              </w14:lightRig>
            </w14:scene3d>
          </w:rPr>
          <w:t>5.5</w:t>
        </w:r>
        <w:r w:rsidR="0013382E">
          <w:rPr>
            <w:rFonts w:asciiTheme="minorHAnsi" w:eastAsiaTheme="minorEastAsia" w:hAnsiTheme="minorHAnsi" w:cstheme="minorBidi"/>
            <w:noProof/>
            <w:sz w:val="22"/>
          </w:rPr>
          <w:tab/>
        </w:r>
        <w:r w:rsidR="0013382E" w:rsidRPr="001E1048">
          <w:rPr>
            <w:rStyle w:val="Hyperlink"/>
          </w:rPr>
          <w:t>Bank Interest/Companies  – Taxpayer Proportion of Total Gross Interest Amount</w:t>
        </w:r>
        <w:r w:rsidR="0013382E">
          <w:rPr>
            <w:noProof/>
            <w:webHidden/>
          </w:rPr>
          <w:tab/>
        </w:r>
        <w:r w:rsidR="0013382E">
          <w:rPr>
            <w:noProof/>
            <w:webHidden/>
          </w:rPr>
          <w:fldChar w:fldCharType="begin"/>
        </w:r>
        <w:r w:rsidR="0013382E">
          <w:rPr>
            <w:noProof/>
            <w:webHidden/>
          </w:rPr>
          <w:instrText xml:space="preserve"> PAGEREF _Toc483390118 \h </w:instrText>
        </w:r>
        <w:r w:rsidR="0013382E">
          <w:rPr>
            <w:noProof/>
            <w:webHidden/>
          </w:rPr>
        </w:r>
        <w:r w:rsidR="0013382E">
          <w:rPr>
            <w:noProof/>
            <w:webHidden/>
          </w:rPr>
          <w:fldChar w:fldCharType="separate"/>
        </w:r>
        <w:r w:rsidR="0013382E">
          <w:rPr>
            <w:noProof/>
            <w:webHidden/>
          </w:rPr>
          <w:t>21</w:t>
        </w:r>
        <w:r w:rsidR="0013382E">
          <w:rPr>
            <w:noProof/>
            <w:webHidden/>
          </w:rPr>
          <w:fldChar w:fldCharType="end"/>
        </w:r>
      </w:hyperlink>
    </w:p>
    <w:p w:rsidR="0013382E" w:rsidRDefault="00EE2546">
      <w:pPr>
        <w:pStyle w:val="TOC2"/>
        <w:rPr>
          <w:rFonts w:asciiTheme="minorHAnsi" w:eastAsiaTheme="minorEastAsia" w:hAnsiTheme="minorHAnsi" w:cstheme="minorBidi"/>
          <w:noProof/>
          <w:sz w:val="22"/>
        </w:rPr>
      </w:pPr>
      <w:hyperlink w:anchor="_Toc483390119" w:history="1">
        <w:r w:rsidR="0013382E" w:rsidRPr="001E1048">
          <w:rPr>
            <w:rStyle w:val="Hyperlink"/>
            <w:rFonts w:cs="Times New Roman"/>
            <w14:scene3d>
              <w14:camera w14:prst="orthographicFront"/>
              <w14:lightRig w14:rig="threePt" w14:dir="t">
                <w14:rot w14:lat="0" w14:lon="0" w14:rev="0"/>
              </w14:lightRig>
            </w14:scene3d>
          </w:rPr>
          <w:t>5.6</w:t>
        </w:r>
        <w:r w:rsidR="0013382E">
          <w:rPr>
            <w:rFonts w:asciiTheme="minorHAnsi" w:eastAsiaTheme="minorEastAsia" w:hAnsiTheme="minorHAnsi" w:cstheme="minorBidi"/>
            <w:noProof/>
            <w:sz w:val="22"/>
          </w:rPr>
          <w:tab/>
        </w:r>
        <w:r w:rsidR="0013382E" w:rsidRPr="001E1048">
          <w:rPr>
            <w:rStyle w:val="Hyperlink"/>
          </w:rPr>
          <w:t>Bank interest – Taxpayer Proportion of Total TFN Amounts Withheld</w:t>
        </w:r>
        <w:r w:rsidR="0013382E">
          <w:rPr>
            <w:noProof/>
            <w:webHidden/>
          </w:rPr>
          <w:tab/>
        </w:r>
        <w:r w:rsidR="0013382E">
          <w:rPr>
            <w:noProof/>
            <w:webHidden/>
          </w:rPr>
          <w:fldChar w:fldCharType="begin"/>
        </w:r>
        <w:r w:rsidR="0013382E">
          <w:rPr>
            <w:noProof/>
            <w:webHidden/>
          </w:rPr>
          <w:instrText xml:space="preserve"> PAGEREF _Toc483390119 \h </w:instrText>
        </w:r>
        <w:r w:rsidR="0013382E">
          <w:rPr>
            <w:noProof/>
            <w:webHidden/>
          </w:rPr>
        </w:r>
        <w:r w:rsidR="0013382E">
          <w:rPr>
            <w:noProof/>
            <w:webHidden/>
          </w:rPr>
          <w:fldChar w:fldCharType="separate"/>
        </w:r>
        <w:r w:rsidR="0013382E">
          <w:rPr>
            <w:noProof/>
            <w:webHidden/>
          </w:rPr>
          <w:t>21</w:t>
        </w:r>
        <w:r w:rsidR="0013382E">
          <w:rPr>
            <w:noProof/>
            <w:webHidden/>
          </w:rPr>
          <w:fldChar w:fldCharType="end"/>
        </w:r>
      </w:hyperlink>
    </w:p>
    <w:p w:rsidR="0013382E" w:rsidRDefault="00EE2546">
      <w:pPr>
        <w:pStyle w:val="TOC2"/>
        <w:rPr>
          <w:rFonts w:asciiTheme="minorHAnsi" w:eastAsiaTheme="minorEastAsia" w:hAnsiTheme="minorHAnsi" w:cstheme="minorBidi"/>
          <w:noProof/>
          <w:sz w:val="22"/>
        </w:rPr>
      </w:pPr>
      <w:hyperlink w:anchor="_Toc483390120" w:history="1">
        <w:r w:rsidR="0013382E" w:rsidRPr="001E1048">
          <w:rPr>
            <w:rStyle w:val="Hyperlink"/>
            <w:rFonts w:cs="Times New Roman"/>
            <w14:scene3d>
              <w14:camera w14:prst="orthographicFront"/>
              <w14:lightRig w14:rig="threePt" w14:dir="t">
                <w14:rot w14:lat="0" w14:lon="0" w14:rev="0"/>
              </w14:lightRig>
            </w14:scene3d>
          </w:rPr>
          <w:t>5.7</w:t>
        </w:r>
        <w:r w:rsidR="0013382E">
          <w:rPr>
            <w:rFonts w:asciiTheme="minorHAnsi" w:eastAsiaTheme="minorEastAsia" w:hAnsiTheme="minorHAnsi" w:cstheme="minorBidi"/>
            <w:noProof/>
            <w:sz w:val="22"/>
          </w:rPr>
          <w:tab/>
        </w:r>
        <w:r w:rsidR="0013382E" w:rsidRPr="001E1048">
          <w:rPr>
            <w:rStyle w:val="Hyperlink"/>
          </w:rPr>
          <w:t>Dividends/companies – Taxpayer Proportion of Unfranked Amount</w:t>
        </w:r>
        <w:r w:rsidR="0013382E">
          <w:rPr>
            <w:noProof/>
            <w:webHidden/>
          </w:rPr>
          <w:tab/>
        </w:r>
        <w:r w:rsidR="0013382E">
          <w:rPr>
            <w:noProof/>
            <w:webHidden/>
          </w:rPr>
          <w:fldChar w:fldCharType="begin"/>
        </w:r>
        <w:r w:rsidR="0013382E">
          <w:rPr>
            <w:noProof/>
            <w:webHidden/>
          </w:rPr>
          <w:instrText xml:space="preserve"> PAGEREF _Toc483390120 \h </w:instrText>
        </w:r>
        <w:r w:rsidR="0013382E">
          <w:rPr>
            <w:noProof/>
            <w:webHidden/>
          </w:rPr>
        </w:r>
        <w:r w:rsidR="0013382E">
          <w:rPr>
            <w:noProof/>
            <w:webHidden/>
          </w:rPr>
          <w:fldChar w:fldCharType="separate"/>
        </w:r>
        <w:r w:rsidR="0013382E">
          <w:rPr>
            <w:noProof/>
            <w:webHidden/>
          </w:rPr>
          <w:t>22</w:t>
        </w:r>
        <w:r w:rsidR="0013382E">
          <w:rPr>
            <w:noProof/>
            <w:webHidden/>
          </w:rPr>
          <w:fldChar w:fldCharType="end"/>
        </w:r>
      </w:hyperlink>
    </w:p>
    <w:p w:rsidR="0013382E" w:rsidRDefault="00EE2546">
      <w:pPr>
        <w:pStyle w:val="TOC2"/>
        <w:rPr>
          <w:rFonts w:asciiTheme="minorHAnsi" w:eastAsiaTheme="minorEastAsia" w:hAnsiTheme="minorHAnsi" w:cstheme="minorBidi"/>
          <w:noProof/>
          <w:sz w:val="22"/>
        </w:rPr>
      </w:pPr>
      <w:hyperlink w:anchor="_Toc483390121" w:history="1">
        <w:r w:rsidR="0013382E" w:rsidRPr="001E1048">
          <w:rPr>
            <w:rStyle w:val="Hyperlink"/>
            <w:rFonts w:cs="Times New Roman"/>
            <w14:scene3d>
              <w14:camera w14:prst="orthographicFront"/>
              <w14:lightRig w14:rig="threePt" w14:dir="t">
                <w14:rot w14:lat="0" w14:lon="0" w14:rev="0"/>
              </w14:lightRig>
            </w14:scene3d>
          </w:rPr>
          <w:t>5.8</w:t>
        </w:r>
        <w:r w:rsidR="0013382E">
          <w:rPr>
            <w:rFonts w:asciiTheme="minorHAnsi" w:eastAsiaTheme="minorEastAsia" w:hAnsiTheme="minorHAnsi" w:cstheme="minorBidi"/>
            <w:noProof/>
            <w:sz w:val="22"/>
          </w:rPr>
          <w:tab/>
        </w:r>
        <w:r w:rsidR="0013382E" w:rsidRPr="001E1048">
          <w:rPr>
            <w:rStyle w:val="Hyperlink"/>
          </w:rPr>
          <w:t>Dividends/companies – Taxpayer Proportion of Franked Amount</w:t>
        </w:r>
        <w:r w:rsidR="0013382E">
          <w:rPr>
            <w:noProof/>
            <w:webHidden/>
          </w:rPr>
          <w:tab/>
        </w:r>
        <w:r w:rsidR="0013382E">
          <w:rPr>
            <w:noProof/>
            <w:webHidden/>
          </w:rPr>
          <w:fldChar w:fldCharType="begin"/>
        </w:r>
        <w:r w:rsidR="0013382E">
          <w:rPr>
            <w:noProof/>
            <w:webHidden/>
          </w:rPr>
          <w:instrText xml:space="preserve"> PAGEREF _Toc483390121 \h </w:instrText>
        </w:r>
        <w:r w:rsidR="0013382E">
          <w:rPr>
            <w:noProof/>
            <w:webHidden/>
          </w:rPr>
        </w:r>
        <w:r w:rsidR="0013382E">
          <w:rPr>
            <w:noProof/>
            <w:webHidden/>
          </w:rPr>
          <w:fldChar w:fldCharType="separate"/>
        </w:r>
        <w:r w:rsidR="0013382E">
          <w:rPr>
            <w:noProof/>
            <w:webHidden/>
          </w:rPr>
          <w:t>22</w:t>
        </w:r>
        <w:r w:rsidR="0013382E">
          <w:rPr>
            <w:noProof/>
            <w:webHidden/>
          </w:rPr>
          <w:fldChar w:fldCharType="end"/>
        </w:r>
      </w:hyperlink>
    </w:p>
    <w:p w:rsidR="0013382E" w:rsidRDefault="00EE2546">
      <w:pPr>
        <w:pStyle w:val="TOC2"/>
        <w:rPr>
          <w:rFonts w:asciiTheme="minorHAnsi" w:eastAsiaTheme="minorEastAsia" w:hAnsiTheme="minorHAnsi" w:cstheme="minorBidi"/>
          <w:noProof/>
          <w:sz w:val="22"/>
        </w:rPr>
      </w:pPr>
      <w:hyperlink w:anchor="_Toc483390122" w:history="1">
        <w:r w:rsidR="0013382E" w:rsidRPr="001E1048">
          <w:rPr>
            <w:rStyle w:val="Hyperlink"/>
            <w:rFonts w:cs="Times New Roman"/>
            <w14:scene3d>
              <w14:camera w14:prst="orthographicFront"/>
              <w14:lightRig w14:rig="threePt" w14:dir="t">
                <w14:rot w14:lat="0" w14:lon="0" w14:rev="0"/>
              </w14:lightRig>
            </w14:scene3d>
          </w:rPr>
          <w:t>5.9</w:t>
        </w:r>
        <w:r w:rsidR="0013382E">
          <w:rPr>
            <w:rFonts w:asciiTheme="minorHAnsi" w:eastAsiaTheme="minorEastAsia" w:hAnsiTheme="minorHAnsi" w:cstheme="minorBidi"/>
            <w:noProof/>
            <w:sz w:val="22"/>
          </w:rPr>
          <w:tab/>
        </w:r>
        <w:r w:rsidR="0013382E" w:rsidRPr="001E1048">
          <w:rPr>
            <w:rStyle w:val="Hyperlink"/>
          </w:rPr>
          <w:t>Dividends/companies – Taxpayer Proportion of Franking Credit</w:t>
        </w:r>
        <w:r w:rsidR="0013382E">
          <w:rPr>
            <w:noProof/>
            <w:webHidden/>
          </w:rPr>
          <w:tab/>
        </w:r>
        <w:r w:rsidR="0013382E">
          <w:rPr>
            <w:noProof/>
            <w:webHidden/>
          </w:rPr>
          <w:fldChar w:fldCharType="begin"/>
        </w:r>
        <w:r w:rsidR="0013382E">
          <w:rPr>
            <w:noProof/>
            <w:webHidden/>
          </w:rPr>
          <w:instrText xml:space="preserve"> PAGEREF _Toc483390122 \h </w:instrText>
        </w:r>
        <w:r w:rsidR="0013382E">
          <w:rPr>
            <w:noProof/>
            <w:webHidden/>
          </w:rPr>
        </w:r>
        <w:r w:rsidR="0013382E">
          <w:rPr>
            <w:noProof/>
            <w:webHidden/>
          </w:rPr>
          <w:fldChar w:fldCharType="separate"/>
        </w:r>
        <w:r w:rsidR="0013382E">
          <w:rPr>
            <w:noProof/>
            <w:webHidden/>
          </w:rPr>
          <w:t>22</w:t>
        </w:r>
        <w:r w:rsidR="0013382E">
          <w:rPr>
            <w:noProof/>
            <w:webHidden/>
          </w:rPr>
          <w:fldChar w:fldCharType="end"/>
        </w:r>
      </w:hyperlink>
    </w:p>
    <w:p w:rsidR="0013382E" w:rsidRDefault="00EE2546">
      <w:pPr>
        <w:pStyle w:val="TOC2"/>
        <w:rPr>
          <w:rFonts w:asciiTheme="minorHAnsi" w:eastAsiaTheme="minorEastAsia" w:hAnsiTheme="minorHAnsi" w:cstheme="minorBidi"/>
          <w:noProof/>
          <w:sz w:val="22"/>
        </w:rPr>
      </w:pPr>
      <w:hyperlink w:anchor="_Toc483390123" w:history="1">
        <w:r w:rsidR="0013382E" w:rsidRPr="001E1048">
          <w:rPr>
            <w:rStyle w:val="Hyperlink"/>
            <w:rFonts w:cs="Times New Roman"/>
            <w14:scene3d>
              <w14:camera w14:prst="orthographicFront"/>
              <w14:lightRig w14:rig="threePt" w14:dir="t">
                <w14:rot w14:lat="0" w14:lon="0" w14:rev="0"/>
              </w14:lightRig>
            </w14:scene3d>
          </w:rPr>
          <w:t>5.10</w:t>
        </w:r>
        <w:r w:rsidR="0013382E">
          <w:rPr>
            <w:rFonts w:asciiTheme="minorHAnsi" w:eastAsiaTheme="minorEastAsia" w:hAnsiTheme="minorHAnsi" w:cstheme="minorBidi"/>
            <w:noProof/>
            <w:sz w:val="22"/>
          </w:rPr>
          <w:tab/>
        </w:r>
        <w:r w:rsidR="0013382E" w:rsidRPr="001E1048">
          <w:rPr>
            <w:rStyle w:val="Hyperlink"/>
          </w:rPr>
          <w:t>Dividends – taxpayer Proportion of TFN Amounts Withheld</w:t>
        </w:r>
        <w:r w:rsidR="0013382E">
          <w:rPr>
            <w:noProof/>
            <w:webHidden/>
          </w:rPr>
          <w:tab/>
        </w:r>
        <w:r w:rsidR="0013382E">
          <w:rPr>
            <w:noProof/>
            <w:webHidden/>
          </w:rPr>
          <w:fldChar w:fldCharType="begin"/>
        </w:r>
        <w:r w:rsidR="0013382E">
          <w:rPr>
            <w:noProof/>
            <w:webHidden/>
          </w:rPr>
          <w:instrText xml:space="preserve"> PAGEREF _Toc483390123 \h </w:instrText>
        </w:r>
        <w:r w:rsidR="0013382E">
          <w:rPr>
            <w:noProof/>
            <w:webHidden/>
          </w:rPr>
        </w:r>
        <w:r w:rsidR="0013382E">
          <w:rPr>
            <w:noProof/>
            <w:webHidden/>
          </w:rPr>
          <w:fldChar w:fldCharType="separate"/>
        </w:r>
        <w:r w:rsidR="0013382E">
          <w:rPr>
            <w:noProof/>
            <w:webHidden/>
          </w:rPr>
          <w:t>23</w:t>
        </w:r>
        <w:r w:rsidR="0013382E">
          <w:rPr>
            <w:noProof/>
            <w:webHidden/>
          </w:rPr>
          <w:fldChar w:fldCharType="end"/>
        </w:r>
      </w:hyperlink>
    </w:p>
    <w:p w:rsidR="0013382E" w:rsidRDefault="00EE2546">
      <w:pPr>
        <w:pStyle w:val="TOC2"/>
        <w:rPr>
          <w:rFonts w:asciiTheme="minorHAnsi" w:eastAsiaTheme="minorEastAsia" w:hAnsiTheme="minorHAnsi" w:cstheme="minorBidi"/>
          <w:noProof/>
          <w:sz w:val="22"/>
        </w:rPr>
      </w:pPr>
      <w:hyperlink w:anchor="_Toc483390124" w:history="1">
        <w:r w:rsidR="0013382E" w:rsidRPr="001E1048">
          <w:rPr>
            <w:rStyle w:val="Hyperlink"/>
            <w:rFonts w:cs="Times New Roman"/>
            <w14:scene3d>
              <w14:camera w14:prst="orthographicFront"/>
              <w14:lightRig w14:rig="threePt" w14:dir="t">
                <w14:rot w14:lat="0" w14:lon="0" w14:rev="0"/>
              </w14:lightRig>
            </w14:scene3d>
          </w:rPr>
          <w:t>5.11</w:t>
        </w:r>
        <w:r w:rsidR="0013382E">
          <w:rPr>
            <w:rFonts w:asciiTheme="minorHAnsi" w:eastAsiaTheme="minorEastAsia" w:hAnsiTheme="minorHAnsi" w:cstheme="minorBidi"/>
            <w:noProof/>
            <w:sz w:val="22"/>
          </w:rPr>
          <w:tab/>
        </w:r>
        <w:r w:rsidR="0013382E" w:rsidRPr="001E1048">
          <w:rPr>
            <w:rStyle w:val="Hyperlink"/>
          </w:rPr>
          <w:t>Dividends – taxpayer Proportion of Exploration Credits</w:t>
        </w:r>
        <w:r w:rsidR="0013382E">
          <w:rPr>
            <w:noProof/>
            <w:webHidden/>
          </w:rPr>
          <w:tab/>
        </w:r>
        <w:r w:rsidR="0013382E">
          <w:rPr>
            <w:noProof/>
            <w:webHidden/>
          </w:rPr>
          <w:fldChar w:fldCharType="begin"/>
        </w:r>
        <w:r w:rsidR="0013382E">
          <w:rPr>
            <w:noProof/>
            <w:webHidden/>
          </w:rPr>
          <w:instrText xml:space="preserve"> PAGEREF _Toc483390124 \h </w:instrText>
        </w:r>
        <w:r w:rsidR="0013382E">
          <w:rPr>
            <w:noProof/>
            <w:webHidden/>
          </w:rPr>
        </w:r>
        <w:r w:rsidR="0013382E">
          <w:rPr>
            <w:noProof/>
            <w:webHidden/>
          </w:rPr>
          <w:fldChar w:fldCharType="separate"/>
        </w:r>
        <w:r w:rsidR="0013382E">
          <w:rPr>
            <w:noProof/>
            <w:webHidden/>
          </w:rPr>
          <w:t>23</w:t>
        </w:r>
        <w:r w:rsidR="0013382E">
          <w:rPr>
            <w:noProof/>
            <w:webHidden/>
          </w:rPr>
          <w:fldChar w:fldCharType="end"/>
        </w:r>
      </w:hyperlink>
    </w:p>
    <w:p w:rsidR="0013382E" w:rsidRDefault="00EE2546">
      <w:pPr>
        <w:pStyle w:val="TOC2"/>
        <w:rPr>
          <w:rFonts w:asciiTheme="minorHAnsi" w:eastAsiaTheme="minorEastAsia" w:hAnsiTheme="minorHAnsi" w:cstheme="minorBidi"/>
          <w:noProof/>
          <w:sz w:val="22"/>
        </w:rPr>
      </w:pPr>
      <w:hyperlink w:anchor="_Toc483390125" w:history="1">
        <w:r w:rsidR="0013382E" w:rsidRPr="001E1048">
          <w:rPr>
            <w:rStyle w:val="Hyperlink"/>
            <w:rFonts w:cs="Times New Roman"/>
            <w14:scene3d>
              <w14:camera w14:prst="orthographicFront"/>
              <w14:lightRig w14:rig="threePt" w14:dir="t">
                <w14:rot w14:lat="0" w14:lon="0" w14:rev="0"/>
              </w14:lightRig>
            </w14:scene3d>
          </w:rPr>
          <w:t>5.12</w:t>
        </w:r>
        <w:r w:rsidR="0013382E">
          <w:rPr>
            <w:rFonts w:asciiTheme="minorHAnsi" w:eastAsiaTheme="minorEastAsia" w:hAnsiTheme="minorHAnsi" w:cstheme="minorBidi"/>
            <w:noProof/>
            <w:sz w:val="22"/>
          </w:rPr>
          <w:tab/>
        </w:r>
        <w:r w:rsidR="0013382E" w:rsidRPr="001E1048">
          <w:rPr>
            <w:rStyle w:val="Hyperlink"/>
          </w:rPr>
          <w:t>Dividends – taxpayer Proportion of listed investment company capital gain deduction</w:t>
        </w:r>
        <w:r w:rsidR="0013382E">
          <w:rPr>
            <w:noProof/>
            <w:webHidden/>
          </w:rPr>
          <w:tab/>
        </w:r>
        <w:r w:rsidR="0013382E">
          <w:rPr>
            <w:noProof/>
            <w:webHidden/>
          </w:rPr>
          <w:fldChar w:fldCharType="begin"/>
        </w:r>
        <w:r w:rsidR="0013382E">
          <w:rPr>
            <w:noProof/>
            <w:webHidden/>
          </w:rPr>
          <w:instrText xml:space="preserve"> PAGEREF _Toc483390125 \h </w:instrText>
        </w:r>
        <w:r w:rsidR="0013382E">
          <w:rPr>
            <w:noProof/>
            <w:webHidden/>
          </w:rPr>
        </w:r>
        <w:r w:rsidR="0013382E">
          <w:rPr>
            <w:noProof/>
            <w:webHidden/>
          </w:rPr>
          <w:fldChar w:fldCharType="separate"/>
        </w:r>
        <w:r w:rsidR="0013382E">
          <w:rPr>
            <w:noProof/>
            <w:webHidden/>
          </w:rPr>
          <w:t>23</w:t>
        </w:r>
        <w:r w:rsidR="0013382E">
          <w:rPr>
            <w:noProof/>
            <w:webHidden/>
          </w:rPr>
          <w:fldChar w:fldCharType="end"/>
        </w:r>
      </w:hyperlink>
    </w:p>
    <w:p w:rsidR="0013382E" w:rsidRDefault="00EE2546">
      <w:pPr>
        <w:pStyle w:val="TOC2"/>
        <w:rPr>
          <w:rFonts w:asciiTheme="minorHAnsi" w:eastAsiaTheme="minorEastAsia" w:hAnsiTheme="minorHAnsi" w:cstheme="minorBidi"/>
          <w:noProof/>
          <w:sz w:val="22"/>
        </w:rPr>
      </w:pPr>
      <w:hyperlink w:anchor="_Toc483390126" w:history="1">
        <w:r w:rsidR="0013382E" w:rsidRPr="001E1048">
          <w:rPr>
            <w:rStyle w:val="Hyperlink"/>
            <w:rFonts w:cs="Times New Roman"/>
            <w14:scene3d>
              <w14:camera w14:prst="orthographicFront"/>
              <w14:lightRig w14:rig="threePt" w14:dir="t">
                <w14:rot w14:lat="0" w14:lon="0" w14:rev="0"/>
              </w14:lightRig>
            </w14:scene3d>
          </w:rPr>
          <w:t>5.13</w:t>
        </w:r>
        <w:r w:rsidR="0013382E">
          <w:rPr>
            <w:rFonts w:asciiTheme="minorHAnsi" w:eastAsiaTheme="minorEastAsia" w:hAnsiTheme="minorHAnsi" w:cstheme="minorBidi"/>
            <w:noProof/>
            <w:sz w:val="22"/>
          </w:rPr>
          <w:tab/>
        </w:r>
        <w:r w:rsidR="0013382E" w:rsidRPr="001E1048">
          <w:rPr>
            <w:rStyle w:val="Hyperlink"/>
          </w:rPr>
          <w:t>Managed Fund/Foreign source income Apportioning</w:t>
        </w:r>
        <w:r w:rsidR="0013382E">
          <w:rPr>
            <w:noProof/>
            <w:webHidden/>
          </w:rPr>
          <w:tab/>
        </w:r>
        <w:r w:rsidR="0013382E">
          <w:rPr>
            <w:noProof/>
            <w:webHidden/>
          </w:rPr>
          <w:fldChar w:fldCharType="begin"/>
        </w:r>
        <w:r w:rsidR="0013382E">
          <w:rPr>
            <w:noProof/>
            <w:webHidden/>
          </w:rPr>
          <w:instrText xml:space="preserve"> PAGEREF _Toc483390126 \h </w:instrText>
        </w:r>
        <w:r w:rsidR="0013382E">
          <w:rPr>
            <w:noProof/>
            <w:webHidden/>
          </w:rPr>
        </w:r>
        <w:r w:rsidR="0013382E">
          <w:rPr>
            <w:noProof/>
            <w:webHidden/>
          </w:rPr>
          <w:fldChar w:fldCharType="separate"/>
        </w:r>
        <w:r w:rsidR="0013382E">
          <w:rPr>
            <w:noProof/>
            <w:webHidden/>
          </w:rPr>
          <w:t>24</w:t>
        </w:r>
        <w:r w:rsidR="0013382E">
          <w:rPr>
            <w:noProof/>
            <w:webHidden/>
          </w:rPr>
          <w:fldChar w:fldCharType="end"/>
        </w:r>
      </w:hyperlink>
    </w:p>
    <w:p w:rsidR="0013382E" w:rsidRDefault="00EE2546">
      <w:pPr>
        <w:pStyle w:val="TOC2"/>
        <w:rPr>
          <w:rFonts w:asciiTheme="minorHAnsi" w:eastAsiaTheme="minorEastAsia" w:hAnsiTheme="minorHAnsi" w:cstheme="minorBidi"/>
          <w:noProof/>
          <w:sz w:val="22"/>
        </w:rPr>
      </w:pPr>
      <w:hyperlink w:anchor="_Toc483390127" w:history="1">
        <w:r w:rsidR="0013382E" w:rsidRPr="001E1048">
          <w:rPr>
            <w:rStyle w:val="Hyperlink"/>
            <w:rFonts w:cs="Times New Roman"/>
            <w14:scene3d>
              <w14:camera w14:prst="orthographicFront"/>
              <w14:lightRig w14:rig="threePt" w14:dir="t">
                <w14:rot w14:lat="0" w14:lon="0" w14:rev="0"/>
              </w14:lightRig>
            </w14:scene3d>
          </w:rPr>
          <w:t>5.14</w:t>
        </w:r>
        <w:r w:rsidR="0013382E">
          <w:rPr>
            <w:rFonts w:asciiTheme="minorHAnsi" w:eastAsiaTheme="minorEastAsia" w:hAnsiTheme="minorHAnsi" w:cstheme="minorBidi"/>
            <w:noProof/>
            <w:sz w:val="22"/>
          </w:rPr>
          <w:tab/>
        </w:r>
        <w:r w:rsidR="0013382E" w:rsidRPr="001E1048">
          <w:rPr>
            <w:rStyle w:val="Hyperlink"/>
          </w:rPr>
          <w:t>Government Benefit Pre-fill Data label Mapping on Individual Income Tax Return</w:t>
        </w:r>
        <w:r w:rsidR="0013382E">
          <w:rPr>
            <w:noProof/>
            <w:webHidden/>
          </w:rPr>
          <w:tab/>
        </w:r>
        <w:r w:rsidR="0013382E">
          <w:rPr>
            <w:noProof/>
            <w:webHidden/>
          </w:rPr>
          <w:fldChar w:fldCharType="begin"/>
        </w:r>
        <w:r w:rsidR="0013382E">
          <w:rPr>
            <w:noProof/>
            <w:webHidden/>
          </w:rPr>
          <w:instrText xml:space="preserve"> PAGEREF _Toc483390127 \h </w:instrText>
        </w:r>
        <w:r w:rsidR="0013382E">
          <w:rPr>
            <w:noProof/>
            <w:webHidden/>
          </w:rPr>
        </w:r>
        <w:r w:rsidR="0013382E">
          <w:rPr>
            <w:noProof/>
            <w:webHidden/>
          </w:rPr>
          <w:fldChar w:fldCharType="separate"/>
        </w:r>
        <w:r w:rsidR="0013382E">
          <w:rPr>
            <w:noProof/>
            <w:webHidden/>
          </w:rPr>
          <w:t>27</w:t>
        </w:r>
        <w:r w:rsidR="0013382E">
          <w:rPr>
            <w:noProof/>
            <w:webHidden/>
          </w:rPr>
          <w:fldChar w:fldCharType="end"/>
        </w:r>
      </w:hyperlink>
    </w:p>
    <w:p w:rsidR="0013382E" w:rsidRDefault="00EE2546">
      <w:pPr>
        <w:pStyle w:val="TOC2"/>
        <w:rPr>
          <w:rFonts w:asciiTheme="minorHAnsi" w:eastAsiaTheme="minorEastAsia" w:hAnsiTheme="minorHAnsi" w:cstheme="minorBidi"/>
          <w:noProof/>
          <w:sz w:val="22"/>
        </w:rPr>
      </w:pPr>
      <w:hyperlink w:anchor="_Toc483390128" w:history="1">
        <w:r w:rsidR="0013382E" w:rsidRPr="001E1048">
          <w:rPr>
            <w:rStyle w:val="Hyperlink"/>
            <w:rFonts w:cs="Times New Roman"/>
            <w14:scene3d>
              <w14:camera w14:prst="orthographicFront"/>
              <w14:lightRig w14:rig="threePt" w14:dir="t">
                <w14:rot w14:lat="0" w14:lon="0" w14:rev="0"/>
              </w14:lightRig>
            </w14:scene3d>
          </w:rPr>
          <w:t>5.15</w:t>
        </w:r>
        <w:r w:rsidR="0013382E">
          <w:rPr>
            <w:rFonts w:asciiTheme="minorHAnsi" w:eastAsiaTheme="minorEastAsia" w:hAnsiTheme="minorHAnsi" w:cstheme="minorBidi"/>
            <w:noProof/>
            <w:sz w:val="22"/>
          </w:rPr>
          <w:tab/>
        </w:r>
        <w:r w:rsidR="0013382E" w:rsidRPr="001E1048">
          <w:rPr>
            <w:rStyle w:val="Hyperlink"/>
          </w:rPr>
          <w:t>Remote Area Allowance and Zone and Overseas forces tax offset</w:t>
        </w:r>
        <w:r w:rsidR="0013382E">
          <w:rPr>
            <w:noProof/>
            <w:webHidden/>
          </w:rPr>
          <w:tab/>
        </w:r>
        <w:r w:rsidR="0013382E">
          <w:rPr>
            <w:noProof/>
            <w:webHidden/>
          </w:rPr>
          <w:fldChar w:fldCharType="begin"/>
        </w:r>
        <w:r w:rsidR="0013382E">
          <w:rPr>
            <w:noProof/>
            <w:webHidden/>
          </w:rPr>
          <w:instrText xml:space="preserve"> PAGEREF _Toc483390128 \h </w:instrText>
        </w:r>
        <w:r w:rsidR="0013382E">
          <w:rPr>
            <w:noProof/>
            <w:webHidden/>
          </w:rPr>
        </w:r>
        <w:r w:rsidR="0013382E">
          <w:rPr>
            <w:noProof/>
            <w:webHidden/>
          </w:rPr>
          <w:fldChar w:fldCharType="separate"/>
        </w:r>
        <w:r w:rsidR="0013382E">
          <w:rPr>
            <w:noProof/>
            <w:webHidden/>
          </w:rPr>
          <w:t>28</w:t>
        </w:r>
        <w:r w:rsidR="0013382E">
          <w:rPr>
            <w:noProof/>
            <w:webHidden/>
          </w:rPr>
          <w:fldChar w:fldCharType="end"/>
        </w:r>
      </w:hyperlink>
    </w:p>
    <w:p w:rsidR="0013382E" w:rsidRDefault="00EE2546">
      <w:pPr>
        <w:pStyle w:val="TOC2"/>
        <w:rPr>
          <w:rFonts w:asciiTheme="minorHAnsi" w:eastAsiaTheme="minorEastAsia" w:hAnsiTheme="minorHAnsi" w:cstheme="minorBidi"/>
          <w:noProof/>
          <w:sz w:val="22"/>
        </w:rPr>
      </w:pPr>
      <w:hyperlink w:anchor="_Toc483390129" w:history="1">
        <w:r w:rsidR="0013382E" w:rsidRPr="001E1048">
          <w:rPr>
            <w:rStyle w:val="Hyperlink"/>
            <w:rFonts w:cs="Times New Roman"/>
            <w14:scene3d>
              <w14:camera w14:prst="orthographicFront"/>
              <w14:lightRig w14:rig="threePt" w14:dir="t">
                <w14:rot w14:lat="0" w14:lon="0" w14:rev="0"/>
              </w14:lightRig>
            </w14:scene3d>
          </w:rPr>
          <w:t>5.16</w:t>
        </w:r>
        <w:r w:rsidR="0013382E">
          <w:rPr>
            <w:rFonts w:asciiTheme="minorHAnsi" w:eastAsiaTheme="minorEastAsia" w:hAnsiTheme="minorHAnsi" w:cstheme="minorBidi"/>
            <w:noProof/>
            <w:sz w:val="22"/>
          </w:rPr>
          <w:tab/>
        </w:r>
        <w:r w:rsidR="0013382E" w:rsidRPr="001E1048">
          <w:rPr>
            <w:rStyle w:val="Hyperlink"/>
          </w:rPr>
          <w:t>IdentIfying the Benefit Payments Label Mapping on IITR</w:t>
        </w:r>
        <w:r w:rsidR="0013382E">
          <w:rPr>
            <w:noProof/>
            <w:webHidden/>
          </w:rPr>
          <w:tab/>
        </w:r>
        <w:r w:rsidR="0013382E">
          <w:rPr>
            <w:noProof/>
            <w:webHidden/>
          </w:rPr>
          <w:fldChar w:fldCharType="begin"/>
        </w:r>
        <w:r w:rsidR="0013382E">
          <w:rPr>
            <w:noProof/>
            <w:webHidden/>
          </w:rPr>
          <w:instrText xml:space="preserve"> PAGEREF _Toc483390129 \h </w:instrText>
        </w:r>
        <w:r w:rsidR="0013382E">
          <w:rPr>
            <w:noProof/>
            <w:webHidden/>
          </w:rPr>
        </w:r>
        <w:r w:rsidR="0013382E">
          <w:rPr>
            <w:noProof/>
            <w:webHidden/>
          </w:rPr>
          <w:fldChar w:fldCharType="separate"/>
        </w:r>
        <w:r w:rsidR="0013382E">
          <w:rPr>
            <w:noProof/>
            <w:webHidden/>
          </w:rPr>
          <w:t>28</w:t>
        </w:r>
        <w:r w:rsidR="0013382E">
          <w:rPr>
            <w:noProof/>
            <w:webHidden/>
          </w:rPr>
          <w:fldChar w:fldCharType="end"/>
        </w:r>
      </w:hyperlink>
    </w:p>
    <w:p w:rsidR="0013382E" w:rsidRDefault="00EE2546">
      <w:pPr>
        <w:pStyle w:val="TOC2"/>
        <w:rPr>
          <w:rFonts w:asciiTheme="minorHAnsi" w:eastAsiaTheme="minorEastAsia" w:hAnsiTheme="minorHAnsi" w:cstheme="minorBidi"/>
          <w:noProof/>
          <w:sz w:val="22"/>
        </w:rPr>
      </w:pPr>
      <w:hyperlink w:anchor="_Toc483390130" w:history="1">
        <w:r w:rsidR="0013382E" w:rsidRPr="001E1048">
          <w:rPr>
            <w:rStyle w:val="Hyperlink"/>
            <w:rFonts w:cs="Times New Roman"/>
            <w14:scene3d>
              <w14:camera w14:prst="orthographicFront"/>
              <w14:lightRig w14:rig="threePt" w14:dir="t">
                <w14:rot w14:lat="0" w14:lon="0" w14:rev="0"/>
              </w14:lightRig>
            </w14:scene3d>
          </w:rPr>
          <w:t>5.17</w:t>
        </w:r>
        <w:r w:rsidR="0013382E">
          <w:rPr>
            <w:rFonts w:asciiTheme="minorHAnsi" w:eastAsiaTheme="minorEastAsia" w:hAnsiTheme="minorHAnsi" w:cstheme="minorBidi"/>
            <w:noProof/>
            <w:sz w:val="22"/>
          </w:rPr>
          <w:tab/>
        </w:r>
        <w:r w:rsidR="0013382E" w:rsidRPr="001E1048">
          <w:rPr>
            <w:rStyle w:val="Hyperlink"/>
          </w:rPr>
          <w:t>Individual Non-Business Payment Summary  (INB)</w:t>
        </w:r>
        <w:r w:rsidR="0013382E">
          <w:rPr>
            <w:noProof/>
            <w:webHidden/>
          </w:rPr>
          <w:tab/>
        </w:r>
        <w:r w:rsidR="0013382E">
          <w:rPr>
            <w:noProof/>
            <w:webHidden/>
          </w:rPr>
          <w:fldChar w:fldCharType="begin"/>
        </w:r>
        <w:r w:rsidR="0013382E">
          <w:rPr>
            <w:noProof/>
            <w:webHidden/>
          </w:rPr>
          <w:instrText xml:space="preserve"> PAGEREF _Toc483390130 \h </w:instrText>
        </w:r>
        <w:r w:rsidR="0013382E">
          <w:rPr>
            <w:noProof/>
            <w:webHidden/>
          </w:rPr>
        </w:r>
        <w:r w:rsidR="0013382E">
          <w:rPr>
            <w:noProof/>
            <w:webHidden/>
          </w:rPr>
          <w:fldChar w:fldCharType="separate"/>
        </w:r>
        <w:r w:rsidR="0013382E">
          <w:rPr>
            <w:noProof/>
            <w:webHidden/>
          </w:rPr>
          <w:t>29</w:t>
        </w:r>
        <w:r w:rsidR="0013382E">
          <w:rPr>
            <w:noProof/>
            <w:webHidden/>
          </w:rPr>
          <w:fldChar w:fldCharType="end"/>
        </w:r>
      </w:hyperlink>
    </w:p>
    <w:p w:rsidR="0013382E" w:rsidRDefault="00EE2546">
      <w:pPr>
        <w:pStyle w:val="TOC2"/>
        <w:rPr>
          <w:rFonts w:asciiTheme="minorHAnsi" w:eastAsiaTheme="minorEastAsia" w:hAnsiTheme="minorHAnsi" w:cstheme="minorBidi"/>
          <w:noProof/>
          <w:sz w:val="22"/>
        </w:rPr>
      </w:pPr>
      <w:hyperlink w:anchor="_Toc483390131" w:history="1">
        <w:r w:rsidR="0013382E" w:rsidRPr="001E1048">
          <w:rPr>
            <w:rStyle w:val="Hyperlink"/>
          </w:rPr>
          <w:t>5.17.1</w:t>
        </w:r>
        <w:r w:rsidR="0013382E">
          <w:rPr>
            <w:rFonts w:asciiTheme="minorHAnsi" w:eastAsiaTheme="minorEastAsia" w:hAnsiTheme="minorHAnsi" w:cstheme="minorBidi"/>
            <w:noProof/>
            <w:sz w:val="22"/>
          </w:rPr>
          <w:tab/>
        </w:r>
        <w:r w:rsidR="0013382E" w:rsidRPr="001E1048">
          <w:rPr>
            <w:rStyle w:val="Hyperlink"/>
          </w:rPr>
          <w:t>Salary and Wages</w:t>
        </w:r>
        <w:r w:rsidR="0013382E">
          <w:rPr>
            <w:noProof/>
            <w:webHidden/>
          </w:rPr>
          <w:tab/>
        </w:r>
        <w:r w:rsidR="0013382E">
          <w:rPr>
            <w:noProof/>
            <w:webHidden/>
          </w:rPr>
          <w:fldChar w:fldCharType="begin"/>
        </w:r>
        <w:r w:rsidR="0013382E">
          <w:rPr>
            <w:noProof/>
            <w:webHidden/>
          </w:rPr>
          <w:instrText xml:space="preserve"> PAGEREF _Toc483390131 \h </w:instrText>
        </w:r>
        <w:r w:rsidR="0013382E">
          <w:rPr>
            <w:noProof/>
            <w:webHidden/>
          </w:rPr>
        </w:r>
        <w:r w:rsidR="0013382E">
          <w:rPr>
            <w:noProof/>
            <w:webHidden/>
          </w:rPr>
          <w:fldChar w:fldCharType="separate"/>
        </w:r>
        <w:r w:rsidR="0013382E">
          <w:rPr>
            <w:noProof/>
            <w:webHidden/>
          </w:rPr>
          <w:t>30</w:t>
        </w:r>
        <w:r w:rsidR="0013382E">
          <w:rPr>
            <w:noProof/>
            <w:webHidden/>
          </w:rPr>
          <w:fldChar w:fldCharType="end"/>
        </w:r>
      </w:hyperlink>
    </w:p>
    <w:p w:rsidR="0013382E" w:rsidRDefault="00EE2546">
      <w:pPr>
        <w:pStyle w:val="TOC2"/>
        <w:rPr>
          <w:rFonts w:asciiTheme="minorHAnsi" w:eastAsiaTheme="minorEastAsia" w:hAnsiTheme="minorHAnsi" w:cstheme="minorBidi"/>
          <w:noProof/>
          <w:sz w:val="22"/>
        </w:rPr>
      </w:pPr>
      <w:hyperlink w:anchor="_Toc483390132" w:history="1">
        <w:r w:rsidR="0013382E" w:rsidRPr="001E1048">
          <w:rPr>
            <w:rStyle w:val="Hyperlink"/>
          </w:rPr>
          <w:t>5.17.2</w:t>
        </w:r>
        <w:r w:rsidR="0013382E">
          <w:rPr>
            <w:rFonts w:asciiTheme="minorHAnsi" w:eastAsiaTheme="minorEastAsia" w:hAnsiTheme="minorHAnsi" w:cstheme="minorBidi"/>
            <w:noProof/>
            <w:sz w:val="22"/>
          </w:rPr>
          <w:tab/>
        </w:r>
        <w:r w:rsidR="0013382E" w:rsidRPr="001E1048">
          <w:rPr>
            <w:rStyle w:val="Hyperlink"/>
          </w:rPr>
          <w:t>Non-superannuation Pension or Annuity payments</w:t>
        </w:r>
        <w:r w:rsidR="0013382E">
          <w:rPr>
            <w:noProof/>
            <w:webHidden/>
          </w:rPr>
          <w:tab/>
        </w:r>
        <w:r w:rsidR="0013382E">
          <w:rPr>
            <w:noProof/>
            <w:webHidden/>
          </w:rPr>
          <w:fldChar w:fldCharType="begin"/>
        </w:r>
        <w:r w:rsidR="0013382E">
          <w:rPr>
            <w:noProof/>
            <w:webHidden/>
          </w:rPr>
          <w:instrText xml:space="preserve"> PAGEREF _Toc483390132 \h </w:instrText>
        </w:r>
        <w:r w:rsidR="0013382E">
          <w:rPr>
            <w:noProof/>
            <w:webHidden/>
          </w:rPr>
        </w:r>
        <w:r w:rsidR="0013382E">
          <w:rPr>
            <w:noProof/>
            <w:webHidden/>
          </w:rPr>
          <w:fldChar w:fldCharType="separate"/>
        </w:r>
        <w:r w:rsidR="0013382E">
          <w:rPr>
            <w:noProof/>
            <w:webHidden/>
          </w:rPr>
          <w:t>31</w:t>
        </w:r>
        <w:r w:rsidR="0013382E">
          <w:rPr>
            <w:noProof/>
            <w:webHidden/>
          </w:rPr>
          <w:fldChar w:fldCharType="end"/>
        </w:r>
      </w:hyperlink>
    </w:p>
    <w:p w:rsidR="0013382E" w:rsidRDefault="00EE2546">
      <w:pPr>
        <w:pStyle w:val="TOC2"/>
        <w:rPr>
          <w:rFonts w:asciiTheme="minorHAnsi" w:eastAsiaTheme="minorEastAsia" w:hAnsiTheme="minorHAnsi" w:cstheme="minorBidi"/>
          <w:noProof/>
          <w:sz w:val="22"/>
        </w:rPr>
      </w:pPr>
      <w:hyperlink w:anchor="_Toc483390133" w:history="1">
        <w:r w:rsidR="0013382E" w:rsidRPr="001E1048">
          <w:rPr>
            <w:rStyle w:val="Hyperlink"/>
          </w:rPr>
          <w:t>5.17.3</w:t>
        </w:r>
        <w:r w:rsidR="0013382E">
          <w:rPr>
            <w:rFonts w:asciiTheme="minorHAnsi" w:eastAsiaTheme="minorEastAsia" w:hAnsiTheme="minorHAnsi" w:cstheme="minorBidi"/>
            <w:noProof/>
            <w:sz w:val="22"/>
          </w:rPr>
          <w:tab/>
        </w:r>
        <w:r w:rsidR="0013382E" w:rsidRPr="001E1048">
          <w:rPr>
            <w:rStyle w:val="Hyperlink"/>
          </w:rPr>
          <w:t>Employment termination payment summary (ETP)</w:t>
        </w:r>
        <w:r w:rsidR="0013382E">
          <w:rPr>
            <w:noProof/>
            <w:webHidden/>
          </w:rPr>
          <w:tab/>
        </w:r>
        <w:r w:rsidR="0013382E">
          <w:rPr>
            <w:noProof/>
            <w:webHidden/>
          </w:rPr>
          <w:fldChar w:fldCharType="begin"/>
        </w:r>
        <w:r w:rsidR="0013382E">
          <w:rPr>
            <w:noProof/>
            <w:webHidden/>
          </w:rPr>
          <w:instrText xml:space="preserve"> PAGEREF _Toc483390133 \h </w:instrText>
        </w:r>
        <w:r w:rsidR="0013382E">
          <w:rPr>
            <w:noProof/>
            <w:webHidden/>
          </w:rPr>
        </w:r>
        <w:r w:rsidR="0013382E">
          <w:rPr>
            <w:noProof/>
            <w:webHidden/>
          </w:rPr>
          <w:fldChar w:fldCharType="separate"/>
        </w:r>
        <w:r w:rsidR="0013382E">
          <w:rPr>
            <w:noProof/>
            <w:webHidden/>
          </w:rPr>
          <w:t>33</w:t>
        </w:r>
        <w:r w:rsidR="0013382E">
          <w:rPr>
            <w:noProof/>
            <w:webHidden/>
          </w:rPr>
          <w:fldChar w:fldCharType="end"/>
        </w:r>
      </w:hyperlink>
    </w:p>
    <w:p w:rsidR="0013382E" w:rsidRDefault="00EE2546">
      <w:pPr>
        <w:pStyle w:val="TOC2"/>
        <w:rPr>
          <w:rFonts w:asciiTheme="minorHAnsi" w:eastAsiaTheme="minorEastAsia" w:hAnsiTheme="minorHAnsi" w:cstheme="minorBidi"/>
          <w:noProof/>
          <w:sz w:val="22"/>
        </w:rPr>
      </w:pPr>
      <w:hyperlink w:anchor="_Toc483390134" w:history="1">
        <w:r w:rsidR="0013382E" w:rsidRPr="001E1048">
          <w:rPr>
            <w:rStyle w:val="Hyperlink"/>
          </w:rPr>
          <w:t>5.17.4</w:t>
        </w:r>
        <w:r w:rsidR="0013382E">
          <w:rPr>
            <w:rFonts w:asciiTheme="minorHAnsi" w:eastAsiaTheme="minorEastAsia" w:hAnsiTheme="minorHAnsi" w:cstheme="minorBidi"/>
            <w:noProof/>
            <w:sz w:val="22"/>
          </w:rPr>
          <w:tab/>
        </w:r>
        <w:r w:rsidR="0013382E" w:rsidRPr="001E1048">
          <w:rPr>
            <w:rStyle w:val="Hyperlink"/>
          </w:rPr>
          <w:t>Superannuation income stream payment summary (AASIS)</w:t>
        </w:r>
        <w:r w:rsidR="0013382E">
          <w:rPr>
            <w:noProof/>
            <w:webHidden/>
          </w:rPr>
          <w:tab/>
        </w:r>
        <w:r w:rsidR="0013382E">
          <w:rPr>
            <w:noProof/>
            <w:webHidden/>
          </w:rPr>
          <w:fldChar w:fldCharType="begin"/>
        </w:r>
        <w:r w:rsidR="0013382E">
          <w:rPr>
            <w:noProof/>
            <w:webHidden/>
          </w:rPr>
          <w:instrText xml:space="preserve"> PAGEREF _Toc483390134 \h </w:instrText>
        </w:r>
        <w:r w:rsidR="0013382E">
          <w:rPr>
            <w:noProof/>
            <w:webHidden/>
          </w:rPr>
        </w:r>
        <w:r w:rsidR="0013382E">
          <w:rPr>
            <w:noProof/>
            <w:webHidden/>
          </w:rPr>
          <w:fldChar w:fldCharType="separate"/>
        </w:r>
        <w:r w:rsidR="0013382E">
          <w:rPr>
            <w:noProof/>
            <w:webHidden/>
          </w:rPr>
          <w:t>34</w:t>
        </w:r>
        <w:r w:rsidR="0013382E">
          <w:rPr>
            <w:noProof/>
            <w:webHidden/>
          </w:rPr>
          <w:fldChar w:fldCharType="end"/>
        </w:r>
      </w:hyperlink>
    </w:p>
    <w:p w:rsidR="0013382E" w:rsidRDefault="00EE2546">
      <w:pPr>
        <w:pStyle w:val="TOC2"/>
        <w:rPr>
          <w:rFonts w:asciiTheme="minorHAnsi" w:eastAsiaTheme="minorEastAsia" w:hAnsiTheme="minorHAnsi" w:cstheme="minorBidi"/>
          <w:noProof/>
          <w:sz w:val="22"/>
        </w:rPr>
      </w:pPr>
      <w:hyperlink w:anchor="_Toc483390135" w:history="1">
        <w:r w:rsidR="0013382E" w:rsidRPr="001E1048">
          <w:rPr>
            <w:rStyle w:val="Hyperlink"/>
          </w:rPr>
          <w:t>5.17.5</w:t>
        </w:r>
        <w:r w:rsidR="0013382E">
          <w:rPr>
            <w:rFonts w:asciiTheme="minorHAnsi" w:eastAsiaTheme="minorEastAsia" w:hAnsiTheme="minorHAnsi" w:cstheme="minorBidi"/>
            <w:noProof/>
            <w:sz w:val="22"/>
          </w:rPr>
          <w:tab/>
        </w:r>
        <w:r w:rsidR="0013382E" w:rsidRPr="001E1048">
          <w:rPr>
            <w:rStyle w:val="Hyperlink"/>
          </w:rPr>
          <w:t>Superannuation lump sum payment summary (SLS)</w:t>
        </w:r>
        <w:r w:rsidR="0013382E">
          <w:rPr>
            <w:noProof/>
            <w:webHidden/>
          </w:rPr>
          <w:tab/>
        </w:r>
        <w:r w:rsidR="0013382E">
          <w:rPr>
            <w:noProof/>
            <w:webHidden/>
          </w:rPr>
          <w:fldChar w:fldCharType="begin"/>
        </w:r>
        <w:r w:rsidR="0013382E">
          <w:rPr>
            <w:noProof/>
            <w:webHidden/>
          </w:rPr>
          <w:instrText xml:space="preserve"> PAGEREF _Toc483390135 \h </w:instrText>
        </w:r>
        <w:r w:rsidR="0013382E">
          <w:rPr>
            <w:noProof/>
            <w:webHidden/>
          </w:rPr>
        </w:r>
        <w:r w:rsidR="0013382E">
          <w:rPr>
            <w:noProof/>
            <w:webHidden/>
          </w:rPr>
          <w:fldChar w:fldCharType="separate"/>
        </w:r>
        <w:r w:rsidR="0013382E">
          <w:rPr>
            <w:noProof/>
            <w:webHidden/>
          </w:rPr>
          <w:t>35</w:t>
        </w:r>
        <w:r w:rsidR="0013382E">
          <w:rPr>
            <w:noProof/>
            <w:webHidden/>
          </w:rPr>
          <w:fldChar w:fldCharType="end"/>
        </w:r>
      </w:hyperlink>
    </w:p>
    <w:p w:rsidR="0013382E" w:rsidRDefault="00EE2546">
      <w:pPr>
        <w:pStyle w:val="TOC2"/>
        <w:rPr>
          <w:rFonts w:asciiTheme="minorHAnsi" w:eastAsiaTheme="minorEastAsia" w:hAnsiTheme="minorHAnsi" w:cstheme="minorBidi"/>
          <w:noProof/>
          <w:sz w:val="22"/>
        </w:rPr>
      </w:pPr>
      <w:hyperlink w:anchor="_Toc483390136" w:history="1">
        <w:r w:rsidR="0013382E" w:rsidRPr="001E1048">
          <w:rPr>
            <w:rStyle w:val="Hyperlink"/>
          </w:rPr>
          <w:t>5.17.6</w:t>
        </w:r>
        <w:r w:rsidR="0013382E">
          <w:rPr>
            <w:rFonts w:asciiTheme="minorHAnsi" w:eastAsiaTheme="minorEastAsia" w:hAnsiTheme="minorHAnsi" w:cstheme="minorBidi"/>
            <w:noProof/>
            <w:sz w:val="22"/>
          </w:rPr>
          <w:tab/>
        </w:r>
        <w:r w:rsidR="0013382E" w:rsidRPr="001E1048">
          <w:rPr>
            <w:rStyle w:val="Hyperlink"/>
          </w:rPr>
          <w:t>Foreign employment income (FEI)</w:t>
        </w:r>
        <w:r w:rsidR="0013382E">
          <w:rPr>
            <w:noProof/>
            <w:webHidden/>
          </w:rPr>
          <w:tab/>
        </w:r>
        <w:r w:rsidR="0013382E">
          <w:rPr>
            <w:noProof/>
            <w:webHidden/>
          </w:rPr>
          <w:fldChar w:fldCharType="begin"/>
        </w:r>
        <w:r w:rsidR="0013382E">
          <w:rPr>
            <w:noProof/>
            <w:webHidden/>
          </w:rPr>
          <w:instrText xml:space="preserve"> PAGEREF _Toc483390136 \h </w:instrText>
        </w:r>
        <w:r w:rsidR="0013382E">
          <w:rPr>
            <w:noProof/>
            <w:webHidden/>
          </w:rPr>
        </w:r>
        <w:r w:rsidR="0013382E">
          <w:rPr>
            <w:noProof/>
            <w:webHidden/>
          </w:rPr>
          <w:fldChar w:fldCharType="separate"/>
        </w:r>
        <w:r w:rsidR="0013382E">
          <w:rPr>
            <w:noProof/>
            <w:webHidden/>
          </w:rPr>
          <w:t>35</w:t>
        </w:r>
        <w:r w:rsidR="0013382E">
          <w:rPr>
            <w:noProof/>
            <w:webHidden/>
          </w:rPr>
          <w:fldChar w:fldCharType="end"/>
        </w:r>
      </w:hyperlink>
    </w:p>
    <w:p w:rsidR="0013382E" w:rsidRDefault="00EE2546">
      <w:pPr>
        <w:pStyle w:val="TOC2"/>
        <w:rPr>
          <w:rFonts w:asciiTheme="minorHAnsi" w:eastAsiaTheme="minorEastAsia" w:hAnsiTheme="minorHAnsi" w:cstheme="minorBidi"/>
          <w:noProof/>
          <w:sz w:val="22"/>
        </w:rPr>
      </w:pPr>
      <w:hyperlink w:anchor="_Toc483390137" w:history="1">
        <w:r w:rsidR="0013382E" w:rsidRPr="001E1048">
          <w:rPr>
            <w:rStyle w:val="Hyperlink"/>
          </w:rPr>
          <w:t>5.17.7</w:t>
        </w:r>
        <w:r w:rsidR="0013382E">
          <w:rPr>
            <w:rFonts w:asciiTheme="minorHAnsi" w:eastAsiaTheme="minorEastAsia" w:hAnsiTheme="minorHAnsi" w:cstheme="minorBidi"/>
            <w:noProof/>
            <w:sz w:val="22"/>
          </w:rPr>
          <w:tab/>
        </w:r>
        <w:r w:rsidR="0013382E" w:rsidRPr="001E1048">
          <w:rPr>
            <w:rStyle w:val="Hyperlink"/>
          </w:rPr>
          <w:t>Personal Services income (PSI)</w:t>
        </w:r>
        <w:r w:rsidR="0013382E">
          <w:rPr>
            <w:noProof/>
            <w:webHidden/>
          </w:rPr>
          <w:tab/>
        </w:r>
        <w:r w:rsidR="0013382E">
          <w:rPr>
            <w:noProof/>
            <w:webHidden/>
          </w:rPr>
          <w:fldChar w:fldCharType="begin"/>
        </w:r>
        <w:r w:rsidR="0013382E">
          <w:rPr>
            <w:noProof/>
            <w:webHidden/>
          </w:rPr>
          <w:instrText xml:space="preserve"> PAGEREF _Toc483390137 \h </w:instrText>
        </w:r>
        <w:r w:rsidR="0013382E">
          <w:rPr>
            <w:noProof/>
            <w:webHidden/>
          </w:rPr>
        </w:r>
        <w:r w:rsidR="0013382E">
          <w:rPr>
            <w:noProof/>
            <w:webHidden/>
          </w:rPr>
          <w:fldChar w:fldCharType="separate"/>
        </w:r>
        <w:r w:rsidR="0013382E">
          <w:rPr>
            <w:noProof/>
            <w:webHidden/>
          </w:rPr>
          <w:t>36</w:t>
        </w:r>
        <w:r w:rsidR="0013382E">
          <w:rPr>
            <w:noProof/>
            <w:webHidden/>
          </w:rPr>
          <w:fldChar w:fldCharType="end"/>
        </w:r>
      </w:hyperlink>
    </w:p>
    <w:p w:rsidR="0013382E" w:rsidRDefault="00EE2546">
      <w:pPr>
        <w:pStyle w:val="TOC2"/>
        <w:rPr>
          <w:rFonts w:asciiTheme="minorHAnsi" w:eastAsiaTheme="minorEastAsia" w:hAnsiTheme="minorHAnsi" w:cstheme="minorBidi"/>
          <w:noProof/>
          <w:sz w:val="22"/>
        </w:rPr>
      </w:pPr>
      <w:hyperlink w:anchor="_Toc483390138" w:history="1">
        <w:r w:rsidR="0013382E" w:rsidRPr="001E1048">
          <w:rPr>
            <w:rStyle w:val="Hyperlink"/>
            <w:rFonts w:cs="Times New Roman"/>
            <w14:scene3d>
              <w14:camera w14:prst="orthographicFront"/>
              <w14:lightRig w14:rig="threePt" w14:dir="t">
                <w14:rot w14:lat="0" w14:lon="0" w14:rev="0"/>
              </w14:lightRig>
            </w14:scene3d>
          </w:rPr>
          <w:t>5.18</w:t>
        </w:r>
        <w:r w:rsidR="0013382E">
          <w:rPr>
            <w:rFonts w:asciiTheme="minorHAnsi" w:eastAsiaTheme="minorEastAsia" w:hAnsiTheme="minorHAnsi" w:cstheme="minorBidi"/>
            <w:noProof/>
            <w:sz w:val="22"/>
          </w:rPr>
          <w:tab/>
        </w:r>
        <w:r w:rsidR="0013382E" w:rsidRPr="001E1048">
          <w:rPr>
            <w:rStyle w:val="Hyperlink"/>
          </w:rPr>
          <w:t>Payment Summary Tax Withheld Amount Label Mapping</w:t>
        </w:r>
        <w:r w:rsidR="0013382E">
          <w:rPr>
            <w:noProof/>
            <w:webHidden/>
          </w:rPr>
          <w:tab/>
        </w:r>
        <w:r w:rsidR="0013382E">
          <w:rPr>
            <w:noProof/>
            <w:webHidden/>
          </w:rPr>
          <w:fldChar w:fldCharType="begin"/>
        </w:r>
        <w:r w:rsidR="0013382E">
          <w:rPr>
            <w:noProof/>
            <w:webHidden/>
          </w:rPr>
          <w:instrText xml:space="preserve"> PAGEREF _Toc483390138 \h </w:instrText>
        </w:r>
        <w:r w:rsidR="0013382E">
          <w:rPr>
            <w:noProof/>
            <w:webHidden/>
          </w:rPr>
        </w:r>
        <w:r w:rsidR="0013382E">
          <w:rPr>
            <w:noProof/>
            <w:webHidden/>
          </w:rPr>
          <w:fldChar w:fldCharType="separate"/>
        </w:r>
        <w:r w:rsidR="0013382E">
          <w:rPr>
            <w:noProof/>
            <w:webHidden/>
          </w:rPr>
          <w:t>37</w:t>
        </w:r>
        <w:r w:rsidR="0013382E">
          <w:rPr>
            <w:noProof/>
            <w:webHidden/>
          </w:rPr>
          <w:fldChar w:fldCharType="end"/>
        </w:r>
      </w:hyperlink>
    </w:p>
    <w:p w:rsidR="0013382E" w:rsidRDefault="00EE2546">
      <w:pPr>
        <w:pStyle w:val="TOC2"/>
        <w:rPr>
          <w:rFonts w:asciiTheme="minorHAnsi" w:eastAsiaTheme="minorEastAsia" w:hAnsiTheme="minorHAnsi" w:cstheme="minorBidi"/>
          <w:noProof/>
          <w:sz w:val="22"/>
        </w:rPr>
      </w:pPr>
      <w:hyperlink w:anchor="_Toc483390139" w:history="1">
        <w:r w:rsidR="0013382E" w:rsidRPr="001E1048">
          <w:rPr>
            <w:rStyle w:val="Hyperlink"/>
            <w:rFonts w:cs="Times New Roman"/>
            <w14:scene3d>
              <w14:camera w14:prst="orthographicFront"/>
              <w14:lightRig w14:rig="threePt" w14:dir="t">
                <w14:rot w14:lat="0" w14:lon="0" w14:rev="0"/>
              </w14:lightRig>
            </w14:scene3d>
          </w:rPr>
          <w:t>5.19</w:t>
        </w:r>
        <w:r w:rsidR="0013382E">
          <w:rPr>
            <w:rFonts w:asciiTheme="minorHAnsi" w:eastAsiaTheme="minorEastAsia" w:hAnsiTheme="minorHAnsi" w:cstheme="minorBidi"/>
            <w:noProof/>
            <w:sz w:val="22"/>
          </w:rPr>
          <w:tab/>
        </w:r>
        <w:r w:rsidR="0013382E" w:rsidRPr="001E1048">
          <w:rPr>
            <w:rStyle w:val="Hyperlink"/>
          </w:rPr>
          <w:t>Individual Non-Business</w:t>
        </w:r>
        <w:r w:rsidR="0013382E">
          <w:rPr>
            <w:noProof/>
            <w:webHidden/>
          </w:rPr>
          <w:tab/>
        </w:r>
        <w:r w:rsidR="0013382E">
          <w:rPr>
            <w:noProof/>
            <w:webHidden/>
          </w:rPr>
          <w:fldChar w:fldCharType="begin"/>
        </w:r>
        <w:r w:rsidR="0013382E">
          <w:rPr>
            <w:noProof/>
            <w:webHidden/>
          </w:rPr>
          <w:instrText xml:space="preserve"> PAGEREF _Toc483390139 \h </w:instrText>
        </w:r>
        <w:r w:rsidR="0013382E">
          <w:rPr>
            <w:noProof/>
            <w:webHidden/>
          </w:rPr>
        </w:r>
        <w:r w:rsidR="0013382E">
          <w:rPr>
            <w:noProof/>
            <w:webHidden/>
          </w:rPr>
          <w:fldChar w:fldCharType="separate"/>
        </w:r>
        <w:r w:rsidR="0013382E">
          <w:rPr>
            <w:noProof/>
            <w:webHidden/>
          </w:rPr>
          <w:t>37</w:t>
        </w:r>
        <w:r w:rsidR="0013382E">
          <w:rPr>
            <w:noProof/>
            <w:webHidden/>
          </w:rPr>
          <w:fldChar w:fldCharType="end"/>
        </w:r>
      </w:hyperlink>
    </w:p>
    <w:p w:rsidR="0013382E" w:rsidRDefault="00EE2546">
      <w:pPr>
        <w:pStyle w:val="TOC2"/>
        <w:rPr>
          <w:rFonts w:asciiTheme="minorHAnsi" w:eastAsiaTheme="minorEastAsia" w:hAnsiTheme="minorHAnsi" w:cstheme="minorBidi"/>
          <w:noProof/>
          <w:sz w:val="22"/>
        </w:rPr>
      </w:pPr>
      <w:hyperlink w:anchor="_Toc483390140" w:history="1">
        <w:r w:rsidR="0013382E" w:rsidRPr="001E1048">
          <w:rPr>
            <w:rStyle w:val="Hyperlink"/>
            <w:rFonts w:cs="Times New Roman"/>
            <w14:scene3d>
              <w14:camera w14:prst="orthographicFront"/>
              <w14:lightRig w14:rig="threePt" w14:dir="t">
                <w14:rot w14:lat="0" w14:lon="0" w14:rev="0"/>
              </w14:lightRig>
            </w14:scene3d>
          </w:rPr>
          <w:t>5.20</w:t>
        </w:r>
        <w:r w:rsidR="0013382E">
          <w:rPr>
            <w:rFonts w:asciiTheme="minorHAnsi" w:eastAsiaTheme="minorEastAsia" w:hAnsiTheme="minorHAnsi" w:cstheme="minorBidi"/>
            <w:noProof/>
            <w:sz w:val="22"/>
          </w:rPr>
          <w:tab/>
        </w:r>
        <w:r w:rsidR="0013382E" w:rsidRPr="001E1048">
          <w:rPr>
            <w:rStyle w:val="Hyperlink"/>
          </w:rPr>
          <w:t>Medicare Levy Surcharge (MLS) Data</w:t>
        </w:r>
        <w:r w:rsidR="0013382E">
          <w:rPr>
            <w:noProof/>
            <w:webHidden/>
          </w:rPr>
          <w:tab/>
        </w:r>
        <w:r w:rsidR="0013382E">
          <w:rPr>
            <w:noProof/>
            <w:webHidden/>
          </w:rPr>
          <w:fldChar w:fldCharType="begin"/>
        </w:r>
        <w:r w:rsidR="0013382E">
          <w:rPr>
            <w:noProof/>
            <w:webHidden/>
          </w:rPr>
          <w:instrText xml:space="preserve"> PAGEREF _Toc483390140 \h </w:instrText>
        </w:r>
        <w:r w:rsidR="0013382E">
          <w:rPr>
            <w:noProof/>
            <w:webHidden/>
          </w:rPr>
        </w:r>
        <w:r w:rsidR="0013382E">
          <w:rPr>
            <w:noProof/>
            <w:webHidden/>
          </w:rPr>
          <w:fldChar w:fldCharType="separate"/>
        </w:r>
        <w:r w:rsidR="0013382E">
          <w:rPr>
            <w:noProof/>
            <w:webHidden/>
          </w:rPr>
          <w:t>40</w:t>
        </w:r>
        <w:r w:rsidR="0013382E">
          <w:rPr>
            <w:noProof/>
            <w:webHidden/>
          </w:rPr>
          <w:fldChar w:fldCharType="end"/>
        </w:r>
      </w:hyperlink>
    </w:p>
    <w:p w:rsidR="0013382E" w:rsidRDefault="00EE2546">
      <w:pPr>
        <w:pStyle w:val="TOC2"/>
        <w:rPr>
          <w:rFonts w:asciiTheme="minorHAnsi" w:eastAsiaTheme="minorEastAsia" w:hAnsiTheme="minorHAnsi" w:cstheme="minorBidi"/>
          <w:noProof/>
          <w:sz w:val="22"/>
        </w:rPr>
      </w:pPr>
      <w:hyperlink w:anchor="_Toc483390141" w:history="1">
        <w:r w:rsidR="0013382E" w:rsidRPr="001E1048">
          <w:rPr>
            <w:rStyle w:val="Hyperlink"/>
            <w:rFonts w:cs="Times New Roman"/>
            <w14:scene3d>
              <w14:camera w14:prst="orthographicFront"/>
              <w14:lightRig w14:rig="threePt" w14:dir="t">
                <w14:rot w14:lat="0" w14:lon="0" w14:rev="0"/>
              </w14:lightRig>
            </w14:scene3d>
          </w:rPr>
          <w:t>5.21</w:t>
        </w:r>
        <w:r w:rsidR="0013382E">
          <w:rPr>
            <w:rFonts w:asciiTheme="minorHAnsi" w:eastAsiaTheme="minorEastAsia" w:hAnsiTheme="minorHAnsi" w:cstheme="minorBidi"/>
            <w:noProof/>
            <w:sz w:val="22"/>
          </w:rPr>
          <w:tab/>
        </w:r>
        <w:r w:rsidR="0013382E" w:rsidRPr="001E1048">
          <w:rPr>
            <w:rStyle w:val="Hyperlink"/>
          </w:rPr>
          <w:t>CGT Share Disposal</w:t>
        </w:r>
        <w:r w:rsidR="000D1CDF">
          <w:rPr>
            <w:rStyle w:val="Hyperlink"/>
          </w:rPr>
          <w:t>s</w:t>
        </w:r>
        <w:r w:rsidR="0013382E" w:rsidRPr="001E1048">
          <w:rPr>
            <w:rStyle w:val="Hyperlink"/>
          </w:rPr>
          <w:t xml:space="preserve"> Data</w:t>
        </w:r>
        <w:r w:rsidR="0013382E">
          <w:rPr>
            <w:noProof/>
            <w:webHidden/>
          </w:rPr>
          <w:tab/>
        </w:r>
        <w:r w:rsidR="0013382E">
          <w:rPr>
            <w:noProof/>
            <w:webHidden/>
          </w:rPr>
          <w:fldChar w:fldCharType="begin"/>
        </w:r>
        <w:r w:rsidR="0013382E">
          <w:rPr>
            <w:noProof/>
            <w:webHidden/>
          </w:rPr>
          <w:instrText xml:space="preserve"> PAGEREF _Toc483390141 \h </w:instrText>
        </w:r>
        <w:r w:rsidR="0013382E">
          <w:rPr>
            <w:noProof/>
            <w:webHidden/>
          </w:rPr>
        </w:r>
        <w:r w:rsidR="0013382E">
          <w:rPr>
            <w:noProof/>
            <w:webHidden/>
          </w:rPr>
          <w:fldChar w:fldCharType="separate"/>
        </w:r>
        <w:r w:rsidR="0013382E">
          <w:rPr>
            <w:noProof/>
            <w:webHidden/>
          </w:rPr>
          <w:t>41</w:t>
        </w:r>
        <w:r w:rsidR="0013382E">
          <w:rPr>
            <w:noProof/>
            <w:webHidden/>
          </w:rPr>
          <w:fldChar w:fldCharType="end"/>
        </w:r>
      </w:hyperlink>
    </w:p>
    <w:p w:rsidR="0013382E" w:rsidRDefault="00EE2546">
      <w:pPr>
        <w:pStyle w:val="TOC2"/>
        <w:rPr>
          <w:rFonts w:asciiTheme="minorHAnsi" w:eastAsiaTheme="minorEastAsia" w:hAnsiTheme="minorHAnsi" w:cstheme="minorBidi"/>
          <w:noProof/>
          <w:sz w:val="22"/>
        </w:rPr>
      </w:pPr>
      <w:hyperlink w:anchor="_Toc483390142" w:history="1">
        <w:r w:rsidR="0013382E" w:rsidRPr="001E1048">
          <w:rPr>
            <w:rStyle w:val="Hyperlink"/>
            <w:rFonts w:cs="Times New Roman"/>
            <w14:scene3d>
              <w14:camera w14:prst="orthographicFront"/>
              <w14:lightRig w14:rig="threePt" w14:dir="t">
                <w14:rot w14:lat="0" w14:lon="0" w14:rev="0"/>
              </w14:lightRig>
            </w14:scene3d>
          </w:rPr>
          <w:t>5.22</w:t>
        </w:r>
        <w:r w:rsidR="0013382E">
          <w:rPr>
            <w:rFonts w:asciiTheme="minorHAnsi" w:eastAsiaTheme="minorEastAsia" w:hAnsiTheme="minorHAnsi" w:cstheme="minorBidi"/>
            <w:noProof/>
            <w:sz w:val="22"/>
          </w:rPr>
          <w:tab/>
        </w:r>
        <w:r w:rsidR="0013382E" w:rsidRPr="001E1048">
          <w:rPr>
            <w:rStyle w:val="Hyperlink"/>
          </w:rPr>
          <w:t>CGT Real Property Transfers Data</w:t>
        </w:r>
        <w:r w:rsidR="0013382E">
          <w:rPr>
            <w:noProof/>
            <w:webHidden/>
          </w:rPr>
          <w:tab/>
        </w:r>
        <w:r w:rsidR="0013382E">
          <w:rPr>
            <w:noProof/>
            <w:webHidden/>
          </w:rPr>
          <w:fldChar w:fldCharType="begin"/>
        </w:r>
        <w:r w:rsidR="0013382E">
          <w:rPr>
            <w:noProof/>
            <w:webHidden/>
          </w:rPr>
          <w:instrText xml:space="preserve"> PAGEREF _Toc483390142 \h </w:instrText>
        </w:r>
        <w:r w:rsidR="0013382E">
          <w:rPr>
            <w:noProof/>
            <w:webHidden/>
          </w:rPr>
        </w:r>
        <w:r w:rsidR="0013382E">
          <w:rPr>
            <w:noProof/>
            <w:webHidden/>
          </w:rPr>
          <w:fldChar w:fldCharType="separate"/>
        </w:r>
        <w:r w:rsidR="0013382E">
          <w:rPr>
            <w:noProof/>
            <w:webHidden/>
          </w:rPr>
          <w:t>41</w:t>
        </w:r>
        <w:r w:rsidR="0013382E">
          <w:rPr>
            <w:noProof/>
            <w:webHidden/>
          </w:rPr>
          <w:fldChar w:fldCharType="end"/>
        </w:r>
      </w:hyperlink>
    </w:p>
    <w:p w:rsidR="0013382E" w:rsidRDefault="00EE2546">
      <w:pPr>
        <w:pStyle w:val="TOC2"/>
        <w:rPr>
          <w:rFonts w:asciiTheme="minorHAnsi" w:eastAsiaTheme="minorEastAsia" w:hAnsiTheme="minorHAnsi" w:cstheme="minorBidi"/>
          <w:noProof/>
          <w:sz w:val="22"/>
        </w:rPr>
      </w:pPr>
      <w:hyperlink w:anchor="_Toc483390143" w:history="1">
        <w:r w:rsidR="0013382E" w:rsidRPr="001E1048">
          <w:rPr>
            <w:rStyle w:val="Hyperlink"/>
            <w:rFonts w:cs="Times New Roman"/>
            <w14:scene3d>
              <w14:camera w14:prst="orthographicFront"/>
              <w14:lightRig w14:rig="threePt" w14:dir="t">
                <w14:rot w14:lat="0" w14:lon="0" w14:rev="0"/>
              </w14:lightRig>
            </w14:scene3d>
          </w:rPr>
          <w:t>5.23</w:t>
        </w:r>
        <w:r w:rsidR="0013382E">
          <w:rPr>
            <w:rFonts w:asciiTheme="minorHAnsi" w:eastAsiaTheme="minorEastAsia" w:hAnsiTheme="minorHAnsi" w:cstheme="minorBidi"/>
            <w:noProof/>
            <w:sz w:val="22"/>
          </w:rPr>
          <w:tab/>
        </w:r>
        <w:r w:rsidR="0013382E" w:rsidRPr="001E1048">
          <w:rPr>
            <w:rStyle w:val="Hyperlink"/>
          </w:rPr>
          <w:t>Taxable payment Annual Report (TPAR) Data</w:t>
        </w:r>
        <w:r w:rsidR="0013382E">
          <w:rPr>
            <w:noProof/>
            <w:webHidden/>
          </w:rPr>
          <w:tab/>
        </w:r>
        <w:r w:rsidR="0013382E">
          <w:rPr>
            <w:noProof/>
            <w:webHidden/>
          </w:rPr>
          <w:fldChar w:fldCharType="begin"/>
        </w:r>
        <w:r w:rsidR="0013382E">
          <w:rPr>
            <w:noProof/>
            <w:webHidden/>
          </w:rPr>
          <w:instrText xml:space="preserve"> PAGEREF _Toc483390143 \h </w:instrText>
        </w:r>
        <w:r w:rsidR="0013382E">
          <w:rPr>
            <w:noProof/>
            <w:webHidden/>
          </w:rPr>
        </w:r>
        <w:r w:rsidR="0013382E">
          <w:rPr>
            <w:noProof/>
            <w:webHidden/>
          </w:rPr>
          <w:fldChar w:fldCharType="separate"/>
        </w:r>
        <w:r w:rsidR="0013382E">
          <w:rPr>
            <w:noProof/>
            <w:webHidden/>
          </w:rPr>
          <w:t>42</w:t>
        </w:r>
        <w:r w:rsidR="0013382E">
          <w:rPr>
            <w:noProof/>
            <w:webHidden/>
          </w:rPr>
          <w:fldChar w:fldCharType="end"/>
        </w:r>
      </w:hyperlink>
    </w:p>
    <w:p w:rsidR="0013382E" w:rsidRDefault="00EE2546">
      <w:pPr>
        <w:pStyle w:val="TOC2"/>
        <w:rPr>
          <w:rFonts w:asciiTheme="minorHAnsi" w:eastAsiaTheme="minorEastAsia" w:hAnsiTheme="minorHAnsi" w:cstheme="minorBidi"/>
          <w:noProof/>
          <w:sz w:val="22"/>
        </w:rPr>
      </w:pPr>
      <w:hyperlink w:anchor="_Toc483390144" w:history="1">
        <w:r w:rsidR="0013382E" w:rsidRPr="001E1048">
          <w:rPr>
            <w:rStyle w:val="Hyperlink"/>
            <w:rFonts w:cs="Times New Roman"/>
            <w14:scene3d>
              <w14:camera w14:prst="orthographicFront"/>
              <w14:lightRig w14:rig="threePt" w14:dir="t">
                <w14:rot w14:lat="0" w14:lon="0" w14:rev="0"/>
              </w14:lightRig>
            </w14:scene3d>
          </w:rPr>
          <w:t>5.24</w:t>
        </w:r>
        <w:r w:rsidR="0013382E">
          <w:rPr>
            <w:rFonts w:asciiTheme="minorHAnsi" w:eastAsiaTheme="minorEastAsia" w:hAnsiTheme="minorHAnsi" w:cstheme="minorBidi"/>
            <w:noProof/>
            <w:sz w:val="22"/>
          </w:rPr>
          <w:tab/>
        </w:r>
        <w:r w:rsidR="0013382E" w:rsidRPr="001E1048">
          <w:rPr>
            <w:rStyle w:val="Hyperlink"/>
          </w:rPr>
          <w:t>Employee Share Scheme data</w:t>
        </w:r>
        <w:r w:rsidR="0013382E">
          <w:rPr>
            <w:noProof/>
            <w:webHidden/>
          </w:rPr>
          <w:tab/>
        </w:r>
        <w:r w:rsidR="0013382E">
          <w:rPr>
            <w:noProof/>
            <w:webHidden/>
          </w:rPr>
          <w:fldChar w:fldCharType="begin"/>
        </w:r>
        <w:r w:rsidR="0013382E">
          <w:rPr>
            <w:noProof/>
            <w:webHidden/>
          </w:rPr>
          <w:instrText xml:space="preserve"> PAGEREF _Toc483390144 \h </w:instrText>
        </w:r>
        <w:r w:rsidR="0013382E">
          <w:rPr>
            <w:noProof/>
            <w:webHidden/>
          </w:rPr>
        </w:r>
        <w:r w:rsidR="0013382E">
          <w:rPr>
            <w:noProof/>
            <w:webHidden/>
          </w:rPr>
          <w:fldChar w:fldCharType="separate"/>
        </w:r>
        <w:r w:rsidR="0013382E">
          <w:rPr>
            <w:noProof/>
            <w:webHidden/>
          </w:rPr>
          <w:t>42</w:t>
        </w:r>
        <w:r w:rsidR="0013382E">
          <w:rPr>
            <w:noProof/>
            <w:webHidden/>
          </w:rPr>
          <w:fldChar w:fldCharType="end"/>
        </w:r>
      </w:hyperlink>
    </w:p>
    <w:p w:rsidR="0013382E" w:rsidRDefault="00EE2546">
      <w:pPr>
        <w:pStyle w:val="TOC2"/>
        <w:rPr>
          <w:rFonts w:asciiTheme="minorHAnsi" w:eastAsiaTheme="minorEastAsia" w:hAnsiTheme="minorHAnsi" w:cstheme="minorBidi"/>
          <w:noProof/>
          <w:sz w:val="22"/>
        </w:rPr>
      </w:pPr>
      <w:hyperlink w:anchor="_Toc483390145" w:history="1">
        <w:r w:rsidR="0013382E" w:rsidRPr="001E1048">
          <w:rPr>
            <w:rStyle w:val="Hyperlink"/>
            <w:rFonts w:cs="Times New Roman"/>
            <w14:scene3d>
              <w14:camera w14:prst="orthographicFront"/>
              <w14:lightRig w14:rig="threePt" w14:dir="t">
                <w14:rot w14:lat="0" w14:lon="0" w14:rev="0"/>
              </w14:lightRig>
            </w14:scene3d>
          </w:rPr>
          <w:t>5.25</w:t>
        </w:r>
        <w:r w:rsidR="0013382E">
          <w:rPr>
            <w:rFonts w:asciiTheme="minorHAnsi" w:eastAsiaTheme="minorEastAsia" w:hAnsiTheme="minorHAnsi" w:cstheme="minorBidi"/>
            <w:noProof/>
            <w:sz w:val="22"/>
          </w:rPr>
          <w:tab/>
        </w:r>
        <w:r w:rsidR="0013382E" w:rsidRPr="001E1048">
          <w:rPr>
            <w:rStyle w:val="Hyperlink"/>
          </w:rPr>
          <w:t>More Data Exists Indicators</w:t>
        </w:r>
        <w:r w:rsidR="0013382E">
          <w:rPr>
            <w:noProof/>
            <w:webHidden/>
          </w:rPr>
          <w:tab/>
        </w:r>
        <w:r w:rsidR="0013382E">
          <w:rPr>
            <w:noProof/>
            <w:webHidden/>
          </w:rPr>
          <w:fldChar w:fldCharType="begin"/>
        </w:r>
        <w:r w:rsidR="0013382E">
          <w:rPr>
            <w:noProof/>
            <w:webHidden/>
          </w:rPr>
          <w:instrText xml:space="preserve"> PAGEREF _Toc483390145 \h </w:instrText>
        </w:r>
        <w:r w:rsidR="0013382E">
          <w:rPr>
            <w:noProof/>
            <w:webHidden/>
          </w:rPr>
        </w:r>
        <w:r w:rsidR="0013382E">
          <w:rPr>
            <w:noProof/>
            <w:webHidden/>
          </w:rPr>
          <w:fldChar w:fldCharType="separate"/>
        </w:r>
        <w:r w:rsidR="0013382E">
          <w:rPr>
            <w:noProof/>
            <w:webHidden/>
          </w:rPr>
          <w:t>43</w:t>
        </w:r>
        <w:r w:rsidR="0013382E">
          <w:rPr>
            <w:noProof/>
            <w:webHidden/>
          </w:rPr>
          <w:fldChar w:fldCharType="end"/>
        </w:r>
      </w:hyperlink>
    </w:p>
    <w:p w:rsidR="0013382E" w:rsidRDefault="00EE2546">
      <w:pPr>
        <w:pStyle w:val="TOC2"/>
        <w:rPr>
          <w:rFonts w:asciiTheme="minorHAnsi" w:eastAsiaTheme="minorEastAsia" w:hAnsiTheme="minorHAnsi" w:cstheme="minorBidi"/>
          <w:noProof/>
          <w:sz w:val="22"/>
        </w:rPr>
      </w:pPr>
      <w:hyperlink w:anchor="_Toc483390146" w:history="1">
        <w:r w:rsidR="0013382E" w:rsidRPr="001E1048">
          <w:rPr>
            <w:rStyle w:val="Hyperlink"/>
            <w:rFonts w:cs="Times New Roman"/>
            <w14:scene3d>
              <w14:camera w14:prst="orthographicFront"/>
              <w14:lightRig w14:rig="threePt" w14:dir="t">
                <w14:rot w14:lat="0" w14:lon="0" w14:rev="0"/>
              </w14:lightRig>
            </w14:scene3d>
          </w:rPr>
          <w:t>5.26</w:t>
        </w:r>
        <w:r w:rsidR="0013382E">
          <w:rPr>
            <w:rFonts w:asciiTheme="minorHAnsi" w:eastAsiaTheme="minorEastAsia" w:hAnsiTheme="minorHAnsi" w:cstheme="minorBidi"/>
            <w:noProof/>
            <w:sz w:val="22"/>
          </w:rPr>
          <w:tab/>
        </w:r>
        <w:r w:rsidR="0013382E" w:rsidRPr="001E1048">
          <w:rPr>
            <w:rStyle w:val="Hyperlink"/>
          </w:rPr>
          <w:t>Pre-fill Data for Previous Years</w:t>
        </w:r>
        <w:r w:rsidR="0013382E">
          <w:rPr>
            <w:noProof/>
            <w:webHidden/>
          </w:rPr>
          <w:tab/>
        </w:r>
        <w:r w:rsidR="0013382E">
          <w:rPr>
            <w:noProof/>
            <w:webHidden/>
          </w:rPr>
          <w:fldChar w:fldCharType="begin"/>
        </w:r>
        <w:r w:rsidR="0013382E">
          <w:rPr>
            <w:noProof/>
            <w:webHidden/>
          </w:rPr>
          <w:instrText xml:space="preserve"> PAGEREF _Toc483390146 \h </w:instrText>
        </w:r>
        <w:r w:rsidR="0013382E">
          <w:rPr>
            <w:noProof/>
            <w:webHidden/>
          </w:rPr>
        </w:r>
        <w:r w:rsidR="0013382E">
          <w:rPr>
            <w:noProof/>
            <w:webHidden/>
          </w:rPr>
          <w:fldChar w:fldCharType="separate"/>
        </w:r>
        <w:r w:rsidR="0013382E">
          <w:rPr>
            <w:noProof/>
            <w:webHidden/>
          </w:rPr>
          <w:t>44</w:t>
        </w:r>
        <w:r w:rsidR="0013382E">
          <w:rPr>
            <w:noProof/>
            <w:webHidden/>
          </w:rPr>
          <w:fldChar w:fldCharType="end"/>
        </w:r>
      </w:hyperlink>
    </w:p>
    <w:p w:rsidR="0013382E" w:rsidRDefault="00EE2546">
      <w:pPr>
        <w:pStyle w:val="TOC2"/>
        <w:rPr>
          <w:rFonts w:asciiTheme="minorHAnsi" w:eastAsiaTheme="minorEastAsia" w:hAnsiTheme="minorHAnsi" w:cstheme="minorBidi"/>
          <w:noProof/>
          <w:sz w:val="22"/>
        </w:rPr>
      </w:pPr>
      <w:hyperlink w:anchor="_Toc483390147" w:history="1">
        <w:r w:rsidR="0013382E" w:rsidRPr="001E1048">
          <w:rPr>
            <w:rStyle w:val="Hyperlink"/>
            <w:rFonts w:cs="Times New Roman"/>
            <w14:scene3d>
              <w14:camera w14:prst="orthographicFront"/>
              <w14:lightRig w14:rig="threePt" w14:dir="t">
                <w14:rot w14:lat="0" w14:lon="0" w14:rev="0"/>
              </w14:lightRig>
            </w14:scene3d>
          </w:rPr>
          <w:t>5.27</w:t>
        </w:r>
        <w:r w:rsidR="0013382E">
          <w:rPr>
            <w:rFonts w:asciiTheme="minorHAnsi" w:eastAsiaTheme="minorEastAsia" w:hAnsiTheme="minorHAnsi" w:cstheme="minorBidi"/>
            <w:noProof/>
            <w:sz w:val="22"/>
          </w:rPr>
          <w:tab/>
        </w:r>
        <w:r w:rsidR="0013382E" w:rsidRPr="001E1048">
          <w:rPr>
            <w:rStyle w:val="Hyperlink"/>
          </w:rPr>
          <w:t>Net farm management deposits or repayments</w:t>
        </w:r>
        <w:r w:rsidR="0013382E">
          <w:rPr>
            <w:noProof/>
            <w:webHidden/>
          </w:rPr>
          <w:tab/>
        </w:r>
        <w:r w:rsidR="0013382E">
          <w:rPr>
            <w:noProof/>
            <w:webHidden/>
          </w:rPr>
          <w:fldChar w:fldCharType="begin"/>
        </w:r>
        <w:r w:rsidR="0013382E">
          <w:rPr>
            <w:noProof/>
            <w:webHidden/>
          </w:rPr>
          <w:instrText xml:space="preserve"> PAGEREF _Toc483390147 \h </w:instrText>
        </w:r>
        <w:r w:rsidR="0013382E">
          <w:rPr>
            <w:noProof/>
            <w:webHidden/>
          </w:rPr>
        </w:r>
        <w:r w:rsidR="0013382E">
          <w:rPr>
            <w:noProof/>
            <w:webHidden/>
          </w:rPr>
          <w:fldChar w:fldCharType="separate"/>
        </w:r>
        <w:r w:rsidR="0013382E">
          <w:rPr>
            <w:noProof/>
            <w:webHidden/>
          </w:rPr>
          <w:t>44</w:t>
        </w:r>
        <w:r w:rsidR="0013382E">
          <w:rPr>
            <w:noProof/>
            <w:webHidden/>
          </w:rPr>
          <w:fldChar w:fldCharType="end"/>
        </w:r>
      </w:hyperlink>
    </w:p>
    <w:p w:rsidR="0013382E" w:rsidRDefault="00EE2546">
      <w:pPr>
        <w:pStyle w:val="TOC2"/>
        <w:rPr>
          <w:rFonts w:asciiTheme="minorHAnsi" w:eastAsiaTheme="minorEastAsia" w:hAnsiTheme="minorHAnsi" w:cstheme="minorBidi"/>
          <w:noProof/>
          <w:sz w:val="22"/>
        </w:rPr>
      </w:pPr>
      <w:hyperlink w:anchor="_Toc483390148" w:history="1">
        <w:r w:rsidR="0013382E" w:rsidRPr="001E1048">
          <w:rPr>
            <w:rStyle w:val="Hyperlink"/>
            <w:rFonts w:cs="Times New Roman"/>
            <w14:scene3d>
              <w14:camera w14:prst="orthographicFront"/>
              <w14:lightRig w14:rig="threePt" w14:dir="t">
                <w14:rot w14:lat="0" w14:lon="0" w14:rev="0"/>
              </w14:lightRig>
            </w14:scene3d>
          </w:rPr>
          <w:t>5.28</w:t>
        </w:r>
        <w:r w:rsidR="0013382E">
          <w:rPr>
            <w:rFonts w:asciiTheme="minorHAnsi" w:eastAsiaTheme="minorEastAsia" w:hAnsiTheme="minorHAnsi" w:cstheme="minorBidi"/>
            <w:noProof/>
            <w:sz w:val="22"/>
          </w:rPr>
          <w:tab/>
        </w:r>
        <w:r w:rsidR="0013382E" w:rsidRPr="001E1048">
          <w:rPr>
            <w:rStyle w:val="Hyperlink"/>
          </w:rPr>
          <w:t>Partnership returns Statement of Distribution data</w:t>
        </w:r>
        <w:r w:rsidR="0013382E">
          <w:rPr>
            <w:noProof/>
            <w:webHidden/>
          </w:rPr>
          <w:tab/>
        </w:r>
        <w:r w:rsidR="0013382E">
          <w:rPr>
            <w:noProof/>
            <w:webHidden/>
          </w:rPr>
          <w:fldChar w:fldCharType="begin"/>
        </w:r>
        <w:r w:rsidR="0013382E">
          <w:rPr>
            <w:noProof/>
            <w:webHidden/>
          </w:rPr>
          <w:instrText xml:space="preserve"> PAGEREF _Toc483390148 \h </w:instrText>
        </w:r>
        <w:r w:rsidR="0013382E">
          <w:rPr>
            <w:noProof/>
            <w:webHidden/>
          </w:rPr>
        </w:r>
        <w:r w:rsidR="0013382E">
          <w:rPr>
            <w:noProof/>
            <w:webHidden/>
          </w:rPr>
          <w:fldChar w:fldCharType="separate"/>
        </w:r>
        <w:r w:rsidR="0013382E">
          <w:rPr>
            <w:noProof/>
            <w:webHidden/>
          </w:rPr>
          <w:t>44</w:t>
        </w:r>
        <w:r w:rsidR="0013382E">
          <w:rPr>
            <w:noProof/>
            <w:webHidden/>
          </w:rPr>
          <w:fldChar w:fldCharType="end"/>
        </w:r>
      </w:hyperlink>
    </w:p>
    <w:p w:rsidR="0013382E" w:rsidRDefault="00EE2546">
      <w:pPr>
        <w:pStyle w:val="TOC2"/>
        <w:rPr>
          <w:rFonts w:asciiTheme="minorHAnsi" w:eastAsiaTheme="minorEastAsia" w:hAnsiTheme="minorHAnsi" w:cstheme="minorBidi"/>
          <w:noProof/>
          <w:sz w:val="22"/>
        </w:rPr>
      </w:pPr>
      <w:hyperlink w:anchor="_Toc483390149" w:history="1">
        <w:r w:rsidR="0013382E" w:rsidRPr="001E1048">
          <w:rPr>
            <w:rStyle w:val="Hyperlink"/>
            <w:rFonts w:cs="Times New Roman"/>
            <w14:scene3d>
              <w14:camera w14:prst="orthographicFront"/>
              <w14:lightRig w14:rig="threePt" w14:dir="t">
                <w14:rot w14:lat="0" w14:lon="0" w14:rev="0"/>
              </w14:lightRig>
            </w14:scene3d>
          </w:rPr>
          <w:t>5.29</w:t>
        </w:r>
        <w:r w:rsidR="0013382E">
          <w:rPr>
            <w:rFonts w:asciiTheme="minorHAnsi" w:eastAsiaTheme="minorEastAsia" w:hAnsiTheme="minorHAnsi" w:cstheme="minorBidi"/>
            <w:noProof/>
            <w:sz w:val="22"/>
          </w:rPr>
          <w:tab/>
        </w:r>
        <w:r w:rsidR="0013382E" w:rsidRPr="001E1048">
          <w:rPr>
            <w:rStyle w:val="Hyperlink"/>
          </w:rPr>
          <w:t>Foreign Source  Income data</w:t>
        </w:r>
        <w:r w:rsidR="0013382E">
          <w:rPr>
            <w:noProof/>
            <w:webHidden/>
          </w:rPr>
          <w:tab/>
        </w:r>
        <w:r w:rsidR="0013382E">
          <w:rPr>
            <w:noProof/>
            <w:webHidden/>
          </w:rPr>
          <w:fldChar w:fldCharType="begin"/>
        </w:r>
        <w:r w:rsidR="0013382E">
          <w:rPr>
            <w:noProof/>
            <w:webHidden/>
          </w:rPr>
          <w:instrText xml:space="preserve"> PAGEREF _Toc483390149 \h </w:instrText>
        </w:r>
        <w:r w:rsidR="0013382E">
          <w:rPr>
            <w:noProof/>
            <w:webHidden/>
          </w:rPr>
        </w:r>
        <w:r w:rsidR="0013382E">
          <w:rPr>
            <w:noProof/>
            <w:webHidden/>
          </w:rPr>
          <w:fldChar w:fldCharType="separate"/>
        </w:r>
        <w:r w:rsidR="0013382E">
          <w:rPr>
            <w:noProof/>
            <w:webHidden/>
          </w:rPr>
          <w:t>45</w:t>
        </w:r>
        <w:r w:rsidR="0013382E">
          <w:rPr>
            <w:noProof/>
            <w:webHidden/>
          </w:rPr>
          <w:fldChar w:fldCharType="end"/>
        </w:r>
      </w:hyperlink>
    </w:p>
    <w:p w:rsidR="0013382E" w:rsidRDefault="00EE2546">
      <w:pPr>
        <w:pStyle w:val="TOC2"/>
        <w:rPr>
          <w:rFonts w:asciiTheme="minorHAnsi" w:eastAsiaTheme="minorEastAsia" w:hAnsiTheme="minorHAnsi" w:cstheme="minorBidi"/>
          <w:noProof/>
          <w:sz w:val="22"/>
        </w:rPr>
      </w:pPr>
      <w:hyperlink w:anchor="_Toc483390150" w:history="1">
        <w:r w:rsidR="0013382E" w:rsidRPr="001E1048">
          <w:rPr>
            <w:rStyle w:val="Hyperlink"/>
            <w:rFonts w:cs="Times New Roman"/>
            <w14:scene3d>
              <w14:camera w14:prst="orthographicFront"/>
              <w14:lightRig w14:rig="threePt" w14:dir="t">
                <w14:rot w14:lat="0" w14:lon="0" w14:rev="0"/>
              </w14:lightRig>
            </w14:scene3d>
          </w:rPr>
          <w:t>5.30</w:t>
        </w:r>
        <w:r w:rsidR="0013382E">
          <w:rPr>
            <w:rFonts w:asciiTheme="minorHAnsi" w:eastAsiaTheme="minorEastAsia" w:hAnsiTheme="minorHAnsi" w:cstheme="minorBidi"/>
            <w:noProof/>
            <w:sz w:val="22"/>
          </w:rPr>
          <w:tab/>
        </w:r>
        <w:r w:rsidR="0013382E" w:rsidRPr="001E1048">
          <w:rPr>
            <w:rStyle w:val="Hyperlink"/>
          </w:rPr>
          <w:t>Pay as you go instalments</w:t>
        </w:r>
        <w:r w:rsidR="0013382E">
          <w:rPr>
            <w:noProof/>
            <w:webHidden/>
          </w:rPr>
          <w:tab/>
        </w:r>
        <w:r w:rsidR="0013382E">
          <w:rPr>
            <w:noProof/>
            <w:webHidden/>
          </w:rPr>
          <w:fldChar w:fldCharType="begin"/>
        </w:r>
        <w:r w:rsidR="0013382E">
          <w:rPr>
            <w:noProof/>
            <w:webHidden/>
          </w:rPr>
          <w:instrText xml:space="preserve"> PAGEREF _Toc483390150 \h </w:instrText>
        </w:r>
        <w:r w:rsidR="0013382E">
          <w:rPr>
            <w:noProof/>
            <w:webHidden/>
          </w:rPr>
        </w:r>
        <w:r w:rsidR="0013382E">
          <w:rPr>
            <w:noProof/>
            <w:webHidden/>
          </w:rPr>
          <w:fldChar w:fldCharType="separate"/>
        </w:r>
        <w:r w:rsidR="0013382E">
          <w:rPr>
            <w:noProof/>
            <w:webHidden/>
          </w:rPr>
          <w:t>46</w:t>
        </w:r>
        <w:r w:rsidR="0013382E">
          <w:rPr>
            <w:noProof/>
            <w:webHidden/>
          </w:rPr>
          <w:fldChar w:fldCharType="end"/>
        </w:r>
      </w:hyperlink>
    </w:p>
    <w:p w:rsidR="0013382E" w:rsidRDefault="00EE2546">
      <w:pPr>
        <w:pStyle w:val="TOC2"/>
        <w:rPr>
          <w:rFonts w:asciiTheme="minorHAnsi" w:eastAsiaTheme="minorEastAsia" w:hAnsiTheme="minorHAnsi" w:cstheme="minorBidi"/>
          <w:noProof/>
          <w:sz w:val="22"/>
        </w:rPr>
      </w:pPr>
      <w:hyperlink w:anchor="_Toc483390151" w:history="1">
        <w:r w:rsidR="0013382E" w:rsidRPr="001E1048">
          <w:rPr>
            <w:rStyle w:val="Hyperlink"/>
            <w:rFonts w:cs="Times New Roman"/>
            <w14:scene3d>
              <w14:camera w14:prst="orthographicFront"/>
              <w14:lightRig w14:rig="threePt" w14:dir="t">
                <w14:rot w14:lat="0" w14:lon="0" w14:rev="0"/>
              </w14:lightRig>
            </w14:scene3d>
          </w:rPr>
          <w:t>5.31</w:t>
        </w:r>
        <w:r w:rsidR="0013382E">
          <w:rPr>
            <w:rFonts w:asciiTheme="minorHAnsi" w:eastAsiaTheme="minorEastAsia" w:hAnsiTheme="minorHAnsi" w:cstheme="minorBidi"/>
            <w:noProof/>
            <w:sz w:val="22"/>
          </w:rPr>
          <w:tab/>
        </w:r>
        <w:r w:rsidR="0013382E" w:rsidRPr="001E1048">
          <w:rPr>
            <w:rStyle w:val="Hyperlink"/>
          </w:rPr>
          <w:t>Low rate cap</w:t>
        </w:r>
        <w:r w:rsidR="0013382E">
          <w:rPr>
            <w:noProof/>
            <w:webHidden/>
          </w:rPr>
          <w:tab/>
        </w:r>
        <w:r w:rsidR="0013382E">
          <w:rPr>
            <w:noProof/>
            <w:webHidden/>
          </w:rPr>
          <w:fldChar w:fldCharType="begin"/>
        </w:r>
        <w:r w:rsidR="0013382E">
          <w:rPr>
            <w:noProof/>
            <w:webHidden/>
          </w:rPr>
          <w:instrText xml:space="preserve"> PAGEREF _Toc483390151 \h </w:instrText>
        </w:r>
        <w:r w:rsidR="0013382E">
          <w:rPr>
            <w:noProof/>
            <w:webHidden/>
          </w:rPr>
        </w:r>
        <w:r w:rsidR="0013382E">
          <w:rPr>
            <w:noProof/>
            <w:webHidden/>
          </w:rPr>
          <w:fldChar w:fldCharType="separate"/>
        </w:r>
        <w:r w:rsidR="0013382E">
          <w:rPr>
            <w:noProof/>
            <w:webHidden/>
          </w:rPr>
          <w:t>46</w:t>
        </w:r>
        <w:r w:rsidR="0013382E">
          <w:rPr>
            <w:noProof/>
            <w:webHidden/>
          </w:rPr>
          <w:fldChar w:fldCharType="end"/>
        </w:r>
      </w:hyperlink>
    </w:p>
    <w:p w:rsidR="0013382E" w:rsidRDefault="00EE2546">
      <w:pPr>
        <w:pStyle w:val="TOC2"/>
        <w:rPr>
          <w:rFonts w:asciiTheme="minorHAnsi" w:eastAsiaTheme="minorEastAsia" w:hAnsiTheme="minorHAnsi" w:cstheme="minorBidi"/>
          <w:noProof/>
          <w:sz w:val="22"/>
        </w:rPr>
      </w:pPr>
      <w:hyperlink w:anchor="_Toc483390152" w:history="1">
        <w:r w:rsidR="0013382E" w:rsidRPr="001E1048">
          <w:rPr>
            <w:rStyle w:val="Hyperlink"/>
            <w:rFonts w:cs="Times New Roman"/>
            <w14:scene3d>
              <w14:camera w14:prst="orthographicFront"/>
              <w14:lightRig w14:rig="threePt" w14:dir="t">
                <w14:rot w14:lat="0" w14:lon="0" w14:rev="0"/>
              </w14:lightRig>
            </w14:scene3d>
          </w:rPr>
          <w:t>5.32</w:t>
        </w:r>
        <w:r w:rsidR="0013382E">
          <w:rPr>
            <w:rFonts w:asciiTheme="minorHAnsi" w:eastAsiaTheme="minorEastAsia" w:hAnsiTheme="minorHAnsi" w:cstheme="minorBidi"/>
            <w:noProof/>
            <w:sz w:val="22"/>
          </w:rPr>
          <w:tab/>
        </w:r>
        <w:r w:rsidR="0013382E" w:rsidRPr="001E1048">
          <w:rPr>
            <w:rStyle w:val="Hyperlink"/>
          </w:rPr>
          <w:t>Income averaging data</w:t>
        </w:r>
        <w:r w:rsidR="0013382E">
          <w:rPr>
            <w:noProof/>
            <w:webHidden/>
          </w:rPr>
          <w:tab/>
        </w:r>
        <w:r w:rsidR="0013382E">
          <w:rPr>
            <w:noProof/>
            <w:webHidden/>
          </w:rPr>
          <w:fldChar w:fldCharType="begin"/>
        </w:r>
        <w:r w:rsidR="0013382E">
          <w:rPr>
            <w:noProof/>
            <w:webHidden/>
          </w:rPr>
          <w:instrText xml:space="preserve"> PAGEREF _Toc483390152 \h </w:instrText>
        </w:r>
        <w:r w:rsidR="0013382E">
          <w:rPr>
            <w:noProof/>
            <w:webHidden/>
          </w:rPr>
        </w:r>
        <w:r w:rsidR="0013382E">
          <w:rPr>
            <w:noProof/>
            <w:webHidden/>
          </w:rPr>
          <w:fldChar w:fldCharType="separate"/>
        </w:r>
        <w:r w:rsidR="0013382E">
          <w:rPr>
            <w:noProof/>
            <w:webHidden/>
          </w:rPr>
          <w:t>46</w:t>
        </w:r>
        <w:r w:rsidR="0013382E">
          <w:rPr>
            <w:noProof/>
            <w:webHidden/>
          </w:rPr>
          <w:fldChar w:fldCharType="end"/>
        </w:r>
      </w:hyperlink>
    </w:p>
    <w:p w:rsidR="0013382E" w:rsidRDefault="00EE2546">
      <w:pPr>
        <w:pStyle w:val="TOC2"/>
        <w:rPr>
          <w:rFonts w:asciiTheme="minorHAnsi" w:eastAsiaTheme="minorEastAsia" w:hAnsiTheme="minorHAnsi" w:cstheme="minorBidi"/>
          <w:noProof/>
          <w:sz w:val="22"/>
        </w:rPr>
      </w:pPr>
      <w:hyperlink w:anchor="_Toc483390153" w:history="1">
        <w:r w:rsidR="0013382E" w:rsidRPr="001E1048">
          <w:rPr>
            <w:rStyle w:val="Hyperlink"/>
            <w:rFonts w:cs="Times New Roman"/>
            <w14:scene3d>
              <w14:camera w14:prst="orthographicFront"/>
              <w14:lightRig w14:rig="threePt" w14:dir="t">
                <w14:rot w14:lat="0" w14:lon="0" w14:rev="0"/>
              </w14:lightRig>
            </w14:scene3d>
          </w:rPr>
          <w:t>5.33</w:t>
        </w:r>
        <w:r w:rsidR="0013382E">
          <w:rPr>
            <w:rFonts w:asciiTheme="minorHAnsi" w:eastAsiaTheme="minorEastAsia" w:hAnsiTheme="minorHAnsi" w:cstheme="minorBidi"/>
            <w:noProof/>
            <w:sz w:val="22"/>
          </w:rPr>
          <w:tab/>
        </w:r>
        <w:r w:rsidR="0013382E" w:rsidRPr="001E1048">
          <w:rPr>
            <w:rStyle w:val="Hyperlink"/>
          </w:rPr>
          <w:t>Income contingent loan debts</w:t>
        </w:r>
        <w:r w:rsidR="0013382E">
          <w:rPr>
            <w:noProof/>
            <w:webHidden/>
          </w:rPr>
          <w:tab/>
        </w:r>
        <w:r w:rsidR="0013382E">
          <w:rPr>
            <w:noProof/>
            <w:webHidden/>
          </w:rPr>
          <w:fldChar w:fldCharType="begin"/>
        </w:r>
        <w:r w:rsidR="0013382E">
          <w:rPr>
            <w:noProof/>
            <w:webHidden/>
          </w:rPr>
          <w:instrText xml:space="preserve"> PAGEREF _Toc483390153 \h </w:instrText>
        </w:r>
        <w:r w:rsidR="0013382E">
          <w:rPr>
            <w:noProof/>
            <w:webHidden/>
          </w:rPr>
        </w:r>
        <w:r w:rsidR="0013382E">
          <w:rPr>
            <w:noProof/>
            <w:webHidden/>
          </w:rPr>
          <w:fldChar w:fldCharType="separate"/>
        </w:r>
        <w:r w:rsidR="0013382E">
          <w:rPr>
            <w:noProof/>
            <w:webHidden/>
          </w:rPr>
          <w:t>47</w:t>
        </w:r>
        <w:r w:rsidR="0013382E">
          <w:rPr>
            <w:noProof/>
            <w:webHidden/>
          </w:rPr>
          <w:fldChar w:fldCharType="end"/>
        </w:r>
      </w:hyperlink>
    </w:p>
    <w:p w:rsidR="0013382E" w:rsidRDefault="00EE2546">
      <w:pPr>
        <w:pStyle w:val="TOC2"/>
        <w:rPr>
          <w:rFonts w:asciiTheme="minorHAnsi" w:eastAsiaTheme="minorEastAsia" w:hAnsiTheme="minorHAnsi" w:cstheme="minorBidi"/>
          <w:noProof/>
          <w:sz w:val="22"/>
        </w:rPr>
      </w:pPr>
      <w:hyperlink w:anchor="_Toc483390154" w:history="1">
        <w:r w:rsidR="0013382E" w:rsidRPr="001E1048">
          <w:rPr>
            <w:rStyle w:val="Hyperlink"/>
            <w:rFonts w:cs="Times New Roman"/>
            <w14:scene3d>
              <w14:camera w14:prst="orthographicFront"/>
              <w14:lightRig w14:rig="threePt" w14:dir="t">
                <w14:rot w14:lat="0" w14:lon="0" w14:rev="0"/>
              </w14:lightRig>
            </w14:scene3d>
          </w:rPr>
          <w:t>5.34</w:t>
        </w:r>
        <w:r w:rsidR="0013382E">
          <w:rPr>
            <w:rFonts w:asciiTheme="minorHAnsi" w:eastAsiaTheme="minorEastAsia" w:hAnsiTheme="minorHAnsi" w:cstheme="minorBidi"/>
            <w:noProof/>
            <w:sz w:val="22"/>
          </w:rPr>
          <w:tab/>
        </w:r>
        <w:r w:rsidR="0013382E" w:rsidRPr="001E1048">
          <w:rPr>
            <w:rStyle w:val="Hyperlink"/>
          </w:rPr>
          <w:t>ATO Interest</w:t>
        </w:r>
        <w:r w:rsidR="0013382E">
          <w:rPr>
            <w:noProof/>
            <w:webHidden/>
          </w:rPr>
          <w:tab/>
        </w:r>
        <w:r w:rsidR="0013382E">
          <w:rPr>
            <w:noProof/>
            <w:webHidden/>
          </w:rPr>
          <w:fldChar w:fldCharType="begin"/>
        </w:r>
        <w:r w:rsidR="0013382E">
          <w:rPr>
            <w:noProof/>
            <w:webHidden/>
          </w:rPr>
          <w:instrText xml:space="preserve"> PAGEREF _Toc483390154 \h </w:instrText>
        </w:r>
        <w:r w:rsidR="0013382E">
          <w:rPr>
            <w:noProof/>
            <w:webHidden/>
          </w:rPr>
        </w:r>
        <w:r w:rsidR="0013382E">
          <w:rPr>
            <w:noProof/>
            <w:webHidden/>
          </w:rPr>
          <w:fldChar w:fldCharType="separate"/>
        </w:r>
        <w:r w:rsidR="0013382E">
          <w:rPr>
            <w:noProof/>
            <w:webHidden/>
          </w:rPr>
          <w:t>47</w:t>
        </w:r>
        <w:r w:rsidR="0013382E">
          <w:rPr>
            <w:noProof/>
            <w:webHidden/>
          </w:rPr>
          <w:fldChar w:fldCharType="end"/>
        </w:r>
      </w:hyperlink>
    </w:p>
    <w:p w:rsidR="0013382E" w:rsidRDefault="00EE2546">
      <w:pPr>
        <w:pStyle w:val="TOC2"/>
        <w:rPr>
          <w:rFonts w:asciiTheme="minorHAnsi" w:eastAsiaTheme="minorEastAsia" w:hAnsiTheme="minorHAnsi" w:cstheme="minorBidi"/>
          <w:noProof/>
          <w:sz w:val="22"/>
        </w:rPr>
      </w:pPr>
      <w:hyperlink w:anchor="_Toc483390155" w:history="1">
        <w:r w:rsidR="0013382E" w:rsidRPr="001E1048">
          <w:rPr>
            <w:rStyle w:val="Hyperlink"/>
            <w:rFonts w:cs="Times New Roman"/>
            <w14:scene3d>
              <w14:camera w14:prst="orthographicFront"/>
              <w14:lightRig w14:rig="threePt" w14:dir="t">
                <w14:rot w14:lat="0" w14:lon="0" w14:rev="0"/>
              </w14:lightRig>
            </w14:scene3d>
          </w:rPr>
          <w:t>5.35</w:t>
        </w:r>
        <w:r w:rsidR="0013382E">
          <w:rPr>
            <w:rFonts w:asciiTheme="minorHAnsi" w:eastAsiaTheme="minorEastAsia" w:hAnsiTheme="minorHAnsi" w:cstheme="minorBidi"/>
            <w:noProof/>
            <w:sz w:val="22"/>
          </w:rPr>
          <w:tab/>
        </w:r>
        <w:r w:rsidR="0013382E" w:rsidRPr="001E1048">
          <w:rPr>
            <w:rStyle w:val="Hyperlink"/>
          </w:rPr>
          <w:t>myDeductions</w:t>
        </w:r>
        <w:r w:rsidR="0013382E">
          <w:rPr>
            <w:noProof/>
            <w:webHidden/>
          </w:rPr>
          <w:tab/>
        </w:r>
        <w:r w:rsidR="0013382E">
          <w:rPr>
            <w:noProof/>
            <w:webHidden/>
          </w:rPr>
          <w:fldChar w:fldCharType="begin"/>
        </w:r>
        <w:r w:rsidR="0013382E">
          <w:rPr>
            <w:noProof/>
            <w:webHidden/>
          </w:rPr>
          <w:instrText xml:space="preserve"> PAGEREF _Toc483390155 \h </w:instrText>
        </w:r>
        <w:r w:rsidR="0013382E">
          <w:rPr>
            <w:noProof/>
            <w:webHidden/>
          </w:rPr>
        </w:r>
        <w:r w:rsidR="0013382E">
          <w:rPr>
            <w:noProof/>
            <w:webHidden/>
          </w:rPr>
          <w:fldChar w:fldCharType="separate"/>
        </w:r>
        <w:r w:rsidR="0013382E">
          <w:rPr>
            <w:noProof/>
            <w:webHidden/>
          </w:rPr>
          <w:t>48</w:t>
        </w:r>
        <w:r w:rsidR="0013382E">
          <w:rPr>
            <w:noProof/>
            <w:webHidden/>
          </w:rPr>
          <w:fldChar w:fldCharType="end"/>
        </w:r>
      </w:hyperlink>
    </w:p>
    <w:p w:rsidR="0013382E" w:rsidRDefault="00EE2546">
      <w:pPr>
        <w:pStyle w:val="TOC2"/>
        <w:rPr>
          <w:rFonts w:asciiTheme="minorHAnsi" w:eastAsiaTheme="minorEastAsia" w:hAnsiTheme="minorHAnsi" w:cstheme="minorBidi"/>
          <w:noProof/>
          <w:sz w:val="22"/>
        </w:rPr>
      </w:pPr>
      <w:hyperlink w:anchor="_Toc483390156" w:history="1">
        <w:r w:rsidR="0013382E" w:rsidRPr="001E1048">
          <w:rPr>
            <w:rStyle w:val="Hyperlink"/>
            <w:rFonts w:cs="Times New Roman"/>
            <w14:scene3d>
              <w14:camera w14:prst="orthographicFront"/>
              <w14:lightRig w14:rig="threePt" w14:dir="t">
                <w14:rot w14:lat="0" w14:lon="0" w14:rev="0"/>
              </w14:lightRig>
            </w14:scene3d>
          </w:rPr>
          <w:t>5.36</w:t>
        </w:r>
        <w:r w:rsidR="0013382E">
          <w:rPr>
            <w:rFonts w:asciiTheme="minorHAnsi" w:eastAsiaTheme="minorEastAsia" w:hAnsiTheme="minorHAnsi" w:cstheme="minorBidi"/>
            <w:noProof/>
            <w:sz w:val="22"/>
          </w:rPr>
          <w:tab/>
        </w:r>
        <w:r w:rsidR="0013382E" w:rsidRPr="001E1048">
          <w:rPr>
            <w:rStyle w:val="Hyperlink"/>
          </w:rPr>
          <w:t>Prior year individual tax return data</w:t>
        </w:r>
        <w:r w:rsidR="0013382E">
          <w:rPr>
            <w:noProof/>
            <w:webHidden/>
          </w:rPr>
          <w:tab/>
        </w:r>
        <w:r w:rsidR="0013382E">
          <w:rPr>
            <w:noProof/>
            <w:webHidden/>
          </w:rPr>
          <w:fldChar w:fldCharType="begin"/>
        </w:r>
        <w:r w:rsidR="0013382E">
          <w:rPr>
            <w:noProof/>
            <w:webHidden/>
          </w:rPr>
          <w:instrText xml:space="preserve"> PAGEREF _Toc483390156 \h </w:instrText>
        </w:r>
        <w:r w:rsidR="0013382E">
          <w:rPr>
            <w:noProof/>
            <w:webHidden/>
          </w:rPr>
        </w:r>
        <w:r w:rsidR="0013382E">
          <w:rPr>
            <w:noProof/>
            <w:webHidden/>
          </w:rPr>
          <w:fldChar w:fldCharType="separate"/>
        </w:r>
        <w:r w:rsidR="0013382E">
          <w:rPr>
            <w:noProof/>
            <w:webHidden/>
          </w:rPr>
          <w:t>50</w:t>
        </w:r>
        <w:r w:rsidR="0013382E">
          <w:rPr>
            <w:noProof/>
            <w:webHidden/>
          </w:rPr>
          <w:fldChar w:fldCharType="end"/>
        </w:r>
      </w:hyperlink>
    </w:p>
    <w:p w:rsidR="0013382E" w:rsidRDefault="00EE2546">
      <w:pPr>
        <w:pStyle w:val="TOC2"/>
        <w:rPr>
          <w:rFonts w:asciiTheme="minorHAnsi" w:eastAsiaTheme="minorEastAsia" w:hAnsiTheme="minorHAnsi" w:cstheme="minorBidi"/>
          <w:noProof/>
          <w:sz w:val="22"/>
        </w:rPr>
      </w:pPr>
      <w:hyperlink w:anchor="_Toc483390157" w:history="1">
        <w:r w:rsidR="0013382E" w:rsidRPr="001E1048">
          <w:rPr>
            <w:rStyle w:val="Hyperlink"/>
          </w:rPr>
          <w:t>5.36.1</w:t>
        </w:r>
        <w:r w:rsidR="0013382E">
          <w:rPr>
            <w:rFonts w:asciiTheme="minorHAnsi" w:eastAsiaTheme="minorEastAsia" w:hAnsiTheme="minorHAnsi" w:cstheme="minorBidi"/>
            <w:noProof/>
            <w:sz w:val="22"/>
          </w:rPr>
          <w:tab/>
        </w:r>
        <w:r w:rsidR="0013382E" w:rsidRPr="001E1048">
          <w:rPr>
            <w:rStyle w:val="Hyperlink"/>
          </w:rPr>
          <w:t>Rental property details from the prior year rental property schedule</w:t>
        </w:r>
        <w:r w:rsidR="0013382E">
          <w:rPr>
            <w:noProof/>
            <w:webHidden/>
          </w:rPr>
          <w:tab/>
        </w:r>
        <w:r w:rsidR="0013382E">
          <w:rPr>
            <w:noProof/>
            <w:webHidden/>
          </w:rPr>
          <w:fldChar w:fldCharType="begin"/>
        </w:r>
        <w:r w:rsidR="0013382E">
          <w:rPr>
            <w:noProof/>
            <w:webHidden/>
          </w:rPr>
          <w:instrText xml:space="preserve"> PAGEREF _Toc483390157 \h </w:instrText>
        </w:r>
        <w:r w:rsidR="0013382E">
          <w:rPr>
            <w:noProof/>
            <w:webHidden/>
          </w:rPr>
        </w:r>
        <w:r w:rsidR="0013382E">
          <w:rPr>
            <w:noProof/>
            <w:webHidden/>
          </w:rPr>
          <w:fldChar w:fldCharType="separate"/>
        </w:r>
        <w:r w:rsidR="0013382E">
          <w:rPr>
            <w:noProof/>
            <w:webHidden/>
          </w:rPr>
          <w:t>50</w:t>
        </w:r>
        <w:r w:rsidR="0013382E">
          <w:rPr>
            <w:noProof/>
            <w:webHidden/>
          </w:rPr>
          <w:fldChar w:fldCharType="end"/>
        </w:r>
      </w:hyperlink>
    </w:p>
    <w:p w:rsidR="0013382E" w:rsidRDefault="00EE2546">
      <w:pPr>
        <w:pStyle w:val="TOC2"/>
        <w:rPr>
          <w:rFonts w:asciiTheme="minorHAnsi" w:eastAsiaTheme="minorEastAsia" w:hAnsiTheme="minorHAnsi" w:cstheme="minorBidi"/>
          <w:noProof/>
          <w:sz w:val="22"/>
        </w:rPr>
      </w:pPr>
      <w:hyperlink w:anchor="_Toc483390158" w:history="1">
        <w:r w:rsidR="0013382E" w:rsidRPr="001E1048">
          <w:rPr>
            <w:rStyle w:val="Hyperlink"/>
          </w:rPr>
          <w:t>5.36.2</w:t>
        </w:r>
        <w:r w:rsidR="0013382E">
          <w:rPr>
            <w:rFonts w:asciiTheme="minorHAnsi" w:eastAsiaTheme="minorEastAsia" w:hAnsiTheme="minorHAnsi" w:cstheme="minorBidi"/>
            <w:noProof/>
            <w:sz w:val="22"/>
          </w:rPr>
          <w:tab/>
        </w:r>
        <w:r w:rsidR="0013382E" w:rsidRPr="001E1048">
          <w:rPr>
            <w:rStyle w:val="Hyperlink"/>
          </w:rPr>
          <w:t>Business Income and Expenses - Closing stock amounts carried forward to next income year</w:t>
        </w:r>
        <w:r w:rsidR="0013382E">
          <w:rPr>
            <w:noProof/>
            <w:webHidden/>
          </w:rPr>
          <w:tab/>
        </w:r>
        <w:r w:rsidR="0013382E">
          <w:rPr>
            <w:noProof/>
            <w:webHidden/>
          </w:rPr>
          <w:fldChar w:fldCharType="begin"/>
        </w:r>
        <w:r w:rsidR="0013382E">
          <w:rPr>
            <w:noProof/>
            <w:webHidden/>
          </w:rPr>
          <w:instrText xml:space="preserve"> PAGEREF _Toc483390158 \h </w:instrText>
        </w:r>
        <w:r w:rsidR="0013382E">
          <w:rPr>
            <w:noProof/>
            <w:webHidden/>
          </w:rPr>
        </w:r>
        <w:r w:rsidR="0013382E">
          <w:rPr>
            <w:noProof/>
            <w:webHidden/>
          </w:rPr>
          <w:fldChar w:fldCharType="separate"/>
        </w:r>
        <w:r w:rsidR="0013382E">
          <w:rPr>
            <w:noProof/>
            <w:webHidden/>
          </w:rPr>
          <w:t>50</w:t>
        </w:r>
        <w:r w:rsidR="0013382E">
          <w:rPr>
            <w:noProof/>
            <w:webHidden/>
          </w:rPr>
          <w:fldChar w:fldCharType="end"/>
        </w:r>
      </w:hyperlink>
    </w:p>
    <w:p w:rsidR="0013382E" w:rsidRDefault="00EE2546">
      <w:pPr>
        <w:pStyle w:val="TOC2"/>
        <w:rPr>
          <w:rFonts w:asciiTheme="minorHAnsi" w:eastAsiaTheme="minorEastAsia" w:hAnsiTheme="minorHAnsi" w:cstheme="minorBidi"/>
          <w:noProof/>
          <w:sz w:val="22"/>
        </w:rPr>
      </w:pPr>
      <w:hyperlink w:anchor="_Toc483390159" w:history="1">
        <w:r w:rsidR="0013382E" w:rsidRPr="001E1048">
          <w:rPr>
            <w:rStyle w:val="Hyperlink"/>
          </w:rPr>
          <w:t>5.36.3</w:t>
        </w:r>
        <w:r w:rsidR="0013382E">
          <w:rPr>
            <w:rFonts w:asciiTheme="minorHAnsi" w:eastAsiaTheme="minorEastAsia" w:hAnsiTheme="minorHAnsi" w:cstheme="minorBidi"/>
            <w:noProof/>
            <w:sz w:val="22"/>
          </w:rPr>
          <w:tab/>
        </w:r>
        <w:r w:rsidR="0013382E" w:rsidRPr="001E1048">
          <w:rPr>
            <w:rStyle w:val="Hyperlink"/>
          </w:rPr>
          <w:t>CGT Losses Carry Forward</w:t>
        </w:r>
        <w:r w:rsidR="0013382E">
          <w:rPr>
            <w:noProof/>
            <w:webHidden/>
          </w:rPr>
          <w:tab/>
        </w:r>
        <w:r w:rsidR="0013382E">
          <w:rPr>
            <w:noProof/>
            <w:webHidden/>
          </w:rPr>
          <w:fldChar w:fldCharType="begin"/>
        </w:r>
        <w:r w:rsidR="0013382E">
          <w:rPr>
            <w:noProof/>
            <w:webHidden/>
          </w:rPr>
          <w:instrText xml:space="preserve"> PAGEREF _Toc483390159 \h </w:instrText>
        </w:r>
        <w:r w:rsidR="0013382E">
          <w:rPr>
            <w:noProof/>
            <w:webHidden/>
          </w:rPr>
        </w:r>
        <w:r w:rsidR="0013382E">
          <w:rPr>
            <w:noProof/>
            <w:webHidden/>
          </w:rPr>
          <w:fldChar w:fldCharType="separate"/>
        </w:r>
        <w:r w:rsidR="0013382E">
          <w:rPr>
            <w:noProof/>
            <w:webHidden/>
          </w:rPr>
          <w:t>50</w:t>
        </w:r>
        <w:r w:rsidR="0013382E">
          <w:rPr>
            <w:noProof/>
            <w:webHidden/>
          </w:rPr>
          <w:fldChar w:fldCharType="end"/>
        </w:r>
      </w:hyperlink>
    </w:p>
    <w:p w:rsidR="0013382E" w:rsidRDefault="00EE2546">
      <w:pPr>
        <w:pStyle w:val="TOC2"/>
        <w:rPr>
          <w:rFonts w:asciiTheme="minorHAnsi" w:eastAsiaTheme="minorEastAsia" w:hAnsiTheme="minorHAnsi" w:cstheme="minorBidi"/>
          <w:noProof/>
          <w:sz w:val="22"/>
        </w:rPr>
      </w:pPr>
      <w:hyperlink w:anchor="_Toc483390160" w:history="1">
        <w:r w:rsidR="0013382E" w:rsidRPr="001E1048">
          <w:rPr>
            <w:rStyle w:val="Hyperlink"/>
          </w:rPr>
          <w:t>5.36.4</w:t>
        </w:r>
        <w:r w:rsidR="0013382E">
          <w:rPr>
            <w:rFonts w:asciiTheme="minorHAnsi" w:eastAsiaTheme="minorEastAsia" w:hAnsiTheme="minorHAnsi" w:cstheme="minorBidi"/>
            <w:noProof/>
            <w:sz w:val="22"/>
          </w:rPr>
          <w:tab/>
        </w:r>
        <w:r w:rsidR="0013382E" w:rsidRPr="001E1048">
          <w:rPr>
            <w:rStyle w:val="Hyperlink"/>
          </w:rPr>
          <w:t>Medicare Levy Surcharge (MLS) Data</w:t>
        </w:r>
        <w:r w:rsidR="0013382E">
          <w:rPr>
            <w:noProof/>
            <w:webHidden/>
          </w:rPr>
          <w:tab/>
        </w:r>
        <w:r w:rsidR="0013382E">
          <w:rPr>
            <w:noProof/>
            <w:webHidden/>
          </w:rPr>
          <w:fldChar w:fldCharType="begin"/>
        </w:r>
        <w:r w:rsidR="0013382E">
          <w:rPr>
            <w:noProof/>
            <w:webHidden/>
          </w:rPr>
          <w:instrText xml:space="preserve"> PAGEREF _Toc483390160 \h </w:instrText>
        </w:r>
        <w:r w:rsidR="0013382E">
          <w:rPr>
            <w:noProof/>
            <w:webHidden/>
          </w:rPr>
        </w:r>
        <w:r w:rsidR="0013382E">
          <w:rPr>
            <w:noProof/>
            <w:webHidden/>
          </w:rPr>
          <w:fldChar w:fldCharType="separate"/>
        </w:r>
        <w:r w:rsidR="0013382E">
          <w:rPr>
            <w:noProof/>
            <w:webHidden/>
          </w:rPr>
          <w:t>51</w:t>
        </w:r>
        <w:r w:rsidR="0013382E">
          <w:rPr>
            <w:noProof/>
            <w:webHidden/>
          </w:rPr>
          <w:fldChar w:fldCharType="end"/>
        </w:r>
      </w:hyperlink>
    </w:p>
    <w:p w:rsidR="0013382E" w:rsidRDefault="00EE2546">
      <w:pPr>
        <w:pStyle w:val="TOC2"/>
        <w:rPr>
          <w:rStyle w:val="Hyperlink"/>
        </w:rPr>
      </w:pPr>
      <w:hyperlink w:anchor="_Toc483390161" w:history="1">
        <w:r w:rsidR="0013382E" w:rsidRPr="001E1048">
          <w:rPr>
            <w:rStyle w:val="Hyperlink"/>
            <w:rFonts w:cs="Times New Roman"/>
            <w14:scene3d>
              <w14:camera w14:prst="orthographicFront"/>
              <w14:lightRig w14:rig="threePt" w14:dir="t">
                <w14:rot w14:lat="0" w14:lon="0" w14:rev="0"/>
              </w14:lightRig>
            </w14:scene3d>
          </w:rPr>
          <w:t>5.37</w:t>
        </w:r>
        <w:r w:rsidR="0013382E">
          <w:rPr>
            <w:rFonts w:asciiTheme="minorHAnsi" w:eastAsiaTheme="minorEastAsia" w:hAnsiTheme="minorHAnsi" w:cstheme="minorBidi"/>
            <w:noProof/>
            <w:sz w:val="22"/>
          </w:rPr>
          <w:tab/>
        </w:r>
        <w:r w:rsidR="0013382E" w:rsidRPr="001E1048">
          <w:rPr>
            <w:rStyle w:val="Hyperlink"/>
          </w:rPr>
          <w:t>Seniors and Pensioners tax offset (includes self-funded retirees)</w:t>
        </w:r>
        <w:r w:rsidR="0013382E">
          <w:rPr>
            <w:noProof/>
            <w:webHidden/>
          </w:rPr>
          <w:tab/>
        </w:r>
        <w:r w:rsidR="0013382E">
          <w:rPr>
            <w:noProof/>
            <w:webHidden/>
          </w:rPr>
          <w:fldChar w:fldCharType="begin"/>
        </w:r>
        <w:r w:rsidR="0013382E">
          <w:rPr>
            <w:noProof/>
            <w:webHidden/>
          </w:rPr>
          <w:instrText xml:space="preserve"> PAGEREF _Toc483390161 \h </w:instrText>
        </w:r>
        <w:r w:rsidR="0013382E">
          <w:rPr>
            <w:noProof/>
            <w:webHidden/>
          </w:rPr>
        </w:r>
        <w:r w:rsidR="0013382E">
          <w:rPr>
            <w:noProof/>
            <w:webHidden/>
          </w:rPr>
          <w:fldChar w:fldCharType="separate"/>
        </w:r>
        <w:r w:rsidR="0013382E">
          <w:rPr>
            <w:noProof/>
            <w:webHidden/>
          </w:rPr>
          <w:t>51</w:t>
        </w:r>
        <w:r w:rsidR="0013382E">
          <w:rPr>
            <w:noProof/>
            <w:webHidden/>
          </w:rPr>
          <w:fldChar w:fldCharType="end"/>
        </w:r>
      </w:hyperlink>
    </w:p>
    <w:p w:rsidR="00924ECF" w:rsidRPr="00924ECF" w:rsidRDefault="00924ECF" w:rsidP="00924ECF">
      <w:pPr>
        <w:rPr>
          <w:rFonts w:eastAsiaTheme="minorEastAsia"/>
        </w:rPr>
      </w:pPr>
    </w:p>
    <w:p w:rsidR="0013382E" w:rsidRDefault="00EE2546">
      <w:pPr>
        <w:pStyle w:val="TOC1"/>
        <w:rPr>
          <w:rFonts w:asciiTheme="minorHAnsi" w:eastAsiaTheme="minorEastAsia" w:hAnsiTheme="minorHAnsi" w:cstheme="minorBidi"/>
          <w:noProof/>
          <w:sz w:val="22"/>
        </w:rPr>
      </w:pPr>
      <w:hyperlink w:anchor="_Toc483390162" w:history="1">
        <w:r w:rsidR="0013382E" w:rsidRPr="001E1048">
          <w:rPr>
            <w:rStyle w:val="Hyperlink"/>
          </w:rPr>
          <w:t>Appendix A – Government Benefit Payment Label Assignment</w:t>
        </w:r>
        <w:r w:rsidR="0013382E">
          <w:rPr>
            <w:noProof/>
            <w:webHidden/>
          </w:rPr>
          <w:tab/>
        </w:r>
        <w:r w:rsidR="0013382E">
          <w:rPr>
            <w:noProof/>
            <w:webHidden/>
          </w:rPr>
          <w:fldChar w:fldCharType="begin"/>
        </w:r>
        <w:r w:rsidR="0013382E">
          <w:rPr>
            <w:noProof/>
            <w:webHidden/>
          </w:rPr>
          <w:instrText xml:space="preserve"> PAGEREF _Toc483390162 \h </w:instrText>
        </w:r>
        <w:r w:rsidR="0013382E">
          <w:rPr>
            <w:noProof/>
            <w:webHidden/>
          </w:rPr>
        </w:r>
        <w:r w:rsidR="0013382E">
          <w:rPr>
            <w:noProof/>
            <w:webHidden/>
          </w:rPr>
          <w:fldChar w:fldCharType="separate"/>
        </w:r>
        <w:r w:rsidR="0013382E">
          <w:rPr>
            <w:noProof/>
            <w:webHidden/>
          </w:rPr>
          <w:t>52</w:t>
        </w:r>
        <w:r w:rsidR="0013382E">
          <w:rPr>
            <w:noProof/>
            <w:webHidden/>
          </w:rPr>
          <w:fldChar w:fldCharType="end"/>
        </w:r>
      </w:hyperlink>
    </w:p>
    <w:p w:rsidR="0013382E" w:rsidRDefault="00EE2546">
      <w:pPr>
        <w:pStyle w:val="TOC2"/>
        <w:rPr>
          <w:rFonts w:asciiTheme="minorHAnsi" w:eastAsiaTheme="minorEastAsia" w:hAnsiTheme="minorHAnsi" w:cstheme="minorBidi"/>
          <w:noProof/>
          <w:sz w:val="22"/>
        </w:rPr>
      </w:pPr>
      <w:hyperlink w:anchor="_Toc483390163" w:history="1">
        <w:r w:rsidR="0013382E" w:rsidRPr="001E1048">
          <w:rPr>
            <w:rStyle w:val="Hyperlink"/>
          </w:rPr>
          <w:t>Codes by Labels</w:t>
        </w:r>
        <w:r w:rsidR="0013382E">
          <w:rPr>
            <w:noProof/>
            <w:webHidden/>
          </w:rPr>
          <w:tab/>
        </w:r>
        <w:r w:rsidR="0013382E">
          <w:rPr>
            <w:noProof/>
            <w:webHidden/>
          </w:rPr>
          <w:fldChar w:fldCharType="begin"/>
        </w:r>
        <w:r w:rsidR="0013382E">
          <w:rPr>
            <w:noProof/>
            <w:webHidden/>
          </w:rPr>
          <w:instrText xml:space="preserve"> PAGEREF _Toc483390163 \h </w:instrText>
        </w:r>
        <w:r w:rsidR="0013382E">
          <w:rPr>
            <w:noProof/>
            <w:webHidden/>
          </w:rPr>
        </w:r>
        <w:r w:rsidR="0013382E">
          <w:rPr>
            <w:noProof/>
            <w:webHidden/>
          </w:rPr>
          <w:fldChar w:fldCharType="separate"/>
        </w:r>
        <w:r w:rsidR="0013382E">
          <w:rPr>
            <w:noProof/>
            <w:webHidden/>
          </w:rPr>
          <w:t>52</w:t>
        </w:r>
        <w:r w:rsidR="0013382E">
          <w:rPr>
            <w:noProof/>
            <w:webHidden/>
          </w:rPr>
          <w:fldChar w:fldCharType="end"/>
        </w:r>
      </w:hyperlink>
    </w:p>
    <w:p w:rsidR="0013382E" w:rsidRDefault="00EE2546">
      <w:pPr>
        <w:pStyle w:val="TOC2"/>
        <w:rPr>
          <w:rFonts w:asciiTheme="minorHAnsi" w:eastAsiaTheme="minorEastAsia" w:hAnsiTheme="minorHAnsi" w:cstheme="minorBidi"/>
          <w:noProof/>
          <w:sz w:val="22"/>
        </w:rPr>
      </w:pPr>
      <w:hyperlink w:anchor="_Toc483390164" w:history="1">
        <w:r w:rsidR="0013382E" w:rsidRPr="001E1048">
          <w:rPr>
            <w:rStyle w:val="Hyperlink"/>
          </w:rPr>
          <w:t>Income – Salary and Wages (Label 1)</w:t>
        </w:r>
        <w:r w:rsidR="0013382E">
          <w:rPr>
            <w:noProof/>
            <w:webHidden/>
          </w:rPr>
          <w:tab/>
        </w:r>
        <w:r w:rsidR="0013382E">
          <w:rPr>
            <w:noProof/>
            <w:webHidden/>
          </w:rPr>
          <w:fldChar w:fldCharType="begin"/>
        </w:r>
        <w:r w:rsidR="0013382E">
          <w:rPr>
            <w:noProof/>
            <w:webHidden/>
          </w:rPr>
          <w:instrText xml:space="preserve"> PAGEREF _Toc483390164 \h </w:instrText>
        </w:r>
        <w:r w:rsidR="0013382E">
          <w:rPr>
            <w:noProof/>
            <w:webHidden/>
          </w:rPr>
        </w:r>
        <w:r w:rsidR="0013382E">
          <w:rPr>
            <w:noProof/>
            <w:webHidden/>
          </w:rPr>
          <w:fldChar w:fldCharType="separate"/>
        </w:r>
        <w:r w:rsidR="0013382E">
          <w:rPr>
            <w:noProof/>
            <w:webHidden/>
          </w:rPr>
          <w:t>52</w:t>
        </w:r>
        <w:r w:rsidR="0013382E">
          <w:rPr>
            <w:noProof/>
            <w:webHidden/>
          </w:rPr>
          <w:fldChar w:fldCharType="end"/>
        </w:r>
      </w:hyperlink>
    </w:p>
    <w:p w:rsidR="0013382E" w:rsidRDefault="00EE2546">
      <w:pPr>
        <w:pStyle w:val="TOC2"/>
        <w:rPr>
          <w:rFonts w:asciiTheme="minorHAnsi" w:eastAsiaTheme="minorEastAsia" w:hAnsiTheme="minorHAnsi" w:cstheme="minorBidi"/>
          <w:noProof/>
          <w:sz w:val="22"/>
        </w:rPr>
      </w:pPr>
      <w:hyperlink w:anchor="_Toc483390165" w:history="1">
        <w:r w:rsidR="0013382E" w:rsidRPr="001E1048">
          <w:rPr>
            <w:rStyle w:val="Hyperlink"/>
          </w:rPr>
          <w:t>Australian Government allowances and payments (Label 5)</w:t>
        </w:r>
        <w:r w:rsidR="0013382E">
          <w:rPr>
            <w:noProof/>
            <w:webHidden/>
          </w:rPr>
          <w:tab/>
        </w:r>
        <w:r w:rsidR="0013382E">
          <w:rPr>
            <w:noProof/>
            <w:webHidden/>
          </w:rPr>
          <w:fldChar w:fldCharType="begin"/>
        </w:r>
        <w:r w:rsidR="0013382E">
          <w:rPr>
            <w:noProof/>
            <w:webHidden/>
          </w:rPr>
          <w:instrText xml:space="preserve"> PAGEREF _Toc483390165 \h </w:instrText>
        </w:r>
        <w:r w:rsidR="0013382E">
          <w:rPr>
            <w:noProof/>
            <w:webHidden/>
          </w:rPr>
        </w:r>
        <w:r w:rsidR="0013382E">
          <w:rPr>
            <w:noProof/>
            <w:webHidden/>
          </w:rPr>
          <w:fldChar w:fldCharType="separate"/>
        </w:r>
        <w:r w:rsidR="0013382E">
          <w:rPr>
            <w:noProof/>
            <w:webHidden/>
          </w:rPr>
          <w:t>52</w:t>
        </w:r>
        <w:r w:rsidR="0013382E">
          <w:rPr>
            <w:noProof/>
            <w:webHidden/>
          </w:rPr>
          <w:fldChar w:fldCharType="end"/>
        </w:r>
      </w:hyperlink>
    </w:p>
    <w:p w:rsidR="0013382E" w:rsidRDefault="00EE2546">
      <w:pPr>
        <w:pStyle w:val="TOC2"/>
        <w:rPr>
          <w:rFonts w:asciiTheme="minorHAnsi" w:eastAsiaTheme="minorEastAsia" w:hAnsiTheme="minorHAnsi" w:cstheme="minorBidi"/>
          <w:noProof/>
          <w:sz w:val="22"/>
        </w:rPr>
      </w:pPr>
      <w:hyperlink w:anchor="_Toc483390166" w:history="1">
        <w:r w:rsidR="0013382E" w:rsidRPr="001E1048">
          <w:rPr>
            <w:rStyle w:val="Hyperlink"/>
          </w:rPr>
          <w:t>Australian Government pensions and allowances (Label 6)</w:t>
        </w:r>
        <w:r w:rsidR="0013382E">
          <w:rPr>
            <w:noProof/>
            <w:webHidden/>
          </w:rPr>
          <w:tab/>
        </w:r>
        <w:r w:rsidR="0013382E">
          <w:rPr>
            <w:noProof/>
            <w:webHidden/>
          </w:rPr>
          <w:fldChar w:fldCharType="begin"/>
        </w:r>
        <w:r w:rsidR="0013382E">
          <w:rPr>
            <w:noProof/>
            <w:webHidden/>
          </w:rPr>
          <w:instrText xml:space="preserve"> PAGEREF _Toc483390166 \h </w:instrText>
        </w:r>
        <w:r w:rsidR="0013382E">
          <w:rPr>
            <w:noProof/>
            <w:webHidden/>
          </w:rPr>
        </w:r>
        <w:r w:rsidR="0013382E">
          <w:rPr>
            <w:noProof/>
            <w:webHidden/>
          </w:rPr>
          <w:fldChar w:fldCharType="separate"/>
        </w:r>
        <w:r w:rsidR="0013382E">
          <w:rPr>
            <w:noProof/>
            <w:webHidden/>
          </w:rPr>
          <w:t>54</w:t>
        </w:r>
        <w:r w:rsidR="0013382E">
          <w:rPr>
            <w:noProof/>
            <w:webHidden/>
          </w:rPr>
          <w:fldChar w:fldCharType="end"/>
        </w:r>
      </w:hyperlink>
    </w:p>
    <w:p w:rsidR="0013382E" w:rsidRDefault="00EE2546">
      <w:pPr>
        <w:pStyle w:val="TOC2"/>
        <w:rPr>
          <w:rFonts w:asciiTheme="minorHAnsi" w:eastAsiaTheme="minorEastAsia" w:hAnsiTheme="minorHAnsi" w:cstheme="minorBidi"/>
          <w:noProof/>
          <w:sz w:val="22"/>
        </w:rPr>
      </w:pPr>
      <w:hyperlink w:anchor="_Toc483390167" w:history="1">
        <w:r w:rsidR="0013382E" w:rsidRPr="001E1048">
          <w:rPr>
            <w:rStyle w:val="Hyperlink"/>
          </w:rPr>
          <w:t>Australian Government Tax-Free pensions and allowances (Label IT3)</w:t>
        </w:r>
        <w:r w:rsidR="0013382E">
          <w:rPr>
            <w:noProof/>
            <w:webHidden/>
          </w:rPr>
          <w:tab/>
        </w:r>
        <w:r w:rsidR="0013382E">
          <w:rPr>
            <w:noProof/>
            <w:webHidden/>
          </w:rPr>
          <w:fldChar w:fldCharType="begin"/>
        </w:r>
        <w:r w:rsidR="0013382E">
          <w:rPr>
            <w:noProof/>
            <w:webHidden/>
          </w:rPr>
          <w:instrText xml:space="preserve"> PAGEREF _Toc483390167 \h </w:instrText>
        </w:r>
        <w:r w:rsidR="0013382E">
          <w:rPr>
            <w:noProof/>
            <w:webHidden/>
          </w:rPr>
        </w:r>
        <w:r w:rsidR="0013382E">
          <w:rPr>
            <w:noProof/>
            <w:webHidden/>
          </w:rPr>
          <w:fldChar w:fldCharType="separate"/>
        </w:r>
        <w:r w:rsidR="0013382E">
          <w:rPr>
            <w:noProof/>
            <w:webHidden/>
          </w:rPr>
          <w:t>54</w:t>
        </w:r>
        <w:r w:rsidR="0013382E">
          <w:rPr>
            <w:noProof/>
            <w:webHidden/>
          </w:rPr>
          <w:fldChar w:fldCharType="end"/>
        </w:r>
      </w:hyperlink>
    </w:p>
    <w:p w:rsidR="0013382E" w:rsidRDefault="00EE2546">
      <w:pPr>
        <w:pStyle w:val="TOC2"/>
        <w:rPr>
          <w:rFonts w:asciiTheme="minorHAnsi" w:eastAsiaTheme="minorEastAsia" w:hAnsiTheme="minorHAnsi" w:cstheme="minorBidi"/>
          <w:noProof/>
          <w:sz w:val="22"/>
        </w:rPr>
      </w:pPr>
      <w:hyperlink w:anchor="_Toc483390168" w:history="1">
        <w:r w:rsidR="0013382E">
          <w:rPr>
            <w:rStyle w:val="Hyperlink"/>
          </w:rPr>
          <w:t>O</w:t>
        </w:r>
        <w:r w:rsidR="0013382E" w:rsidRPr="001E1048">
          <w:rPr>
            <w:rStyle w:val="Hyperlink"/>
          </w:rPr>
          <w:t>ther income – (Label 24Y)</w:t>
        </w:r>
        <w:r w:rsidR="0013382E">
          <w:rPr>
            <w:noProof/>
            <w:webHidden/>
          </w:rPr>
          <w:tab/>
        </w:r>
        <w:r w:rsidR="0013382E">
          <w:rPr>
            <w:noProof/>
            <w:webHidden/>
          </w:rPr>
          <w:fldChar w:fldCharType="begin"/>
        </w:r>
        <w:r w:rsidR="0013382E">
          <w:rPr>
            <w:noProof/>
            <w:webHidden/>
          </w:rPr>
          <w:instrText xml:space="preserve"> PAGEREF _Toc483390168 \h </w:instrText>
        </w:r>
        <w:r w:rsidR="0013382E">
          <w:rPr>
            <w:noProof/>
            <w:webHidden/>
          </w:rPr>
        </w:r>
        <w:r w:rsidR="0013382E">
          <w:rPr>
            <w:noProof/>
            <w:webHidden/>
          </w:rPr>
          <w:fldChar w:fldCharType="separate"/>
        </w:r>
        <w:r w:rsidR="0013382E">
          <w:rPr>
            <w:noProof/>
            <w:webHidden/>
          </w:rPr>
          <w:t>55</w:t>
        </w:r>
        <w:r w:rsidR="0013382E">
          <w:rPr>
            <w:noProof/>
            <w:webHidden/>
          </w:rPr>
          <w:fldChar w:fldCharType="end"/>
        </w:r>
      </w:hyperlink>
    </w:p>
    <w:p w:rsidR="0013382E" w:rsidRDefault="00EE2546">
      <w:pPr>
        <w:pStyle w:val="TOC2"/>
        <w:rPr>
          <w:rFonts w:asciiTheme="minorHAnsi" w:eastAsiaTheme="minorEastAsia" w:hAnsiTheme="minorHAnsi" w:cstheme="minorBidi"/>
          <w:noProof/>
          <w:sz w:val="22"/>
        </w:rPr>
      </w:pPr>
      <w:hyperlink w:anchor="_Toc483390169" w:history="1">
        <w:r w:rsidR="0013382E">
          <w:rPr>
            <w:rStyle w:val="Hyperlink"/>
          </w:rPr>
          <w:t>O</w:t>
        </w:r>
        <w:r w:rsidR="0013382E" w:rsidRPr="001E1048">
          <w:rPr>
            <w:rStyle w:val="Hyperlink"/>
          </w:rPr>
          <w:t>ther income – (Label 24V)</w:t>
        </w:r>
        <w:r w:rsidR="0013382E">
          <w:rPr>
            <w:noProof/>
            <w:webHidden/>
          </w:rPr>
          <w:tab/>
        </w:r>
        <w:r w:rsidR="0013382E">
          <w:rPr>
            <w:noProof/>
            <w:webHidden/>
          </w:rPr>
          <w:fldChar w:fldCharType="begin"/>
        </w:r>
        <w:r w:rsidR="0013382E">
          <w:rPr>
            <w:noProof/>
            <w:webHidden/>
          </w:rPr>
          <w:instrText xml:space="preserve"> PAGEREF _Toc483390169 \h </w:instrText>
        </w:r>
        <w:r w:rsidR="0013382E">
          <w:rPr>
            <w:noProof/>
            <w:webHidden/>
          </w:rPr>
        </w:r>
        <w:r w:rsidR="0013382E">
          <w:rPr>
            <w:noProof/>
            <w:webHidden/>
          </w:rPr>
          <w:fldChar w:fldCharType="separate"/>
        </w:r>
        <w:r w:rsidR="0013382E">
          <w:rPr>
            <w:noProof/>
            <w:webHidden/>
          </w:rPr>
          <w:t>55</w:t>
        </w:r>
        <w:r w:rsidR="0013382E">
          <w:rPr>
            <w:noProof/>
            <w:webHidden/>
          </w:rPr>
          <w:fldChar w:fldCharType="end"/>
        </w:r>
      </w:hyperlink>
    </w:p>
    <w:p w:rsidR="001F7F87" w:rsidRPr="00512420" w:rsidRDefault="00A437EB" w:rsidP="001F7F87">
      <w:pPr>
        <w:pStyle w:val="Maintext"/>
        <w:rPr>
          <w:sz w:val="20"/>
          <w:szCs w:val="20"/>
        </w:rPr>
      </w:pPr>
      <w:r w:rsidRPr="00B03D70">
        <w:rPr>
          <w:rFonts w:cs="Arial"/>
          <w:sz w:val="20"/>
          <w:szCs w:val="20"/>
          <w:highlight w:val="yellow"/>
        </w:rPr>
        <w:fldChar w:fldCharType="end"/>
      </w:r>
    </w:p>
    <w:p w:rsidR="00432D6B" w:rsidRPr="00014833" w:rsidRDefault="00E0253E" w:rsidP="00A300B7">
      <w:pPr>
        <w:pStyle w:val="Head1"/>
      </w:pPr>
      <w:bookmarkStart w:id="3" w:name="STARTINGNUMBER"/>
      <w:bookmarkStart w:id="4" w:name="_Toc483390098"/>
      <w:bookmarkEnd w:id="3"/>
      <w:r w:rsidRPr="00014833">
        <w:lastRenderedPageBreak/>
        <w:t>I</w:t>
      </w:r>
      <w:r w:rsidR="00E76F3D" w:rsidRPr="00014833">
        <w:t>ntroduction</w:t>
      </w:r>
      <w:bookmarkEnd w:id="4"/>
    </w:p>
    <w:p w:rsidR="00B94D4D" w:rsidRPr="00014833" w:rsidRDefault="00B94D4D" w:rsidP="00B67FB0">
      <w:pPr>
        <w:pStyle w:val="Head2"/>
      </w:pPr>
      <w:bookmarkStart w:id="5" w:name="_Toc408566626"/>
      <w:bookmarkStart w:id="6" w:name="_Toc483390099"/>
      <w:r w:rsidRPr="00014833">
        <w:t>Purpose</w:t>
      </w:r>
      <w:bookmarkEnd w:id="5"/>
      <w:bookmarkEnd w:id="6"/>
    </w:p>
    <w:p w:rsidR="00B94D4D" w:rsidRPr="0026754B" w:rsidRDefault="00B94D4D" w:rsidP="0026754B">
      <w:pPr>
        <w:pStyle w:val="Bullet2"/>
        <w:numPr>
          <w:ilvl w:val="0"/>
          <w:numId w:val="0"/>
        </w:numPr>
        <w:tabs>
          <w:tab w:val="left" w:pos="8505"/>
        </w:tabs>
        <w:jc w:val="both"/>
        <w:rPr>
          <w:sz w:val="20"/>
        </w:rPr>
      </w:pPr>
      <w:r w:rsidRPr="0026754B">
        <w:rPr>
          <w:sz w:val="20"/>
        </w:rPr>
        <w:t>The purpose of this document is to provide information that will assist software developers in understanding the business context surrounding the</w:t>
      </w:r>
      <w:r w:rsidR="00C93935" w:rsidRPr="0026754B">
        <w:rPr>
          <w:sz w:val="20"/>
        </w:rPr>
        <w:t xml:space="preserve"> Pre-fill</w:t>
      </w:r>
      <w:r w:rsidRPr="0026754B">
        <w:rPr>
          <w:sz w:val="20"/>
        </w:rPr>
        <w:t xml:space="preserve"> </w:t>
      </w:r>
      <w:r w:rsidR="00E40DDB" w:rsidRPr="0026754B">
        <w:rPr>
          <w:sz w:val="20"/>
        </w:rPr>
        <w:t>I</w:t>
      </w:r>
      <w:r w:rsidR="00C93935" w:rsidRPr="0026754B">
        <w:rPr>
          <w:sz w:val="20"/>
        </w:rPr>
        <w:t xml:space="preserve">ndividual </w:t>
      </w:r>
      <w:r w:rsidR="00E40DDB" w:rsidRPr="0026754B">
        <w:rPr>
          <w:sz w:val="20"/>
        </w:rPr>
        <w:t>I</w:t>
      </w:r>
      <w:r w:rsidR="00C93935" w:rsidRPr="0026754B">
        <w:rPr>
          <w:sz w:val="20"/>
        </w:rPr>
        <w:t xml:space="preserve">ncome </w:t>
      </w:r>
      <w:r w:rsidR="00E40DDB" w:rsidRPr="0026754B">
        <w:rPr>
          <w:sz w:val="20"/>
        </w:rPr>
        <w:t>T</w:t>
      </w:r>
      <w:r w:rsidR="00C93935" w:rsidRPr="0026754B">
        <w:rPr>
          <w:sz w:val="20"/>
        </w:rPr>
        <w:t xml:space="preserve">ax </w:t>
      </w:r>
      <w:r w:rsidR="00E40DDB" w:rsidRPr="0026754B">
        <w:rPr>
          <w:sz w:val="20"/>
        </w:rPr>
        <w:t>R</w:t>
      </w:r>
      <w:r w:rsidR="00C93935" w:rsidRPr="0026754B">
        <w:rPr>
          <w:sz w:val="20"/>
        </w:rPr>
        <w:t>eturn</w:t>
      </w:r>
      <w:r w:rsidR="00E40DDB" w:rsidRPr="0026754B">
        <w:rPr>
          <w:sz w:val="20"/>
        </w:rPr>
        <w:t xml:space="preserve"> </w:t>
      </w:r>
      <w:r w:rsidR="004575B5">
        <w:rPr>
          <w:sz w:val="20"/>
        </w:rPr>
        <w:t xml:space="preserve">web service </w:t>
      </w:r>
      <w:r w:rsidRPr="0026754B">
        <w:rPr>
          <w:sz w:val="20"/>
        </w:rPr>
        <w:t>interaction</w:t>
      </w:r>
      <w:r w:rsidR="005D2164" w:rsidRPr="0026754B">
        <w:rPr>
          <w:sz w:val="20"/>
        </w:rPr>
        <w:t xml:space="preserve"> </w:t>
      </w:r>
      <w:r w:rsidRPr="0026754B">
        <w:rPr>
          <w:sz w:val="20"/>
        </w:rPr>
        <w:t xml:space="preserve">with the Australian Taxation Office (ATO) through the Standard Business Reporting (SBR) </w:t>
      </w:r>
      <w:r w:rsidR="0040495A" w:rsidRPr="0040495A">
        <w:rPr>
          <w:sz w:val="20"/>
        </w:rPr>
        <w:t xml:space="preserve">ebMS3 </w:t>
      </w:r>
      <w:r w:rsidRPr="0026754B">
        <w:rPr>
          <w:sz w:val="20"/>
        </w:rPr>
        <w:t>platform.</w:t>
      </w:r>
    </w:p>
    <w:p w:rsidR="00B94D4D" w:rsidRDefault="00B94D4D" w:rsidP="0026754B">
      <w:pPr>
        <w:pStyle w:val="Bullet2"/>
        <w:numPr>
          <w:ilvl w:val="0"/>
          <w:numId w:val="0"/>
        </w:numPr>
        <w:tabs>
          <w:tab w:val="left" w:pos="8505"/>
        </w:tabs>
        <w:jc w:val="both"/>
        <w:rPr>
          <w:sz w:val="20"/>
        </w:rPr>
      </w:pPr>
      <w:r w:rsidRPr="0026754B">
        <w:rPr>
          <w:sz w:val="20"/>
        </w:rPr>
        <w:t xml:space="preserve">This document defines the </w:t>
      </w:r>
      <w:r w:rsidR="00FA420E" w:rsidRPr="0026754B">
        <w:rPr>
          <w:sz w:val="20"/>
        </w:rPr>
        <w:t xml:space="preserve">interaction </w:t>
      </w:r>
      <w:r w:rsidRPr="0026754B">
        <w:rPr>
          <w:sz w:val="20"/>
        </w:rPr>
        <w:t>that is available to a tax agent to request ATO and third party</w:t>
      </w:r>
      <w:r w:rsidR="005821E5" w:rsidRPr="0026754B">
        <w:rPr>
          <w:sz w:val="20"/>
        </w:rPr>
        <w:t xml:space="preserve"> data relating to their client </w:t>
      </w:r>
      <w:r w:rsidRPr="0026754B">
        <w:rPr>
          <w:sz w:val="20"/>
        </w:rPr>
        <w:t xml:space="preserve">and explains any constraints and known issues with the use of the </w:t>
      </w:r>
      <w:r w:rsidR="00FA420E" w:rsidRPr="0026754B">
        <w:rPr>
          <w:sz w:val="20"/>
        </w:rPr>
        <w:t>interaction</w:t>
      </w:r>
      <w:r w:rsidR="00737807">
        <w:rPr>
          <w:sz w:val="20"/>
        </w:rPr>
        <w:t>.</w:t>
      </w:r>
    </w:p>
    <w:p w:rsidR="003A2E37" w:rsidRDefault="003A2E37" w:rsidP="0026754B">
      <w:pPr>
        <w:pStyle w:val="Bullet2"/>
        <w:numPr>
          <w:ilvl w:val="0"/>
          <w:numId w:val="0"/>
        </w:numPr>
        <w:tabs>
          <w:tab w:val="left" w:pos="8505"/>
        </w:tabs>
        <w:jc w:val="both"/>
        <w:rPr>
          <w:sz w:val="20"/>
        </w:rPr>
      </w:pPr>
      <w:r>
        <w:rPr>
          <w:sz w:val="20"/>
        </w:rPr>
        <w:t xml:space="preserve">This document </w:t>
      </w:r>
      <w:r w:rsidR="00372FAD">
        <w:rPr>
          <w:sz w:val="20"/>
        </w:rPr>
        <w:t>describes</w:t>
      </w:r>
      <w:r w:rsidR="0032628B">
        <w:rPr>
          <w:sz w:val="20"/>
        </w:rPr>
        <w:t xml:space="preserve"> 201</w:t>
      </w:r>
      <w:r w:rsidR="00216AF0">
        <w:rPr>
          <w:sz w:val="20"/>
        </w:rPr>
        <w:t>7</w:t>
      </w:r>
      <w:r w:rsidR="0032628B">
        <w:rPr>
          <w:sz w:val="20"/>
        </w:rPr>
        <w:t xml:space="preserve"> </w:t>
      </w:r>
      <w:r w:rsidR="00372FAD">
        <w:rPr>
          <w:sz w:val="20"/>
        </w:rPr>
        <w:t xml:space="preserve">SBR </w:t>
      </w:r>
      <w:r w:rsidR="0040495A" w:rsidRPr="0040495A">
        <w:rPr>
          <w:sz w:val="20"/>
        </w:rPr>
        <w:t>ebMS3</w:t>
      </w:r>
      <w:r w:rsidR="0040495A">
        <w:rPr>
          <w:sz w:val="20"/>
        </w:rPr>
        <w:t xml:space="preserve"> </w:t>
      </w:r>
      <w:r w:rsidR="00372FAD">
        <w:rPr>
          <w:sz w:val="20"/>
        </w:rPr>
        <w:t>P</w:t>
      </w:r>
      <w:r w:rsidR="0032628B">
        <w:rPr>
          <w:sz w:val="20"/>
        </w:rPr>
        <w:t xml:space="preserve">re-fill requests only. </w:t>
      </w:r>
    </w:p>
    <w:p w:rsidR="00B94D4D" w:rsidRPr="00A15856" w:rsidRDefault="00B94D4D" w:rsidP="00B67FB0">
      <w:pPr>
        <w:pStyle w:val="Head2"/>
      </w:pPr>
      <w:bookmarkStart w:id="7" w:name="_Toc422240051"/>
      <w:bookmarkStart w:id="8" w:name="_Toc422302209"/>
      <w:bookmarkStart w:id="9" w:name="_Toc422302278"/>
      <w:bookmarkStart w:id="10" w:name="_Toc422240052"/>
      <w:bookmarkStart w:id="11" w:name="_Toc422302210"/>
      <w:bookmarkStart w:id="12" w:name="_Toc422302279"/>
      <w:bookmarkStart w:id="13" w:name="_Toc422240053"/>
      <w:bookmarkStart w:id="14" w:name="_Toc422302211"/>
      <w:bookmarkStart w:id="15" w:name="_Toc422302280"/>
      <w:bookmarkStart w:id="16" w:name="_Toc422240054"/>
      <w:bookmarkStart w:id="17" w:name="_Toc422302212"/>
      <w:bookmarkStart w:id="18" w:name="_Toc422302281"/>
      <w:bookmarkStart w:id="19" w:name="_Toc422240055"/>
      <w:bookmarkStart w:id="20" w:name="_Toc422302213"/>
      <w:bookmarkStart w:id="21" w:name="_Toc422302282"/>
      <w:bookmarkStart w:id="22" w:name="_Toc422240056"/>
      <w:bookmarkStart w:id="23" w:name="_Toc422302214"/>
      <w:bookmarkStart w:id="24" w:name="_Toc422302283"/>
      <w:bookmarkStart w:id="25" w:name="_Toc422240057"/>
      <w:bookmarkStart w:id="26" w:name="_Toc422302215"/>
      <w:bookmarkStart w:id="27" w:name="_Toc422302284"/>
      <w:bookmarkStart w:id="28" w:name="_Toc422240058"/>
      <w:bookmarkStart w:id="29" w:name="_Toc422302216"/>
      <w:bookmarkStart w:id="30" w:name="_Toc422302285"/>
      <w:bookmarkStart w:id="31" w:name="_Toc422240059"/>
      <w:bookmarkStart w:id="32" w:name="_Toc422302217"/>
      <w:bookmarkStart w:id="33" w:name="_Toc422302286"/>
      <w:bookmarkStart w:id="34" w:name="_Toc422240060"/>
      <w:bookmarkStart w:id="35" w:name="_Toc422302218"/>
      <w:bookmarkStart w:id="36" w:name="_Toc422302287"/>
      <w:bookmarkStart w:id="37" w:name="_Toc422240061"/>
      <w:bookmarkStart w:id="38" w:name="_Toc422302219"/>
      <w:bookmarkStart w:id="39" w:name="_Toc422302288"/>
      <w:bookmarkStart w:id="40" w:name="_Toc422240062"/>
      <w:bookmarkStart w:id="41" w:name="_Toc422302220"/>
      <w:bookmarkStart w:id="42" w:name="_Toc422302289"/>
      <w:bookmarkStart w:id="43" w:name="_Toc422240063"/>
      <w:bookmarkStart w:id="44" w:name="_Toc422302221"/>
      <w:bookmarkStart w:id="45" w:name="_Toc422302290"/>
      <w:bookmarkStart w:id="46" w:name="_Toc422240064"/>
      <w:bookmarkStart w:id="47" w:name="_Toc422302222"/>
      <w:bookmarkStart w:id="48" w:name="_Toc422302291"/>
      <w:bookmarkStart w:id="49" w:name="_Toc422240065"/>
      <w:bookmarkStart w:id="50" w:name="_Toc422302223"/>
      <w:bookmarkStart w:id="51" w:name="_Toc422302292"/>
      <w:bookmarkStart w:id="52" w:name="_Toc422240066"/>
      <w:bookmarkStart w:id="53" w:name="_Toc422302224"/>
      <w:bookmarkStart w:id="54" w:name="_Toc422302293"/>
      <w:bookmarkStart w:id="55" w:name="_Toc414285176"/>
      <w:bookmarkStart w:id="56" w:name="_Toc414286944"/>
      <w:bookmarkStart w:id="57" w:name="_Toc414288865"/>
      <w:bookmarkStart w:id="58" w:name="_Toc414372025"/>
      <w:bookmarkStart w:id="59" w:name="_Toc414372094"/>
      <w:bookmarkStart w:id="60" w:name="_Toc414275918"/>
      <w:bookmarkStart w:id="61" w:name="_Toc414278226"/>
      <w:bookmarkStart w:id="62" w:name="_Toc414278272"/>
      <w:bookmarkStart w:id="63" w:name="_Toc414285177"/>
      <w:bookmarkStart w:id="64" w:name="_Toc414286945"/>
      <w:bookmarkStart w:id="65" w:name="_Toc414288866"/>
      <w:bookmarkStart w:id="66" w:name="_Toc414372026"/>
      <w:bookmarkStart w:id="67" w:name="_Toc414372095"/>
      <w:bookmarkStart w:id="68" w:name="_Toc406679166"/>
      <w:bookmarkStart w:id="69" w:name="_Toc483390100"/>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F0501E">
        <w:t>A</w:t>
      </w:r>
      <w:r w:rsidRPr="005A6CE7">
        <w:t>udience</w:t>
      </w:r>
      <w:bookmarkEnd w:id="68"/>
      <w:bookmarkEnd w:id="69"/>
    </w:p>
    <w:p w:rsidR="00B94D4D" w:rsidRDefault="00B94D4D" w:rsidP="00B94D4D">
      <w:pPr>
        <w:rPr>
          <w:rFonts w:cs="Arial"/>
          <w:sz w:val="20"/>
          <w:szCs w:val="20"/>
        </w:rPr>
      </w:pPr>
      <w:r w:rsidRPr="00BF4F1D">
        <w:rPr>
          <w:sz w:val="20"/>
          <w:szCs w:val="20"/>
        </w:rPr>
        <w:t xml:space="preserve">The audience for this document is any organisation that will be </w:t>
      </w:r>
      <w:r w:rsidR="00DC5074">
        <w:rPr>
          <w:sz w:val="20"/>
          <w:szCs w:val="20"/>
        </w:rPr>
        <w:t xml:space="preserve">implementing </w:t>
      </w:r>
      <w:r w:rsidR="005821E5">
        <w:rPr>
          <w:sz w:val="20"/>
          <w:szCs w:val="20"/>
        </w:rPr>
        <w:t xml:space="preserve">the pre-fill </w:t>
      </w:r>
      <w:r w:rsidR="003724B6">
        <w:rPr>
          <w:sz w:val="20"/>
          <w:szCs w:val="20"/>
        </w:rPr>
        <w:t>interaction</w:t>
      </w:r>
      <w:r w:rsidR="003724B6" w:rsidRPr="00BF4F1D">
        <w:rPr>
          <w:sz w:val="20"/>
          <w:szCs w:val="20"/>
        </w:rPr>
        <w:t xml:space="preserve"> </w:t>
      </w:r>
      <w:r w:rsidRPr="00BF4F1D">
        <w:rPr>
          <w:sz w:val="20"/>
          <w:szCs w:val="20"/>
        </w:rPr>
        <w:t>into their products</w:t>
      </w:r>
      <w:r w:rsidR="003724B6">
        <w:rPr>
          <w:sz w:val="20"/>
          <w:szCs w:val="20"/>
        </w:rPr>
        <w:t>.</w:t>
      </w:r>
      <w:r w:rsidR="009D3308">
        <w:rPr>
          <w:sz w:val="20"/>
          <w:szCs w:val="20"/>
        </w:rPr>
        <w:t xml:space="preserve"> </w:t>
      </w:r>
      <w:r w:rsidRPr="00BF4F1D">
        <w:rPr>
          <w:sz w:val="20"/>
          <w:szCs w:val="20"/>
        </w:rPr>
        <w:t>Typically this will be software application developers and business analysts.</w:t>
      </w:r>
    </w:p>
    <w:p w:rsidR="00B94D4D" w:rsidRPr="009C4965" w:rsidRDefault="00591D75" w:rsidP="00B67FB0">
      <w:pPr>
        <w:pStyle w:val="Head2"/>
        <w:rPr>
          <w:bCs/>
        </w:rPr>
      </w:pPr>
      <w:bookmarkStart w:id="70" w:name="_Toc483390101"/>
      <w:r>
        <w:t>Document Context</w:t>
      </w:r>
      <w:bookmarkEnd w:id="70"/>
    </w:p>
    <w:p w:rsidR="00B94D4D" w:rsidRPr="00BF4F1D" w:rsidRDefault="00B94D4D" w:rsidP="00B94D4D">
      <w:pPr>
        <w:spacing w:after="120"/>
        <w:rPr>
          <w:rFonts w:cs="Arial"/>
          <w:sz w:val="20"/>
          <w:szCs w:val="20"/>
        </w:rPr>
      </w:pPr>
      <w:r w:rsidRPr="00BF4F1D">
        <w:rPr>
          <w:rFonts w:cs="Arial"/>
          <w:sz w:val="20"/>
          <w:szCs w:val="20"/>
        </w:rPr>
        <w:t xml:space="preserve">The ATO </w:t>
      </w:r>
      <w:r>
        <w:rPr>
          <w:rFonts w:cs="Arial"/>
          <w:sz w:val="20"/>
          <w:szCs w:val="20"/>
        </w:rPr>
        <w:t>Pre-fill</w:t>
      </w:r>
      <w:r w:rsidRPr="00BF4F1D">
        <w:rPr>
          <w:rFonts w:cs="Arial"/>
          <w:sz w:val="20"/>
          <w:szCs w:val="20"/>
        </w:rPr>
        <w:t xml:space="preserve"> Business Implementation Guide forms part of the broader suite of documents used by the ATO to describe or interpret how the technical implementation relates back to the business context and process.</w:t>
      </w:r>
      <w:r>
        <w:rPr>
          <w:rFonts w:cs="Arial"/>
          <w:sz w:val="20"/>
          <w:szCs w:val="20"/>
        </w:rPr>
        <w:t xml:space="preserve"> </w:t>
      </w:r>
      <w:r w:rsidRPr="00BF4F1D">
        <w:rPr>
          <w:rFonts w:cs="Arial"/>
          <w:sz w:val="20"/>
          <w:szCs w:val="20"/>
        </w:rPr>
        <w:t xml:space="preserve"> This document is designed to be read in conjunction with the ATO SBR documentation suite</w:t>
      </w:r>
      <w:r>
        <w:rPr>
          <w:rFonts w:cs="Arial"/>
          <w:sz w:val="20"/>
          <w:szCs w:val="20"/>
        </w:rPr>
        <w:t xml:space="preserve"> including </w:t>
      </w:r>
      <w:r w:rsidRPr="00BF4F1D">
        <w:rPr>
          <w:rFonts w:cs="Arial"/>
          <w:sz w:val="20"/>
          <w:szCs w:val="20"/>
        </w:rPr>
        <w:t>the:</w:t>
      </w:r>
    </w:p>
    <w:p w:rsidR="0064080D" w:rsidRDefault="00B94D4D" w:rsidP="008524B0">
      <w:pPr>
        <w:pStyle w:val="ListParagraph"/>
        <w:numPr>
          <w:ilvl w:val="0"/>
          <w:numId w:val="10"/>
        </w:numPr>
        <w:spacing w:after="120"/>
        <w:jc w:val="both"/>
        <w:rPr>
          <w:rFonts w:cs="Arial"/>
          <w:sz w:val="20"/>
          <w:szCs w:val="20"/>
        </w:rPr>
      </w:pPr>
      <w:r>
        <w:rPr>
          <w:rFonts w:ascii="Arial" w:hAnsi="Arial" w:cs="Arial"/>
          <w:sz w:val="20"/>
          <w:szCs w:val="20"/>
        </w:rPr>
        <w:t>Web service/platform information</w:t>
      </w:r>
      <w:r w:rsidR="0064080D">
        <w:rPr>
          <w:rFonts w:ascii="Arial" w:hAnsi="Arial" w:cs="Arial"/>
          <w:sz w:val="20"/>
          <w:szCs w:val="20"/>
        </w:rPr>
        <w:t>, and</w:t>
      </w:r>
    </w:p>
    <w:p w:rsidR="00B94D4D" w:rsidRPr="00A61749" w:rsidRDefault="00B94D4D" w:rsidP="008524B0">
      <w:pPr>
        <w:pStyle w:val="ListParagraph"/>
        <w:numPr>
          <w:ilvl w:val="0"/>
          <w:numId w:val="10"/>
        </w:numPr>
        <w:spacing w:after="120"/>
        <w:jc w:val="both"/>
        <w:rPr>
          <w:rFonts w:cs="Arial"/>
          <w:sz w:val="20"/>
          <w:szCs w:val="20"/>
        </w:rPr>
      </w:pPr>
      <w:r>
        <w:rPr>
          <w:rFonts w:ascii="Arial" w:hAnsi="Arial" w:cs="Arial"/>
          <w:sz w:val="20"/>
          <w:szCs w:val="20"/>
        </w:rPr>
        <w:t xml:space="preserve">Test information </w:t>
      </w:r>
      <w:r w:rsidR="00462AC5">
        <w:rPr>
          <w:rFonts w:ascii="Arial" w:hAnsi="Arial" w:cs="Arial"/>
          <w:sz w:val="20"/>
          <w:szCs w:val="20"/>
        </w:rPr>
        <w:t xml:space="preserve">for example, </w:t>
      </w:r>
      <w:r>
        <w:rPr>
          <w:rFonts w:ascii="Arial" w:hAnsi="Arial" w:cs="Arial"/>
          <w:sz w:val="20"/>
          <w:szCs w:val="20"/>
        </w:rPr>
        <w:t>C</w:t>
      </w:r>
      <w:r w:rsidRPr="00BF4F1D">
        <w:rPr>
          <w:rFonts w:ascii="Arial" w:hAnsi="Arial" w:cs="Arial"/>
          <w:sz w:val="20"/>
          <w:szCs w:val="20"/>
        </w:rPr>
        <w:t>onformance suites</w:t>
      </w:r>
    </w:p>
    <w:p w:rsidR="00C432FA" w:rsidRPr="00C432FA" w:rsidRDefault="003712C9" w:rsidP="00C432FA">
      <w:pPr>
        <w:spacing w:after="120"/>
        <w:rPr>
          <w:rFonts w:cs="Arial"/>
          <w:color w:val="000000"/>
          <w:sz w:val="18"/>
          <w:szCs w:val="22"/>
        </w:rPr>
      </w:pPr>
      <w:r w:rsidRPr="00C432FA">
        <w:rPr>
          <w:rFonts w:cs="Arial"/>
          <w:color w:val="000000"/>
          <w:sz w:val="20"/>
          <w:szCs w:val="22"/>
        </w:rPr>
        <w:t>See the SBR</w:t>
      </w:r>
      <w:r w:rsidRPr="00C432FA">
        <w:rPr>
          <w:rFonts w:cs="Arial"/>
          <w:color w:val="000000"/>
          <w:sz w:val="18"/>
          <w:szCs w:val="22"/>
        </w:rPr>
        <w:t xml:space="preserve"> </w:t>
      </w:r>
      <w:hyperlink r:id="rId24" w:history="1">
        <w:r w:rsidRPr="002F0771">
          <w:rPr>
            <w:rStyle w:val="Hyperlink"/>
            <w:noProof w:val="0"/>
            <w:sz w:val="20"/>
          </w:rPr>
          <w:t>high level document</w:t>
        </w:r>
      </w:hyperlink>
      <w:r w:rsidRPr="00C432FA">
        <w:rPr>
          <w:rFonts w:cs="Arial"/>
          <w:color w:val="000000"/>
          <w:sz w:val="16"/>
          <w:szCs w:val="22"/>
        </w:rPr>
        <w:t xml:space="preserve"> </w:t>
      </w:r>
      <w:r w:rsidRPr="00C432FA">
        <w:rPr>
          <w:rFonts w:cs="Arial"/>
          <w:color w:val="000000"/>
          <w:sz w:val="20"/>
          <w:szCs w:val="22"/>
        </w:rPr>
        <w:t>map for the relationship of this document with others in the suite.</w:t>
      </w:r>
    </w:p>
    <w:p w:rsidR="00E0253E" w:rsidRPr="00E41A76" w:rsidRDefault="00E0253E" w:rsidP="00B67FB0">
      <w:pPr>
        <w:pStyle w:val="Head2"/>
      </w:pPr>
      <w:bookmarkStart w:id="71" w:name="_Toc414275921"/>
      <w:bookmarkStart w:id="72" w:name="_Toc414278229"/>
      <w:bookmarkStart w:id="73" w:name="_Toc414278275"/>
      <w:bookmarkStart w:id="74" w:name="_Toc414285180"/>
      <w:bookmarkStart w:id="75" w:name="_Toc414286948"/>
      <w:bookmarkStart w:id="76" w:name="_Toc414288869"/>
      <w:bookmarkStart w:id="77" w:name="_Toc414372029"/>
      <w:bookmarkStart w:id="78" w:name="_Toc414372098"/>
      <w:bookmarkStart w:id="79" w:name="_Toc405993391"/>
      <w:bookmarkStart w:id="80" w:name="_Toc405995078"/>
      <w:bookmarkStart w:id="81" w:name="_Toc405995223"/>
      <w:bookmarkStart w:id="82" w:name="_Toc405996886"/>
      <w:bookmarkStart w:id="83" w:name="_Toc405989444"/>
      <w:bookmarkStart w:id="84" w:name="_Toc405989492"/>
      <w:bookmarkStart w:id="85" w:name="_Toc405993392"/>
      <w:bookmarkStart w:id="86" w:name="_Toc405995079"/>
      <w:bookmarkStart w:id="87" w:name="_Toc405995224"/>
      <w:bookmarkStart w:id="88" w:name="_Toc405996887"/>
      <w:bookmarkStart w:id="89" w:name="_Toc405989445"/>
      <w:bookmarkStart w:id="90" w:name="_Toc405989493"/>
      <w:bookmarkStart w:id="91" w:name="_Toc405993393"/>
      <w:bookmarkStart w:id="92" w:name="_Toc405995080"/>
      <w:bookmarkStart w:id="93" w:name="_Toc405995225"/>
      <w:bookmarkStart w:id="94" w:name="_Toc405996888"/>
      <w:bookmarkStart w:id="95" w:name="_Toc483390102"/>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E41A76">
        <w:t>G</w:t>
      </w:r>
      <w:r w:rsidR="00E76F3D" w:rsidRPr="00E41A76">
        <w:t>lossary</w:t>
      </w:r>
      <w:bookmarkEnd w:id="95"/>
    </w:p>
    <w:p w:rsidR="00DA0E3E" w:rsidRDefault="00E0253E" w:rsidP="001162BF">
      <w:pPr>
        <w:spacing w:after="120"/>
        <w:rPr>
          <w:rFonts w:cs="Arial"/>
          <w:color w:val="000000"/>
          <w:sz w:val="20"/>
          <w:szCs w:val="22"/>
        </w:rPr>
      </w:pPr>
      <w:r w:rsidRPr="00A32CBE">
        <w:rPr>
          <w:rFonts w:cs="Arial"/>
          <w:color w:val="000000"/>
          <w:sz w:val="20"/>
          <w:szCs w:val="22"/>
        </w:rPr>
        <w:t xml:space="preserve">This table only contains terms that need specific explanation for this document. </w:t>
      </w:r>
      <w:r w:rsidR="00AC4D32">
        <w:rPr>
          <w:rFonts w:cs="Arial"/>
          <w:color w:val="000000"/>
          <w:sz w:val="20"/>
          <w:szCs w:val="22"/>
        </w:rPr>
        <w:t xml:space="preserve"> </w:t>
      </w:r>
      <w:r w:rsidRPr="00A32CBE">
        <w:rPr>
          <w:rFonts w:cs="Arial"/>
          <w:color w:val="000000"/>
          <w:sz w:val="20"/>
          <w:szCs w:val="22"/>
        </w:rPr>
        <w:t>Other</w:t>
      </w:r>
      <w:r w:rsidR="007538E3" w:rsidRPr="00A32CBE">
        <w:rPr>
          <w:rFonts w:cs="Arial"/>
          <w:color w:val="000000"/>
          <w:sz w:val="20"/>
          <w:szCs w:val="22"/>
        </w:rPr>
        <w:t xml:space="preserve"> </w:t>
      </w:r>
      <w:r w:rsidRPr="00A32CBE">
        <w:rPr>
          <w:rFonts w:cs="Arial"/>
          <w:color w:val="000000"/>
          <w:sz w:val="20"/>
          <w:szCs w:val="22"/>
        </w:rPr>
        <w:t xml:space="preserve">terminology can be found </w:t>
      </w:r>
      <w:r w:rsidR="00D2476D" w:rsidRPr="00A32CBE">
        <w:rPr>
          <w:rFonts w:cs="Arial"/>
          <w:color w:val="000000"/>
          <w:sz w:val="20"/>
          <w:szCs w:val="22"/>
        </w:rPr>
        <w:t xml:space="preserve">in the </w:t>
      </w:r>
      <w:hyperlink r:id="rId25" w:history="1">
        <w:r w:rsidR="00D2476D" w:rsidRPr="00A32CBE">
          <w:rPr>
            <w:rStyle w:val="Hyperlink"/>
            <w:noProof w:val="0"/>
            <w:sz w:val="20"/>
          </w:rPr>
          <w:t>SBR glossary</w:t>
        </w:r>
      </w:hyperlink>
      <w:r w:rsidR="00D2476D" w:rsidRPr="00A32CBE">
        <w:rPr>
          <w:sz w:val="20"/>
        </w:rPr>
        <w:t>.</w:t>
      </w:r>
    </w:p>
    <w:tbl>
      <w:tblPr>
        <w:tblW w:w="5001"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88"/>
        <w:gridCol w:w="7428"/>
      </w:tblGrid>
      <w:tr w:rsidR="00DA0E3E" w:rsidRPr="00DA0E3E" w:rsidTr="00F91830">
        <w:trPr>
          <w:tblHeader/>
        </w:trPr>
        <w:tc>
          <w:tcPr>
            <w:tcW w:w="1097"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DA0E3E" w:rsidRPr="001829E9" w:rsidRDefault="00DA0E3E" w:rsidP="001829E9">
            <w:pPr>
              <w:spacing w:after="120"/>
              <w:rPr>
                <w:rFonts w:cs="Arial"/>
                <w:b/>
                <w:color w:val="000000"/>
                <w:sz w:val="20"/>
                <w:szCs w:val="22"/>
              </w:rPr>
            </w:pPr>
            <w:r w:rsidRPr="001829E9">
              <w:rPr>
                <w:rFonts w:cs="Arial"/>
                <w:b/>
                <w:color w:val="000000"/>
                <w:sz w:val="20"/>
                <w:szCs w:val="22"/>
              </w:rPr>
              <w:t>Term</w:t>
            </w:r>
          </w:p>
        </w:tc>
        <w:tc>
          <w:tcPr>
            <w:tcW w:w="390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DA0E3E" w:rsidRPr="001829E9" w:rsidRDefault="00DA0E3E" w:rsidP="001829E9">
            <w:pPr>
              <w:spacing w:after="120"/>
              <w:rPr>
                <w:rFonts w:cs="Arial"/>
                <w:b/>
                <w:color w:val="000000"/>
                <w:sz w:val="20"/>
                <w:szCs w:val="22"/>
              </w:rPr>
            </w:pPr>
            <w:r w:rsidRPr="001829E9">
              <w:rPr>
                <w:rFonts w:cs="Arial"/>
                <w:b/>
                <w:color w:val="000000"/>
                <w:sz w:val="20"/>
                <w:szCs w:val="22"/>
              </w:rPr>
              <w:t>Definition</w:t>
            </w:r>
          </w:p>
        </w:tc>
      </w:tr>
      <w:tr w:rsidR="008B371E" w:rsidRPr="00DA0E3E" w:rsidTr="00F91830">
        <w:tc>
          <w:tcPr>
            <w:tcW w:w="1097" w:type="pct"/>
            <w:tcBorders>
              <w:top w:val="single" w:sz="4" w:space="0" w:color="auto"/>
              <w:left w:val="single" w:sz="4" w:space="0" w:color="auto"/>
              <w:bottom w:val="single" w:sz="4" w:space="0" w:color="auto"/>
              <w:right w:val="single" w:sz="4" w:space="0" w:color="auto"/>
            </w:tcBorders>
          </w:tcPr>
          <w:p w:rsidR="008B371E" w:rsidRPr="001829E9" w:rsidRDefault="008B371E" w:rsidP="001829E9">
            <w:pPr>
              <w:spacing w:after="120"/>
              <w:rPr>
                <w:rFonts w:cs="Arial"/>
                <w:color w:val="000000"/>
                <w:sz w:val="20"/>
                <w:szCs w:val="22"/>
              </w:rPr>
            </w:pPr>
            <w:r>
              <w:rPr>
                <w:rFonts w:cs="Arial"/>
                <w:color w:val="000000"/>
                <w:sz w:val="20"/>
                <w:szCs w:val="22"/>
              </w:rPr>
              <w:t>AASIS</w:t>
            </w:r>
          </w:p>
        </w:tc>
        <w:tc>
          <w:tcPr>
            <w:tcW w:w="3903" w:type="pct"/>
            <w:tcBorders>
              <w:top w:val="single" w:sz="4" w:space="0" w:color="auto"/>
              <w:left w:val="single" w:sz="4" w:space="0" w:color="auto"/>
              <w:bottom w:val="single" w:sz="4" w:space="0" w:color="auto"/>
              <w:right w:val="single" w:sz="4" w:space="0" w:color="auto"/>
            </w:tcBorders>
          </w:tcPr>
          <w:p w:rsidR="0048557C" w:rsidRPr="001829E9" w:rsidRDefault="000F34B9" w:rsidP="007235BE">
            <w:pPr>
              <w:spacing w:after="120"/>
              <w:rPr>
                <w:rFonts w:cs="Arial"/>
                <w:color w:val="000000"/>
                <w:sz w:val="20"/>
                <w:szCs w:val="22"/>
              </w:rPr>
            </w:pPr>
            <w:r>
              <w:rPr>
                <w:rFonts w:cs="Arial"/>
                <w:color w:val="000000"/>
                <w:sz w:val="20"/>
                <w:szCs w:val="22"/>
              </w:rPr>
              <w:t xml:space="preserve">Australian Annuity and </w:t>
            </w:r>
            <w:r w:rsidR="008B371E">
              <w:rPr>
                <w:rFonts w:cs="Arial"/>
                <w:color w:val="000000"/>
                <w:sz w:val="20"/>
                <w:szCs w:val="22"/>
              </w:rPr>
              <w:t>Superannuatio</w:t>
            </w:r>
            <w:r w:rsidR="00310421">
              <w:rPr>
                <w:rFonts w:cs="Arial"/>
                <w:color w:val="000000"/>
                <w:sz w:val="20"/>
                <w:szCs w:val="22"/>
              </w:rPr>
              <w:t>n Income Stream payment summary</w:t>
            </w:r>
          </w:p>
        </w:tc>
      </w:tr>
      <w:tr w:rsidR="00694AE2" w:rsidRPr="00DA0E3E" w:rsidTr="00F91830">
        <w:tc>
          <w:tcPr>
            <w:tcW w:w="1097" w:type="pct"/>
            <w:tcBorders>
              <w:top w:val="single" w:sz="4" w:space="0" w:color="auto"/>
              <w:left w:val="single" w:sz="4" w:space="0" w:color="auto"/>
              <w:bottom w:val="single" w:sz="4" w:space="0" w:color="auto"/>
              <w:right w:val="single" w:sz="4" w:space="0" w:color="auto"/>
            </w:tcBorders>
          </w:tcPr>
          <w:p w:rsidR="00694AE2" w:rsidRPr="00C415FF" w:rsidRDefault="00694AE2" w:rsidP="001829E9">
            <w:pPr>
              <w:spacing w:after="120"/>
              <w:rPr>
                <w:sz w:val="20"/>
                <w:szCs w:val="20"/>
              </w:rPr>
            </w:pPr>
            <w:r>
              <w:rPr>
                <w:sz w:val="20"/>
                <w:szCs w:val="20"/>
              </w:rPr>
              <w:t>ABN</w:t>
            </w:r>
          </w:p>
        </w:tc>
        <w:tc>
          <w:tcPr>
            <w:tcW w:w="3903" w:type="pct"/>
            <w:tcBorders>
              <w:top w:val="single" w:sz="4" w:space="0" w:color="auto"/>
              <w:left w:val="single" w:sz="4" w:space="0" w:color="auto"/>
              <w:bottom w:val="single" w:sz="4" w:space="0" w:color="auto"/>
              <w:right w:val="single" w:sz="4" w:space="0" w:color="auto"/>
            </w:tcBorders>
          </w:tcPr>
          <w:p w:rsidR="00694AE2" w:rsidRPr="00C415FF" w:rsidRDefault="00694AE2" w:rsidP="001829E9">
            <w:pPr>
              <w:spacing w:after="120"/>
              <w:rPr>
                <w:sz w:val="20"/>
                <w:szCs w:val="20"/>
              </w:rPr>
            </w:pPr>
            <w:r>
              <w:rPr>
                <w:sz w:val="20"/>
                <w:szCs w:val="20"/>
              </w:rPr>
              <w:t>Australian Business Number</w:t>
            </w:r>
          </w:p>
        </w:tc>
      </w:tr>
      <w:tr w:rsidR="00DB4D02" w:rsidRPr="00DA0E3E" w:rsidTr="00F91830">
        <w:tc>
          <w:tcPr>
            <w:tcW w:w="1097" w:type="pct"/>
            <w:tcBorders>
              <w:top w:val="single" w:sz="4" w:space="0" w:color="auto"/>
              <w:left w:val="single" w:sz="4" w:space="0" w:color="auto"/>
              <w:bottom w:val="single" w:sz="4" w:space="0" w:color="auto"/>
              <w:right w:val="single" w:sz="4" w:space="0" w:color="auto"/>
            </w:tcBorders>
          </w:tcPr>
          <w:p w:rsidR="00DB4D02" w:rsidRDefault="00DB4D02" w:rsidP="001829E9">
            <w:pPr>
              <w:spacing w:after="120"/>
              <w:rPr>
                <w:sz w:val="20"/>
                <w:szCs w:val="20"/>
              </w:rPr>
            </w:pPr>
            <w:r>
              <w:rPr>
                <w:sz w:val="20"/>
                <w:szCs w:val="20"/>
              </w:rPr>
              <w:t>ABSTUDY</w:t>
            </w:r>
          </w:p>
        </w:tc>
        <w:tc>
          <w:tcPr>
            <w:tcW w:w="3903" w:type="pct"/>
            <w:tcBorders>
              <w:top w:val="single" w:sz="4" w:space="0" w:color="auto"/>
              <w:left w:val="single" w:sz="4" w:space="0" w:color="auto"/>
              <w:bottom w:val="single" w:sz="4" w:space="0" w:color="auto"/>
              <w:right w:val="single" w:sz="4" w:space="0" w:color="auto"/>
            </w:tcBorders>
          </w:tcPr>
          <w:p w:rsidR="00DB4D02" w:rsidRPr="00DB4D02" w:rsidRDefault="00DB4D02" w:rsidP="001829E9">
            <w:pPr>
              <w:spacing w:after="120"/>
              <w:rPr>
                <w:sz w:val="20"/>
                <w:szCs w:val="20"/>
              </w:rPr>
            </w:pPr>
            <w:r w:rsidRPr="00DB4D02">
              <w:rPr>
                <w:rStyle w:val="tgc"/>
                <w:sz w:val="20"/>
                <w:szCs w:val="20"/>
              </w:rPr>
              <w:t>Aboriginal and Torres Strait Islander Study Assistance Scheme</w:t>
            </w:r>
          </w:p>
        </w:tc>
      </w:tr>
      <w:tr w:rsidR="00FF57BD" w:rsidRPr="00DA0E3E" w:rsidTr="00F91830">
        <w:tc>
          <w:tcPr>
            <w:tcW w:w="1097" w:type="pct"/>
            <w:tcBorders>
              <w:top w:val="single" w:sz="4" w:space="0" w:color="auto"/>
              <w:left w:val="single" w:sz="4" w:space="0" w:color="auto"/>
              <w:bottom w:val="single" w:sz="4" w:space="0" w:color="auto"/>
              <w:right w:val="single" w:sz="4" w:space="0" w:color="auto"/>
            </w:tcBorders>
          </w:tcPr>
          <w:p w:rsidR="00FF57BD" w:rsidRDefault="00FF57BD" w:rsidP="001829E9">
            <w:pPr>
              <w:spacing w:after="120"/>
              <w:rPr>
                <w:sz w:val="20"/>
                <w:szCs w:val="20"/>
              </w:rPr>
            </w:pPr>
            <w:r w:rsidRPr="00C415FF">
              <w:rPr>
                <w:sz w:val="20"/>
                <w:szCs w:val="20"/>
              </w:rPr>
              <w:t>AIIR</w:t>
            </w:r>
          </w:p>
        </w:tc>
        <w:tc>
          <w:tcPr>
            <w:tcW w:w="3903" w:type="pct"/>
            <w:tcBorders>
              <w:top w:val="single" w:sz="4" w:space="0" w:color="auto"/>
              <w:left w:val="single" w:sz="4" w:space="0" w:color="auto"/>
              <w:bottom w:val="single" w:sz="4" w:space="0" w:color="auto"/>
              <w:right w:val="single" w:sz="4" w:space="0" w:color="auto"/>
            </w:tcBorders>
          </w:tcPr>
          <w:p w:rsidR="00FF57BD" w:rsidRPr="00DB4D02" w:rsidRDefault="00FF57BD" w:rsidP="001829E9">
            <w:pPr>
              <w:spacing w:after="120"/>
              <w:rPr>
                <w:rStyle w:val="tgc"/>
                <w:sz w:val="20"/>
                <w:szCs w:val="20"/>
              </w:rPr>
            </w:pPr>
            <w:r w:rsidRPr="00C415FF">
              <w:rPr>
                <w:sz w:val="20"/>
                <w:szCs w:val="20"/>
              </w:rPr>
              <w:t>Annual Investment Income Report</w:t>
            </w:r>
          </w:p>
        </w:tc>
      </w:tr>
      <w:tr w:rsidR="008E1EFE" w:rsidRPr="00DA0E3E" w:rsidTr="00F91830">
        <w:tc>
          <w:tcPr>
            <w:tcW w:w="1097" w:type="pct"/>
            <w:tcBorders>
              <w:top w:val="single" w:sz="4" w:space="0" w:color="auto"/>
              <w:left w:val="single" w:sz="4" w:space="0" w:color="auto"/>
              <w:bottom w:val="single" w:sz="4" w:space="0" w:color="auto"/>
              <w:right w:val="single" w:sz="4" w:space="0" w:color="auto"/>
            </w:tcBorders>
          </w:tcPr>
          <w:p w:rsidR="008E1EFE" w:rsidRDefault="008E1EFE" w:rsidP="001829E9">
            <w:pPr>
              <w:spacing w:after="120"/>
              <w:rPr>
                <w:sz w:val="20"/>
                <w:szCs w:val="20"/>
              </w:rPr>
            </w:pPr>
            <w:r>
              <w:rPr>
                <w:sz w:val="20"/>
                <w:szCs w:val="20"/>
              </w:rPr>
              <w:t>AMIT</w:t>
            </w:r>
          </w:p>
        </w:tc>
        <w:tc>
          <w:tcPr>
            <w:tcW w:w="3903" w:type="pct"/>
            <w:tcBorders>
              <w:top w:val="single" w:sz="4" w:space="0" w:color="auto"/>
              <w:left w:val="single" w:sz="4" w:space="0" w:color="auto"/>
              <w:bottom w:val="single" w:sz="4" w:space="0" w:color="auto"/>
              <w:right w:val="single" w:sz="4" w:space="0" w:color="auto"/>
            </w:tcBorders>
          </w:tcPr>
          <w:p w:rsidR="008E1EFE" w:rsidRPr="00DB4D02" w:rsidRDefault="007235BE" w:rsidP="001829E9">
            <w:pPr>
              <w:spacing w:after="120"/>
              <w:rPr>
                <w:rStyle w:val="tgc"/>
                <w:sz w:val="20"/>
                <w:szCs w:val="20"/>
              </w:rPr>
            </w:pPr>
            <w:r>
              <w:rPr>
                <w:rStyle w:val="tgc"/>
                <w:sz w:val="20"/>
                <w:szCs w:val="20"/>
              </w:rPr>
              <w:t>Attributed Mana</w:t>
            </w:r>
            <w:r w:rsidR="008E1EFE">
              <w:rPr>
                <w:rStyle w:val="tgc"/>
                <w:sz w:val="20"/>
                <w:szCs w:val="20"/>
              </w:rPr>
              <w:t>ged Investment Trust</w:t>
            </w:r>
          </w:p>
        </w:tc>
      </w:tr>
      <w:tr w:rsidR="008B371E" w:rsidRPr="00DA0E3E" w:rsidTr="00F91830">
        <w:tc>
          <w:tcPr>
            <w:tcW w:w="1097" w:type="pct"/>
            <w:tcBorders>
              <w:top w:val="single" w:sz="4" w:space="0" w:color="auto"/>
              <w:left w:val="single" w:sz="4" w:space="0" w:color="auto"/>
              <w:bottom w:val="single" w:sz="4" w:space="0" w:color="auto"/>
              <w:right w:val="single" w:sz="4" w:space="0" w:color="auto"/>
            </w:tcBorders>
          </w:tcPr>
          <w:p w:rsidR="008B371E" w:rsidRPr="001829E9" w:rsidRDefault="008B371E" w:rsidP="001829E9">
            <w:pPr>
              <w:spacing w:after="120"/>
              <w:rPr>
                <w:color w:val="000000"/>
                <w:sz w:val="20"/>
              </w:rPr>
            </w:pPr>
            <w:r w:rsidRPr="001829E9">
              <w:rPr>
                <w:rFonts w:cs="Arial"/>
                <w:color w:val="000000"/>
                <w:sz w:val="20"/>
                <w:szCs w:val="22"/>
              </w:rPr>
              <w:t>ATO</w:t>
            </w:r>
          </w:p>
        </w:tc>
        <w:tc>
          <w:tcPr>
            <w:tcW w:w="3903" w:type="pct"/>
            <w:tcBorders>
              <w:top w:val="single" w:sz="4" w:space="0" w:color="auto"/>
              <w:left w:val="single" w:sz="4" w:space="0" w:color="auto"/>
              <w:bottom w:val="single" w:sz="4" w:space="0" w:color="auto"/>
              <w:right w:val="single" w:sz="4" w:space="0" w:color="auto"/>
            </w:tcBorders>
          </w:tcPr>
          <w:p w:rsidR="008B371E" w:rsidRPr="001829E9" w:rsidRDefault="008B371E" w:rsidP="001829E9">
            <w:pPr>
              <w:spacing w:after="120"/>
              <w:rPr>
                <w:color w:val="000000"/>
                <w:sz w:val="20"/>
              </w:rPr>
            </w:pPr>
            <w:r w:rsidRPr="001829E9">
              <w:rPr>
                <w:rFonts w:cs="Arial"/>
                <w:color w:val="000000"/>
                <w:sz w:val="20"/>
                <w:szCs w:val="22"/>
              </w:rPr>
              <w:t xml:space="preserve">Australian Taxation Office </w:t>
            </w:r>
          </w:p>
        </w:tc>
      </w:tr>
      <w:tr w:rsidR="008B371E" w:rsidRPr="00DA0E3E" w:rsidTr="00F91830">
        <w:trPr>
          <w:trHeight w:val="403"/>
        </w:trPr>
        <w:tc>
          <w:tcPr>
            <w:tcW w:w="1097" w:type="pct"/>
            <w:tcBorders>
              <w:top w:val="single" w:sz="4" w:space="0" w:color="auto"/>
              <w:left w:val="single" w:sz="4" w:space="0" w:color="auto"/>
              <w:bottom w:val="single" w:sz="4" w:space="0" w:color="auto"/>
              <w:right w:val="single" w:sz="4" w:space="0" w:color="auto"/>
            </w:tcBorders>
          </w:tcPr>
          <w:p w:rsidR="008B371E" w:rsidRPr="001829E9" w:rsidRDefault="008B371E" w:rsidP="001829E9">
            <w:pPr>
              <w:spacing w:after="120"/>
              <w:rPr>
                <w:rFonts w:cs="Arial"/>
                <w:color w:val="000000"/>
                <w:sz w:val="20"/>
                <w:szCs w:val="22"/>
              </w:rPr>
            </w:pPr>
            <w:r w:rsidRPr="001829E9">
              <w:rPr>
                <w:rFonts w:cs="Arial"/>
                <w:color w:val="000000"/>
                <w:sz w:val="20"/>
                <w:szCs w:val="22"/>
              </w:rPr>
              <w:t>BMS</w:t>
            </w:r>
          </w:p>
        </w:tc>
        <w:tc>
          <w:tcPr>
            <w:tcW w:w="3903" w:type="pct"/>
            <w:tcBorders>
              <w:top w:val="single" w:sz="4" w:space="0" w:color="auto"/>
              <w:left w:val="single" w:sz="4" w:space="0" w:color="auto"/>
              <w:bottom w:val="single" w:sz="4" w:space="0" w:color="auto"/>
              <w:right w:val="single" w:sz="4" w:space="0" w:color="auto"/>
            </w:tcBorders>
          </w:tcPr>
          <w:p w:rsidR="008B371E" w:rsidRPr="001829E9" w:rsidRDefault="008B371E" w:rsidP="005439A9">
            <w:pPr>
              <w:spacing w:after="120"/>
              <w:rPr>
                <w:color w:val="000000"/>
                <w:sz w:val="20"/>
              </w:rPr>
            </w:pPr>
            <w:r w:rsidRPr="001829E9">
              <w:rPr>
                <w:rFonts w:cs="Arial"/>
                <w:color w:val="000000"/>
                <w:sz w:val="20"/>
                <w:szCs w:val="22"/>
              </w:rPr>
              <w:t>Business Management Software</w:t>
            </w:r>
          </w:p>
        </w:tc>
      </w:tr>
      <w:tr w:rsidR="00FF57BD" w:rsidRPr="00DA0E3E" w:rsidTr="00F91830">
        <w:tc>
          <w:tcPr>
            <w:tcW w:w="1097" w:type="pct"/>
            <w:tcBorders>
              <w:top w:val="single" w:sz="4" w:space="0" w:color="auto"/>
              <w:left w:val="single" w:sz="4" w:space="0" w:color="auto"/>
              <w:bottom w:val="single" w:sz="4" w:space="0" w:color="auto"/>
              <w:right w:val="single" w:sz="4" w:space="0" w:color="auto"/>
            </w:tcBorders>
          </w:tcPr>
          <w:p w:rsidR="00FF57BD" w:rsidRDefault="00FF57BD" w:rsidP="001829E9">
            <w:pPr>
              <w:spacing w:after="120"/>
              <w:rPr>
                <w:rFonts w:cs="Arial"/>
                <w:color w:val="000000"/>
                <w:sz w:val="20"/>
                <w:szCs w:val="22"/>
              </w:rPr>
            </w:pPr>
            <w:r>
              <w:rPr>
                <w:rFonts w:cs="Arial"/>
                <w:color w:val="000000"/>
                <w:sz w:val="20"/>
                <w:szCs w:val="22"/>
              </w:rPr>
              <w:t>CFC</w:t>
            </w:r>
          </w:p>
        </w:tc>
        <w:tc>
          <w:tcPr>
            <w:tcW w:w="3903" w:type="pct"/>
            <w:tcBorders>
              <w:top w:val="single" w:sz="4" w:space="0" w:color="auto"/>
              <w:left w:val="single" w:sz="4" w:space="0" w:color="auto"/>
              <w:bottom w:val="single" w:sz="4" w:space="0" w:color="auto"/>
              <w:right w:val="single" w:sz="4" w:space="0" w:color="auto"/>
            </w:tcBorders>
          </w:tcPr>
          <w:p w:rsidR="00FF57BD" w:rsidRDefault="00FF57BD" w:rsidP="001829E9">
            <w:pPr>
              <w:spacing w:after="120"/>
              <w:rPr>
                <w:rFonts w:cs="Arial"/>
                <w:color w:val="000000"/>
                <w:sz w:val="20"/>
                <w:szCs w:val="22"/>
              </w:rPr>
            </w:pPr>
            <w:r>
              <w:rPr>
                <w:rFonts w:cs="Arial"/>
                <w:color w:val="000000"/>
                <w:sz w:val="20"/>
                <w:szCs w:val="22"/>
              </w:rPr>
              <w:t>Controlled Foreign Company</w:t>
            </w:r>
          </w:p>
        </w:tc>
      </w:tr>
      <w:tr w:rsidR="00512420" w:rsidRPr="00DA0E3E" w:rsidTr="00F91830">
        <w:tc>
          <w:tcPr>
            <w:tcW w:w="1097" w:type="pct"/>
            <w:tcBorders>
              <w:top w:val="single" w:sz="4" w:space="0" w:color="auto"/>
              <w:left w:val="single" w:sz="4" w:space="0" w:color="auto"/>
              <w:bottom w:val="single" w:sz="4" w:space="0" w:color="auto"/>
              <w:right w:val="single" w:sz="4" w:space="0" w:color="auto"/>
            </w:tcBorders>
          </w:tcPr>
          <w:p w:rsidR="00512420" w:rsidRDefault="00512420" w:rsidP="001829E9">
            <w:pPr>
              <w:spacing w:after="120"/>
              <w:rPr>
                <w:rFonts w:cs="Arial"/>
                <w:color w:val="000000"/>
                <w:sz w:val="20"/>
                <w:szCs w:val="22"/>
              </w:rPr>
            </w:pPr>
            <w:r>
              <w:rPr>
                <w:rFonts w:cs="Arial"/>
                <w:color w:val="000000"/>
                <w:sz w:val="20"/>
                <w:szCs w:val="22"/>
              </w:rPr>
              <w:t>CGT</w:t>
            </w:r>
          </w:p>
        </w:tc>
        <w:tc>
          <w:tcPr>
            <w:tcW w:w="3903" w:type="pct"/>
            <w:tcBorders>
              <w:top w:val="single" w:sz="4" w:space="0" w:color="auto"/>
              <w:left w:val="single" w:sz="4" w:space="0" w:color="auto"/>
              <w:bottom w:val="single" w:sz="4" w:space="0" w:color="auto"/>
              <w:right w:val="single" w:sz="4" w:space="0" w:color="auto"/>
            </w:tcBorders>
          </w:tcPr>
          <w:p w:rsidR="00512420" w:rsidRDefault="00512420" w:rsidP="001829E9">
            <w:pPr>
              <w:spacing w:after="120"/>
              <w:rPr>
                <w:rFonts w:cs="Arial"/>
                <w:color w:val="000000"/>
                <w:sz w:val="20"/>
                <w:szCs w:val="22"/>
              </w:rPr>
            </w:pPr>
            <w:r>
              <w:rPr>
                <w:rFonts w:cs="Arial"/>
                <w:color w:val="000000"/>
                <w:sz w:val="20"/>
                <w:szCs w:val="22"/>
              </w:rPr>
              <w:t>Capital Gains Tax</w:t>
            </w:r>
          </w:p>
        </w:tc>
      </w:tr>
      <w:tr w:rsidR="00DC69C1" w:rsidRPr="00DA0E3E" w:rsidTr="00F91830">
        <w:tc>
          <w:tcPr>
            <w:tcW w:w="1097" w:type="pct"/>
            <w:tcBorders>
              <w:top w:val="single" w:sz="4" w:space="0" w:color="auto"/>
              <w:left w:val="single" w:sz="4" w:space="0" w:color="auto"/>
              <w:bottom w:val="single" w:sz="4" w:space="0" w:color="auto"/>
              <w:right w:val="single" w:sz="4" w:space="0" w:color="auto"/>
            </w:tcBorders>
          </w:tcPr>
          <w:p w:rsidR="00DC69C1" w:rsidRDefault="00DC69C1" w:rsidP="001829E9">
            <w:pPr>
              <w:spacing w:after="120"/>
              <w:rPr>
                <w:rFonts w:cs="Arial"/>
                <w:color w:val="000000"/>
                <w:sz w:val="20"/>
                <w:szCs w:val="22"/>
              </w:rPr>
            </w:pPr>
            <w:r>
              <w:rPr>
                <w:rFonts w:cs="Arial"/>
                <w:color w:val="000000"/>
                <w:sz w:val="20"/>
                <w:szCs w:val="22"/>
              </w:rPr>
              <w:t>Date of Birth</w:t>
            </w:r>
          </w:p>
        </w:tc>
        <w:tc>
          <w:tcPr>
            <w:tcW w:w="3903" w:type="pct"/>
            <w:tcBorders>
              <w:top w:val="single" w:sz="4" w:space="0" w:color="auto"/>
              <w:left w:val="single" w:sz="4" w:space="0" w:color="auto"/>
              <w:bottom w:val="single" w:sz="4" w:space="0" w:color="auto"/>
              <w:right w:val="single" w:sz="4" w:space="0" w:color="auto"/>
            </w:tcBorders>
          </w:tcPr>
          <w:p w:rsidR="00DC69C1" w:rsidRDefault="00DC69C1" w:rsidP="00A66775">
            <w:pPr>
              <w:rPr>
                <w:rFonts w:cs="Arial"/>
                <w:color w:val="000000"/>
                <w:sz w:val="20"/>
                <w:szCs w:val="22"/>
              </w:rPr>
            </w:pPr>
            <w:r w:rsidRPr="00DC69C1">
              <w:rPr>
                <w:rFonts w:cs="Arial"/>
                <w:sz w:val="20"/>
                <w:szCs w:val="20"/>
              </w:rPr>
              <w:t>The date of birth of individual taxpayer in DDMMYYYY format</w:t>
            </w:r>
          </w:p>
        </w:tc>
      </w:tr>
      <w:tr w:rsidR="008B371E" w:rsidRPr="00DA0E3E" w:rsidTr="00F91830">
        <w:tc>
          <w:tcPr>
            <w:tcW w:w="1097" w:type="pct"/>
            <w:tcBorders>
              <w:top w:val="single" w:sz="4" w:space="0" w:color="auto"/>
              <w:left w:val="single" w:sz="4" w:space="0" w:color="auto"/>
              <w:bottom w:val="single" w:sz="4" w:space="0" w:color="auto"/>
              <w:right w:val="single" w:sz="4" w:space="0" w:color="auto"/>
            </w:tcBorders>
          </w:tcPr>
          <w:p w:rsidR="008B371E" w:rsidRDefault="008B371E">
            <w:pPr>
              <w:spacing w:after="120"/>
              <w:rPr>
                <w:rFonts w:cs="Arial"/>
                <w:color w:val="000000"/>
                <w:sz w:val="20"/>
                <w:szCs w:val="22"/>
              </w:rPr>
            </w:pPr>
            <w:r>
              <w:rPr>
                <w:rFonts w:cs="Arial"/>
                <w:color w:val="000000"/>
                <w:sz w:val="20"/>
                <w:szCs w:val="22"/>
              </w:rPr>
              <w:t>DHS</w:t>
            </w:r>
          </w:p>
        </w:tc>
        <w:tc>
          <w:tcPr>
            <w:tcW w:w="3903" w:type="pct"/>
            <w:tcBorders>
              <w:top w:val="single" w:sz="4" w:space="0" w:color="auto"/>
              <w:left w:val="single" w:sz="4" w:space="0" w:color="auto"/>
              <w:bottom w:val="single" w:sz="4" w:space="0" w:color="auto"/>
              <w:right w:val="single" w:sz="4" w:space="0" w:color="auto"/>
            </w:tcBorders>
          </w:tcPr>
          <w:p w:rsidR="008B371E" w:rsidRDefault="008B371E" w:rsidP="00A26A91">
            <w:pPr>
              <w:spacing w:after="120"/>
              <w:rPr>
                <w:rFonts w:cs="Arial"/>
                <w:color w:val="000000"/>
                <w:sz w:val="20"/>
                <w:szCs w:val="22"/>
              </w:rPr>
            </w:pPr>
            <w:r>
              <w:rPr>
                <w:rFonts w:cs="Arial"/>
                <w:color w:val="000000"/>
                <w:sz w:val="20"/>
                <w:szCs w:val="22"/>
              </w:rPr>
              <w:t>Department of Human Services</w:t>
            </w:r>
          </w:p>
        </w:tc>
      </w:tr>
      <w:tr w:rsidR="008612B7" w:rsidRPr="00DA0E3E" w:rsidTr="00F91830">
        <w:tc>
          <w:tcPr>
            <w:tcW w:w="1097" w:type="pct"/>
            <w:tcBorders>
              <w:top w:val="single" w:sz="4" w:space="0" w:color="auto"/>
              <w:left w:val="single" w:sz="4" w:space="0" w:color="auto"/>
              <w:bottom w:val="single" w:sz="4" w:space="0" w:color="auto"/>
              <w:right w:val="single" w:sz="4" w:space="0" w:color="auto"/>
            </w:tcBorders>
          </w:tcPr>
          <w:p w:rsidR="008612B7" w:rsidRDefault="008612B7">
            <w:pPr>
              <w:spacing w:after="120"/>
              <w:rPr>
                <w:rFonts w:cs="Arial"/>
                <w:color w:val="000000"/>
                <w:sz w:val="20"/>
                <w:szCs w:val="22"/>
              </w:rPr>
            </w:pPr>
            <w:r>
              <w:rPr>
                <w:rFonts w:cs="Arial"/>
                <w:color w:val="000000"/>
                <w:sz w:val="20"/>
                <w:szCs w:val="22"/>
              </w:rPr>
              <w:t>DINB</w:t>
            </w:r>
          </w:p>
        </w:tc>
        <w:tc>
          <w:tcPr>
            <w:tcW w:w="3903" w:type="pct"/>
            <w:tcBorders>
              <w:top w:val="single" w:sz="4" w:space="0" w:color="auto"/>
              <w:left w:val="single" w:sz="4" w:space="0" w:color="auto"/>
              <w:bottom w:val="single" w:sz="4" w:space="0" w:color="auto"/>
              <w:right w:val="single" w:sz="4" w:space="0" w:color="auto"/>
            </w:tcBorders>
          </w:tcPr>
          <w:p w:rsidR="008612B7" w:rsidRPr="008612B7" w:rsidRDefault="008612B7" w:rsidP="00A26A91">
            <w:pPr>
              <w:spacing w:after="120"/>
              <w:rPr>
                <w:rFonts w:cs="Arial"/>
                <w:color w:val="000000"/>
                <w:sz w:val="20"/>
                <w:szCs w:val="20"/>
              </w:rPr>
            </w:pPr>
            <w:r w:rsidRPr="008612B7">
              <w:rPr>
                <w:sz w:val="20"/>
                <w:szCs w:val="20"/>
              </w:rPr>
              <w:t>Individual Non-Business Payment Summary</w:t>
            </w:r>
          </w:p>
        </w:tc>
      </w:tr>
      <w:tr w:rsidR="008B371E" w:rsidRPr="00DA0E3E" w:rsidTr="00F91830">
        <w:tc>
          <w:tcPr>
            <w:tcW w:w="1097" w:type="pct"/>
            <w:tcBorders>
              <w:top w:val="single" w:sz="4" w:space="0" w:color="auto"/>
              <w:left w:val="single" w:sz="4" w:space="0" w:color="auto"/>
              <w:bottom w:val="single" w:sz="4" w:space="0" w:color="auto"/>
              <w:right w:val="single" w:sz="4" w:space="0" w:color="auto"/>
            </w:tcBorders>
          </w:tcPr>
          <w:p w:rsidR="008B371E" w:rsidRDefault="008B371E">
            <w:pPr>
              <w:spacing w:after="120"/>
              <w:rPr>
                <w:rFonts w:cs="Arial"/>
                <w:color w:val="000000"/>
                <w:sz w:val="20"/>
                <w:szCs w:val="22"/>
              </w:rPr>
            </w:pPr>
            <w:r>
              <w:rPr>
                <w:rFonts w:cs="Arial"/>
                <w:color w:val="000000"/>
                <w:sz w:val="20"/>
                <w:szCs w:val="22"/>
              </w:rPr>
              <w:lastRenderedPageBreak/>
              <w:t>DVA</w:t>
            </w:r>
          </w:p>
        </w:tc>
        <w:tc>
          <w:tcPr>
            <w:tcW w:w="3903" w:type="pct"/>
            <w:tcBorders>
              <w:top w:val="single" w:sz="4" w:space="0" w:color="auto"/>
              <w:left w:val="single" w:sz="4" w:space="0" w:color="auto"/>
              <w:bottom w:val="single" w:sz="4" w:space="0" w:color="auto"/>
              <w:right w:val="single" w:sz="4" w:space="0" w:color="auto"/>
            </w:tcBorders>
          </w:tcPr>
          <w:p w:rsidR="008B371E" w:rsidRDefault="008B371E" w:rsidP="00A26A91">
            <w:pPr>
              <w:spacing w:after="120"/>
              <w:rPr>
                <w:rFonts w:cs="Arial"/>
                <w:color w:val="000000"/>
                <w:sz w:val="20"/>
                <w:szCs w:val="22"/>
              </w:rPr>
            </w:pPr>
            <w:r>
              <w:rPr>
                <w:rFonts w:cs="Arial"/>
                <w:color w:val="000000"/>
                <w:sz w:val="20"/>
                <w:szCs w:val="22"/>
              </w:rPr>
              <w:t>Department of Veterans’ Affairs</w:t>
            </w:r>
          </w:p>
        </w:tc>
      </w:tr>
      <w:tr w:rsidR="008B371E" w:rsidRPr="00DA0E3E" w:rsidTr="00F91830">
        <w:trPr>
          <w:trHeight w:val="457"/>
        </w:trPr>
        <w:tc>
          <w:tcPr>
            <w:tcW w:w="1097" w:type="pct"/>
            <w:tcBorders>
              <w:top w:val="single" w:sz="4" w:space="0" w:color="auto"/>
              <w:left w:val="single" w:sz="4" w:space="0" w:color="auto"/>
              <w:bottom w:val="single" w:sz="4" w:space="0" w:color="auto"/>
              <w:right w:val="single" w:sz="4" w:space="0" w:color="auto"/>
            </w:tcBorders>
          </w:tcPr>
          <w:p w:rsidR="008B371E" w:rsidRDefault="008B371E">
            <w:pPr>
              <w:spacing w:after="120"/>
              <w:rPr>
                <w:rFonts w:cs="Arial"/>
                <w:color w:val="000000"/>
                <w:sz w:val="20"/>
                <w:szCs w:val="22"/>
              </w:rPr>
            </w:pPr>
            <w:r>
              <w:rPr>
                <w:rFonts w:cs="Arial"/>
                <w:sz w:val="20"/>
                <w:szCs w:val="22"/>
              </w:rPr>
              <w:t>ebMS3</w:t>
            </w:r>
          </w:p>
        </w:tc>
        <w:tc>
          <w:tcPr>
            <w:tcW w:w="3903" w:type="pct"/>
            <w:tcBorders>
              <w:top w:val="single" w:sz="4" w:space="0" w:color="auto"/>
              <w:left w:val="single" w:sz="4" w:space="0" w:color="auto"/>
              <w:bottom w:val="single" w:sz="4" w:space="0" w:color="auto"/>
              <w:right w:val="single" w:sz="4" w:space="0" w:color="auto"/>
            </w:tcBorders>
          </w:tcPr>
          <w:p w:rsidR="008B371E" w:rsidRDefault="008B371E" w:rsidP="005439A9">
            <w:pPr>
              <w:spacing w:after="120"/>
              <w:rPr>
                <w:rFonts w:cs="Arial"/>
                <w:color w:val="000000"/>
                <w:sz w:val="20"/>
                <w:szCs w:val="22"/>
              </w:rPr>
            </w:pPr>
            <w:r>
              <w:rPr>
                <w:sz w:val="20"/>
              </w:rPr>
              <w:t>ebXML Messaging Service, version 3.0</w:t>
            </w:r>
          </w:p>
        </w:tc>
      </w:tr>
      <w:tr w:rsidR="008B371E" w:rsidRPr="00DA0E3E" w:rsidTr="00F91830">
        <w:tc>
          <w:tcPr>
            <w:tcW w:w="1097" w:type="pct"/>
            <w:tcBorders>
              <w:top w:val="single" w:sz="4" w:space="0" w:color="auto"/>
              <w:left w:val="single" w:sz="4" w:space="0" w:color="auto"/>
              <w:bottom w:val="single" w:sz="4" w:space="0" w:color="auto"/>
              <w:right w:val="single" w:sz="4" w:space="0" w:color="auto"/>
            </w:tcBorders>
          </w:tcPr>
          <w:p w:rsidR="008B371E" w:rsidRPr="001829E9" w:rsidRDefault="008B371E" w:rsidP="00685965">
            <w:pPr>
              <w:spacing w:after="120"/>
              <w:rPr>
                <w:rFonts w:cs="Arial"/>
                <w:color w:val="000000"/>
                <w:sz w:val="20"/>
                <w:szCs w:val="22"/>
              </w:rPr>
            </w:pPr>
            <w:r w:rsidRPr="001829E9">
              <w:rPr>
                <w:rFonts w:cs="Arial"/>
                <w:color w:val="000000"/>
                <w:sz w:val="20"/>
                <w:szCs w:val="22"/>
              </w:rPr>
              <w:t>ELS</w:t>
            </w:r>
          </w:p>
        </w:tc>
        <w:tc>
          <w:tcPr>
            <w:tcW w:w="3903" w:type="pct"/>
            <w:tcBorders>
              <w:top w:val="single" w:sz="4" w:space="0" w:color="auto"/>
              <w:left w:val="single" w:sz="4" w:space="0" w:color="auto"/>
              <w:bottom w:val="single" w:sz="4" w:space="0" w:color="auto"/>
              <w:right w:val="single" w:sz="4" w:space="0" w:color="auto"/>
            </w:tcBorders>
          </w:tcPr>
          <w:p w:rsidR="008B371E" w:rsidRDefault="008B371E" w:rsidP="00685965">
            <w:pPr>
              <w:spacing w:after="120"/>
              <w:rPr>
                <w:rFonts w:cs="Arial"/>
                <w:color w:val="000000"/>
                <w:sz w:val="20"/>
                <w:szCs w:val="22"/>
              </w:rPr>
            </w:pPr>
            <w:r w:rsidRPr="00AE2D7E">
              <w:rPr>
                <w:rFonts w:cs="Arial"/>
                <w:color w:val="000000"/>
                <w:sz w:val="20"/>
                <w:szCs w:val="22"/>
              </w:rPr>
              <w:t>Electronic Lodgment Service</w:t>
            </w:r>
          </w:p>
          <w:p w:rsidR="008B371E" w:rsidRPr="001829E9" w:rsidRDefault="008B371E" w:rsidP="00685965">
            <w:pPr>
              <w:spacing w:after="120"/>
              <w:rPr>
                <w:b/>
                <w:color w:val="0000FF"/>
                <w:sz w:val="20"/>
                <w:u w:val="single"/>
              </w:rPr>
            </w:pPr>
            <w:r>
              <w:rPr>
                <w:rFonts w:cs="Arial"/>
                <w:color w:val="000000"/>
                <w:sz w:val="20"/>
                <w:szCs w:val="22"/>
              </w:rPr>
              <w:t>(</w:t>
            </w:r>
            <w:r w:rsidRPr="001829E9">
              <w:rPr>
                <w:rFonts w:cs="Arial"/>
                <w:color w:val="000000"/>
                <w:sz w:val="20"/>
                <w:szCs w:val="22"/>
              </w:rPr>
              <w:t xml:space="preserve">for full definition please see the </w:t>
            </w:r>
            <w:hyperlink r:id="rId26" w:history="1">
              <w:r w:rsidRPr="00A32CBE">
                <w:rPr>
                  <w:rStyle w:val="Hyperlink"/>
                  <w:noProof w:val="0"/>
                  <w:sz w:val="20"/>
                </w:rPr>
                <w:t>SBR glossary</w:t>
              </w:r>
            </w:hyperlink>
            <w:r w:rsidRPr="00323FC7">
              <w:rPr>
                <w:rFonts w:cs="Arial"/>
                <w:color w:val="000000"/>
                <w:szCs w:val="22"/>
              </w:rPr>
              <w:t>)</w:t>
            </w:r>
          </w:p>
        </w:tc>
      </w:tr>
      <w:tr w:rsidR="008B371E" w:rsidRPr="00DA0E3E" w:rsidTr="00F91830">
        <w:tc>
          <w:tcPr>
            <w:tcW w:w="1097" w:type="pct"/>
            <w:tcBorders>
              <w:top w:val="single" w:sz="4" w:space="0" w:color="auto"/>
              <w:left w:val="single" w:sz="4" w:space="0" w:color="auto"/>
              <w:bottom w:val="single" w:sz="4" w:space="0" w:color="auto"/>
              <w:right w:val="single" w:sz="4" w:space="0" w:color="auto"/>
            </w:tcBorders>
          </w:tcPr>
          <w:p w:rsidR="008B371E" w:rsidRDefault="008B371E">
            <w:pPr>
              <w:spacing w:after="120"/>
              <w:rPr>
                <w:rFonts w:cs="Arial"/>
                <w:color w:val="000000"/>
                <w:sz w:val="20"/>
                <w:szCs w:val="22"/>
              </w:rPr>
            </w:pPr>
            <w:r>
              <w:rPr>
                <w:rFonts w:cs="Arial"/>
                <w:color w:val="000000"/>
                <w:sz w:val="20"/>
                <w:szCs w:val="22"/>
              </w:rPr>
              <w:t>ESS</w:t>
            </w:r>
          </w:p>
        </w:tc>
        <w:tc>
          <w:tcPr>
            <w:tcW w:w="3903" w:type="pct"/>
            <w:tcBorders>
              <w:top w:val="single" w:sz="4" w:space="0" w:color="auto"/>
              <w:left w:val="single" w:sz="4" w:space="0" w:color="auto"/>
              <w:bottom w:val="single" w:sz="4" w:space="0" w:color="auto"/>
              <w:right w:val="single" w:sz="4" w:space="0" w:color="auto"/>
            </w:tcBorders>
          </w:tcPr>
          <w:p w:rsidR="008B371E" w:rsidRDefault="008B371E">
            <w:pPr>
              <w:spacing w:after="120"/>
              <w:rPr>
                <w:rFonts w:cs="Arial"/>
                <w:color w:val="000000"/>
                <w:sz w:val="20"/>
                <w:szCs w:val="22"/>
              </w:rPr>
            </w:pPr>
            <w:r>
              <w:rPr>
                <w:rFonts w:cs="Arial"/>
                <w:color w:val="000000"/>
                <w:sz w:val="20"/>
                <w:szCs w:val="22"/>
              </w:rPr>
              <w:t>Employee Share Scheme</w:t>
            </w:r>
          </w:p>
        </w:tc>
      </w:tr>
      <w:tr w:rsidR="001D4605" w:rsidRPr="00DA0E3E" w:rsidTr="00F91830">
        <w:tc>
          <w:tcPr>
            <w:tcW w:w="1097" w:type="pct"/>
            <w:tcBorders>
              <w:top w:val="single" w:sz="4" w:space="0" w:color="auto"/>
              <w:left w:val="single" w:sz="4" w:space="0" w:color="auto"/>
              <w:bottom w:val="single" w:sz="4" w:space="0" w:color="auto"/>
              <w:right w:val="single" w:sz="4" w:space="0" w:color="auto"/>
            </w:tcBorders>
          </w:tcPr>
          <w:p w:rsidR="001D4605" w:rsidRDefault="001D4605">
            <w:pPr>
              <w:spacing w:after="120"/>
              <w:rPr>
                <w:rFonts w:cs="Arial"/>
                <w:color w:val="000000"/>
                <w:sz w:val="20"/>
                <w:szCs w:val="22"/>
              </w:rPr>
            </w:pPr>
            <w:r>
              <w:rPr>
                <w:rFonts w:cs="Arial"/>
                <w:color w:val="000000"/>
                <w:sz w:val="20"/>
                <w:szCs w:val="22"/>
              </w:rPr>
              <w:t>ESVCLP</w:t>
            </w:r>
          </w:p>
        </w:tc>
        <w:tc>
          <w:tcPr>
            <w:tcW w:w="3903" w:type="pct"/>
            <w:tcBorders>
              <w:top w:val="single" w:sz="4" w:space="0" w:color="auto"/>
              <w:left w:val="single" w:sz="4" w:space="0" w:color="auto"/>
              <w:bottom w:val="single" w:sz="4" w:space="0" w:color="auto"/>
              <w:right w:val="single" w:sz="4" w:space="0" w:color="auto"/>
            </w:tcBorders>
          </w:tcPr>
          <w:p w:rsidR="001D4605" w:rsidRDefault="001D4605">
            <w:pPr>
              <w:spacing w:after="120"/>
              <w:rPr>
                <w:rFonts w:cs="Arial"/>
                <w:color w:val="000000"/>
                <w:sz w:val="20"/>
                <w:szCs w:val="22"/>
              </w:rPr>
            </w:pPr>
            <w:r>
              <w:rPr>
                <w:rFonts w:cs="Arial"/>
                <w:color w:val="000000"/>
                <w:sz w:val="20"/>
                <w:szCs w:val="22"/>
              </w:rPr>
              <w:t>Early Stage Venture Capital Limited Partnership</w:t>
            </w:r>
          </w:p>
        </w:tc>
      </w:tr>
      <w:tr w:rsidR="000F34B9" w:rsidRPr="00DA0E3E" w:rsidTr="00F91830">
        <w:tc>
          <w:tcPr>
            <w:tcW w:w="1097" w:type="pct"/>
            <w:tcBorders>
              <w:top w:val="single" w:sz="4" w:space="0" w:color="auto"/>
              <w:left w:val="single" w:sz="4" w:space="0" w:color="auto"/>
              <w:bottom w:val="single" w:sz="4" w:space="0" w:color="auto"/>
              <w:right w:val="single" w:sz="4" w:space="0" w:color="auto"/>
            </w:tcBorders>
          </w:tcPr>
          <w:p w:rsidR="000F34B9" w:rsidRDefault="000F34B9">
            <w:pPr>
              <w:spacing w:after="120"/>
              <w:rPr>
                <w:rFonts w:cs="Arial"/>
                <w:color w:val="000000"/>
                <w:sz w:val="20"/>
                <w:szCs w:val="22"/>
              </w:rPr>
            </w:pPr>
            <w:r>
              <w:rPr>
                <w:rFonts w:cs="Arial"/>
                <w:color w:val="000000"/>
                <w:sz w:val="20"/>
                <w:szCs w:val="22"/>
              </w:rPr>
              <w:t>ETP/EMP</w:t>
            </w:r>
          </w:p>
        </w:tc>
        <w:tc>
          <w:tcPr>
            <w:tcW w:w="3903" w:type="pct"/>
            <w:tcBorders>
              <w:top w:val="single" w:sz="4" w:space="0" w:color="auto"/>
              <w:left w:val="single" w:sz="4" w:space="0" w:color="auto"/>
              <w:bottom w:val="single" w:sz="4" w:space="0" w:color="auto"/>
              <w:right w:val="single" w:sz="4" w:space="0" w:color="auto"/>
            </w:tcBorders>
          </w:tcPr>
          <w:p w:rsidR="000F34B9" w:rsidRDefault="000F34B9">
            <w:pPr>
              <w:spacing w:after="120"/>
              <w:rPr>
                <w:rFonts w:cs="Arial"/>
                <w:color w:val="000000"/>
                <w:sz w:val="20"/>
                <w:szCs w:val="22"/>
              </w:rPr>
            </w:pPr>
            <w:r>
              <w:rPr>
                <w:rFonts w:cs="Arial"/>
                <w:color w:val="000000"/>
                <w:sz w:val="20"/>
                <w:szCs w:val="22"/>
              </w:rPr>
              <w:t>Employment Termination payment summary</w:t>
            </w:r>
          </w:p>
        </w:tc>
      </w:tr>
      <w:tr w:rsidR="00DC69C1" w:rsidRPr="00DA0E3E" w:rsidTr="00F91830">
        <w:tc>
          <w:tcPr>
            <w:tcW w:w="1097" w:type="pct"/>
            <w:tcBorders>
              <w:top w:val="single" w:sz="4" w:space="0" w:color="auto"/>
              <w:left w:val="single" w:sz="4" w:space="0" w:color="auto"/>
              <w:bottom w:val="single" w:sz="4" w:space="0" w:color="auto"/>
              <w:right w:val="single" w:sz="4" w:space="0" w:color="auto"/>
            </w:tcBorders>
          </w:tcPr>
          <w:p w:rsidR="00DC69C1" w:rsidRDefault="00DC69C1">
            <w:pPr>
              <w:spacing w:after="120"/>
              <w:rPr>
                <w:rFonts w:cs="Arial"/>
                <w:color w:val="000000"/>
                <w:sz w:val="20"/>
                <w:szCs w:val="22"/>
              </w:rPr>
            </w:pPr>
            <w:r>
              <w:rPr>
                <w:rFonts w:cs="Arial"/>
                <w:color w:val="000000"/>
                <w:sz w:val="20"/>
                <w:szCs w:val="22"/>
              </w:rPr>
              <w:t>Family Name</w:t>
            </w:r>
          </w:p>
        </w:tc>
        <w:tc>
          <w:tcPr>
            <w:tcW w:w="3903" w:type="pct"/>
            <w:tcBorders>
              <w:top w:val="single" w:sz="4" w:space="0" w:color="auto"/>
              <w:left w:val="single" w:sz="4" w:space="0" w:color="auto"/>
              <w:bottom w:val="single" w:sz="4" w:space="0" w:color="auto"/>
              <w:right w:val="single" w:sz="4" w:space="0" w:color="auto"/>
            </w:tcBorders>
          </w:tcPr>
          <w:p w:rsidR="00DC69C1" w:rsidRPr="00DC69C1" w:rsidRDefault="00DC69C1" w:rsidP="00DC69C1">
            <w:pPr>
              <w:rPr>
                <w:rFonts w:cs="Arial"/>
                <w:color w:val="000000"/>
                <w:sz w:val="20"/>
                <w:szCs w:val="22"/>
              </w:rPr>
            </w:pPr>
            <w:r w:rsidRPr="00DC69C1">
              <w:rPr>
                <w:rFonts w:cs="Arial"/>
                <w:sz w:val="20"/>
                <w:szCs w:val="20"/>
              </w:rPr>
              <w:t>The person's last name or surname. The name by which a family group is identified.</w:t>
            </w:r>
          </w:p>
        </w:tc>
      </w:tr>
      <w:tr w:rsidR="001D4605" w:rsidRPr="00DA0E3E" w:rsidTr="00F91830">
        <w:tc>
          <w:tcPr>
            <w:tcW w:w="1097" w:type="pct"/>
            <w:tcBorders>
              <w:top w:val="single" w:sz="4" w:space="0" w:color="auto"/>
              <w:left w:val="single" w:sz="4" w:space="0" w:color="auto"/>
              <w:bottom w:val="single" w:sz="4" w:space="0" w:color="auto"/>
              <w:right w:val="single" w:sz="4" w:space="0" w:color="auto"/>
            </w:tcBorders>
          </w:tcPr>
          <w:p w:rsidR="001D4605" w:rsidRDefault="001D4605">
            <w:pPr>
              <w:spacing w:after="120"/>
              <w:rPr>
                <w:rFonts w:cs="Arial"/>
                <w:color w:val="000000"/>
                <w:sz w:val="20"/>
                <w:szCs w:val="22"/>
              </w:rPr>
            </w:pPr>
            <w:r>
              <w:rPr>
                <w:rFonts w:cs="Arial"/>
                <w:color w:val="000000"/>
                <w:sz w:val="20"/>
                <w:szCs w:val="22"/>
              </w:rPr>
              <w:t>FBT</w:t>
            </w:r>
          </w:p>
        </w:tc>
        <w:tc>
          <w:tcPr>
            <w:tcW w:w="3903" w:type="pct"/>
            <w:tcBorders>
              <w:top w:val="single" w:sz="4" w:space="0" w:color="auto"/>
              <w:left w:val="single" w:sz="4" w:space="0" w:color="auto"/>
              <w:bottom w:val="single" w:sz="4" w:space="0" w:color="auto"/>
              <w:right w:val="single" w:sz="4" w:space="0" w:color="auto"/>
            </w:tcBorders>
          </w:tcPr>
          <w:p w:rsidR="001D4605" w:rsidRDefault="001D4605">
            <w:pPr>
              <w:spacing w:after="120"/>
              <w:rPr>
                <w:rFonts w:cs="Arial"/>
                <w:color w:val="000000"/>
                <w:sz w:val="20"/>
                <w:szCs w:val="22"/>
              </w:rPr>
            </w:pPr>
            <w:r>
              <w:rPr>
                <w:rFonts w:cs="Arial"/>
                <w:color w:val="000000"/>
                <w:sz w:val="20"/>
                <w:szCs w:val="22"/>
              </w:rPr>
              <w:t>Fringe Benefits Tax</w:t>
            </w:r>
          </w:p>
        </w:tc>
      </w:tr>
      <w:tr w:rsidR="00316AA8" w:rsidRPr="00DA0E3E" w:rsidTr="00F91830">
        <w:tc>
          <w:tcPr>
            <w:tcW w:w="1097" w:type="pct"/>
            <w:tcBorders>
              <w:top w:val="single" w:sz="4" w:space="0" w:color="auto"/>
              <w:left w:val="single" w:sz="4" w:space="0" w:color="auto"/>
              <w:bottom w:val="single" w:sz="4" w:space="0" w:color="auto"/>
              <w:right w:val="single" w:sz="4" w:space="0" w:color="auto"/>
            </w:tcBorders>
          </w:tcPr>
          <w:p w:rsidR="00316AA8" w:rsidRDefault="00316AA8">
            <w:pPr>
              <w:spacing w:after="120"/>
              <w:rPr>
                <w:rFonts w:cs="Arial"/>
                <w:color w:val="000000"/>
                <w:sz w:val="20"/>
                <w:szCs w:val="22"/>
              </w:rPr>
            </w:pPr>
            <w:r>
              <w:rPr>
                <w:rFonts w:cs="Arial"/>
                <w:color w:val="000000"/>
                <w:sz w:val="20"/>
                <w:szCs w:val="22"/>
              </w:rPr>
              <w:t>FBT</w:t>
            </w:r>
            <w:r w:rsidR="00FF57BD">
              <w:rPr>
                <w:rFonts w:cs="Arial"/>
                <w:color w:val="000000"/>
                <w:sz w:val="20"/>
                <w:szCs w:val="22"/>
              </w:rPr>
              <w:t>AA</w:t>
            </w:r>
            <w:r w:rsidR="009D72C7">
              <w:rPr>
                <w:rFonts w:cs="Arial"/>
                <w:color w:val="000000"/>
                <w:sz w:val="20"/>
                <w:szCs w:val="22"/>
              </w:rPr>
              <w:t xml:space="preserve"> 1986</w:t>
            </w:r>
          </w:p>
        </w:tc>
        <w:tc>
          <w:tcPr>
            <w:tcW w:w="3903" w:type="pct"/>
            <w:tcBorders>
              <w:top w:val="single" w:sz="4" w:space="0" w:color="auto"/>
              <w:left w:val="single" w:sz="4" w:space="0" w:color="auto"/>
              <w:bottom w:val="single" w:sz="4" w:space="0" w:color="auto"/>
              <w:right w:val="single" w:sz="4" w:space="0" w:color="auto"/>
            </w:tcBorders>
          </w:tcPr>
          <w:p w:rsidR="00316AA8" w:rsidRDefault="00316AA8">
            <w:pPr>
              <w:spacing w:after="120"/>
              <w:rPr>
                <w:rFonts w:cs="Arial"/>
                <w:color w:val="000000"/>
                <w:sz w:val="20"/>
                <w:szCs w:val="22"/>
              </w:rPr>
            </w:pPr>
            <w:r>
              <w:rPr>
                <w:rFonts w:cs="Arial"/>
                <w:color w:val="000000"/>
                <w:sz w:val="20"/>
                <w:szCs w:val="22"/>
              </w:rPr>
              <w:t>Fringe Benefits Tax Assessment Act 1986</w:t>
            </w:r>
          </w:p>
        </w:tc>
      </w:tr>
      <w:tr w:rsidR="008B371E" w:rsidRPr="00DA0E3E" w:rsidTr="00F91830">
        <w:tc>
          <w:tcPr>
            <w:tcW w:w="1097" w:type="pct"/>
            <w:tcBorders>
              <w:top w:val="single" w:sz="4" w:space="0" w:color="auto"/>
              <w:left w:val="single" w:sz="4" w:space="0" w:color="auto"/>
              <w:bottom w:val="single" w:sz="4" w:space="0" w:color="auto"/>
              <w:right w:val="single" w:sz="4" w:space="0" w:color="auto"/>
            </w:tcBorders>
          </w:tcPr>
          <w:p w:rsidR="008B371E" w:rsidRDefault="008B371E">
            <w:pPr>
              <w:spacing w:after="120"/>
              <w:rPr>
                <w:rFonts w:cs="Arial"/>
                <w:color w:val="000000"/>
                <w:sz w:val="20"/>
                <w:szCs w:val="22"/>
              </w:rPr>
            </w:pPr>
            <w:r>
              <w:rPr>
                <w:rFonts w:cs="Arial"/>
                <w:color w:val="000000"/>
                <w:sz w:val="20"/>
                <w:szCs w:val="22"/>
              </w:rPr>
              <w:t>FEI</w:t>
            </w:r>
          </w:p>
        </w:tc>
        <w:tc>
          <w:tcPr>
            <w:tcW w:w="3903" w:type="pct"/>
            <w:tcBorders>
              <w:top w:val="single" w:sz="4" w:space="0" w:color="auto"/>
              <w:left w:val="single" w:sz="4" w:space="0" w:color="auto"/>
              <w:bottom w:val="single" w:sz="4" w:space="0" w:color="auto"/>
              <w:right w:val="single" w:sz="4" w:space="0" w:color="auto"/>
            </w:tcBorders>
          </w:tcPr>
          <w:p w:rsidR="008B371E" w:rsidRDefault="008B371E">
            <w:pPr>
              <w:spacing w:after="120"/>
              <w:rPr>
                <w:rFonts w:cs="Arial"/>
                <w:color w:val="000000"/>
                <w:sz w:val="20"/>
                <w:szCs w:val="22"/>
              </w:rPr>
            </w:pPr>
            <w:r>
              <w:rPr>
                <w:rFonts w:cs="Arial"/>
                <w:color w:val="000000"/>
                <w:sz w:val="20"/>
                <w:szCs w:val="22"/>
              </w:rPr>
              <w:t>Foreign Employment Income payment summary</w:t>
            </w:r>
          </w:p>
        </w:tc>
      </w:tr>
      <w:tr w:rsidR="008B371E" w:rsidRPr="00DA0E3E" w:rsidTr="00F91830">
        <w:tc>
          <w:tcPr>
            <w:tcW w:w="1097" w:type="pct"/>
            <w:tcBorders>
              <w:top w:val="single" w:sz="4" w:space="0" w:color="auto"/>
              <w:left w:val="single" w:sz="4" w:space="0" w:color="auto"/>
              <w:bottom w:val="single" w:sz="4" w:space="0" w:color="auto"/>
              <w:right w:val="single" w:sz="4" w:space="0" w:color="auto"/>
            </w:tcBorders>
          </w:tcPr>
          <w:p w:rsidR="008B371E" w:rsidRDefault="008B371E">
            <w:pPr>
              <w:spacing w:after="120"/>
              <w:rPr>
                <w:rFonts w:cs="Arial"/>
                <w:color w:val="000000"/>
                <w:sz w:val="20"/>
                <w:szCs w:val="22"/>
              </w:rPr>
            </w:pPr>
            <w:r>
              <w:rPr>
                <w:rFonts w:cs="Arial"/>
                <w:color w:val="000000"/>
                <w:sz w:val="20"/>
                <w:szCs w:val="22"/>
              </w:rPr>
              <w:t>FMD</w:t>
            </w:r>
          </w:p>
        </w:tc>
        <w:tc>
          <w:tcPr>
            <w:tcW w:w="3903" w:type="pct"/>
            <w:tcBorders>
              <w:top w:val="single" w:sz="4" w:space="0" w:color="auto"/>
              <w:left w:val="single" w:sz="4" w:space="0" w:color="auto"/>
              <w:bottom w:val="single" w:sz="4" w:space="0" w:color="auto"/>
              <w:right w:val="single" w:sz="4" w:space="0" w:color="auto"/>
            </w:tcBorders>
          </w:tcPr>
          <w:p w:rsidR="008B371E" w:rsidRDefault="008B371E" w:rsidP="00A325ED">
            <w:pPr>
              <w:spacing w:after="120"/>
              <w:rPr>
                <w:rFonts w:cs="Arial"/>
                <w:color w:val="000000"/>
                <w:sz w:val="20"/>
                <w:szCs w:val="22"/>
              </w:rPr>
            </w:pPr>
            <w:r>
              <w:rPr>
                <w:rFonts w:cs="Arial"/>
                <w:color w:val="000000"/>
                <w:sz w:val="20"/>
                <w:szCs w:val="22"/>
              </w:rPr>
              <w:t>Farm Management Deposits</w:t>
            </w:r>
          </w:p>
        </w:tc>
      </w:tr>
      <w:tr w:rsidR="00DB4D02" w:rsidRPr="00DA0E3E" w:rsidTr="00F91830">
        <w:tc>
          <w:tcPr>
            <w:tcW w:w="1097" w:type="pct"/>
            <w:tcBorders>
              <w:top w:val="single" w:sz="4" w:space="0" w:color="auto"/>
              <w:left w:val="single" w:sz="4" w:space="0" w:color="auto"/>
              <w:bottom w:val="single" w:sz="4" w:space="0" w:color="auto"/>
              <w:right w:val="single" w:sz="4" w:space="0" w:color="auto"/>
            </w:tcBorders>
          </w:tcPr>
          <w:p w:rsidR="00DB4D02" w:rsidRDefault="00DB4D02">
            <w:pPr>
              <w:spacing w:after="120"/>
              <w:rPr>
                <w:rFonts w:cs="Arial"/>
                <w:color w:val="000000"/>
                <w:sz w:val="20"/>
                <w:szCs w:val="22"/>
              </w:rPr>
            </w:pPr>
            <w:r>
              <w:rPr>
                <w:rFonts w:cs="Arial"/>
                <w:color w:val="000000"/>
                <w:sz w:val="20"/>
                <w:szCs w:val="22"/>
              </w:rPr>
              <w:t>FSI</w:t>
            </w:r>
          </w:p>
        </w:tc>
        <w:tc>
          <w:tcPr>
            <w:tcW w:w="3903" w:type="pct"/>
            <w:tcBorders>
              <w:top w:val="single" w:sz="4" w:space="0" w:color="auto"/>
              <w:left w:val="single" w:sz="4" w:space="0" w:color="auto"/>
              <w:bottom w:val="single" w:sz="4" w:space="0" w:color="auto"/>
              <w:right w:val="single" w:sz="4" w:space="0" w:color="auto"/>
            </w:tcBorders>
          </w:tcPr>
          <w:p w:rsidR="00DB4D02" w:rsidRDefault="00DB4D02" w:rsidP="00A325ED">
            <w:pPr>
              <w:spacing w:after="120"/>
              <w:rPr>
                <w:rFonts w:cs="Arial"/>
                <w:color w:val="000000"/>
                <w:sz w:val="20"/>
                <w:szCs w:val="22"/>
              </w:rPr>
            </w:pPr>
            <w:r>
              <w:rPr>
                <w:rFonts w:cs="Arial"/>
                <w:color w:val="000000"/>
                <w:sz w:val="20"/>
                <w:szCs w:val="22"/>
              </w:rPr>
              <w:t>Foreign Source Income</w:t>
            </w:r>
          </w:p>
        </w:tc>
      </w:tr>
      <w:tr w:rsidR="00DB4D02" w:rsidRPr="00DA0E3E" w:rsidTr="00F91830">
        <w:tc>
          <w:tcPr>
            <w:tcW w:w="1097" w:type="pct"/>
            <w:tcBorders>
              <w:top w:val="single" w:sz="4" w:space="0" w:color="auto"/>
              <w:left w:val="single" w:sz="4" w:space="0" w:color="auto"/>
              <w:bottom w:val="single" w:sz="4" w:space="0" w:color="auto"/>
              <w:right w:val="single" w:sz="4" w:space="0" w:color="auto"/>
            </w:tcBorders>
          </w:tcPr>
          <w:p w:rsidR="00DB4D02" w:rsidRDefault="00DB4D02">
            <w:pPr>
              <w:spacing w:after="120"/>
              <w:rPr>
                <w:rFonts w:cs="Arial"/>
                <w:color w:val="000000"/>
                <w:sz w:val="20"/>
                <w:szCs w:val="22"/>
              </w:rPr>
            </w:pPr>
            <w:r>
              <w:rPr>
                <w:rFonts w:cs="Arial"/>
                <w:color w:val="000000"/>
                <w:sz w:val="20"/>
                <w:szCs w:val="22"/>
              </w:rPr>
              <w:t>GIC</w:t>
            </w:r>
          </w:p>
        </w:tc>
        <w:tc>
          <w:tcPr>
            <w:tcW w:w="3903" w:type="pct"/>
            <w:tcBorders>
              <w:top w:val="single" w:sz="4" w:space="0" w:color="auto"/>
              <w:left w:val="single" w:sz="4" w:space="0" w:color="auto"/>
              <w:bottom w:val="single" w:sz="4" w:space="0" w:color="auto"/>
              <w:right w:val="single" w:sz="4" w:space="0" w:color="auto"/>
            </w:tcBorders>
          </w:tcPr>
          <w:p w:rsidR="00DB4D02" w:rsidRDefault="00DB4D02" w:rsidP="00A325ED">
            <w:pPr>
              <w:spacing w:after="120"/>
              <w:rPr>
                <w:rFonts w:cs="Arial"/>
                <w:color w:val="000000"/>
                <w:sz w:val="20"/>
                <w:szCs w:val="22"/>
              </w:rPr>
            </w:pPr>
            <w:r>
              <w:rPr>
                <w:rFonts w:cs="Arial"/>
                <w:color w:val="000000"/>
                <w:sz w:val="20"/>
                <w:szCs w:val="22"/>
              </w:rPr>
              <w:t>General Interest Charge</w:t>
            </w:r>
          </w:p>
        </w:tc>
      </w:tr>
      <w:tr w:rsidR="008B371E" w:rsidRPr="00DA0E3E" w:rsidTr="00F91830">
        <w:tc>
          <w:tcPr>
            <w:tcW w:w="1097" w:type="pct"/>
            <w:tcBorders>
              <w:top w:val="single" w:sz="4" w:space="0" w:color="auto"/>
              <w:left w:val="single" w:sz="4" w:space="0" w:color="auto"/>
              <w:bottom w:val="single" w:sz="4" w:space="0" w:color="auto"/>
              <w:right w:val="single" w:sz="4" w:space="0" w:color="auto"/>
            </w:tcBorders>
          </w:tcPr>
          <w:p w:rsidR="008B371E" w:rsidRPr="00A26A91" w:rsidRDefault="008B371E">
            <w:pPr>
              <w:spacing w:after="120"/>
              <w:rPr>
                <w:rFonts w:cs="Arial"/>
                <w:color w:val="000000"/>
                <w:sz w:val="20"/>
                <w:szCs w:val="22"/>
              </w:rPr>
            </w:pPr>
            <w:r>
              <w:rPr>
                <w:rFonts w:cs="Arial"/>
                <w:color w:val="000000"/>
                <w:sz w:val="20"/>
                <w:szCs w:val="22"/>
              </w:rPr>
              <w:t>GOVT</w:t>
            </w:r>
          </w:p>
        </w:tc>
        <w:tc>
          <w:tcPr>
            <w:tcW w:w="3903" w:type="pct"/>
            <w:tcBorders>
              <w:top w:val="single" w:sz="4" w:space="0" w:color="auto"/>
              <w:left w:val="single" w:sz="4" w:space="0" w:color="auto"/>
              <w:bottom w:val="single" w:sz="4" w:space="0" w:color="auto"/>
              <w:right w:val="single" w:sz="4" w:space="0" w:color="auto"/>
            </w:tcBorders>
          </w:tcPr>
          <w:p w:rsidR="008B371E" w:rsidRPr="00AE2D7E" w:rsidRDefault="008B371E" w:rsidP="00A26A91">
            <w:pPr>
              <w:spacing w:after="120"/>
              <w:rPr>
                <w:rFonts w:cs="Arial"/>
                <w:color w:val="000000"/>
                <w:sz w:val="20"/>
                <w:szCs w:val="22"/>
              </w:rPr>
            </w:pPr>
            <w:r>
              <w:rPr>
                <w:rFonts w:cs="Arial"/>
                <w:color w:val="000000"/>
                <w:sz w:val="20"/>
                <w:szCs w:val="22"/>
              </w:rPr>
              <w:t>Government income payment summary</w:t>
            </w:r>
          </w:p>
        </w:tc>
      </w:tr>
      <w:tr w:rsidR="00DB4D02" w:rsidRPr="00DA0E3E" w:rsidTr="00F91830">
        <w:tc>
          <w:tcPr>
            <w:tcW w:w="1097" w:type="pct"/>
            <w:tcBorders>
              <w:top w:val="single" w:sz="4" w:space="0" w:color="auto"/>
              <w:left w:val="single" w:sz="4" w:space="0" w:color="auto"/>
              <w:bottom w:val="single" w:sz="4" w:space="0" w:color="auto"/>
              <w:right w:val="single" w:sz="4" w:space="0" w:color="auto"/>
            </w:tcBorders>
          </w:tcPr>
          <w:p w:rsidR="00DB4D02" w:rsidRDefault="00DB4D02">
            <w:pPr>
              <w:spacing w:after="120"/>
              <w:rPr>
                <w:rFonts w:cs="Arial"/>
                <w:color w:val="000000"/>
                <w:sz w:val="20"/>
                <w:szCs w:val="22"/>
              </w:rPr>
            </w:pPr>
            <w:r>
              <w:rPr>
                <w:rFonts w:cs="Arial"/>
                <w:color w:val="000000"/>
                <w:sz w:val="20"/>
                <w:szCs w:val="22"/>
              </w:rPr>
              <w:t>HELP</w:t>
            </w:r>
          </w:p>
        </w:tc>
        <w:tc>
          <w:tcPr>
            <w:tcW w:w="3903" w:type="pct"/>
            <w:tcBorders>
              <w:top w:val="single" w:sz="4" w:space="0" w:color="auto"/>
              <w:left w:val="single" w:sz="4" w:space="0" w:color="auto"/>
              <w:bottom w:val="single" w:sz="4" w:space="0" w:color="auto"/>
              <w:right w:val="single" w:sz="4" w:space="0" w:color="auto"/>
            </w:tcBorders>
          </w:tcPr>
          <w:p w:rsidR="00DB4D02" w:rsidRDefault="00DB4D02" w:rsidP="00A26A91">
            <w:pPr>
              <w:spacing w:after="120"/>
              <w:rPr>
                <w:rFonts w:cs="Arial"/>
                <w:color w:val="000000"/>
                <w:sz w:val="20"/>
                <w:szCs w:val="22"/>
              </w:rPr>
            </w:pPr>
            <w:r>
              <w:rPr>
                <w:rFonts w:cs="Arial"/>
                <w:color w:val="000000"/>
                <w:sz w:val="20"/>
                <w:szCs w:val="22"/>
              </w:rPr>
              <w:t>Higher Education Loan Program</w:t>
            </w:r>
          </w:p>
        </w:tc>
      </w:tr>
      <w:tr w:rsidR="007C5F40" w:rsidRPr="001829E9" w:rsidTr="00F91830">
        <w:tc>
          <w:tcPr>
            <w:tcW w:w="1097" w:type="pct"/>
            <w:tcBorders>
              <w:top w:val="single" w:sz="4" w:space="0" w:color="auto"/>
              <w:left w:val="single" w:sz="4" w:space="0" w:color="auto"/>
              <w:bottom w:val="single" w:sz="4" w:space="0" w:color="auto"/>
              <w:right w:val="single" w:sz="4" w:space="0" w:color="auto"/>
            </w:tcBorders>
          </w:tcPr>
          <w:p w:rsidR="007C5F40" w:rsidRPr="001829E9" w:rsidRDefault="007C5F40" w:rsidP="00010CDA">
            <w:pPr>
              <w:spacing w:after="120"/>
              <w:rPr>
                <w:rFonts w:cs="Arial"/>
                <w:color w:val="000000"/>
                <w:sz w:val="20"/>
                <w:szCs w:val="22"/>
              </w:rPr>
            </w:pPr>
            <w:r>
              <w:rPr>
                <w:rFonts w:cs="Arial"/>
                <w:color w:val="000000"/>
                <w:sz w:val="20"/>
                <w:szCs w:val="22"/>
              </w:rPr>
              <w:t>HIN</w:t>
            </w:r>
          </w:p>
        </w:tc>
        <w:tc>
          <w:tcPr>
            <w:tcW w:w="3903" w:type="pct"/>
            <w:tcBorders>
              <w:top w:val="single" w:sz="4" w:space="0" w:color="auto"/>
              <w:left w:val="single" w:sz="4" w:space="0" w:color="auto"/>
              <w:bottom w:val="single" w:sz="4" w:space="0" w:color="auto"/>
              <w:right w:val="single" w:sz="4" w:space="0" w:color="auto"/>
            </w:tcBorders>
          </w:tcPr>
          <w:p w:rsidR="007C5F40" w:rsidRPr="001829E9" w:rsidRDefault="007C5F40" w:rsidP="00010CDA">
            <w:pPr>
              <w:spacing w:after="120"/>
              <w:rPr>
                <w:rFonts w:cs="Arial"/>
                <w:color w:val="000000"/>
                <w:sz w:val="20"/>
                <w:szCs w:val="22"/>
              </w:rPr>
            </w:pPr>
            <w:r>
              <w:rPr>
                <w:rFonts w:cs="Arial"/>
                <w:color w:val="000000"/>
                <w:sz w:val="20"/>
                <w:szCs w:val="22"/>
              </w:rPr>
              <w:t xml:space="preserve">Holder identification </w:t>
            </w:r>
            <w:r w:rsidR="001A53A1">
              <w:rPr>
                <w:rFonts w:cs="Arial"/>
                <w:color w:val="000000"/>
                <w:sz w:val="20"/>
                <w:szCs w:val="22"/>
              </w:rPr>
              <w:t>N</w:t>
            </w:r>
            <w:r>
              <w:rPr>
                <w:rFonts w:cs="Arial"/>
                <w:color w:val="000000"/>
                <w:sz w:val="20"/>
                <w:szCs w:val="22"/>
              </w:rPr>
              <w:t>umber</w:t>
            </w:r>
          </w:p>
        </w:tc>
      </w:tr>
      <w:tr w:rsidR="00781393" w:rsidRPr="00DA0E3E" w:rsidTr="00F91830">
        <w:tc>
          <w:tcPr>
            <w:tcW w:w="1097" w:type="pct"/>
            <w:tcBorders>
              <w:top w:val="single" w:sz="4" w:space="0" w:color="auto"/>
              <w:left w:val="single" w:sz="4" w:space="0" w:color="auto"/>
              <w:bottom w:val="single" w:sz="4" w:space="0" w:color="auto"/>
              <w:right w:val="single" w:sz="4" w:space="0" w:color="auto"/>
            </w:tcBorders>
          </w:tcPr>
          <w:p w:rsidR="00781393" w:rsidRPr="001829E9" w:rsidRDefault="00781393" w:rsidP="00323FC7">
            <w:pPr>
              <w:spacing w:after="120"/>
              <w:rPr>
                <w:rFonts w:cs="Arial"/>
                <w:color w:val="000000"/>
                <w:sz w:val="20"/>
                <w:szCs w:val="22"/>
              </w:rPr>
            </w:pPr>
            <w:r>
              <w:rPr>
                <w:rFonts w:cs="Arial"/>
                <w:color w:val="000000"/>
                <w:sz w:val="20"/>
                <w:szCs w:val="22"/>
              </w:rPr>
              <w:t>ICLD</w:t>
            </w:r>
          </w:p>
        </w:tc>
        <w:tc>
          <w:tcPr>
            <w:tcW w:w="3903" w:type="pct"/>
            <w:tcBorders>
              <w:top w:val="single" w:sz="4" w:space="0" w:color="auto"/>
              <w:left w:val="single" w:sz="4" w:space="0" w:color="auto"/>
              <w:bottom w:val="single" w:sz="4" w:space="0" w:color="auto"/>
              <w:right w:val="single" w:sz="4" w:space="0" w:color="auto"/>
            </w:tcBorders>
          </w:tcPr>
          <w:p w:rsidR="00781393" w:rsidRPr="001829E9" w:rsidRDefault="00781393" w:rsidP="00323FC7">
            <w:pPr>
              <w:spacing w:after="120"/>
              <w:rPr>
                <w:rFonts w:cs="Arial"/>
                <w:color w:val="000000"/>
                <w:sz w:val="20"/>
                <w:szCs w:val="22"/>
              </w:rPr>
            </w:pPr>
            <w:r>
              <w:rPr>
                <w:rFonts w:cs="Arial"/>
                <w:color w:val="000000"/>
                <w:sz w:val="20"/>
                <w:szCs w:val="22"/>
              </w:rPr>
              <w:t>Income Contingent Loan Debts</w:t>
            </w:r>
          </w:p>
        </w:tc>
      </w:tr>
      <w:tr w:rsidR="00FF57BD" w:rsidRPr="00DA0E3E" w:rsidTr="00F91830">
        <w:tc>
          <w:tcPr>
            <w:tcW w:w="1097" w:type="pct"/>
            <w:tcBorders>
              <w:top w:val="single" w:sz="4" w:space="0" w:color="auto"/>
              <w:left w:val="single" w:sz="4" w:space="0" w:color="auto"/>
              <w:bottom w:val="single" w:sz="4" w:space="0" w:color="auto"/>
              <w:right w:val="single" w:sz="4" w:space="0" w:color="auto"/>
            </w:tcBorders>
          </w:tcPr>
          <w:p w:rsidR="00FF57BD" w:rsidRDefault="00FF57BD" w:rsidP="00323FC7">
            <w:pPr>
              <w:spacing w:after="120"/>
              <w:rPr>
                <w:rFonts w:cs="Arial"/>
                <w:color w:val="000000"/>
                <w:sz w:val="20"/>
                <w:szCs w:val="22"/>
              </w:rPr>
            </w:pPr>
            <w:r>
              <w:rPr>
                <w:rFonts w:cs="Arial"/>
                <w:color w:val="000000"/>
                <w:sz w:val="20"/>
                <w:szCs w:val="22"/>
              </w:rPr>
              <w:t>IEP</w:t>
            </w:r>
          </w:p>
        </w:tc>
        <w:tc>
          <w:tcPr>
            <w:tcW w:w="3903" w:type="pct"/>
            <w:tcBorders>
              <w:top w:val="single" w:sz="4" w:space="0" w:color="auto"/>
              <w:left w:val="single" w:sz="4" w:space="0" w:color="auto"/>
              <w:bottom w:val="single" w:sz="4" w:space="0" w:color="auto"/>
              <w:right w:val="single" w:sz="4" w:space="0" w:color="auto"/>
            </w:tcBorders>
          </w:tcPr>
          <w:p w:rsidR="00FF57BD" w:rsidRDefault="00FF57BD" w:rsidP="00323FC7">
            <w:pPr>
              <w:spacing w:after="120"/>
              <w:rPr>
                <w:rFonts w:cs="Arial"/>
                <w:color w:val="000000"/>
                <w:sz w:val="20"/>
                <w:szCs w:val="22"/>
              </w:rPr>
            </w:pPr>
            <w:r>
              <w:rPr>
                <w:rFonts w:cs="Arial"/>
                <w:color w:val="000000"/>
                <w:sz w:val="20"/>
                <w:szCs w:val="22"/>
              </w:rPr>
              <w:t>Interest on Early Payments</w:t>
            </w:r>
          </w:p>
        </w:tc>
      </w:tr>
      <w:tr w:rsidR="00FF57BD" w:rsidRPr="00DA0E3E" w:rsidTr="00F91830">
        <w:tc>
          <w:tcPr>
            <w:tcW w:w="1097" w:type="pct"/>
            <w:tcBorders>
              <w:top w:val="single" w:sz="4" w:space="0" w:color="auto"/>
              <w:left w:val="single" w:sz="4" w:space="0" w:color="auto"/>
              <w:bottom w:val="single" w:sz="4" w:space="0" w:color="auto"/>
              <w:right w:val="single" w:sz="4" w:space="0" w:color="auto"/>
            </w:tcBorders>
          </w:tcPr>
          <w:p w:rsidR="00FF57BD" w:rsidRPr="001829E9" w:rsidRDefault="00FF57BD" w:rsidP="00323FC7">
            <w:pPr>
              <w:spacing w:after="120"/>
              <w:rPr>
                <w:color w:val="000000"/>
                <w:sz w:val="20"/>
              </w:rPr>
            </w:pPr>
            <w:r w:rsidRPr="001829E9">
              <w:rPr>
                <w:rFonts w:cs="Arial"/>
                <w:color w:val="000000"/>
                <w:sz w:val="20"/>
                <w:szCs w:val="22"/>
              </w:rPr>
              <w:t>IITR</w:t>
            </w:r>
          </w:p>
        </w:tc>
        <w:tc>
          <w:tcPr>
            <w:tcW w:w="3903" w:type="pct"/>
            <w:tcBorders>
              <w:top w:val="single" w:sz="4" w:space="0" w:color="auto"/>
              <w:left w:val="single" w:sz="4" w:space="0" w:color="auto"/>
              <w:bottom w:val="single" w:sz="4" w:space="0" w:color="auto"/>
              <w:right w:val="single" w:sz="4" w:space="0" w:color="auto"/>
            </w:tcBorders>
          </w:tcPr>
          <w:p w:rsidR="00FF57BD" w:rsidRPr="001829E9" w:rsidRDefault="00FF57BD" w:rsidP="00323FC7">
            <w:pPr>
              <w:spacing w:after="120"/>
              <w:rPr>
                <w:color w:val="000000"/>
                <w:sz w:val="20"/>
              </w:rPr>
            </w:pPr>
            <w:r w:rsidRPr="001829E9">
              <w:rPr>
                <w:rFonts w:cs="Arial"/>
                <w:color w:val="000000"/>
                <w:sz w:val="20"/>
                <w:szCs w:val="22"/>
              </w:rPr>
              <w:t>Individual Income Tax Return</w:t>
            </w:r>
          </w:p>
        </w:tc>
      </w:tr>
      <w:tr w:rsidR="00FF57BD" w:rsidRPr="00DA0E3E" w:rsidTr="00F91830">
        <w:tc>
          <w:tcPr>
            <w:tcW w:w="1097" w:type="pct"/>
            <w:tcBorders>
              <w:top w:val="single" w:sz="4" w:space="0" w:color="auto"/>
              <w:left w:val="single" w:sz="4" w:space="0" w:color="auto"/>
              <w:bottom w:val="single" w:sz="4" w:space="0" w:color="auto"/>
              <w:right w:val="single" w:sz="4" w:space="0" w:color="auto"/>
            </w:tcBorders>
          </w:tcPr>
          <w:p w:rsidR="00FF57BD" w:rsidRPr="001829E9" w:rsidRDefault="00FF57BD" w:rsidP="00323FC7">
            <w:pPr>
              <w:spacing w:after="120"/>
              <w:rPr>
                <w:rFonts w:cs="Arial"/>
                <w:color w:val="000000"/>
                <w:sz w:val="20"/>
                <w:szCs w:val="22"/>
              </w:rPr>
            </w:pPr>
            <w:r>
              <w:rPr>
                <w:rFonts w:cs="Arial"/>
                <w:color w:val="000000"/>
                <w:sz w:val="20"/>
                <w:szCs w:val="22"/>
              </w:rPr>
              <w:t>INB</w:t>
            </w:r>
          </w:p>
        </w:tc>
        <w:tc>
          <w:tcPr>
            <w:tcW w:w="3903" w:type="pct"/>
            <w:tcBorders>
              <w:top w:val="single" w:sz="4" w:space="0" w:color="auto"/>
              <w:left w:val="single" w:sz="4" w:space="0" w:color="auto"/>
              <w:bottom w:val="single" w:sz="4" w:space="0" w:color="auto"/>
              <w:right w:val="single" w:sz="4" w:space="0" w:color="auto"/>
            </w:tcBorders>
          </w:tcPr>
          <w:p w:rsidR="00FF57BD" w:rsidRPr="001829E9" w:rsidRDefault="00FF57BD" w:rsidP="00323FC7">
            <w:pPr>
              <w:spacing w:after="120"/>
              <w:rPr>
                <w:rFonts w:cs="Arial"/>
                <w:color w:val="000000"/>
                <w:sz w:val="20"/>
                <w:szCs w:val="22"/>
              </w:rPr>
            </w:pPr>
            <w:r>
              <w:rPr>
                <w:rFonts w:cs="Arial"/>
                <w:color w:val="000000"/>
                <w:sz w:val="20"/>
                <w:szCs w:val="22"/>
              </w:rPr>
              <w:t>Individual Non Business income payment summary</w:t>
            </w:r>
          </w:p>
        </w:tc>
      </w:tr>
      <w:tr w:rsidR="00FF57BD" w:rsidRPr="00DA0E3E" w:rsidTr="00F91830">
        <w:tc>
          <w:tcPr>
            <w:tcW w:w="1097" w:type="pct"/>
            <w:tcBorders>
              <w:top w:val="single" w:sz="4" w:space="0" w:color="auto"/>
              <w:left w:val="single" w:sz="4" w:space="0" w:color="auto"/>
              <w:bottom w:val="single" w:sz="4" w:space="0" w:color="auto"/>
              <w:right w:val="single" w:sz="4" w:space="0" w:color="auto"/>
            </w:tcBorders>
          </w:tcPr>
          <w:p w:rsidR="00FF57BD" w:rsidRDefault="00FF57BD" w:rsidP="00323FC7">
            <w:pPr>
              <w:spacing w:after="120"/>
              <w:rPr>
                <w:rFonts w:cs="Arial"/>
                <w:color w:val="000000"/>
                <w:sz w:val="20"/>
                <w:szCs w:val="22"/>
              </w:rPr>
            </w:pPr>
            <w:r w:rsidRPr="00323FC7">
              <w:rPr>
                <w:rFonts w:cs="Arial"/>
                <w:color w:val="000000"/>
                <w:sz w:val="20"/>
                <w:szCs w:val="22"/>
              </w:rPr>
              <w:t>Individual</w:t>
            </w:r>
          </w:p>
        </w:tc>
        <w:tc>
          <w:tcPr>
            <w:tcW w:w="3903" w:type="pct"/>
            <w:tcBorders>
              <w:top w:val="single" w:sz="4" w:space="0" w:color="auto"/>
              <w:left w:val="single" w:sz="4" w:space="0" w:color="auto"/>
              <w:bottom w:val="single" w:sz="4" w:space="0" w:color="auto"/>
              <w:right w:val="single" w:sz="4" w:space="0" w:color="auto"/>
            </w:tcBorders>
          </w:tcPr>
          <w:p w:rsidR="00FF57BD" w:rsidRDefault="00FF57BD" w:rsidP="00323FC7">
            <w:pPr>
              <w:spacing w:after="120"/>
              <w:rPr>
                <w:rFonts w:cs="Arial"/>
                <w:color w:val="000000"/>
                <w:sz w:val="20"/>
                <w:szCs w:val="22"/>
              </w:rPr>
            </w:pPr>
            <w:r w:rsidRPr="00323FC7">
              <w:rPr>
                <w:rFonts w:cs="Arial"/>
                <w:color w:val="000000"/>
                <w:sz w:val="20"/>
                <w:szCs w:val="22"/>
              </w:rPr>
              <w:t>A natural person (that is, a human being)</w:t>
            </w:r>
          </w:p>
        </w:tc>
      </w:tr>
      <w:tr w:rsidR="00FF57BD" w:rsidRPr="00DA0E3E" w:rsidTr="00F91830">
        <w:tc>
          <w:tcPr>
            <w:tcW w:w="1097" w:type="pct"/>
            <w:tcBorders>
              <w:top w:val="single" w:sz="4" w:space="0" w:color="auto"/>
              <w:left w:val="single" w:sz="4" w:space="0" w:color="auto"/>
              <w:bottom w:val="single" w:sz="4" w:space="0" w:color="auto"/>
              <w:right w:val="single" w:sz="4" w:space="0" w:color="auto"/>
            </w:tcBorders>
          </w:tcPr>
          <w:p w:rsidR="00FF57BD" w:rsidRDefault="00FF57BD" w:rsidP="00323FC7">
            <w:pPr>
              <w:spacing w:after="120"/>
              <w:rPr>
                <w:rFonts w:cs="Arial"/>
                <w:color w:val="000000"/>
                <w:sz w:val="20"/>
                <w:szCs w:val="22"/>
              </w:rPr>
            </w:pPr>
            <w:r>
              <w:rPr>
                <w:rFonts w:cs="Arial"/>
                <w:color w:val="000000"/>
                <w:sz w:val="20"/>
                <w:szCs w:val="22"/>
              </w:rPr>
              <w:t>IOP</w:t>
            </w:r>
          </w:p>
        </w:tc>
        <w:tc>
          <w:tcPr>
            <w:tcW w:w="3903" w:type="pct"/>
            <w:tcBorders>
              <w:top w:val="single" w:sz="4" w:space="0" w:color="auto"/>
              <w:left w:val="single" w:sz="4" w:space="0" w:color="auto"/>
              <w:bottom w:val="single" w:sz="4" w:space="0" w:color="auto"/>
              <w:right w:val="single" w:sz="4" w:space="0" w:color="auto"/>
            </w:tcBorders>
          </w:tcPr>
          <w:p w:rsidR="00FF57BD" w:rsidRDefault="00FF57BD" w:rsidP="00396BEA">
            <w:pPr>
              <w:spacing w:after="120"/>
              <w:rPr>
                <w:rFonts w:cs="Arial"/>
                <w:color w:val="000000"/>
                <w:sz w:val="20"/>
                <w:szCs w:val="22"/>
              </w:rPr>
            </w:pPr>
            <w:r>
              <w:rPr>
                <w:rFonts w:cs="Arial"/>
                <w:color w:val="000000"/>
                <w:sz w:val="20"/>
                <w:szCs w:val="22"/>
              </w:rPr>
              <w:t>Interest on Overpayments</w:t>
            </w:r>
          </w:p>
        </w:tc>
      </w:tr>
      <w:tr w:rsidR="00FF57BD" w:rsidRPr="00DA0E3E" w:rsidTr="00F91830">
        <w:tc>
          <w:tcPr>
            <w:tcW w:w="1097" w:type="pct"/>
            <w:tcBorders>
              <w:top w:val="single" w:sz="4" w:space="0" w:color="auto"/>
              <w:left w:val="single" w:sz="4" w:space="0" w:color="auto"/>
              <w:bottom w:val="single" w:sz="4" w:space="0" w:color="auto"/>
              <w:right w:val="single" w:sz="4" w:space="0" w:color="auto"/>
            </w:tcBorders>
          </w:tcPr>
          <w:p w:rsidR="00FF57BD" w:rsidRPr="00323FC7" w:rsidRDefault="00FF57BD" w:rsidP="00323FC7">
            <w:pPr>
              <w:spacing w:after="120"/>
              <w:rPr>
                <w:rFonts w:cs="Arial"/>
                <w:color w:val="000000"/>
                <w:sz w:val="20"/>
                <w:szCs w:val="22"/>
              </w:rPr>
            </w:pPr>
            <w:r>
              <w:rPr>
                <w:rFonts w:cs="Arial"/>
                <w:color w:val="000000"/>
                <w:sz w:val="20"/>
                <w:szCs w:val="22"/>
              </w:rPr>
              <w:t>IT</w:t>
            </w:r>
          </w:p>
        </w:tc>
        <w:tc>
          <w:tcPr>
            <w:tcW w:w="3903" w:type="pct"/>
            <w:tcBorders>
              <w:top w:val="single" w:sz="4" w:space="0" w:color="auto"/>
              <w:left w:val="single" w:sz="4" w:space="0" w:color="auto"/>
              <w:bottom w:val="single" w:sz="4" w:space="0" w:color="auto"/>
              <w:right w:val="single" w:sz="4" w:space="0" w:color="auto"/>
            </w:tcBorders>
          </w:tcPr>
          <w:p w:rsidR="00FF57BD" w:rsidRPr="00323FC7" w:rsidRDefault="00FF57BD" w:rsidP="00323FC7">
            <w:pPr>
              <w:spacing w:after="120"/>
              <w:rPr>
                <w:rFonts w:cs="Arial"/>
                <w:color w:val="000000"/>
                <w:sz w:val="20"/>
                <w:szCs w:val="22"/>
              </w:rPr>
            </w:pPr>
            <w:r>
              <w:rPr>
                <w:rFonts w:cs="Arial"/>
                <w:color w:val="000000"/>
                <w:sz w:val="20"/>
                <w:szCs w:val="22"/>
              </w:rPr>
              <w:t>Income Tax</w:t>
            </w:r>
          </w:p>
        </w:tc>
      </w:tr>
      <w:tr w:rsidR="00FF57BD" w:rsidRPr="00DA0E3E" w:rsidTr="00F91830">
        <w:tc>
          <w:tcPr>
            <w:tcW w:w="1097" w:type="pct"/>
            <w:tcBorders>
              <w:top w:val="single" w:sz="4" w:space="0" w:color="auto"/>
              <w:left w:val="single" w:sz="4" w:space="0" w:color="auto"/>
              <w:bottom w:val="single" w:sz="4" w:space="0" w:color="auto"/>
              <w:right w:val="single" w:sz="4" w:space="0" w:color="auto"/>
            </w:tcBorders>
          </w:tcPr>
          <w:p w:rsidR="00FF57BD" w:rsidRPr="00323FC7" w:rsidRDefault="00FF57BD" w:rsidP="00323FC7">
            <w:pPr>
              <w:spacing w:after="120"/>
              <w:rPr>
                <w:rFonts w:cs="Arial"/>
                <w:color w:val="000000"/>
                <w:sz w:val="20"/>
                <w:szCs w:val="22"/>
              </w:rPr>
            </w:pPr>
            <w:r>
              <w:rPr>
                <w:rFonts w:cs="Arial"/>
                <w:color w:val="000000"/>
                <w:sz w:val="20"/>
                <w:szCs w:val="22"/>
              </w:rPr>
              <w:t>ITLDGSTS</w:t>
            </w:r>
          </w:p>
        </w:tc>
        <w:tc>
          <w:tcPr>
            <w:tcW w:w="3903" w:type="pct"/>
            <w:tcBorders>
              <w:top w:val="single" w:sz="4" w:space="0" w:color="auto"/>
              <w:left w:val="single" w:sz="4" w:space="0" w:color="auto"/>
              <w:bottom w:val="single" w:sz="4" w:space="0" w:color="auto"/>
              <w:right w:val="single" w:sz="4" w:space="0" w:color="auto"/>
            </w:tcBorders>
          </w:tcPr>
          <w:p w:rsidR="00FF57BD" w:rsidRDefault="00FF57BD" w:rsidP="00323FC7">
            <w:pPr>
              <w:spacing w:after="120"/>
              <w:rPr>
                <w:rFonts w:cs="Arial"/>
                <w:color w:val="000000"/>
                <w:sz w:val="20"/>
                <w:szCs w:val="22"/>
              </w:rPr>
            </w:pPr>
            <w:r>
              <w:rPr>
                <w:rFonts w:cs="Arial"/>
                <w:color w:val="000000"/>
                <w:sz w:val="20"/>
                <w:szCs w:val="22"/>
              </w:rPr>
              <w:t>The SBR Income Tax Lodgment Status service</w:t>
            </w:r>
          </w:p>
          <w:p w:rsidR="00FF57BD" w:rsidRPr="00323FC7" w:rsidRDefault="00FF57BD" w:rsidP="00F82DF0">
            <w:pPr>
              <w:spacing w:after="120"/>
              <w:rPr>
                <w:rFonts w:cs="Arial"/>
                <w:color w:val="000000"/>
                <w:sz w:val="20"/>
                <w:szCs w:val="22"/>
              </w:rPr>
            </w:pPr>
            <w:r>
              <w:rPr>
                <w:rFonts w:cs="Arial"/>
                <w:color w:val="000000"/>
                <w:sz w:val="20"/>
                <w:szCs w:val="22"/>
              </w:rPr>
              <w:t>(for more information please see the IT Lodgment Status Business Implementation Guide)</w:t>
            </w:r>
          </w:p>
        </w:tc>
      </w:tr>
      <w:tr w:rsidR="00FF57BD" w:rsidRPr="00DA0E3E" w:rsidTr="00F91830">
        <w:tc>
          <w:tcPr>
            <w:tcW w:w="1097" w:type="pct"/>
            <w:tcBorders>
              <w:top w:val="single" w:sz="4" w:space="0" w:color="auto"/>
              <w:left w:val="single" w:sz="4" w:space="0" w:color="auto"/>
              <w:bottom w:val="single" w:sz="4" w:space="0" w:color="auto"/>
              <w:right w:val="single" w:sz="4" w:space="0" w:color="auto"/>
            </w:tcBorders>
          </w:tcPr>
          <w:p w:rsidR="00FF57BD" w:rsidRDefault="00FF57BD" w:rsidP="00323FC7">
            <w:pPr>
              <w:spacing w:after="120"/>
              <w:rPr>
                <w:rFonts w:cs="Arial"/>
                <w:color w:val="000000"/>
                <w:sz w:val="20"/>
                <w:szCs w:val="22"/>
              </w:rPr>
            </w:pPr>
            <w:r>
              <w:rPr>
                <w:rFonts w:cs="Arial"/>
                <w:color w:val="000000"/>
                <w:sz w:val="20"/>
                <w:szCs w:val="22"/>
              </w:rPr>
              <w:t>LPI</w:t>
            </w:r>
          </w:p>
        </w:tc>
        <w:tc>
          <w:tcPr>
            <w:tcW w:w="3903" w:type="pct"/>
            <w:tcBorders>
              <w:top w:val="single" w:sz="4" w:space="0" w:color="auto"/>
              <w:left w:val="single" w:sz="4" w:space="0" w:color="auto"/>
              <w:bottom w:val="single" w:sz="4" w:space="0" w:color="auto"/>
              <w:right w:val="single" w:sz="4" w:space="0" w:color="auto"/>
            </w:tcBorders>
          </w:tcPr>
          <w:p w:rsidR="00FF57BD" w:rsidRDefault="00FF57BD" w:rsidP="00323FC7">
            <w:pPr>
              <w:spacing w:after="120"/>
              <w:rPr>
                <w:rFonts w:cs="Arial"/>
                <w:color w:val="000000"/>
                <w:sz w:val="20"/>
                <w:szCs w:val="22"/>
              </w:rPr>
            </w:pPr>
            <w:r>
              <w:rPr>
                <w:rFonts w:cs="Arial"/>
                <w:color w:val="000000"/>
                <w:sz w:val="20"/>
                <w:szCs w:val="22"/>
              </w:rPr>
              <w:t>Late Payment Interest</w:t>
            </w:r>
          </w:p>
        </w:tc>
      </w:tr>
      <w:tr w:rsidR="00FF57BD" w:rsidRPr="00DA0E3E" w:rsidTr="00F91830">
        <w:tc>
          <w:tcPr>
            <w:tcW w:w="1097" w:type="pct"/>
            <w:tcBorders>
              <w:top w:val="single" w:sz="4" w:space="0" w:color="auto"/>
              <w:left w:val="single" w:sz="4" w:space="0" w:color="auto"/>
              <w:bottom w:val="single" w:sz="4" w:space="0" w:color="auto"/>
              <w:right w:val="single" w:sz="4" w:space="0" w:color="auto"/>
            </w:tcBorders>
          </w:tcPr>
          <w:p w:rsidR="00FF57BD" w:rsidRDefault="00FF57BD" w:rsidP="00323FC7">
            <w:pPr>
              <w:spacing w:after="120"/>
              <w:rPr>
                <w:rFonts w:cs="Arial"/>
                <w:color w:val="000000"/>
                <w:sz w:val="20"/>
                <w:szCs w:val="22"/>
              </w:rPr>
            </w:pPr>
            <w:r>
              <w:rPr>
                <w:rFonts w:cs="Arial"/>
                <w:color w:val="000000"/>
                <w:sz w:val="20"/>
                <w:szCs w:val="22"/>
              </w:rPr>
              <w:t>LRC</w:t>
            </w:r>
          </w:p>
        </w:tc>
        <w:tc>
          <w:tcPr>
            <w:tcW w:w="3903" w:type="pct"/>
            <w:tcBorders>
              <w:top w:val="single" w:sz="4" w:space="0" w:color="auto"/>
              <w:left w:val="single" w:sz="4" w:space="0" w:color="auto"/>
              <w:bottom w:val="single" w:sz="4" w:space="0" w:color="auto"/>
              <w:right w:val="single" w:sz="4" w:space="0" w:color="auto"/>
            </w:tcBorders>
          </w:tcPr>
          <w:p w:rsidR="00FF57BD" w:rsidRDefault="00FF57BD" w:rsidP="00323FC7">
            <w:pPr>
              <w:spacing w:after="120"/>
              <w:rPr>
                <w:rFonts w:cs="Arial"/>
                <w:color w:val="000000"/>
                <w:sz w:val="20"/>
                <w:szCs w:val="22"/>
              </w:rPr>
            </w:pPr>
            <w:r>
              <w:rPr>
                <w:rFonts w:cs="Arial"/>
                <w:color w:val="000000"/>
                <w:sz w:val="20"/>
                <w:szCs w:val="22"/>
              </w:rPr>
              <w:t>Low Rate Cap</w:t>
            </w:r>
          </w:p>
        </w:tc>
      </w:tr>
      <w:tr w:rsidR="00FF57BD" w:rsidRPr="00DA0E3E" w:rsidTr="00F91830">
        <w:tc>
          <w:tcPr>
            <w:tcW w:w="1097" w:type="pct"/>
            <w:tcBorders>
              <w:top w:val="single" w:sz="4" w:space="0" w:color="auto"/>
              <w:left w:val="single" w:sz="4" w:space="0" w:color="auto"/>
              <w:bottom w:val="single" w:sz="4" w:space="0" w:color="auto"/>
              <w:right w:val="single" w:sz="4" w:space="0" w:color="auto"/>
            </w:tcBorders>
          </w:tcPr>
          <w:p w:rsidR="00FF57BD" w:rsidRDefault="00FF57BD">
            <w:pPr>
              <w:spacing w:after="120"/>
              <w:rPr>
                <w:rFonts w:cs="Arial"/>
                <w:color w:val="000000"/>
                <w:sz w:val="20"/>
                <w:szCs w:val="22"/>
              </w:rPr>
            </w:pPr>
            <w:r>
              <w:rPr>
                <w:rFonts w:cs="Arial"/>
                <w:color w:val="000000"/>
                <w:sz w:val="20"/>
                <w:szCs w:val="22"/>
              </w:rPr>
              <w:t>MF</w:t>
            </w:r>
          </w:p>
        </w:tc>
        <w:tc>
          <w:tcPr>
            <w:tcW w:w="3903" w:type="pct"/>
            <w:tcBorders>
              <w:top w:val="single" w:sz="4" w:space="0" w:color="auto"/>
              <w:left w:val="single" w:sz="4" w:space="0" w:color="auto"/>
              <w:bottom w:val="single" w:sz="4" w:space="0" w:color="auto"/>
              <w:right w:val="single" w:sz="4" w:space="0" w:color="auto"/>
            </w:tcBorders>
          </w:tcPr>
          <w:p w:rsidR="00FF57BD" w:rsidRDefault="00FF57BD">
            <w:pPr>
              <w:spacing w:after="120"/>
              <w:rPr>
                <w:rFonts w:cs="Arial"/>
                <w:color w:val="000000"/>
                <w:sz w:val="20"/>
                <w:szCs w:val="22"/>
              </w:rPr>
            </w:pPr>
            <w:r>
              <w:rPr>
                <w:rFonts w:cs="Arial"/>
                <w:color w:val="000000"/>
                <w:sz w:val="20"/>
                <w:szCs w:val="22"/>
              </w:rPr>
              <w:t>Managed Fund</w:t>
            </w:r>
          </w:p>
        </w:tc>
      </w:tr>
      <w:tr w:rsidR="00FF57BD" w:rsidRPr="00DA0E3E" w:rsidTr="00F91830">
        <w:tc>
          <w:tcPr>
            <w:tcW w:w="1097" w:type="pct"/>
            <w:tcBorders>
              <w:top w:val="single" w:sz="4" w:space="0" w:color="auto"/>
              <w:left w:val="single" w:sz="4" w:space="0" w:color="auto"/>
              <w:bottom w:val="single" w:sz="4" w:space="0" w:color="auto"/>
              <w:right w:val="single" w:sz="4" w:space="0" w:color="auto"/>
            </w:tcBorders>
          </w:tcPr>
          <w:p w:rsidR="00FF57BD" w:rsidRPr="002C56E0" w:rsidRDefault="00FF57BD">
            <w:pPr>
              <w:spacing w:after="120"/>
              <w:rPr>
                <w:rFonts w:cs="Arial"/>
                <w:color w:val="000000"/>
                <w:sz w:val="20"/>
                <w:szCs w:val="22"/>
              </w:rPr>
            </w:pPr>
            <w:r>
              <w:rPr>
                <w:rFonts w:cs="Arial"/>
                <w:color w:val="000000"/>
                <w:sz w:val="20"/>
                <w:szCs w:val="22"/>
              </w:rPr>
              <w:t>MLS</w:t>
            </w:r>
          </w:p>
        </w:tc>
        <w:tc>
          <w:tcPr>
            <w:tcW w:w="3903" w:type="pct"/>
            <w:tcBorders>
              <w:top w:val="single" w:sz="4" w:space="0" w:color="auto"/>
              <w:left w:val="single" w:sz="4" w:space="0" w:color="auto"/>
              <w:bottom w:val="single" w:sz="4" w:space="0" w:color="auto"/>
              <w:right w:val="single" w:sz="4" w:space="0" w:color="auto"/>
            </w:tcBorders>
          </w:tcPr>
          <w:p w:rsidR="00FF57BD" w:rsidRPr="002C56E0" w:rsidRDefault="00FF57BD">
            <w:pPr>
              <w:spacing w:after="120"/>
              <w:rPr>
                <w:rFonts w:cs="Arial"/>
                <w:color w:val="000000"/>
                <w:sz w:val="20"/>
                <w:szCs w:val="22"/>
              </w:rPr>
            </w:pPr>
            <w:r>
              <w:rPr>
                <w:rFonts w:cs="Arial"/>
                <w:color w:val="000000"/>
                <w:sz w:val="20"/>
                <w:szCs w:val="22"/>
              </w:rPr>
              <w:t>Medicare Levy Surcharge</w:t>
            </w:r>
          </w:p>
        </w:tc>
      </w:tr>
      <w:tr w:rsidR="00FF57BD" w:rsidRPr="00DA0E3E" w:rsidTr="00F91830">
        <w:tc>
          <w:tcPr>
            <w:tcW w:w="1097" w:type="pct"/>
            <w:tcBorders>
              <w:top w:val="single" w:sz="4" w:space="0" w:color="auto"/>
              <w:left w:val="single" w:sz="4" w:space="0" w:color="auto"/>
              <w:bottom w:val="single" w:sz="4" w:space="0" w:color="auto"/>
              <w:right w:val="single" w:sz="4" w:space="0" w:color="auto"/>
            </w:tcBorders>
          </w:tcPr>
          <w:p w:rsidR="00FF57BD" w:rsidRPr="00DA0E3E" w:rsidRDefault="00FF57BD" w:rsidP="005E0B6D">
            <w:pPr>
              <w:spacing w:after="120"/>
              <w:rPr>
                <w:rFonts w:cs="Arial"/>
                <w:color w:val="000000"/>
                <w:sz w:val="20"/>
                <w:szCs w:val="22"/>
              </w:rPr>
            </w:pPr>
            <w:r>
              <w:rPr>
                <w:rFonts w:cs="Arial"/>
                <w:color w:val="000000"/>
                <w:sz w:val="20"/>
                <w:szCs w:val="22"/>
              </w:rPr>
              <w:t>PAYGI</w:t>
            </w:r>
          </w:p>
        </w:tc>
        <w:tc>
          <w:tcPr>
            <w:tcW w:w="3903" w:type="pct"/>
            <w:tcBorders>
              <w:top w:val="single" w:sz="4" w:space="0" w:color="auto"/>
              <w:left w:val="single" w:sz="4" w:space="0" w:color="auto"/>
              <w:bottom w:val="single" w:sz="4" w:space="0" w:color="auto"/>
              <w:right w:val="single" w:sz="4" w:space="0" w:color="auto"/>
            </w:tcBorders>
          </w:tcPr>
          <w:p w:rsidR="00FF57BD" w:rsidRPr="00DA0E3E" w:rsidRDefault="00FF57BD" w:rsidP="005E0B6D">
            <w:pPr>
              <w:spacing w:after="120"/>
              <w:rPr>
                <w:rFonts w:cs="Arial"/>
                <w:color w:val="000000"/>
                <w:sz w:val="20"/>
                <w:szCs w:val="22"/>
              </w:rPr>
            </w:pPr>
            <w:r>
              <w:rPr>
                <w:rFonts w:cs="Arial"/>
                <w:color w:val="000000"/>
                <w:sz w:val="20"/>
                <w:szCs w:val="22"/>
              </w:rPr>
              <w:t>Pay as you go instalments</w:t>
            </w:r>
          </w:p>
        </w:tc>
      </w:tr>
      <w:tr w:rsidR="00FF57BD" w:rsidRPr="00DA0E3E" w:rsidTr="00F91830">
        <w:tc>
          <w:tcPr>
            <w:tcW w:w="1097" w:type="pct"/>
            <w:tcBorders>
              <w:top w:val="single" w:sz="4" w:space="0" w:color="auto"/>
              <w:left w:val="single" w:sz="4" w:space="0" w:color="auto"/>
              <w:bottom w:val="single" w:sz="4" w:space="0" w:color="auto"/>
              <w:right w:val="single" w:sz="4" w:space="0" w:color="auto"/>
            </w:tcBorders>
          </w:tcPr>
          <w:p w:rsidR="00FF57BD" w:rsidRPr="00DA0E3E" w:rsidRDefault="00FF57BD">
            <w:pPr>
              <w:spacing w:after="120"/>
              <w:rPr>
                <w:rFonts w:cs="Arial"/>
                <w:color w:val="000000"/>
                <w:sz w:val="20"/>
                <w:szCs w:val="22"/>
              </w:rPr>
            </w:pPr>
            <w:r>
              <w:rPr>
                <w:rFonts w:cs="Arial"/>
                <w:color w:val="000000"/>
                <w:sz w:val="20"/>
                <w:szCs w:val="22"/>
              </w:rPr>
              <w:t>PAYGW</w:t>
            </w:r>
          </w:p>
        </w:tc>
        <w:tc>
          <w:tcPr>
            <w:tcW w:w="3903" w:type="pct"/>
            <w:tcBorders>
              <w:top w:val="single" w:sz="4" w:space="0" w:color="auto"/>
              <w:left w:val="single" w:sz="4" w:space="0" w:color="auto"/>
              <w:bottom w:val="single" w:sz="4" w:space="0" w:color="auto"/>
              <w:right w:val="single" w:sz="4" w:space="0" w:color="auto"/>
            </w:tcBorders>
          </w:tcPr>
          <w:p w:rsidR="00FF57BD" w:rsidRPr="00DA0E3E" w:rsidRDefault="00FF57BD">
            <w:pPr>
              <w:spacing w:after="120"/>
              <w:rPr>
                <w:rFonts w:cs="Arial"/>
                <w:color w:val="000000"/>
                <w:sz w:val="20"/>
                <w:szCs w:val="22"/>
              </w:rPr>
            </w:pPr>
            <w:r>
              <w:rPr>
                <w:rFonts w:cs="Arial"/>
                <w:color w:val="000000"/>
                <w:sz w:val="20"/>
                <w:szCs w:val="22"/>
              </w:rPr>
              <w:t>Pay as you go withholding</w:t>
            </w:r>
          </w:p>
        </w:tc>
      </w:tr>
      <w:tr w:rsidR="00FF57BD" w:rsidRPr="00DA0E3E" w:rsidTr="00F91830">
        <w:tc>
          <w:tcPr>
            <w:tcW w:w="1097" w:type="pct"/>
            <w:tcBorders>
              <w:top w:val="single" w:sz="4" w:space="0" w:color="auto"/>
              <w:left w:val="single" w:sz="4" w:space="0" w:color="auto"/>
              <w:bottom w:val="single" w:sz="4" w:space="0" w:color="auto"/>
              <w:right w:val="single" w:sz="4" w:space="0" w:color="auto"/>
            </w:tcBorders>
          </w:tcPr>
          <w:p w:rsidR="00FF57BD" w:rsidRDefault="00FF57BD">
            <w:pPr>
              <w:spacing w:after="120"/>
              <w:rPr>
                <w:rFonts w:cs="Arial"/>
                <w:color w:val="000000"/>
                <w:sz w:val="20"/>
                <w:szCs w:val="22"/>
              </w:rPr>
            </w:pPr>
            <w:r>
              <w:rPr>
                <w:rFonts w:cs="Arial"/>
                <w:color w:val="000000"/>
                <w:sz w:val="20"/>
                <w:szCs w:val="22"/>
              </w:rPr>
              <w:t>PHI</w:t>
            </w:r>
          </w:p>
        </w:tc>
        <w:tc>
          <w:tcPr>
            <w:tcW w:w="3903" w:type="pct"/>
            <w:tcBorders>
              <w:top w:val="single" w:sz="4" w:space="0" w:color="auto"/>
              <w:left w:val="single" w:sz="4" w:space="0" w:color="auto"/>
              <w:bottom w:val="single" w:sz="4" w:space="0" w:color="auto"/>
              <w:right w:val="single" w:sz="4" w:space="0" w:color="auto"/>
            </w:tcBorders>
          </w:tcPr>
          <w:p w:rsidR="00FF57BD" w:rsidRDefault="00FF57BD">
            <w:pPr>
              <w:spacing w:after="120"/>
              <w:rPr>
                <w:rFonts w:cs="Arial"/>
                <w:color w:val="000000"/>
                <w:sz w:val="20"/>
                <w:szCs w:val="22"/>
              </w:rPr>
            </w:pPr>
            <w:r>
              <w:rPr>
                <w:rFonts w:cs="Arial"/>
                <w:color w:val="000000"/>
                <w:sz w:val="20"/>
                <w:szCs w:val="22"/>
              </w:rPr>
              <w:t>Private Health Insurance</w:t>
            </w:r>
          </w:p>
        </w:tc>
      </w:tr>
      <w:tr w:rsidR="00FF57BD" w:rsidRPr="00DA0E3E" w:rsidTr="00F91830">
        <w:tc>
          <w:tcPr>
            <w:tcW w:w="1097" w:type="pct"/>
            <w:tcBorders>
              <w:top w:val="single" w:sz="4" w:space="0" w:color="auto"/>
              <w:left w:val="single" w:sz="4" w:space="0" w:color="auto"/>
              <w:bottom w:val="single" w:sz="4" w:space="0" w:color="auto"/>
              <w:right w:val="single" w:sz="4" w:space="0" w:color="auto"/>
            </w:tcBorders>
          </w:tcPr>
          <w:p w:rsidR="00FF57BD" w:rsidRDefault="00FF57BD">
            <w:pPr>
              <w:spacing w:after="120"/>
              <w:rPr>
                <w:rFonts w:cs="Arial"/>
                <w:color w:val="000000"/>
                <w:sz w:val="20"/>
                <w:szCs w:val="22"/>
              </w:rPr>
            </w:pPr>
            <w:r>
              <w:rPr>
                <w:rFonts w:cs="Arial"/>
                <w:color w:val="000000"/>
                <w:sz w:val="20"/>
                <w:szCs w:val="22"/>
              </w:rPr>
              <w:t>PIITR</w:t>
            </w:r>
          </w:p>
        </w:tc>
        <w:tc>
          <w:tcPr>
            <w:tcW w:w="3903" w:type="pct"/>
            <w:tcBorders>
              <w:top w:val="single" w:sz="4" w:space="0" w:color="auto"/>
              <w:left w:val="single" w:sz="4" w:space="0" w:color="auto"/>
              <w:bottom w:val="single" w:sz="4" w:space="0" w:color="auto"/>
              <w:right w:val="single" w:sz="4" w:space="0" w:color="auto"/>
            </w:tcBorders>
          </w:tcPr>
          <w:p w:rsidR="00FF57BD" w:rsidRDefault="00FF57BD">
            <w:pPr>
              <w:spacing w:after="120"/>
              <w:rPr>
                <w:rFonts w:cs="Arial"/>
                <w:color w:val="000000"/>
                <w:sz w:val="20"/>
                <w:szCs w:val="22"/>
              </w:rPr>
            </w:pPr>
            <w:r>
              <w:rPr>
                <w:rFonts w:cs="Arial"/>
                <w:color w:val="000000"/>
                <w:sz w:val="20"/>
                <w:szCs w:val="22"/>
              </w:rPr>
              <w:t>Pre-fill Individual Income Tax Return</w:t>
            </w:r>
          </w:p>
        </w:tc>
      </w:tr>
      <w:tr w:rsidR="00FF57BD" w:rsidRPr="00DA0E3E" w:rsidTr="00F91830">
        <w:tc>
          <w:tcPr>
            <w:tcW w:w="1097" w:type="pct"/>
            <w:tcBorders>
              <w:top w:val="single" w:sz="4" w:space="0" w:color="auto"/>
              <w:left w:val="single" w:sz="4" w:space="0" w:color="auto"/>
              <w:bottom w:val="single" w:sz="4" w:space="0" w:color="auto"/>
              <w:right w:val="single" w:sz="4" w:space="0" w:color="auto"/>
            </w:tcBorders>
          </w:tcPr>
          <w:p w:rsidR="00FF57BD" w:rsidRDefault="00FF57BD">
            <w:pPr>
              <w:spacing w:after="120"/>
              <w:rPr>
                <w:rFonts w:cs="Arial"/>
                <w:color w:val="000000"/>
                <w:sz w:val="20"/>
                <w:szCs w:val="22"/>
              </w:rPr>
            </w:pPr>
            <w:r>
              <w:rPr>
                <w:rFonts w:cs="Arial"/>
                <w:color w:val="000000"/>
                <w:sz w:val="20"/>
                <w:szCs w:val="22"/>
              </w:rPr>
              <w:t>PP</w:t>
            </w:r>
          </w:p>
        </w:tc>
        <w:tc>
          <w:tcPr>
            <w:tcW w:w="3903" w:type="pct"/>
            <w:tcBorders>
              <w:top w:val="single" w:sz="4" w:space="0" w:color="auto"/>
              <w:left w:val="single" w:sz="4" w:space="0" w:color="auto"/>
              <w:bottom w:val="single" w:sz="4" w:space="0" w:color="auto"/>
              <w:right w:val="single" w:sz="4" w:space="0" w:color="auto"/>
            </w:tcBorders>
          </w:tcPr>
          <w:p w:rsidR="00FF57BD" w:rsidRDefault="00FF57BD">
            <w:pPr>
              <w:spacing w:after="120"/>
              <w:rPr>
                <w:rFonts w:cs="Arial"/>
                <w:color w:val="000000"/>
                <w:sz w:val="20"/>
                <w:szCs w:val="22"/>
              </w:rPr>
            </w:pPr>
            <w:r>
              <w:rPr>
                <w:rFonts w:cs="Arial"/>
                <w:color w:val="000000"/>
                <w:sz w:val="20"/>
                <w:szCs w:val="22"/>
              </w:rPr>
              <w:t>Primary Production</w:t>
            </w:r>
          </w:p>
        </w:tc>
      </w:tr>
      <w:tr w:rsidR="00FF57BD" w:rsidRPr="00DA0E3E" w:rsidTr="00F91830">
        <w:tc>
          <w:tcPr>
            <w:tcW w:w="1097" w:type="pct"/>
            <w:tcBorders>
              <w:top w:val="single" w:sz="4" w:space="0" w:color="auto"/>
              <w:left w:val="single" w:sz="4" w:space="0" w:color="auto"/>
              <w:bottom w:val="single" w:sz="4" w:space="0" w:color="auto"/>
              <w:right w:val="single" w:sz="4" w:space="0" w:color="auto"/>
            </w:tcBorders>
          </w:tcPr>
          <w:p w:rsidR="00FF57BD" w:rsidRDefault="00FF57BD">
            <w:pPr>
              <w:spacing w:after="120"/>
              <w:rPr>
                <w:rFonts w:cs="Arial"/>
                <w:color w:val="000000"/>
                <w:sz w:val="20"/>
                <w:szCs w:val="22"/>
              </w:rPr>
            </w:pPr>
            <w:r>
              <w:rPr>
                <w:rFonts w:cs="Arial"/>
                <w:color w:val="000000"/>
                <w:sz w:val="20"/>
                <w:szCs w:val="22"/>
              </w:rPr>
              <w:lastRenderedPageBreak/>
              <w:t>SAC</w:t>
            </w:r>
          </w:p>
        </w:tc>
        <w:tc>
          <w:tcPr>
            <w:tcW w:w="3903" w:type="pct"/>
            <w:tcBorders>
              <w:top w:val="single" w:sz="4" w:space="0" w:color="auto"/>
              <w:left w:val="single" w:sz="4" w:space="0" w:color="auto"/>
              <w:bottom w:val="single" w:sz="4" w:space="0" w:color="auto"/>
              <w:right w:val="single" w:sz="4" w:space="0" w:color="auto"/>
            </w:tcBorders>
          </w:tcPr>
          <w:p w:rsidR="00FF57BD" w:rsidRDefault="00FF57BD">
            <w:pPr>
              <w:spacing w:after="120"/>
              <w:rPr>
                <w:rFonts w:cs="Arial"/>
                <w:color w:val="000000"/>
                <w:sz w:val="20"/>
                <w:szCs w:val="22"/>
              </w:rPr>
            </w:pPr>
            <w:r>
              <w:rPr>
                <w:rFonts w:cs="Arial"/>
                <w:color w:val="000000"/>
                <w:sz w:val="20"/>
                <w:szCs w:val="22"/>
              </w:rPr>
              <w:t xml:space="preserve">Security Assessed Client </w:t>
            </w:r>
          </w:p>
        </w:tc>
      </w:tr>
      <w:tr w:rsidR="00FF57BD" w:rsidRPr="00DA0E3E" w:rsidTr="00F91830">
        <w:tc>
          <w:tcPr>
            <w:tcW w:w="1097" w:type="pct"/>
            <w:tcBorders>
              <w:top w:val="single" w:sz="4" w:space="0" w:color="auto"/>
              <w:left w:val="single" w:sz="4" w:space="0" w:color="auto"/>
              <w:bottom w:val="single" w:sz="4" w:space="0" w:color="auto"/>
              <w:right w:val="single" w:sz="4" w:space="0" w:color="auto"/>
            </w:tcBorders>
          </w:tcPr>
          <w:p w:rsidR="00FF57BD" w:rsidRDefault="00FF57BD">
            <w:pPr>
              <w:spacing w:after="120"/>
              <w:rPr>
                <w:rFonts w:cs="Arial"/>
                <w:color w:val="000000"/>
                <w:sz w:val="20"/>
                <w:szCs w:val="22"/>
              </w:rPr>
            </w:pPr>
            <w:r>
              <w:rPr>
                <w:rFonts w:cs="Arial"/>
                <w:color w:val="000000"/>
                <w:sz w:val="20"/>
                <w:szCs w:val="22"/>
              </w:rPr>
              <w:t>SAP</w:t>
            </w:r>
          </w:p>
        </w:tc>
        <w:tc>
          <w:tcPr>
            <w:tcW w:w="3903" w:type="pct"/>
            <w:tcBorders>
              <w:top w:val="single" w:sz="4" w:space="0" w:color="auto"/>
              <w:left w:val="single" w:sz="4" w:space="0" w:color="auto"/>
              <w:bottom w:val="single" w:sz="4" w:space="0" w:color="auto"/>
              <w:right w:val="single" w:sz="4" w:space="0" w:color="auto"/>
            </w:tcBorders>
          </w:tcPr>
          <w:p w:rsidR="00FF57BD" w:rsidRDefault="00FF57BD">
            <w:pPr>
              <w:spacing w:after="120"/>
              <w:rPr>
                <w:rFonts w:cs="Arial"/>
                <w:color w:val="000000"/>
                <w:sz w:val="20"/>
                <w:szCs w:val="22"/>
              </w:rPr>
            </w:pPr>
            <w:r>
              <w:rPr>
                <w:rFonts w:cs="Arial"/>
                <w:color w:val="000000"/>
                <w:sz w:val="20"/>
                <w:szCs w:val="22"/>
              </w:rPr>
              <w:t>Substituted Accounting Period</w:t>
            </w:r>
          </w:p>
        </w:tc>
      </w:tr>
      <w:tr w:rsidR="00FF57BD" w:rsidRPr="00DA0E3E" w:rsidTr="00F91830">
        <w:tc>
          <w:tcPr>
            <w:tcW w:w="1097" w:type="pct"/>
            <w:tcBorders>
              <w:top w:val="single" w:sz="4" w:space="0" w:color="auto"/>
              <w:left w:val="single" w:sz="4" w:space="0" w:color="auto"/>
              <w:bottom w:val="single" w:sz="4" w:space="0" w:color="auto"/>
              <w:right w:val="single" w:sz="4" w:space="0" w:color="auto"/>
            </w:tcBorders>
          </w:tcPr>
          <w:p w:rsidR="00FF57BD" w:rsidRDefault="00FF57BD">
            <w:pPr>
              <w:spacing w:after="120"/>
              <w:rPr>
                <w:rFonts w:cs="Arial"/>
                <w:color w:val="000000"/>
                <w:sz w:val="20"/>
                <w:szCs w:val="22"/>
              </w:rPr>
            </w:pPr>
            <w:r>
              <w:rPr>
                <w:rFonts w:cs="Arial"/>
                <w:color w:val="000000"/>
                <w:sz w:val="20"/>
                <w:szCs w:val="22"/>
              </w:rPr>
              <w:t>SAPTO</w:t>
            </w:r>
          </w:p>
        </w:tc>
        <w:tc>
          <w:tcPr>
            <w:tcW w:w="3903" w:type="pct"/>
            <w:tcBorders>
              <w:top w:val="single" w:sz="4" w:space="0" w:color="auto"/>
              <w:left w:val="single" w:sz="4" w:space="0" w:color="auto"/>
              <w:bottom w:val="single" w:sz="4" w:space="0" w:color="auto"/>
              <w:right w:val="single" w:sz="4" w:space="0" w:color="auto"/>
            </w:tcBorders>
          </w:tcPr>
          <w:p w:rsidR="00FF57BD" w:rsidRDefault="00FF57BD">
            <w:pPr>
              <w:spacing w:after="120"/>
              <w:rPr>
                <w:rFonts w:cs="Arial"/>
                <w:color w:val="000000"/>
                <w:sz w:val="20"/>
                <w:szCs w:val="22"/>
              </w:rPr>
            </w:pPr>
            <w:r>
              <w:rPr>
                <w:rFonts w:cs="Arial"/>
                <w:color w:val="000000"/>
                <w:sz w:val="20"/>
                <w:szCs w:val="22"/>
              </w:rPr>
              <w:t>Seniors and pensioners tax offset</w:t>
            </w:r>
          </w:p>
        </w:tc>
      </w:tr>
      <w:tr w:rsidR="00FF57BD" w:rsidRPr="00DA0E3E" w:rsidTr="00F91830">
        <w:tc>
          <w:tcPr>
            <w:tcW w:w="1097" w:type="pct"/>
            <w:tcBorders>
              <w:top w:val="single" w:sz="4" w:space="0" w:color="auto"/>
              <w:left w:val="single" w:sz="4" w:space="0" w:color="auto"/>
              <w:bottom w:val="single" w:sz="4" w:space="0" w:color="auto"/>
              <w:right w:val="single" w:sz="4" w:space="0" w:color="auto"/>
            </w:tcBorders>
          </w:tcPr>
          <w:p w:rsidR="00FF57BD" w:rsidRDefault="00FF57BD">
            <w:pPr>
              <w:spacing w:after="120"/>
              <w:rPr>
                <w:rFonts w:cs="Arial"/>
                <w:color w:val="000000"/>
                <w:sz w:val="20"/>
                <w:szCs w:val="22"/>
              </w:rPr>
            </w:pPr>
            <w:r>
              <w:rPr>
                <w:rFonts w:cs="Arial"/>
                <w:color w:val="000000"/>
                <w:sz w:val="20"/>
                <w:szCs w:val="22"/>
              </w:rPr>
              <w:t>SBR</w:t>
            </w:r>
          </w:p>
        </w:tc>
        <w:tc>
          <w:tcPr>
            <w:tcW w:w="3903" w:type="pct"/>
            <w:tcBorders>
              <w:top w:val="single" w:sz="4" w:space="0" w:color="auto"/>
              <w:left w:val="single" w:sz="4" w:space="0" w:color="auto"/>
              <w:bottom w:val="single" w:sz="4" w:space="0" w:color="auto"/>
              <w:right w:val="single" w:sz="4" w:space="0" w:color="auto"/>
            </w:tcBorders>
          </w:tcPr>
          <w:p w:rsidR="00FF57BD" w:rsidRDefault="00FF57BD">
            <w:pPr>
              <w:spacing w:after="120"/>
              <w:rPr>
                <w:rFonts w:cs="Arial"/>
                <w:color w:val="000000"/>
                <w:sz w:val="20"/>
                <w:szCs w:val="22"/>
              </w:rPr>
            </w:pPr>
            <w:r>
              <w:rPr>
                <w:rFonts w:cs="Arial"/>
                <w:color w:val="000000"/>
                <w:sz w:val="20"/>
                <w:szCs w:val="22"/>
              </w:rPr>
              <w:t>Standard Business Reporting</w:t>
            </w:r>
          </w:p>
        </w:tc>
      </w:tr>
      <w:tr w:rsidR="00FF57BD" w:rsidRPr="00DA0E3E" w:rsidTr="00F91830">
        <w:tc>
          <w:tcPr>
            <w:tcW w:w="1097" w:type="pct"/>
            <w:tcBorders>
              <w:top w:val="single" w:sz="4" w:space="0" w:color="auto"/>
              <w:left w:val="single" w:sz="4" w:space="0" w:color="auto"/>
              <w:bottom w:val="single" w:sz="4" w:space="0" w:color="auto"/>
              <w:right w:val="single" w:sz="4" w:space="0" w:color="auto"/>
            </w:tcBorders>
          </w:tcPr>
          <w:p w:rsidR="00FF57BD" w:rsidRDefault="00FF57BD">
            <w:pPr>
              <w:spacing w:after="120"/>
              <w:rPr>
                <w:rFonts w:cs="Arial"/>
                <w:color w:val="000000"/>
                <w:sz w:val="20"/>
                <w:szCs w:val="22"/>
              </w:rPr>
            </w:pPr>
            <w:r>
              <w:rPr>
                <w:rFonts w:cs="Arial"/>
                <w:color w:val="000000"/>
                <w:sz w:val="20"/>
                <w:szCs w:val="22"/>
              </w:rPr>
              <w:t>SFSS</w:t>
            </w:r>
          </w:p>
        </w:tc>
        <w:tc>
          <w:tcPr>
            <w:tcW w:w="3903" w:type="pct"/>
            <w:tcBorders>
              <w:top w:val="single" w:sz="4" w:space="0" w:color="auto"/>
              <w:left w:val="single" w:sz="4" w:space="0" w:color="auto"/>
              <w:bottom w:val="single" w:sz="4" w:space="0" w:color="auto"/>
              <w:right w:val="single" w:sz="4" w:space="0" w:color="auto"/>
            </w:tcBorders>
          </w:tcPr>
          <w:p w:rsidR="00FF57BD" w:rsidRDefault="00FF57BD">
            <w:pPr>
              <w:spacing w:after="120"/>
              <w:rPr>
                <w:rFonts w:cs="Arial"/>
                <w:color w:val="000000"/>
                <w:sz w:val="20"/>
                <w:szCs w:val="22"/>
              </w:rPr>
            </w:pPr>
            <w:r>
              <w:rPr>
                <w:rFonts w:cs="Arial"/>
                <w:color w:val="000000"/>
                <w:sz w:val="20"/>
                <w:szCs w:val="22"/>
              </w:rPr>
              <w:t>Student Financial Supplement Scheme</w:t>
            </w:r>
          </w:p>
        </w:tc>
      </w:tr>
      <w:tr w:rsidR="00FF57BD" w:rsidRPr="00DA0E3E" w:rsidTr="00F91830">
        <w:tc>
          <w:tcPr>
            <w:tcW w:w="1097" w:type="pct"/>
            <w:tcBorders>
              <w:top w:val="single" w:sz="4" w:space="0" w:color="auto"/>
              <w:left w:val="single" w:sz="4" w:space="0" w:color="auto"/>
              <w:bottom w:val="single" w:sz="4" w:space="0" w:color="auto"/>
              <w:right w:val="single" w:sz="4" w:space="0" w:color="auto"/>
            </w:tcBorders>
          </w:tcPr>
          <w:p w:rsidR="00FF57BD" w:rsidRDefault="00FF57BD">
            <w:pPr>
              <w:spacing w:after="120"/>
              <w:rPr>
                <w:rFonts w:cs="Arial"/>
                <w:color w:val="000000"/>
                <w:sz w:val="20"/>
                <w:szCs w:val="22"/>
              </w:rPr>
            </w:pPr>
            <w:r>
              <w:rPr>
                <w:rFonts w:cs="Arial"/>
                <w:color w:val="000000"/>
                <w:sz w:val="20"/>
                <w:szCs w:val="22"/>
              </w:rPr>
              <w:t>SIC</w:t>
            </w:r>
          </w:p>
        </w:tc>
        <w:tc>
          <w:tcPr>
            <w:tcW w:w="3903" w:type="pct"/>
            <w:tcBorders>
              <w:top w:val="single" w:sz="4" w:space="0" w:color="auto"/>
              <w:left w:val="single" w:sz="4" w:space="0" w:color="auto"/>
              <w:bottom w:val="single" w:sz="4" w:space="0" w:color="auto"/>
              <w:right w:val="single" w:sz="4" w:space="0" w:color="auto"/>
            </w:tcBorders>
          </w:tcPr>
          <w:p w:rsidR="00FF57BD" w:rsidRDefault="00FF57BD">
            <w:pPr>
              <w:spacing w:after="120"/>
              <w:rPr>
                <w:rFonts w:cs="Arial"/>
                <w:color w:val="000000"/>
                <w:sz w:val="20"/>
                <w:szCs w:val="22"/>
              </w:rPr>
            </w:pPr>
            <w:r>
              <w:rPr>
                <w:rFonts w:cs="Arial"/>
                <w:color w:val="000000"/>
                <w:sz w:val="20"/>
                <w:szCs w:val="22"/>
              </w:rPr>
              <w:t>Shortfall Interest Charge</w:t>
            </w:r>
          </w:p>
        </w:tc>
      </w:tr>
      <w:tr w:rsidR="00FF57BD" w:rsidRPr="00DA0E3E" w:rsidTr="00F91830">
        <w:tc>
          <w:tcPr>
            <w:tcW w:w="1097" w:type="pct"/>
            <w:tcBorders>
              <w:top w:val="single" w:sz="4" w:space="0" w:color="auto"/>
              <w:left w:val="single" w:sz="4" w:space="0" w:color="auto"/>
              <w:bottom w:val="single" w:sz="4" w:space="0" w:color="auto"/>
              <w:right w:val="single" w:sz="4" w:space="0" w:color="auto"/>
            </w:tcBorders>
          </w:tcPr>
          <w:p w:rsidR="00FF57BD" w:rsidRDefault="00FF57BD">
            <w:pPr>
              <w:spacing w:after="120"/>
              <w:rPr>
                <w:rFonts w:cs="Arial"/>
                <w:color w:val="000000"/>
                <w:sz w:val="20"/>
                <w:szCs w:val="22"/>
              </w:rPr>
            </w:pPr>
            <w:r>
              <w:rPr>
                <w:rFonts w:cs="Arial"/>
                <w:color w:val="000000"/>
                <w:sz w:val="20"/>
                <w:szCs w:val="22"/>
              </w:rPr>
              <w:t>SLS</w:t>
            </w:r>
          </w:p>
        </w:tc>
        <w:tc>
          <w:tcPr>
            <w:tcW w:w="3903" w:type="pct"/>
            <w:tcBorders>
              <w:top w:val="single" w:sz="4" w:space="0" w:color="auto"/>
              <w:left w:val="single" w:sz="4" w:space="0" w:color="auto"/>
              <w:bottom w:val="single" w:sz="4" w:space="0" w:color="auto"/>
              <w:right w:val="single" w:sz="4" w:space="0" w:color="auto"/>
            </w:tcBorders>
          </w:tcPr>
          <w:p w:rsidR="00FF57BD" w:rsidRDefault="00FF57BD">
            <w:pPr>
              <w:spacing w:after="120"/>
              <w:rPr>
                <w:rFonts w:cs="Arial"/>
                <w:color w:val="000000"/>
                <w:sz w:val="20"/>
                <w:szCs w:val="22"/>
              </w:rPr>
            </w:pPr>
            <w:r>
              <w:rPr>
                <w:rFonts w:cs="Arial"/>
                <w:color w:val="000000"/>
                <w:sz w:val="20"/>
                <w:szCs w:val="22"/>
              </w:rPr>
              <w:t>Superannuation Lump Sum payment summary</w:t>
            </w:r>
          </w:p>
        </w:tc>
      </w:tr>
      <w:tr w:rsidR="00FF57BD" w:rsidRPr="00DA0E3E" w:rsidTr="00F91830">
        <w:tc>
          <w:tcPr>
            <w:tcW w:w="1097" w:type="pct"/>
            <w:tcBorders>
              <w:top w:val="single" w:sz="4" w:space="0" w:color="auto"/>
              <w:left w:val="single" w:sz="4" w:space="0" w:color="auto"/>
              <w:bottom w:val="single" w:sz="4" w:space="0" w:color="auto"/>
              <w:right w:val="single" w:sz="4" w:space="0" w:color="auto"/>
            </w:tcBorders>
          </w:tcPr>
          <w:p w:rsidR="00FF57BD" w:rsidRDefault="00FF57BD">
            <w:pPr>
              <w:spacing w:after="120"/>
              <w:rPr>
                <w:rFonts w:cs="Arial"/>
                <w:color w:val="000000"/>
                <w:sz w:val="20"/>
                <w:szCs w:val="22"/>
              </w:rPr>
            </w:pPr>
            <w:r>
              <w:rPr>
                <w:rFonts w:cs="Arial"/>
                <w:color w:val="000000"/>
                <w:sz w:val="20"/>
                <w:szCs w:val="22"/>
              </w:rPr>
              <w:t>SoD</w:t>
            </w:r>
          </w:p>
        </w:tc>
        <w:tc>
          <w:tcPr>
            <w:tcW w:w="3903" w:type="pct"/>
            <w:tcBorders>
              <w:top w:val="single" w:sz="4" w:space="0" w:color="auto"/>
              <w:left w:val="single" w:sz="4" w:space="0" w:color="auto"/>
              <w:bottom w:val="single" w:sz="4" w:space="0" w:color="auto"/>
              <w:right w:val="single" w:sz="4" w:space="0" w:color="auto"/>
            </w:tcBorders>
          </w:tcPr>
          <w:p w:rsidR="00FF57BD" w:rsidRDefault="00FF57BD">
            <w:pPr>
              <w:spacing w:after="120"/>
              <w:rPr>
                <w:rFonts w:cs="Arial"/>
                <w:color w:val="000000"/>
                <w:sz w:val="20"/>
                <w:szCs w:val="22"/>
              </w:rPr>
            </w:pPr>
            <w:r>
              <w:rPr>
                <w:rFonts w:cs="Arial"/>
                <w:color w:val="000000"/>
                <w:sz w:val="20"/>
                <w:szCs w:val="22"/>
              </w:rPr>
              <w:t>Statement of Distribution</w:t>
            </w:r>
          </w:p>
        </w:tc>
      </w:tr>
      <w:tr w:rsidR="00FF57BD" w:rsidRPr="00DA0E3E" w:rsidTr="00F91830">
        <w:tc>
          <w:tcPr>
            <w:tcW w:w="1097" w:type="pct"/>
            <w:tcBorders>
              <w:top w:val="single" w:sz="4" w:space="0" w:color="auto"/>
              <w:left w:val="single" w:sz="4" w:space="0" w:color="auto"/>
              <w:bottom w:val="single" w:sz="4" w:space="0" w:color="auto"/>
              <w:right w:val="single" w:sz="4" w:space="0" w:color="auto"/>
            </w:tcBorders>
          </w:tcPr>
          <w:p w:rsidR="00FF57BD" w:rsidRDefault="00FF57BD">
            <w:pPr>
              <w:spacing w:after="120"/>
              <w:rPr>
                <w:rFonts w:cs="Arial"/>
                <w:color w:val="000000"/>
                <w:sz w:val="20"/>
                <w:szCs w:val="22"/>
              </w:rPr>
            </w:pPr>
            <w:r>
              <w:rPr>
                <w:rFonts w:cs="Arial"/>
                <w:color w:val="000000"/>
                <w:sz w:val="20"/>
                <w:szCs w:val="22"/>
              </w:rPr>
              <w:t>SPN</w:t>
            </w:r>
          </w:p>
        </w:tc>
        <w:tc>
          <w:tcPr>
            <w:tcW w:w="3903" w:type="pct"/>
            <w:tcBorders>
              <w:top w:val="single" w:sz="4" w:space="0" w:color="auto"/>
              <w:left w:val="single" w:sz="4" w:space="0" w:color="auto"/>
              <w:bottom w:val="single" w:sz="4" w:space="0" w:color="auto"/>
              <w:right w:val="single" w:sz="4" w:space="0" w:color="auto"/>
            </w:tcBorders>
          </w:tcPr>
          <w:p w:rsidR="00FF57BD" w:rsidRDefault="00FF57BD">
            <w:pPr>
              <w:spacing w:after="120"/>
              <w:rPr>
                <w:rFonts w:cs="Arial"/>
                <w:color w:val="000000"/>
                <w:sz w:val="20"/>
                <w:szCs w:val="22"/>
              </w:rPr>
            </w:pPr>
            <w:r>
              <w:rPr>
                <w:rFonts w:cs="Arial"/>
                <w:color w:val="000000"/>
                <w:sz w:val="20"/>
                <w:szCs w:val="22"/>
              </w:rPr>
              <w:t>Server Principle Name</w:t>
            </w:r>
          </w:p>
        </w:tc>
      </w:tr>
      <w:tr w:rsidR="00FF57BD" w:rsidRPr="00DA0E3E" w:rsidTr="00F91830">
        <w:tc>
          <w:tcPr>
            <w:tcW w:w="1097" w:type="pct"/>
            <w:tcBorders>
              <w:top w:val="single" w:sz="4" w:space="0" w:color="auto"/>
              <w:left w:val="single" w:sz="4" w:space="0" w:color="auto"/>
              <w:bottom w:val="single" w:sz="4" w:space="0" w:color="auto"/>
              <w:right w:val="single" w:sz="4" w:space="0" w:color="auto"/>
            </w:tcBorders>
          </w:tcPr>
          <w:p w:rsidR="00FF57BD" w:rsidRDefault="00FF57BD">
            <w:pPr>
              <w:spacing w:after="120"/>
              <w:rPr>
                <w:rFonts w:cs="Arial"/>
                <w:color w:val="000000"/>
                <w:sz w:val="20"/>
                <w:szCs w:val="22"/>
              </w:rPr>
            </w:pPr>
            <w:r>
              <w:rPr>
                <w:rFonts w:cs="Arial"/>
                <w:color w:val="000000"/>
                <w:sz w:val="20"/>
                <w:szCs w:val="22"/>
              </w:rPr>
              <w:t>SRN</w:t>
            </w:r>
          </w:p>
        </w:tc>
        <w:tc>
          <w:tcPr>
            <w:tcW w:w="3903" w:type="pct"/>
            <w:tcBorders>
              <w:top w:val="single" w:sz="4" w:space="0" w:color="auto"/>
              <w:left w:val="single" w:sz="4" w:space="0" w:color="auto"/>
              <w:bottom w:val="single" w:sz="4" w:space="0" w:color="auto"/>
              <w:right w:val="single" w:sz="4" w:space="0" w:color="auto"/>
            </w:tcBorders>
          </w:tcPr>
          <w:p w:rsidR="00FF57BD" w:rsidRDefault="00FF57BD">
            <w:pPr>
              <w:spacing w:after="120"/>
              <w:rPr>
                <w:rFonts w:cs="Arial"/>
                <w:color w:val="000000"/>
                <w:sz w:val="20"/>
                <w:szCs w:val="22"/>
              </w:rPr>
            </w:pPr>
            <w:r>
              <w:rPr>
                <w:rFonts w:cs="Arial"/>
                <w:color w:val="000000"/>
                <w:sz w:val="20"/>
                <w:szCs w:val="22"/>
              </w:rPr>
              <w:t>Security holder reference number</w:t>
            </w:r>
          </w:p>
        </w:tc>
      </w:tr>
      <w:tr w:rsidR="00FF57BD" w:rsidRPr="00DA0E3E" w:rsidTr="00F91830">
        <w:tc>
          <w:tcPr>
            <w:tcW w:w="1097" w:type="pct"/>
            <w:tcBorders>
              <w:top w:val="single" w:sz="4" w:space="0" w:color="auto"/>
              <w:left w:val="single" w:sz="4" w:space="0" w:color="auto"/>
              <w:bottom w:val="single" w:sz="4" w:space="0" w:color="auto"/>
              <w:right w:val="single" w:sz="4" w:space="0" w:color="auto"/>
            </w:tcBorders>
          </w:tcPr>
          <w:p w:rsidR="00FF57BD" w:rsidRDefault="00FF57BD">
            <w:pPr>
              <w:spacing w:after="120"/>
              <w:rPr>
                <w:rFonts w:cs="Arial"/>
                <w:color w:val="000000"/>
                <w:sz w:val="20"/>
                <w:szCs w:val="22"/>
              </w:rPr>
            </w:pPr>
            <w:r>
              <w:rPr>
                <w:rFonts w:cs="Arial"/>
                <w:color w:val="000000"/>
                <w:sz w:val="20"/>
                <w:szCs w:val="22"/>
              </w:rPr>
              <w:t>SSL</w:t>
            </w:r>
          </w:p>
        </w:tc>
        <w:tc>
          <w:tcPr>
            <w:tcW w:w="3903" w:type="pct"/>
            <w:tcBorders>
              <w:top w:val="single" w:sz="4" w:space="0" w:color="auto"/>
              <w:left w:val="single" w:sz="4" w:space="0" w:color="auto"/>
              <w:bottom w:val="single" w:sz="4" w:space="0" w:color="auto"/>
              <w:right w:val="single" w:sz="4" w:space="0" w:color="auto"/>
            </w:tcBorders>
          </w:tcPr>
          <w:p w:rsidR="00FF57BD" w:rsidRDefault="00FF57BD">
            <w:pPr>
              <w:spacing w:after="120"/>
              <w:rPr>
                <w:rFonts w:cs="Arial"/>
                <w:color w:val="000000"/>
                <w:sz w:val="20"/>
                <w:szCs w:val="22"/>
              </w:rPr>
            </w:pPr>
            <w:r>
              <w:rPr>
                <w:rFonts w:cs="Arial"/>
                <w:color w:val="000000"/>
                <w:sz w:val="20"/>
                <w:szCs w:val="22"/>
              </w:rPr>
              <w:t>Student Start-up Loan</w:t>
            </w:r>
          </w:p>
        </w:tc>
      </w:tr>
      <w:tr w:rsidR="00FF57BD" w:rsidRPr="00DA0E3E" w:rsidTr="00F91830">
        <w:tc>
          <w:tcPr>
            <w:tcW w:w="1097" w:type="pct"/>
            <w:tcBorders>
              <w:top w:val="single" w:sz="4" w:space="0" w:color="auto"/>
              <w:left w:val="single" w:sz="4" w:space="0" w:color="auto"/>
              <w:bottom w:val="single" w:sz="4" w:space="0" w:color="auto"/>
              <w:right w:val="single" w:sz="4" w:space="0" w:color="auto"/>
            </w:tcBorders>
          </w:tcPr>
          <w:p w:rsidR="00FF57BD" w:rsidRPr="00323FC7" w:rsidRDefault="00FF57BD" w:rsidP="00323FC7">
            <w:pPr>
              <w:spacing w:after="120"/>
              <w:rPr>
                <w:color w:val="000000"/>
                <w:sz w:val="20"/>
              </w:rPr>
            </w:pPr>
            <w:r w:rsidRPr="00323FC7">
              <w:rPr>
                <w:rFonts w:cs="Arial"/>
                <w:color w:val="000000"/>
                <w:sz w:val="20"/>
                <w:szCs w:val="22"/>
              </w:rPr>
              <w:t>TAP</w:t>
            </w:r>
          </w:p>
        </w:tc>
        <w:tc>
          <w:tcPr>
            <w:tcW w:w="3903" w:type="pct"/>
            <w:tcBorders>
              <w:top w:val="single" w:sz="4" w:space="0" w:color="auto"/>
              <w:left w:val="single" w:sz="4" w:space="0" w:color="auto"/>
              <w:bottom w:val="single" w:sz="4" w:space="0" w:color="auto"/>
              <w:right w:val="single" w:sz="4" w:space="0" w:color="auto"/>
            </w:tcBorders>
          </w:tcPr>
          <w:p w:rsidR="00FF57BD" w:rsidRDefault="00FF57BD" w:rsidP="00323FC7">
            <w:pPr>
              <w:spacing w:after="120"/>
              <w:rPr>
                <w:color w:val="000000"/>
                <w:sz w:val="20"/>
              </w:rPr>
            </w:pPr>
            <w:r w:rsidRPr="00323FC7">
              <w:rPr>
                <w:rFonts w:cs="Arial"/>
                <w:color w:val="000000"/>
                <w:sz w:val="20"/>
                <w:szCs w:val="22"/>
              </w:rPr>
              <w:t>Tax Agent Portal</w:t>
            </w:r>
          </w:p>
          <w:p w:rsidR="00FF57BD" w:rsidRPr="00323FC7" w:rsidRDefault="00FF57BD" w:rsidP="00323FC7">
            <w:pPr>
              <w:spacing w:after="120"/>
              <w:rPr>
                <w:color w:val="000000"/>
                <w:sz w:val="20"/>
              </w:rPr>
            </w:pPr>
            <w:r>
              <w:rPr>
                <w:rFonts w:cs="Arial"/>
                <w:color w:val="000000"/>
                <w:sz w:val="20"/>
                <w:szCs w:val="22"/>
              </w:rPr>
              <w:t>(</w:t>
            </w:r>
            <w:r w:rsidRPr="000A60CF">
              <w:rPr>
                <w:rFonts w:cs="Arial"/>
                <w:color w:val="000000"/>
                <w:sz w:val="20"/>
                <w:szCs w:val="22"/>
              </w:rPr>
              <w:t xml:space="preserve">for full definition please see the </w:t>
            </w:r>
            <w:hyperlink r:id="rId27" w:history="1">
              <w:r w:rsidRPr="00A32CBE">
                <w:rPr>
                  <w:rStyle w:val="Hyperlink"/>
                  <w:noProof w:val="0"/>
                  <w:sz w:val="20"/>
                </w:rPr>
                <w:t>SBR glossary</w:t>
              </w:r>
            </w:hyperlink>
            <w:r w:rsidRPr="000A60CF">
              <w:rPr>
                <w:rFonts w:cs="Arial"/>
                <w:color w:val="000000"/>
                <w:szCs w:val="22"/>
              </w:rPr>
              <w:t>)</w:t>
            </w:r>
          </w:p>
        </w:tc>
      </w:tr>
      <w:tr w:rsidR="00F91830" w:rsidRPr="00DA0E3E" w:rsidTr="00F91830">
        <w:tc>
          <w:tcPr>
            <w:tcW w:w="1097" w:type="pct"/>
            <w:tcBorders>
              <w:top w:val="single" w:sz="4" w:space="0" w:color="auto"/>
              <w:left w:val="single" w:sz="4" w:space="0" w:color="auto"/>
              <w:bottom w:val="single" w:sz="4" w:space="0" w:color="auto"/>
              <w:right w:val="single" w:sz="4" w:space="0" w:color="auto"/>
            </w:tcBorders>
          </w:tcPr>
          <w:p w:rsidR="00F91830" w:rsidRPr="00323FC7" w:rsidRDefault="00F91830" w:rsidP="00323FC7">
            <w:pPr>
              <w:spacing w:after="120"/>
              <w:rPr>
                <w:rFonts w:cs="Arial"/>
                <w:color w:val="000000"/>
                <w:sz w:val="20"/>
                <w:szCs w:val="22"/>
              </w:rPr>
            </w:pPr>
            <w:r>
              <w:rPr>
                <w:rFonts w:cs="Arial"/>
                <w:color w:val="000000"/>
                <w:sz w:val="20"/>
                <w:szCs w:val="22"/>
              </w:rPr>
              <w:t>TFN</w:t>
            </w:r>
          </w:p>
        </w:tc>
        <w:tc>
          <w:tcPr>
            <w:tcW w:w="3903" w:type="pct"/>
            <w:tcBorders>
              <w:top w:val="single" w:sz="4" w:space="0" w:color="auto"/>
              <w:left w:val="single" w:sz="4" w:space="0" w:color="auto"/>
              <w:bottom w:val="single" w:sz="4" w:space="0" w:color="auto"/>
              <w:right w:val="single" w:sz="4" w:space="0" w:color="auto"/>
            </w:tcBorders>
          </w:tcPr>
          <w:p w:rsidR="00F91830" w:rsidRPr="00323FC7" w:rsidRDefault="00F91830" w:rsidP="00323FC7">
            <w:pPr>
              <w:spacing w:after="120"/>
              <w:rPr>
                <w:rFonts w:cs="Arial"/>
                <w:color w:val="000000"/>
                <w:sz w:val="20"/>
                <w:szCs w:val="22"/>
              </w:rPr>
            </w:pPr>
            <w:r>
              <w:rPr>
                <w:rFonts w:cs="Arial"/>
                <w:color w:val="000000"/>
                <w:sz w:val="20"/>
                <w:szCs w:val="22"/>
              </w:rPr>
              <w:t>Tax File Number</w:t>
            </w:r>
          </w:p>
        </w:tc>
      </w:tr>
      <w:tr w:rsidR="00F91830" w:rsidRPr="00DA0E3E" w:rsidTr="00F91830">
        <w:tc>
          <w:tcPr>
            <w:tcW w:w="1097" w:type="pct"/>
            <w:tcBorders>
              <w:top w:val="single" w:sz="4" w:space="0" w:color="auto"/>
              <w:left w:val="single" w:sz="4" w:space="0" w:color="auto"/>
              <w:bottom w:val="single" w:sz="4" w:space="0" w:color="auto"/>
              <w:right w:val="single" w:sz="4" w:space="0" w:color="auto"/>
            </w:tcBorders>
          </w:tcPr>
          <w:p w:rsidR="00F91830" w:rsidRDefault="00F91830" w:rsidP="00323FC7">
            <w:pPr>
              <w:spacing w:after="120"/>
              <w:rPr>
                <w:rFonts w:cs="Arial"/>
                <w:color w:val="000000"/>
                <w:sz w:val="20"/>
                <w:szCs w:val="22"/>
              </w:rPr>
            </w:pPr>
            <w:r>
              <w:rPr>
                <w:rFonts w:cs="Arial"/>
                <w:color w:val="000000"/>
                <w:sz w:val="20"/>
                <w:szCs w:val="22"/>
              </w:rPr>
              <w:t>TPAR</w:t>
            </w:r>
          </w:p>
        </w:tc>
        <w:tc>
          <w:tcPr>
            <w:tcW w:w="3903" w:type="pct"/>
            <w:tcBorders>
              <w:top w:val="single" w:sz="4" w:space="0" w:color="auto"/>
              <w:left w:val="single" w:sz="4" w:space="0" w:color="auto"/>
              <w:bottom w:val="single" w:sz="4" w:space="0" w:color="auto"/>
              <w:right w:val="single" w:sz="4" w:space="0" w:color="auto"/>
            </w:tcBorders>
          </w:tcPr>
          <w:p w:rsidR="00F91830" w:rsidRDefault="00F91830" w:rsidP="00323FC7">
            <w:pPr>
              <w:spacing w:after="120"/>
              <w:rPr>
                <w:rFonts w:cs="Arial"/>
                <w:color w:val="000000"/>
                <w:sz w:val="20"/>
                <w:szCs w:val="22"/>
              </w:rPr>
            </w:pPr>
            <w:r>
              <w:rPr>
                <w:rFonts w:cs="Arial"/>
                <w:color w:val="000000"/>
                <w:sz w:val="20"/>
                <w:szCs w:val="22"/>
              </w:rPr>
              <w:t>Taxable Payment Annual Report</w:t>
            </w:r>
          </w:p>
        </w:tc>
      </w:tr>
      <w:tr w:rsidR="00F91830" w:rsidRPr="00DA0E3E" w:rsidTr="00F91830">
        <w:tc>
          <w:tcPr>
            <w:tcW w:w="1097" w:type="pct"/>
            <w:tcBorders>
              <w:top w:val="single" w:sz="4" w:space="0" w:color="auto"/>
              <w:left w:val="single" w:sz="4" w:space="0" w:color="auto"/>
              <w:bottom w:val="single" w:sz="4" w:space="0" w:color="auto"/>
              <w:right w:val="single" w:sz="4" w:space="0" w:color="auto"/>
            </w:tcBorders>
          </w:tcPr>
          <w:p w:rsidR="00F91830" w:rsidRDefault="00F91830" w:rsidP="00323FC7">
            <w:pPr>
              <w:spacing w:after="120"/>
              <w:rPr>
                <w:rFonts w:cs="Arial"/>
                <w:color w:val="000000"/>
                <w:sz w:val="20"/>
                <w:szCs w:val="22"/>
              </w:rPr>
            </w:pPr>
            <w:r>
              <w:rPr>
                <w:rFonts w:cs="Arial"/>
                <w:color w:val="000000"/>
                <w:sz w:val="20"/>
                <w:szCs w:val="22"/>
              </w:rPr>
              <w:t>TSL</w:t>
            </w:r>
          </w:p>
        </w:tc>
        <w:tc>
          <w:tcPr>
            <w:tcW w:w="3903" w:type="pct"/>
            <w:tcBorders>
              <w:top w:val="single" w:sz="4" w:space="0" w:color="auto"/>
              <w:left w:val="single" w:sz="4" w:space="0" w:color="auto"/>
              <w:bottom w:val="single" w:sz="4" w:space="0" w:color="auto"/>
              <w:right w:val="single" w:sz="4" w:space="0" w:color="auto"/>
            </w:tcBorders>
          </w:tcPr>
          <w:p w:rsidR="00F91830" w:rsidRDefault="00F91830" w:rsidP="00323FC7">
            <w:pPr>
              <w:spacing w:after="120"/>
              <w:rPr>
                <w:rFonts w:cs="Arial"/>
                <w:color w:val="000000"/>
                <w:sz w:val="20"/>
                <w:szCs w:val="22"/>
              </w:rPr>
            </w:pPr>
            <w:r>
              <w:rPr>
                <w:rFonts w:cs="Arial"/>
                <w:color w:val="000000"/>
                <w:sz w:val="20"/>
                <w:szCs w:val="22"/>
              </w:rPr>
              <w:t>Trade Support Loan</w:t>
            </w:r>
          </w:p>
        </w:tc>
      </w:tr>
      <w:tr w:rsidR="00F91830" w:rsidRPr="00DA0E3E" w:rsidTr="00F91830">
        <w:tc>
          <w:tcPr>
            <w:tcW w:w="1097" w:type="pct"/>
            <w:tcBorders>
              <w:top w:val="single" w:sz="4" w:space="0" w:color="auto"/>
              <w:left w:val="single" w:sz="4" w:space="0" w:color="auto"/>
              <w:bottom w:val="single" w:sz="4" w:space="0" w:color="auto"/>
              <w:right w:val="single" w:sz="4" w:space="0" w:color="auto"/>
            </w:tcBorders>
          </w:tcPr>
          <w:p w:rsidR="00F91830" w:rsidRDefault="00F91830" w:rsidP="00323FC7">
            <w:pPr>
              <w:spacing w:after="120"/>
              <w:rPr>
                <w:rFonts w:cs="Arial"/>
                <w:color w:val="000000"/>
                <w:sz w:val="20"/>
                <w:szCs w:val="22"/>
              </w:rPr>
            </w:pPr>
            <w:r>
              <w:rPr>
                <w:rFonts w:cs="Arial"/>
                <w:color w:val="000000"/>
                <w:sz w:val="20"/>
                <w:szCs w:val="22"/>
              </w:rPr>
              <w:t>UPP</w:t>
            </w:r>
          </w:p>
        </w:tc>
        <w:tc>
          <w:tcPr>
            <w:tcW w:w="3903" w:type="pct"/>
            <w:tcBorders>
              <w:top w:val="single" w:sz="4" w:space="0" w:color="auto"/>
              <w:left w:val="single" w:sz="4" w:space="0" w:color="auto"/>
              <w:bottom w:val="single" w:sz="4" w:space="0" w:color="auto"/>
              <w:right w:val="single" w:sz="4" w:space="0" w:color="auto"/>
            </w:tcBorders>
          </w:tcPr>
          <w:p w:rsidR="00F91830" w:rsidRDefault="00F91830" w:rsidP="00323FC7">
            <w:pPr>
              <w:spacing w:after="120"/>
              <w:rPr>
                <w:rFonts w:cs="Arial"/>
                <w:color w:val="000000"/>
                <w:sz w:val="20"/>
                <w:szCs w:val="22"/>
              </w:rPr>
            </w:pPr>
            <w:r>
              <w:rPr>
                <w:rFonts w:cs="Arial"/>
                <w:color w:val="000000"/>
                <w:sz w:val="20"/>
                <w:szCs w:val="22"/>
              </w:rPr>
              <w:t>Undeducted Purchase Price</w:t>
            </w:r>
          </w:p>
        </w:tc>
      </w:tr>
      <w:tr w:rsidR="00F91830" w:rsidRPr="00DA0E3E" w:rsidTr="00F91830">
        <w:tc>
          <w:tcPr>
            <w:tcW w:w="1097" w:type="pct"/>
            <w:tcBorders>
              <w:top w:val="single" w:sz="4" w:space="0" w:color="auto"/>
              <w:left w:val="single" w:sz="4" w:space="0" w:color="auto"/>
              <w:bottom w:val="single" w:sz="4" w:space="0" w:color="auto"/>
              <w:right w:val="single" w:sz="4" w:space="0" w:color="auto"/>
            </w:tcBorders>
          </w:tcPr>
          <w:p w:rsidR="00F91830" w:rsidRDefault="00F91830" w:rsidP="00323FC7">
            <w:pPr>
              <w:spacing w:after="120"/>
              <w:rPr>
                <w:rFonts w:cs="Arial"/>
                <w:color w:val="000000"/>
                <w:sz w:val="20"/>
                <w:szCs w:val="22"/>
              </w:rPr>
            </w:pPr>
            <w:r>
              <w:rPr>
                <w:rFonts w:cs="Arial"/>
                <w:color w:val="000000"/>
                <w:sz w:val="20"/>
                <w:szCs w:val="22"/>
              </w:rPr>
              <w:t>UTD</w:t>
            </w:r>
          </w:p>
        </w:tc>
        <w:tc>
          <w:tcPr>
            <w:tcW w:w="3903" w:type="pct"/>
            <w:tcBorders>
              <w:top w:val="single" w:sz="4" w:space="0" w:color="auto"/>
              <w:left w:val="single" w:sz="4" w:space="0" w:color="auto"/>
              <w:bottom w:val="single" w:sz="4" w:space="0" w:color="auto"/>
              <w:right w:val="single" w:sz="4" w:space="0" w:color="auto"/>
            </w:tcBorders>
          </w:tcPr>
          <w:p w:rsidR="00F91830" w:rsidRDefault="00F91830" w:rsidP="00323FC7">
            <w:pPr>
              <w:spacing w:after="120"/>
              <w:rPr>
                <w:rFonts w:cs="Arial"/>
                <w:color w:val="000000"/>
                <w:sz w:val="20"/>
                <w:szCs w:val="22"/>
              </w:rPr>
            </w:pPr>
            <w:r>
              <w:rPr>
                <w:rFonts w:cs="Arial"/>
                <w:color w:val="000000"/>
                <w:sz w:val="20"/>
                <w:szCs w:val="22"/>
              </w:rPr>
              <w:t>Unit Trust Distribution</w:t>
            </w:r>
          </w:p>
        </w:tc>
      </w:tr>
    </w:tbl>
    <w:p w:rsidR="002F0771" w:rsidRDefault="002E0487" w:rsidP="00B67FB0">
      <w:pPr>
        <w:pStyle w:val="Head2"/>
      </w:pPr>
      <w:bookmarkStart w:id="96" w:name="_Toc448384126"/>
      <w:bookmarkStart w:id="97" w:name="_Toc483390103"/>
      <w:r>
        <w:t xml:space="preserve">Table </w:t>
      </w:r>
      <w:fldSimple w:instr=" SEQ Table \* ARABIC ">
        <w:r w:rsidR="00F36561">
          <w:rPr>
            <w:noProof/>
          </w:rPr>
          <w:t>1</w:t>
        </w:r>
      </w:fldSimple>
      <w:r>
        <w:t>: Glossary</w:t>
      </w:r>
      <w:bookmarkEnd w:id="96"/>
      <w:r w:rsidR="00DB2208">
        <w:t xml:space="preserve"> </w:t>
      </w:r>
      <w:r w:rsidR="002F0771">
        <w:t>Changes to Pre-Fill for 201</w:t>
      </w:r>
      <w:r w:rsidR="00216AF0">
        <w:t>7</w:t>
      </w:r>
      <w:r w:rsidR="002F0771">
        <w:t xml:space="preserve"> Response</w:t>
      </w:r>
      <w:bookmarkEnd w:id="97"/>
    </w:p>
    <w:p w:rsidR="00781393" w:rsidRDefault="00216AF0" w:rsidP="00BC3734">
      <w:pPr>
        <w:pStyle w:val="Maintext"/>
        <w:rPr>
          <w:rStyle w:val="BodyTextChar1"/>
          <w:sz w:val="20"/>
          <w:szCs w:val="20"/>
        </w:rPr>
      </w:pPr>
      <w:r>
        <w:rPr>
          <w:rStyle w:val="BodyTextChar1"/>
          <w:sz w:val="20"/>
          <w:szCs w:val="20"/>
        </w:rPr>
        <w:t>T</w:t>
      </w:r>
      <w:r w:rsidR="00781393">
        <w:rPr>
          <w:rStyle w:val="BodyTextChar1"/>
          <w:sz w:val="20"/>
          <w:szCs w:val="20"/>
        </w:rPr>
        <w:t>he SBR response will return the same data provided in the Tax Agent Portal (TAP) Pre-filling Report</w:t>
      </w:r>
      <w:r w:rsidR="00086646">
        <w:rPr>
          <w:rStyle w:val="BodyTextChar1"/>
          <w:sz w:val="20"/>
          <w:szCs w:val="20"/>
        </w:rPr>
        <w:t>.</w:t>
      </w:r>
    </w:p>
    <w:p w:rsidR="00781393" w:rsidRDefault="00781393" w:rsidP="00781393">
      <w:pPr>
        <w:pStyle w:val="Maintext"/>
        <w:rPr>
          <w:sz w:val="20"/>
          <w:szCs w:val="20"/>
        </w:rPr>
      </w:pPr>
    </w:p>
    <w:p w:rsidR="0089035D" w:rsidRDefault="00781393" w:rsidP="0089035D">
      <w:pPr>
        <w:pStyle w:val="Maintext"/>
        <w:rPr>
          <w:sz w:val="20"/>
          <w:szCs w:val="20"/>
        </w:rPr>
      </w:pPr>
      <w:r>
        <w:rPr>
          <w:sz w:val="20"/>
          <w:szCs w:val="20"/>
        </w:rPr>
        <w:t xml:space="preserve">New fields for the following data items have been expanded or included. </w:t>
      </w:r>
    </w:p>
    <w:p w:rsidR="00781393" w:rsidRDefault="00781393" w:rsidP="0089035D">
      <w:pPr>
        <w:pStyle w:val="Maintext"/>
        <w:rPr>
          <w:sz w:val="20"/>
          <w:szCs w:val="20"/>
        </w:rPr>
      </w:pPr>
    </w:p>
    <w:p w:rsidR="007F15C5" w:rsidRPr="00C423FD" w:rsidRDefault="0089035D" w:rsidP="00570D07">
      <w:pPr>
        <w:pStyle w:val="Maintext"/>
        <w:numPr>
          <w:ilvl w:val="0"/>
          <w:numId w:val="10"/>
        </w:numPr>
        <w:rPr>
          <w:sz w:val="20"/>
          <w:szCs w:val="20"/>
        </w:rPr>
      </w:pPr>
      <w:r>
        <w:rPr>
          <w:sz w:val="20"/>
        </w:rPr>
        <w:t xml:space="preserve">PAYGW </w:t>
      </w:r>
      <w:r w:rsidR="00310421">
        <w:rPr>
          <w:sz w:val="20"/>
        </w:rPr>
        <w:t xml:space="preserve">– INB and FEI payment summaries include new fields for Fringe Benefits Tax (FBT) as part of the </w:t>
      </w:r>
      <w:r w:rsidR="00347023">
        <w:rPr>
          <w:sz w:val="20"/>
        </w:rPr>
        <w:t>legislation</w:t>
      </w:r>
      <w:r w:rsidR="00310421">
        <w:rPr>
          <w:sz w:val="20"/>
        </w:rPr>
        <w:t xml:space="preserve"> change to </w:t>
      </w:r>
      <w:r w:rsidR="00570D07" w:rsidRPr="00570D07">
        <w:rPr>
          <w:sz w:val="20"/>
        </w:rPr>
        <w:t>the treatment of fringe benefits which impact t</w:t>
      </w:r>
      <w:r w:rsidR="003652B0">
        <w:rPr>
          <w:sz w:val="20"/>
        </w:rPr>
        <w:t>he way adjusted taxable income</w:t>
      </w:r>
      <w:r w:rsidR="00570D07" w:rsidRPr="00570D07">
        <w:rPr>
          <w:sz w:val="20"/>
        </w:rPr>
        <w:t xml:space="preserve"> is calculated.</w:t>
      </w:r>
    </w:p>
    <w:p w:rsidR="00C423FD" w:rsidRPr="00310421" w:rsidRDefault="00C423FD" w:rsidP="00570D07">
      <w:pPr>
        <w:pStyle w:val="Maintext"/>
        <w:numPr>
          <w:ilvl w:val="0"/>
          <w:numId w:val="10"/>
        </w:numPr>
        <w:rPr>
          <w:sz w:val="20"/>
          <w:szCs w:val="20"/>
        </w:rPr>
      </w:pPr>
      <w:r>
        <w:rPr>
          <w:sz w:val="20"/>
        </w:rPr>
        <w:t>PAYGW – INB payment summary includes new INCOME TYPE of ‘Working Holiday Makers’. This new income type uses the code “H” to indicate this.</w:t>
      </w:r>
    </w:p>
    <w:p w:rsidR="00310421" w:rsidRDefault="00E403E1" w:rsidP="00E403E1">
      <w:pPr>
        <w:pStyle w:val="Maintext"/>
        <w:numPr>
          <w:ilvl w:val="0"/>
          <w:numId w:val="10"/>
        </w:numPr>
        <w:rPr>
          <w:sz w:val="20"/>
          <w:szCs w:val="20"/>
        </w:rPr>
      </w:pPr>
      <w:r>
        <w:rPr>
          <w:sz w:val="20"/>
          <w:szCs w:val="20"/>
        </w:rPr>
        <w:t>Dividends – new field (</w:t>
      </w:r>
      <w:r w:rsidRPr="00E403E1">
        <w:rPr>
          <w:sz w:val="20"/>
          <w:szCs w:val="20"/>
        </w:rPr>
        <w:t>Listed investment company capital gain deduction</w:t>
      </w:r>
      <w:r>
        <w:rPr>
          <w:sz w:val="20"/>
          <w:szCs w:val="20"/>
        </w:rPr>
        <w:t>)</w:t>
      </w:r>
    </w:p>
    <w:p w:rsidR="00E403E1" w:rsidRDefault="00E403E1" w:rsidP="00E403E1">
      <w:pPr>
        <w:pStyle w:val="Maintext"/>
        <w:numPr>
          <w:ilvl w:val="0"/>
          <w:numId w:val="10"/>
        </w:numPr>
        <w:rPr>
          <w:sz w:val="20"/>
          <w:szCs w:val="20"/>
        </w:rPr>
      </w:pPr>
      <w:r w:rsidRPr="00E403E1">
        <w:rPr>
          <w:sz w:val="20"/>
          <w:szCs w:val="20"/>
        </w:rPr>
        <w:t xml:space="preserve">Managed funds – new fields (other income, Share of Foreign Resident Capital Gains Withholding credits, Share of Early stage investor tax offset, Share of Early stage venture capital limited partnership (ESVCLP) tax offset, AMIT cost base net amount – excess, AMIT cost base net amount </w:t>
      </w:r>
      <w:r>
        <w:rPr>
          <w:sz w:val="20"/>
          <w:szCs w:val="20"/>
        </w:rPr>
        <w:t>–</w:t>
      </w:r>
      <w:r w:rsidRPr="00E403E1">
        <w:rPr>
          <w:sz w:val="20"/>
          <w:szCs w:val="20"/>
        </w:rPr>
        <w:t xml:space="preserve"> shortfall</w:t>
      </w:r>
      <w:r>
        <w:rPr>
          <w:sz w:val="20"/>
          <w:szCs w:val="20"/>
        </w:rPr>
        <w:t>)</w:t>
      </w:r>
    </w:p>
    <w:p w:rsidR="00E403E1" w:rsidRDefault="00E403E1" w:rsidP="00E403E1">
      <w:pPr>
        <w:pStyle w:val="Maintext"/>
        <w:numPr>
          <w:ilvl w:val="0"/>
          <w:numId w:val="10"/>
        </w:numPr>
        <w:rPr>
          <w:sz w:val="20"/>
          <w:szCs w:val="20"/>
        </w:rPr>
      </w:pPr>
      <w:r>
        <w:rPr>
          <w:sz w:val="20"/>
          <w:szCs w:val="20"/>
        </w:rPr>
        <w:t>Farm management deposits – new field (</w:t>
      </w:r>
      <w:r w:rsidRPr="00E403E1">
        <w:rPr>
          <w:sz w:val="20"/>
          <w:szCs w:val="20"/>
        </w:rPr>
        <w:t>Interest offset account</w:t>
      </w:r>
      <w:r>
        <w:rPr>
          <w:sz w:val="20"/>
          <w:szCs w:val="20"/>
        </w:rPr>
        <w:t>)</w:t>
      </w:r>
    </w:p>
    <w:p w:rsidR="000A013F" w:rsidRDefault="0037139F" w:rsidP="000A013F">
      <w:pPr>
        <w:pStyle w:val="Maintext"/>
        <w:numPr>
          <w:ilvl w:val="0"/>
          <w:numId w:val="10"/>
        </w:numPr>
        <w:rPr>
          <w:sz w:val="20"/>
          <w:szCs w:val="20"/>
        </w:rPr>
      </w:pPr>
      <w:r w:rsidRPr="001D5651">
        <w:rPr>
          <w:sz w:val="20"/>
          <w:szCs w:val="20"/>
        </w:rPr>
        <w:t xml:space="preserve">CGT Real property transfer data – new data type </w:t>
      </w:r>
    </w:p>
    <w:p w:rsidR="001D5651" w:rsidRDefault="001D5651" w:rsidP="000A013F">
      <w:pPr>
        <w:pStyle w:val="Maintext"/>
        <w:numPr>
          <w:ilvl w:val="0"/>
          <w:numId w:val="10"/>
        </w:numPr>
        <w:rPr>
          <w:sz w:val="20"/>
          <w:szCs w:val="20"/>
        </w:rPr>
      </w:pPr>
      <w:r>
        <w:rPr>
          <w:sz w:val="20"/>
          <w:szCs w:val="20"/>
        </w:rPr>
        <w:t>CGT share disposals – new data types added</w:t>
      </w:r>
    </w:p>
    <w:p w:rsidR="000A432F" w:rsidRDefault="000A432F" w:rsidP="000A013F">
      <w:pPr>
        <w:pStyle w:val="Maintext"/>
        <w:numPr>
          <w:ilvl w:val="0"/>
          <w:numId w:val="10"/>
        </w:numPr>
        <w:rPr>
          <w:sz w:val="20"/>
          <w:szCs w:val="20"/>
        </w:rPr>
      </w:pPr>
      <w:r>
        <w:rPr>
          <w:sz w:val="20"/>
          <w:szCs w:val="20"/>
        </w:rPr>
        <w:t>Medicare levy surcharge (MLS) and Private health insurance – new data types added and one data type removed (Type of policy)</w:t>
      </w:r>
    </w:p>
    <w:p w:rsidR="001D5651" w:rsidRDefault="004D0ED2" w:rsidP="000A013F">
      <w:pPr>
        <w:pStyle w:val="Maintext"/>
        <w:numPr>
          <w:ilvl w:val="0"/>
          <w:numId w:val="10"/>
        </w:numPr>
        <w:rPr>
          <w:sz w:val="20"/>
          <w:szCs w:val="20"/>
        </w:rPr>
      </w:pPr>
      <w:r w:rsidRPr="00EE4C97">
        <w:rPr>
          <w:rFonts w:cs="Arial"/>
          <w:i/>
          <w:sz w:val="20"/>
          <w:szCs w:val="20"/>
        </w:rPr>
        <w:t>myDeductions</w:t>
      </w:r>
      <w:r w:rsidR="001D5651">
        <w:rPr>
          <w:sz w:val="20"/>
          <w:szCs w:val="20"/>
        </w:rPr>
        <w:t xml:space="preserve"> – new data types added</w:t>
      </w:r>
    </w:p>
    <w:p w:rsidR="00C23AF9" w:rsidRPr="00A96A98" w:rsidRDefault="00C23AF9" w:rsidP="000A013F">
      <w:pPr>
        <w:pStyle w:val="Maintext"/>
        <w:numPr>
          <w:ilvl w:val="0"/>
          <w:numId w:val="10"/>
        </w:numPr>
        <w:rPr>
          <w:sz w:val="20"/>
          <w:szCs w:val="20"/>
        </w:rPr>
      </w:pPr>
      <w:r>
        <w:rPr>
          <w:sz w:val="20"/>
          <w:szCs w:val="20"/>
        </w:rPr>
        <w:t>ESS – D</w:t>
      </w:r>
      <w:r>
        <w:rPr>
          <w:rFonts w:cs="Arial"/>
          <w:sz w:val="20"/>
          <w:szCs w:val="20"/>
        </w:rPr>
        <w:t xml:space="preserve">iscount amounts </w:t>
      </w:r>
      <w:r w:rsidRPr="00E87C21">
        <w:rPr>
          <w:rFonts w:cs="Arial"/>
          <w:sz w:val="20"/>
          <w:szCs w:val="20"/>
        </w:rPr>
        <w:t xml:space="preserve">Assessable or Gross </w:t>
      </w:r>
      <w:r w:rsidR="00D72021">
        <w:rPr>
          <w:rFonts w:cs="Arial"/>
          <w:sz w:val="20"/>
          <w:szCs w:val="20"/>
        </w:rPr>
        <w:t>Value</w:t>
      </w:r>
      <w:r>
        <w:rPr>
          <w:rFonts w:cs="Arial"/>
          <w:sz w:val="20"/>
          <w:szCs w:val="20"/>
        </w:rPr>
        <w:t xml:space="preserve"> – field added</w:t>
      </w:r>
    </w:p>
    <w:p w:rsidR="00A96A98" w:rsidRDefault="00A96A98" w:rsidP="00A96A98">
      <w:pPr>
        <w:pStyle w:val="Maintext"/>
        <w:rPr>
          <w:sz w:val="20"/>
          <w:szCs w:val="20"/>
        </w:rPr>
      </w:pPr>
    </w:p>
    <w:p w:rsidR="00A96A98" w:rsidRDefault="00A96A98" w:rsidP="00A96A98">
      <w:pPr>
        <w:pStyle w:val="Maintext"/>
        <w:rPr>
          <w:sz w:val="20"/>
          <w:szCs w:val="20"/>
        </w:rPr>
      </w:pPr>
    </w:p>
    <w:p w:rsidR="00A96A98" w:rsidRPr="001D5651" w:rsidRDefault="00A96A98" w:rsidP="00A96A98">
      <w:pPr>
        <w:pStyle w:val="Maintext"/>
        <w:rPr>
          <w:sz w:val="20"/>
          <w:szCs w:val="20"/>
        </w:rPr>
      </w:pPr>
    </w:p>
    <w:p w:rsidR="00190E2D" w:rsidRPr="00E403E1" w:rsidRDefault="00190E2D" w:rsidP="009941AD">
      <w:pPr>
        <w:pStyle w:val="Maintext"/>
        <w:rPr>
          <w:sz w:val="20"/>
          <w:szCs w:val="20"/>
        </w:rPr>
      </w:pPr>
    </w:p>
    <w:p w:rsidR="00781393" w:rsidRPr="00096554" w:rsidRDefault="00781393" w:rsidP="00781393">
      <w:pPr>
        <w:pStyle w:val="Maintext"/>
        <w:rPr>
          <w:sz w:val="20"/>
          <w:szCs w:val="20"/>
        </w:rPr>
      </w:pPr>
      <w:r>
        <w:rPr>
          <w:sz w:val="20"/>
          <w:szCs w:val="20"/>
        </w:rPr>
        <w:lastRenderedPageBreak/>
        <w:t xml:space="preserve">Please refer to </w:t>
      </w:r>
      <w:hyperlink w:anchor="Section5" w:history="1">
        <w:r w:rsidR="001E1E16">
          <w:rPr>
            <w:rStyle w:val="Hyperlink"/>
            <w:noProof w:val="0"/>
            <w:sz w:val="20"/>
            <w:szCs w:val="20"/>
          </w:rPr>
          <w:t>section 5</w:t>
        </w:r>
      </w:hyperlink>
      <w:r>
        <w:rPr>
          <w:sz w:val="20"/>
          <w:szCs w:val="20"/>
        </w:rPr>
        <w:t xml:space="preserve"> of this document for the full list of data fields being provided for pre-</w:t>
      </w:r>
      <w:r w:rsidR="00347023">
        <w:rPr>
          <w:sz w:val="20"/>
          <w:szCs w:val="20"/>
        </w:rPr>
        <w:t>filling</w:t>
      </w:r>
      <w:r>
        <w:rPr>
          <w:sz w:val="20"/>
          <w:szCs w:val="20"/>
        </w:rPr>
        <w:t>.</w:t>
      </w:r>
    </w:p>
    <w:p w:rsidR="009941AD" w:rsidRPr="008E0E8F" w:rsidRDefault="009941AD" w:rsidP="003F6BD4">
      <w:pPr>
        <w:tabs>
          <w:tab w:val="left" w:pos="2340"/>
        </w:tabs>
        <w:spacing w:after="120"/>
        <w:rPr>
          <w:rFonts w:cs="Arial"/>
          <w:color w:val="000000"/>
          <w:sz w:val="18"/>
          <w:szCs w:val="18"/>
        </w:rPr>
      </w:pPr>
    </w:p>
    <w:p w:rsidR="00BC1E60" w:rsidRDefault="009941AD" w:rsidP="00BC1E60">
      <w:pPr>
        <w:pStyle w:val="Maintext"/>
        <w:rPr>
          <w:sz w:val="20"/>
          <w:szCs w:val="20"/>
        </w:rPr>
      </w:pPr>
      <w:r>
        <w:rPr>
          <w:sz w:val="20"/>
          <w:szCs w:val="20"/>
        </w:rPr>
        <w:t xml:space="preserve">The mapping destination has changed </w:t>
      </w:r>
      <w:r w:rsidR="0033527E">
        <w:rPr>
          <w:sz w:val="20"/>
          <w:szCs w:val="20"/>
        </w:rPr>
        <w:t xml:space="preserve">for certain welfare benefit type codes </w:t>
      </w:r>
      <w:r>
        <w:rPr>
          <w:sz w:val="20"/>
          <w:szCs w:val="20"/>
        </w:rPr>
        <w:t xml:space="preserve">to </w:t>
      </w:r>
      <w:r w:rsidR="0040495A">
        <w:rPr>
          <w:sz w:val="20"/>
          <w:szCs w:val="20"/>
        </w:rPr>
        <w:t>Australian Government Allowances and Payments – Label 5</w:t>
      </w:r>
      <w:r>
        <w:rPr>
          <w:sz w:val="20"/>
          <w:szCs w:val="20"/>
        </w:rPr>
        <w:t xml:space="preserve"> (previously </w:t>
      </w:r>
      <w:r w:rsidR="0040495A">
        <w:rPr>
          <w:sz w:val="20"/>
          <w:szCs w:val="20"/>
        </w:rPr>
        <w:t>Other Income 24V</w:t>
      </w:r>
      <w:r>
        <w:rPr>
          <w:sz w:val="20"/>
          <w:szCs w:val="20"/>
        </w:rPr>
        <w:t>)</w:t>
      </w:r>
      <w:r w:rsidR="0033527E">
        <w:rPr>
          <w:sz w:val="20"/>
          <w:szCs w:val="20"/>
        </w:rPr>
        <w:t xml:space="preserve">. </w:t>
      </w:r>
    </w:p>
    <w:p w:rsidR="00BC1E60" w:rsidRDefault="00BC1E60" w:rsidP="00BC1E60">
      <w:pPr>
        <w:pStyle w:val="Maintext"/>
        <w:rPr>
          <w:sz w:val="20"/>
          <w:szCs w:val="20"/>
        </w:rPr>
      </w:pPr>
      <w:r>
        <w:rPr>
          <w:sz w:val="20"/>
          <w:szCs w:val="20"/>
        </w:rPr>
        <w:t xml:space="preserve">Two new </w:t>
      </w:r>
      <w:r w:rsidR="00BC4E49">
        <w:rPr>
          <w:sz w:val="20"/>
          <w:szCs w:val="20"/>
        </w:rPr>
        <w:t>g</w:t>
      </w:r>
      <w:r>
        <w:rPr>
          <w:sz w:val="20"/>
          <w:szCs w:val="20"/>
        </w:rPr>
        <w:t xml:space="preserve">overnment payment codes have been added and are to be mapped to </w:t>
      </w:r>
      <w:r w:rsidR="0040495A">
        <w:rPr>
          <w:sz w:val="20"/>
          <w:szCs w:val="20"/>
        </w:rPr>
        <w:t>Other Income 24V</w:t>
      </w:r>
      <w:r w:rsidR="0033527E">
        <w:rPr>
          <w:sz w:val="20"/>
          <w:szCs w:val="20"/>
        </w:rPr>
        <w:t>.</w:t>
      </w:r>
    </w:p>
    <w:p w:rsidR="00826791" w:rsidRDefault="00826791" w:rsidP="003F6BD4">
      <w:pPr>
        <w:tabs>
          <w:tab w:val="left" w:pos="2340"/>
        </w:tabs>
        <w:spacing w:after="120"/>
        <w:rPr>
          <w:rFonts w:cs="Arial"/>
          <w:color w:val="000000"/>
          <w:sz w:val="20"/>
          <w:szCs w:val="22"/>
        </w:rPr>
      </w:pPr>
    </w:p>
    <w:p w:rsidR="002F0771" w:rsidRPr="00A32CBE" w:rsidRDefault="00826791" w:rsidP="003F6BD4">
      <w:pPr>
        <w:tabs>
          <w:tab w:val="left" w:pos="2340"/>
        </w:tabs>
        <w:spacing w:after="120"/>
        <w:rPr>
          <w:rFonts w:cs="Arial"/>
          <w:color w:val="000000"/>
          <w:sz w:val="20"/>
          <w:szCs w:val="22"/>
        </w:rPr>
      </w:pPr>
      <w:r>
        <w:rPr>
          <w:rFonts w:cs="Arial"/>
          <w:color w:val="000000"/>
          <w:sz w:val="20"/>
          <w:szCs w:val="22"/>
        </w:rPr>
        <w:t xml:space="preserve">Please refer to Appendix </w:t>
      </w:r>
      <w:r w:rsidR="00086646">
        <w:rPr>
          <w:rFonts w:cs="Arial"/>
          <w:color w:val="000000"/>
          <w:sz w:val="20"/>
          <w:szCs w:val="22"/>
        </w:rPr>
        <w:t xml:space="preserve">A </w:t>
      </w:r>
      <w:r>
        <w:rPr>
          <w:rFonts w:cs="Arial"/>
          <w:color w:val="000000"/>
          <w:sz w:val="20"/>
          <w:szCs w:val="22"/>
        </w:rPr>
        <w:t xml:space="preserve">– Government </w:t>
      </w:r>
      <w:r w:rsidRPr="00826791">
        <w:rPr>
          <w:rFonts w:cs="Arial"/>
          <w:color w:val="000000"/>
          <w:sz w:val="20"/>
          <w:szCs w:val="22"/>
        </w:rPr>
        <w:t>B</w:t>
      </w:r>
      <w:r>
        <w:rPr>
          <w:rFonts w:cs="Arial"/>
          <w:color w:val="000000"/>
          <w:sz w:val="20"/>
          <w:szCs w:val="22"/>
        </w:rPr>
        <w:t>enefit Payment Label Assignment for full details.</w:t>
      </w:r>
      <w:r w:rsidR="003F6BD4">
        <w:rPr>
          <w:rFonts w:cs="Arial"/>
          <w:color w:val="000000"/>
          <w:sz w:val="20"/>
          <w:szCs w:val="22"/>
        </w:rPr>
        <w:tab/>
      </w:r>
    </w:p>
    <w:p w:rsidR="008A35BD" w:rsidRDefault="00F42FA4" w:rsidP="00A300B7">
      <w:pPr>
        <w:pStyle w:val="Head1"/>
      </w:pPr>
      <w:bookmarkStart w:id="98" w:name="_Toc408216869"/>
      <w:bookmarkStart w:id="99" w:name="_Toc408221118"/>
      <w:bookmarkStart w:id="100" w:name="_Toc408228515"/>
      <w:bookmarkStart w:id="101" w:name="_Toc408230673"/>
      <w:bookmarkStart w:id="102" w:name="_Toc408231979"/>
      <w:bookmarkStart w:id="103" w:name="_Toc408233188"/>
      <w:bookmarkStart w:id="104" w:name="_Toc408234385"/>
      <w:bookmarkStart w:id="105" w:name="_Toc408234576"/>
      <w:bookmarkStart w:id="106" w:name="_Toc408234821"/>
      <w:bookmarkStart w:id="107" w:name="_Toc408306988"/>
      <w:bookmarkStart w:id="108" w:name="_Toc408317129"/>
      <w:bookmarkStart w:id="109" w:name="_Toc408386536"/>
      <w:bookmarkStart w:id="110" w:name="_Toc408573804"/>
      <w:bookmarkStart w:id="111" w:name="_Toc408216892"/>
      <w:bookmarkStart w:id="112" w:name="_Toc408221141"/>
      <w:bookmarkStart w:id="113" w:name="_Toc408228538"/>
      <w:bookmarkStart w:id="114" w:name="_Toc408230696"/>
      <w:bookmarkStart w:id="115" w:name="_Toc408232002"/>
      <w:bookmarkStart w:id="116" w:name="_Toc408233211"/>
      <w:bookmarkStart w:id="117" w:name="_Toc408234408"/>
      <w:bookmarkStart w:id="118" w:name="_Toc408234599"/>
      <w:bookmarkStart w:id="119" w:name="_Toc408234844"/>
      <w:bookmarkStart w:id="120" w:name="_Toc408307011"/>
      <w:bookmarkStart w:id="121" w:name="_Toc408317152"/>
      <w:bookmarkStart w:id="122" w:name="_Toc408386559"/>
      <w:bookmarkStart w:id="123" w:name="_Toc408573827"/>
      <w:bookmarkStart w:id="124" w:name="_Toc408216893"/>
      <w:bookmarkStart w:id="125" w:name="_Toc408221142"/>
      <w:bookmarkStart w:id="126" w:name="_Toc408228539"/>
      <w:bookmarkStart w:id="127" w:name="_Toc408230697"/>
      <w:bookmarkStart w:id="128" w:name="_Toc408232003"/>
      <w:bookmarkStart w:id="129" w:name="_Toc408233212"/>
      <w:bookmarkStart w:id="130" w:name="_Toc408234409"/>
      <w:bookmarkStart w:id="131" w:name="_Toc408234600"/>
      <w:bookmarkStart w:id="132" w:name="_Toc408234845"/>
      <w:bookmarkStart w:id="133" w:name="_Toc408307012"/>
      <w:bookmarkStart w:id="134" w:name="_Toc408317153"/>
      <w:bookmarkStart w:id="135" w:name="_Toc408386560"/>
      <w:bookmarkStart w:id="136" w:name="_Toc408573828"/>
      <w:bookmarkStart w:id="137" w:name="_Toc483390104"/>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lastRenderedPageBreak/>
        <w:t xml:space="preserve">What </w:t>
      </w:r>
      <w:r w:rsidR="00553C00">
        <w:t xml:space="preserve">Is </w:t>
      </w:r>
      <w:r w:rsidR="0013385D">
        <w:t>the</w:t>
      </w:r>
      <w:r>
        <w:t xml:space="preserve"> </w:t>
      </w:r>
      <w:r w:rsidR="00553C00">
        <w:t>Pre-</w:t>
      </w:r>
      <w:r w:rsidR="00591D75">
        <w:t>f</w:t>
      </w:r>
      <w:r w:rsidR="00553C00">
        <w:t>ill</w:t>
      </w:r>
      <w:r w:rsidR="009E5786">
        <w:t xml:space="preserve"> </w:t>
      </w:r>
      <w:r w:rsidR="00CD3A88">
        <w:t xml:space="preserve">IITR </w:t>
      </w:r>
      <w:r w:rsidR="004D5C90">
        <w:t>interaction</w:t>
      </w:r>
      <w:r>
        <w:t>?</w:t>
      </w:r>
      <w:bookmarkEnd w:id="137"/>
    </w:p>
    <w:p w:rsidR="00BB39A2" w:rsidRDefault="00A32ED7" w:rsidP="00090265">
      <w:pPr>
        <w:pStyle w:val="Bullet2"/>
        <w:numPr>
          <w:ilvl w:val="0"/>
          <w:numId w:val="0"/>
        </w:numPr>
        <w:tabs>
          <w:tab w:val="left" w:pos="8505"/>
        </w:tabs>
        <w:jc w:val="both"/>
        <w:rPr>
          <w:sz w:val="20"/>
          <w:szCs w:val="20"/>
        </w:rPr>
      </w:pPr>
      <w:r w:rsidRPr="00850C59">
        <w:rPr>
          <w:sz w:val="20"/>
          <w:szCs w:val="20"/>
        </w:rPr>
        <w:t xml:space="preserve">The Pre-fill </w:t>
      </w:r>
      <w:r w:rsidR="004D5C90">
        <w:rPr>
          <w:sz w:val="20"/>
          <w:szCs w:val="20"/>
        </w:rPr>
        <w:t>interaction</w:t>
      </w:r>
      <w:r w:rsidR="004D5C90" w:rsidRPr="00850C59">
        <w:rPr>
          <w:sz w:val="20"/>
          <w:szCs w:val="20"/>
        </w:rPr>
        <w:t xml:space="preserve"> </w:t>
      </w:r>
      <w:r w:rsidR="005821E5">
        <w:rPr>
          <w:sz w:val="20"/>
          <w:szCs w:val="20"/>
        </w:rPr>
        <w:t xml:space="preserve">described in this document </w:t>
      </w:r>
      <w:r w:rsidRPr="00850C59">
        <w:rPr>
          <w:sz w:val="20"/>
          <w:szCs w:val="20"/>
        </w:rPr>
        <w:t>is available for use with Individual Income Tax Returns (IITRs) only</w:t>
      </w:r>
      <w:r>
        <w:rPr>
          <w:sz w:val="20"/>
          <w:szCs w:val="20"/>
        </w:rPr>
        <w:t xml:space="preserve">.  </w:t>
      </w:r>
      <w:r w:rsidR="00553C00" w:rsidRPr="00850C59">
        <w:rPr>
          <w:sz w:val="20"/>
          <w:szCs w:val="20"/>
        </w:rPr>
        <w:t xml:space="preserve">Pre-fill allows </w:t>
      </w:r>
      <w:r w:rsidR="00F82DF0">
        <w:rPr>
          <w:sz w:val="20"/>
          <w:szCs w:val="20"/>
        </w:rPr>
        <w:t xml:space="preserve">authorised </w:t>
      </w:r>
      <w:r w:rsidR="00DE16A5">
        <w:rPr>
          <w:sz w:val="20"/>
          <w:szCs w:val="20"/>
        </w:rPr>
        <w:t>tax a</w:t>
      </w:r>
      <w:r w:rsidR="009F04EE">
        <w:rPr>
          <w:sz w:val="20"/>
          <w:szCs w:val="20"/>
        </w:rPr>
        <w:t>gents</w:t>
      </w:r>
      <w:r w:rsidR="00553C00" w:rsidRPr="00850C59">
        <w:rPr>
          <w:sz w:val="20"/>
          <w:szCs w:val="20"/>
        </w:rPr>
        <w:t xml:space="preserve"> using SBR-enabled software to interact electronically to retrieve </w:t>
      </w:r>
      <w:r w:rsidR="00D65928">
        <w:rPr>
          <w:sz w:val="20"/>
          <w:szCs w:val="20"/>
        </w:rPr>
        <w:t xml:space="preserve">a </w:t>
      </w:r>
      <w:r w:rsidR="00B46227">
        <w:rPr>
          <w:sz w:val="20"/>
          <w:szCs w:val="20"/>
        </w:rPr>
        <w:t xml:space="preserve">taxpayer’s </w:t>
      </w:r>
      <w:r w:rsidR="00553C00" w:rsidRPr="00850C59">
        <w:rPr>
          <w:sz w:val="20"/>
          <w:szCs w:val="20"/>
        </w:rPr>
        <w:t>ATO and third party data.</w:t>
      </w:r>
      <w:r w:rsidR="0016134C">
        <w:rPr>
          <w:sz w:val="20"/>
          <w:szCs w:val="20"/>
        </w:rPr>
        <w:t xml:space="preserve">  </w:t>
      </w:r>
      <w:r w:rsidR="00F90048" w:rsidRPr="000A60CF">
        <w:rPr>
          <w:sz w:val="20"/>
          <w:szCs w:val="20"/>
        </w:rPr>
        <w:t xml:space="preserve">Pre-fill is a </w:t>
      </w:r>
      <w:r w:rsidR="00F90048">
        <w:rPr>
          <w:sz w:val="20"/>
          <w:szCs w:val="20"/>
        </w:rPr>
        <w:t>function</w:t>
      </w:r>
      <w:r w:rsidR="00F90048" w:rsidRPr="000A60CF">
        <w:rPr>
          <w:sz w:val="20"/>
          <w:szCs w:val="20"/>
        </w:rPr>
        <w:t xml:space="preserve"> not available in the Elec</w:t>
      </w:r>
      <w:r w:rsidR="00F90048">
        <w:rPr>
          <w:sz w:val="20"/>
          <w:szCs w:val="20"/>
        </w:rPr>
        <w:t>tronic Lodgment Service (ELS)</w:t>
      </w:r>
      <w:r w:rsidR="00E70A7D">
        <w:rPr>
          <w:sz w:val="20"/>
          <w:szCs w:val="20"/>
        </w:rPr>
        <w:t>, but</w:t>
      </w:r>
      <w:r w:rsidR="006B3F45" w:rsidRPr="000B0B97">
        <w:rPr>
          <w:sz w:val="20"/>
          <w:szCs w:val="20"/>
        </w:rPr>
        <w:t xml:space="preserve"> is </w:t>
      </w:r>
      <w:r w:rsidR="006B3F45">
        <w:rPr>
          <w:sz w:val="20"/>
          <w:szCs w:val="20"/>
        </w:rPr>
        <w:t>available</w:t>
      </w:r>
      <w:r w:rsidR="006B3F45" w:rsidRPr="000B0B97">
        <w:rPr>
          <w:sz w:val="20"/>
          <w:szCs w:val="20"/>
        </w:rPr>
        <w:t xml:space="preserve"> in </w:t>
      </w:r>
      <w:r w:rsidR="006B3F45" w:rsidRPr="00A91A48">
        <w:rPr>
          <w:i/>
          <w:sz w:val="20"/>
          <w:szCs w:val="20"/>
        </w:rPr>
        <w:t>myTax</w:t>
      </w:r>
      <w:r w:rsidR="006B3F45" w:rsidRPr="000B0B97">
        <w:rPr>
          <w:sz w:val="20"/>
          <w:szCs w:val="20"/>
        </w:rPr>
        <w:t xml:space="preserve"> and the Tax Agent Portal (TAP)</w:t>
      </w:r>
      <w:r w:rsidR="00A91A48">
        <w:rPr>
          <w:sz w:val="20"/>
          <w:szCs w:val="20"/>
        </w:rPr>
        <w:t xml:space="preserve">, </w:t>
      </w:r>
      <w:r w:rsidR="00EB4A0A">
        <w:rPr>
          <w:sz w:val="20"/>
          <w:szCs w:val="20"/>
        </w:rPr>
        <w:t>but</w:t>
      </w:r>
      <w:r w:rsidR="00A91A48">
        <w:rPr>
          <w:sz w:val="20"/>
          <w:szCs w:val="20"/>
        </w:rPr>
        <w:t xml:space="preserve"> the</w:t>
      </w:r>
      <w:r w:rsidR="00C35240">
        <w:rPr>
          <w:sz w:val="20"/>
          <w:szCs w:val="20"/>
        </w:rPr>
        <w:t xml:space="preserve">se </w:t>
      </w:r>
      <w:r w:rsidR="00FA624A">
        <w:rPr>
          <w:sz w:val="20"/>
          <w:szCs w:val="20"/>
        </w:rPr>
        <w:t>are separate services to this interaction.</w:t>
      </w:r>
      <w:r w:rsidR="00B46227">
        <w:rPr>
          <w:sz w:val="20"/>
          <w:szCs w:val="20"/>
        </w:rPr>
        <w:t xml:space="preserve">  </w:t>
      </w:r>
    </w:p>
    <w:p w:rsidR="005C69AD" w:rsidRDefault="00BB7D60" w:rsidP="0048688D">
      <w:pPr>
        <w:pStyle w:val="Bullet2"/>
        <w:numPr>
          <w:ilvl w:val="0"/>
          <w:numId w:val="0"/>
        </w:numPr>
        <w:tabs>
          <w:tab w:val="left" w:pos="8505"/>
        </w:tabs>
        <w:rPr>
          <w:sz w:val="20"/>
        </w:rPr>
      </w:pPr>
      <w:r w:rsidRPr="00231626">
        <w:rPr>
          <w:sz w:val="20"/>
        </w:rPr>
        <w:t xml:space="preserve">The </w:t>
      </w:r>
      <w:r>
        <w:rPr>
          <w:sz w:val="20"/>
        </w:rPr>
        <w:t>P</w:t>
      </w:r>
      <w:r w:rsidRPr="00231626">
        <w:rPr>
          <w:sz w:val="20"/>
        </w:rPr>
        <w:t xml:space="preserve">re-fill </w:t>
      </w:r>
      <w:r w:rsidR="00B46227">
        <w:rPr>
          <w:sz w:val="20"/>
        </w:rPr>
        <w:t>interaction</w:t>
      </w:r>
      <w:r w:rsidRPr="00231626">
        <w:rPr>
          <w:sz w:val="20"/>
        </w:rPr>
        <w:t xml:space="preserve"> is designed to be use</w:t>
      </w:r>
      <w:r>
        <w:rPr>
          <w:sz w:val="20"/>
        </w:rPr>
        <w:t>d by a tax agent in preparation of an IITR</w:t>
      </w:r>
      <w:r w:rsidRPr="00231626">
        <w:rPr>
          <w:sz w:val="20"/>
        </w:rPr>
        <w:t xml:space="preserve">. </w:t>
      </w:r>
      <w:r w:rsidRPr="00A162A1">
        <w:rPr>
          <w:sz w:val="20"/>
        </w:rPr>
        <w:t xml:space="preserve"> It could take place as the first or second interaction in an SBR lodgment process</w:t>
      </w:r>
      <w:r w:rsidRPr="00BE1CCD">
        <w:rPr>
          <w:b/>
          <w:sz w:val="20"/>
        </w:rPr>
        <w:t>,</w:t>
      </w:r>
      <w:r w:rsidRPr="00231626">
        <w:rPr>
          <w:sz w:val="20"/>
        </w:rPr>
        <w:t xml:space="preserve"> </w:t>
      </w:r>
      <w:r>
        <w:rPr>
          <w:sz w:val="20"/>
        </w:rPr>
        <w:t xml:space="preserve">after checking the status of the </w:t>
      </w:r>
      <w:r w:rsidR="00CC325E">
        <w:rPr>
          <w:sz w:val="20"/>
        </w:rPr>
        <w:t xml:space="preserve">taxpayer’s </w:t>
      </w:r>
      <w:r>
        <w:rPr>
          <w:sz w:val="20"/>
        </w:rPr>
        <w:t xml:space="preserve">lodgments, but </w:t>
      </w:r>
      <w:r w:rsidRPr="00231626">
        <w:rPr>
          <w:sz w:val="20"/>
        </w:rPr>
        <w:t>preceding ‘pre-lodge’ of the IITR (validation of inputs) and finally, lodgment of the IITR</w:t>
      </w:r>
      <w:r w:rsidR="005C69AD">
        <w:rPr>
          <w:sz w:val="20"/>
        </w:rPr>
        <w:t>.</w:t>
      </w:r>
    </w:p>
    <w:p w:rsidR="005C69AD" w:rsidRDefault="00462AC5" w:rsidP="005C69AD">
      <w:pPr>
        <w:pStyle w:val="Bullet2"/>
        <w:numPr>
          <w:ilvl w:val="0"/>
          <w:numId w:val="0"/>
        </w:numPr>
        <w:tabs>
          <w:tab w:val="left" w:pos="8505"/>
        </w:tabs>
        <w:jc w:val="center"/>
        <w:rPr>
          <w:sz w:val="20"/>
          <w:szCs w:val="20"/>
        </w:rPr>
      </w:pPr>
      <w:r w:rsidRPr="00CF2B5C">
        <w:object w:dxaOrig="10809" w:dyaOrig="19199" w14:anchorId="48237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528.75pt" o:ole="">
            <v:imagedata r:id="rId28" o:title=""/>
          </v:shape>
          <o:OLEObject Type="Embed" ProgID="Visio.Drawing.11" ShapeID="_x0000_i1025" DrawAspect="Content" ObjectID="_1557908797" r:id="rId29"/>
        </w:object>
      </w:r>
    </w:p>
    <w:p w:rsidR="005E36B7" w:rsidRDefault="005E36B7" w:rsidP="005C69AD">
      <w:pPr>
        <w:pStyle w:val="Caption"/>
        <w:jc w:val="center"/>
      </w:pPr>
      <w:bookmarkStart w:id="138" w:name="_Toc426632944"/>
      <w:r>
        <w:t xml:space="preserve">Figure </w:t>
      </w:r>
      <w:fldSimple w:instr=" SEQ Figure \* ARABIC ">
        <w:r w:rsidR="00F36561">
          <w:rPr>
            <w:noProof/>
          </w:rPr>
          <w:t>1</w:t>
        </w:r>
      </w:fldSimple>
      <w:r>
        <w:t xml:space="preserve">: SBR interactions and </w:t>
      </w:r>
      <w:r w:rsidR="002D47D3">
        <w:t xml:space="preserve">IITR </w:t>
      </w:r>
      <w:r>
        <w:t>lodgment business process</w:t>
      </w:r>
      <w:bookmarkEnd w:id="138"/>
    </w:p>
    <w:p w:rsidR="00F213FB" w:rsidRDefault="00BB7D60" w:rsidP="0059230D">
      <w:pPr>
        <w:pStyle w:val="Bullet2"/>
        <w:numPr>
          <w:ilvl w:val="0"/>
          <w:numId w:val="0"/>
        </w:numPr>
        <w:rPr>
          <w:rStyle w:val="BodyTextChar1"/>
          <w:sz w:val="20"/>
          <w:szCs w:val="20"/>
        </w:rPr>
      </w:pPr>
      <w:r>
        <w:rPr>
          <w:sz w:val="20"/>
        </w:rPr>
        <w:lastRenderedPageBreak/>
        <w:t>Refer to</w:t>
      </w:r>
      <w:r w:rsidRPr="00231626">
        <w:rPr>
          <w:sz w:val="20"/>
        </w:rPr>
        <w:t xml:space="preserve"> the</w:t>
      </w:r>
      <w:r>
        <w:rPr>
          <w:sz w:val="20"/>
        </w:rPr>
        <w:t xml:space="preserve"> IT Lodgment Status Business Implementation Guide and the</w:t>
      </w:r>
      <w:r w:rsidRPr="00231626">
        <w:rPr>
          <w:sz w:val="20"/>
        </w:rPr>
        <w:t xml:space="preserve"> IITR Business Implementation Guide for the complete</w:t>
      </w:r>
      <w:r w:rsidR="00722FFB">
        <w:rPr>
          <w:sz w:val="20"/>
        </w:rPr>
        <w:t xml:space="preserve"> business context</w:t>
      </w:r>
      <w:r w:rsidRPr="00231626">
        <w:rPr>
          <w:sz w:val="20"/>
        </w:rPr>
        <w:t xml:space="preserve"> description</w:t>
      </w:r>
      <w:r>
        <w:rPr>
          <w:sz w:val="20"/>
        </w:rPr>
        <w:t>s</w:t>
      </w:r>
      <w:r w:rsidRPr="00231626">
        <w:rPr>
          <w:sz w:val="20"/>
        </w:rPr>
        <w:t xml:space="preserve"> of</w:t>
      </w:r>
      <w:r>
        <w:rPr>
          <w:sz w:val="20"/>
        </w:rPr>
        <w:t xml:space="preserve"> </w:t>
      </w:r>
      <w:r w:rsidRPr="00BB7D60">
        <w:rPr>
          <w:i/>
          <w:sz w:val="20"/>
        </w:rPr>
        <w:t>ITLDGSTS.list</w:t>
      </w:r>
      <w:r>
        <w:rPr>
          <w:sz w:val="20"/>
        </w:rPr>
        <w:t>,</w:t>
      </w:r>
      <w:r w:rsidRPr="00231626">
        <w:rPr>
          <w:sz w:val="20"/>
        </w:rPr>
        <w:t xml:space="preserve"> </w:t>
      </w:r>
      <w:r w:rsidRPr="00425A49">
        <w:rPr>
          <w:i/>
          <w:sz w:val="20"/>
        </w:rPr>
        <w:t>IITR.Prelodge</w:t>
      </w:r>
      <w:r w:rsidRPr="00231626">
        <w:rPr>
          <w:sz w:val="20"/>
        </w:rPr>
        <w:t xml:space="preserve"> and </w:t>
      </w:r>
      <w:r w:rsidRPr="00425A49">
        <w:rPr>
          <w:i/>
          <w:sz w:val="20"/>
        </w:rPr>
        <w:t>IITR.Lodge</w:t>
      </w:r>
      <w:r w:rsidRPr="00231626">
        <w:rPr>
          <w:sz w:val="20"/>
        </w:rPr>
        <w:t>.</w:t>
      </w:r>
    </w:p>
    <w:p w:rsidR="00F9707A" w:rsidRDefault="00553C00" w:rsidP="0059230D">
      <w:pPr>
        <w:pStyle w:val="Bullet2"/>
        <w:numPr>
          <w:ilvl w:val="0"/>
          <w:numId w:val="0"/>
        </w:numPr>
        <w:rPr>
          <w:rStyle w:val="BodyTextChar1"/>
          <w:sz w:val="20"/>
          <w:szCs w:val="20"/>
        </w:rPr>
      </w:pPr>
      <w:r w:rsidRPr="001829E9">
        <w:rPr>
          <w:rStyle w:val="BodyTextChar1"/>
          <w:sz w:val="20"/>
          <w:szCs w:val="20"/>
        </w:rPr>
        <w:t xml:space="preserve">The </w:t>
      </w:r>
      <w:r w:rsidR="00BB7D60">
        <w:rPr>
          <w:rStyle w:val="BodyTextChar1"/>
          <w:sz w:val="20"/>
          <w:szCs w:val="20"/>
        </w:rPr>
        <w:t>p</w:t>
      </w:r>
      <w:r w:rsidRPr="001829E9">
        <w:rPr>
          <w:rStyle w:val="BodyTextChar1"/>
          <w:sz w:val="20"/>
          <w:szCs w:val="20"/>
        </w:rPr>
        <w:t>re</w:t>
      </w:r>
      <w:r>
        <w:rPr>
          <w:rStyle w:val="BodyTextChar1"/>
          <w:sz w:val="20"/>
          <w:szCs w:val="20"/>
        </w:rPr>
        <w:t>-</w:t>
      </w:r>
      <w:r w:rsidRPr="001829E9">
        <w:rPr>
          <w:rStyle w:val="BodyTextChar1"/>
          <w:sz w:val="20"/>
          <w:szCs w:val="20"/>
        </w:rPr>
        <w:t>fill interaction is designed to be a part of the usual business process for lodging an IITR.  It is not a compulsory interaction for lodgment</w:t>
      </w:r>
      <w:r>
        <w:rPr>
          <w:rStyle w:val="BodyTextChar1"/>
          <w:sz w:val="20"/>
          <w:szCs w:val="20"/>
        </w:rPr>
        <w:t xml:space="preserve">, but </w:t>
      </w:r>
      <w:r w:rsidRPr="001829E9">
        <w:rPr>
          <w:rStyle w:val="BodyTextChar1"/>
          <w:sz w:val="20"/>
          <w:szCs w:val="20"/>
        </w:rPr>
        <w:t xml:space="preserve">it </w:t>
      </w:r>
      <w:r w:rsidR="0059230D">
        <w:rPr>
          <w:rStyle w:val="BodyTextChar1"/>
          <w:sz w:val="20"/>
          <w:szCs w:val="20"/>
        </w:rPr>
        <w:t>can</w:t>
      </w:r>
      <w:r w:rsidR="0059230D" w:rsidRPr="001829E9">
        <w:rPr>
          <w:rStyle w:val="BodyTextChar1"/>
          <w:sz w:val="20"/>
          <w:szCs w:val="20"/>
        </w:rPr>
        <w:t xml:space="preserve"> </w:t>
      </w:r>
      <w:r w:rsidRPr="001829E9">
        <w:rPr>
          <w:rStyle w:val="BodyTextChar1"/>
          <w:sz w:val="20"/>
          <w:szCs w:val="20"/>
        </w:rPr>
        <w:t>provide a more precise, easier and timesaving lo</w:t>
      </w:r>
      <w:r w:rsidR="0096268A">
        <w:rPr>
          <w:rStyle w:val="BodyTextChar1"/>
          <w:sz w:val="20"/>
          <w:szCs w:val="20"/>
        </w:rPr>
        <w:t xml:space="preserve">dgment process for a </w:t>
      </w:r>
      <w:r w:rsidR="00265004">
        <w:rPr>
          <w:rStyle w:val="BodyTextChar1"/>
          <w:sz w:val="20"/>
          <w:szCs w:val="20"/>
        </w:rPr>
        <w:t>tax a</w:t>
      </w:r>
      <w:r w:rsidR="00265004" w:rsidRPr="00116A06">
        <w:rPr>
          <w:rStyle w:val="BodyTextChar1"/>
          <w:sz w:val="20"/>
          <w:szCs w:val="20"/>
        </w:rPr>
        <w:t>gent</w:t>
      </w:r>
      <w:r w:rsidR="00116A06" w:rsidRPr="00116A06">
        <w:rPr>
          <w:rStyle w:val="BodyTextChar1"/>
          <w:sz w:val="20"/>
          <w:szCs w:val="20"/>
        </w:rPr>
        <w:t>.</w:t>
      </w:r>
      <w:r w:rsidR="003C2D8C">
        <w:rPr>
          <w:rStyle w:val="BodyTextChar1"/>
          <w:sz w:val="20"/>
          <w:szCs w:val="20"/>
        </w:rPr>
        <w:t xml:space="preserve"> </w:t>
      </w:r>
      <w:r w:rsidRPr="001829E9">
        <w:rPr>
          <w:rStyle w:val="BodyTextChar1"/>
          <w:sz w:val="20"/>
          <w:szCs w:val="20"/>
        </w:rPr>
        <w:t xml:space="preserve">The </w:t>
      </w:r>
      <w:r w:rsidR="00BB7D60">
        <w:rPr>
          <w:rStyle w:val="BodyTextChar1"/>
          <w:sz w:val="20"/>
          <w:szCs w:val="20"/>
        </w:rPr>
        <w:t>p</w:t>
      </w:r>
      <w:r w:rsidR="00591D75" w:rsidRPr="009E208C">
        <w:rPr>
          <w:rStyle w:val="BodyTextChar1"/>
          <w:sz w:val="20"/>
          <w:szCs w:val="20"/>
        </w:rPr>
        <w:t xml:space="preserve">re-fill </w:t>
      </w:r>
      <w:r w:rsidR="00BB7D60">
        <w:rPr>
          <w:rStyle w:val="BodyTextChar1"/>
          <w:sz w:val="20"/>
          <w:szCs w:val="20"/>
        </w:rPr>
        <w:t>interaction</w:t>
      </w:r>
      <w:r w:rsidR="00BB7D60" w:rsidRPr="009E208C">
        <w:rPr>
          <w:rStyle w:val="BodyTextChar1"/>
          <w:sz w:val="20"/>
          <w:szCs w:val="20"/>
        </w:rPr>
        <w:t xml:space="preserve"> </w:t>
      </w:r>
      <w:r w:rsidRPr="001829E9">
        <w:rPr>
          <w:rStyle w:val="BodyTextChar1"/>
          <w:sz w:val="20"/>
          <w:szCs w:val="20"/>
        </w:rPr>
        <w:t>could also be used for multiple clients in a batch transaction or one client in a batch for multiple years.</w:t>
      </w:r>
    </w:p>
    <w:p w:rsidR="00425A49" w:rsidRDefault="00425A49" w:rsidP="00B67FB0">
      <w:pPr>
        <w:pStyle w:val="Head2"/>
      </w:pPr>
      <w:bookmarkStart w:id="139" w:name="_Toc409794818"/>
      <w:bookmarkStart w:id="140" w:name="_Toc483390105"/>
      <w:bookmarkStart w:id="141" w:name="_Toc410142393"/>
      <w:r>
        <w:t>Interactions</w:t>
      </w:r>
      <w:bookmarkEnd w:id="139"/>
      <w:bookmarkEnd w:id="140"/>
    </w:p>
    <w:bookmarkEnd w:id="141"/>
    <w:p w:rsidR="00553C00" w:rsidRDefault="00553C00" w:rsidP="0059230D">
      <w:pPr>
        <w:pStyle w:val="Bullet2"/>
        <w:numPr>
          <w:ilvl w:val="0"/>
          <w:numId w:val="0"/>
        </w:numPr>
        <w:rPr>
          <w:rStyle w:val="BodyTextChar1"/>
          <w:sz w:val="20"/>
          <w:szCs w:val="20"/>
        </w:rPr>
      </w:pPr>
      <w:r w:rsidRPr="009E208C">
        <w:rPr>
          <w:rStyle w:val="BodyTextChar1"/>
          <w:sz w:val="20"/>
          <w:szCs w:val="20"/>
        </w:rPr>
        <w:t xml:space="preserve">The </w:t>
      </w:r>
      <w:r w:rsidR="00553BD2">
        <w:rPr>
          <w:rStyle w:val="BodyTextChar1"/>
          <w:sz w:val="20"/>
          <w:szCs w:val="20"/>
        </w:rPr>
        <w:t xml:space="preserve">IITR lodgment </w:t>
      </w:r>
      <w:r w:rsidR="00F91AE4">
        <w:rPr>
          <w:rStyle w:val="BodyTextChar1"/>
          <w:sz w:val="20"/>
          <w:szCs w:val="20"/>
        </w:rPr>
        <w:t>process could</w:t>
      </w:r>
      <w:r w:rsidRPr="009E208C">
        <w:rPr>
          <w:rStyle w:val="BodyTextChar1"/>
          <w:sz w:val="20"/>
          <w:szCs w:val="20"/>
        </w:rPr>
        <w:t xml:space="preserve"> consist of the following </w:t>
      </w:r>
      <w:r w:rsidR="00597791">
        <w:rPr>
          <w:rStyle w:val="BodyTextChar1"/>
          <w:sz w:val="20"/>
          <w:szCs w:val="20"/>
        </w:rPr>
        <w:t>i</w:t>
      </w:r>
      <w:r w:rsidRPr="009E208C">
        <w:rPr>
          <w:rStyle w:val="BodyTextChar1"/>
          <w:sz w:val="20"/>
          <w:szCs w:val="20"/>
        </w:rPr>
        <w:t>nteractions:</w:t>
      </w:r>
    </w:p>
    <w:p w:rsidR="00AE55DA" w:rsidRPr="00AE55DA" w:rsidRDefault="00AE55DA" w:rsidP="0059230D">
      <w:pPr>
        <w:pStyle w:val="Bullet2"/>
        <w:numPr>
          <w:ilvl w:val="0"/>
          <w:numId w:val="0"/>
        </w:numPr>
        <w:rPr>
          <w:rStyle w:val="BodyTextChar1"/>
          <w:sz w:val="16"/>
          <w:szCs w:val="16"/>
        </w:rPr>
      </w:pPr>
    </w:p>
    <w:tbl>
      <w:tblPr>
        <w:tblStyle w:val="ATOTable"/>
        <w:tblW w:w="9526" w:type="dxa"/>
        <w:tblLayout w:type="fixed"/>
        <w:tblLook w:val="04A0" w:firstRow="1" w:lastRow="0" w:firstColumn="1" w:lastColumn="0" w:noHBand="0" w:noVBand="1"/>
      </w:tblPr>
      <w:tblGrid>
        <w:gridCol w:w="1730"/>
        <w:gridCol w:w="2268"/>
        <w:gridCol w:w="2268"/>
        <w:gridCol w:w="992"/>
        <w:gridCol w:w="992"/>
        <w:gridCol w:w="1276"/>
      </w:tblGrid>
      <w:tr w:rsidR="00F91AE4" w:rsidTr="00BB7D60">
        <w:tc>
          <w:tcPr>
            <w:tcW w:w="1730" w:type="dxa"/>
            <w:shd w:val="clear" w:color="auto" w:fill="C6D9F1" w:themeFill="text2" w:themeFillTint="33"/>
          </w:tcPr>
          <w:p w:rsidR="00F91AE4" w:rsidRPr="00DF73F5" w:rsidRDefault="00F91AE4" w:rsidP="00936310">
            <w:pPr>
              <w:pStyle w:val="Bullet2"/>
              <w:numPr>
                <w:ilvl w:val="0"/>
                <w:numId w:val="0"/>
              </w:numPr>
              <w:jc w:val="both"/>
              <w:rPr>
                <w:b/>
                <w:sz w:val="20"/>
                <w:szCs w:val="20"/>
              </w:rPr>
            </w:pPr>
            <w:r w:rsidRPr="00DF73F5">
              <w:rPr>
                <w:b/>
                <w:sz w:val="20"/>
                <w:szCs w:val="20"/>
              </w:rPr>
              <w:t>Service</w:t>
            </w:r>
          </w:p>
        </w:tc>
        <w:tc>
          <w:tcPr>
            <w:tcW w:w="2268" w:type="dxa"/>
            <w:shd w:val="clear" w:color="auto" w:fill="C6D9F1" w:themeFill="text2" w:themeFillTint="33"/>
          </w:tcPr>
          <w:p w:rsidR="00F91AE4" w:rsidRPr="00DF73F5" w:rsidRDefault="00F91AE4" w:rsidP="00553C00">
            <w:pPr>
              <w:pStyle w:val="Bullet2"/>
              <w:numPr>
                <w:ilvl w:val="0"/>
                <w:numId w:val="0"/>
              </w:numPr>
              <w:jc w:val="both"/>
              <w:rPr>
                <w:rStyle w:val="BodyTextChar1"/>
                <w:b/>
                <w:sz w:val="20"/>
                <w:szCs w:val="20"/>
              </w:rPr>
            </w:pPr>
            <w:r w:rsidRPr="00DF73F5">
              <w:rPr>
                <w:rStyle w:val="BodyTextChar1"/>
                <w:b/>
                <w:sz w:val="20"/>
                <w:szCs w:val="20"/>
              </w:rPr>
              <w:t>Interaction</w:t>
            </w:r>
          </w:p>
        </w:tc>
        <w:tc>
          <w:tcPr>
            <w:tcW w:w="2268" w:type="dxa"/>
            <w:shd w:val="clear" w:color="auto" w:fill="C6D9F1" w:themeFill="text2" w:themeFillTint="33"/>
          </w:tcPr>
          <w:p w:rsidR="00F91AE4" w:rsidRPr="00DF73F5" w:rsidRDefault="003B1F33" w:rsidP="00553C00">
            <w:pPr>
              <w:pStyle w:val="Bullet2"/>
              <w:numPr>
                <w:ilvl w:val="0"/>
                <w:numId w:val="0"/>
              </w:numPr>
              <w:jc w:val="both"/>
              <w:rPr>
                <w:rStyle w:val="BodyTextChar1"/>
                <w:b/>
                <w:sz w:val="20"/>
                <w:szCs w:val="20"/>
              </w:rPr>
            </w:pPr>
            <w:r>
              <w:rPr>
                <w:rStyle w:val="BodyTextChar1"/>
                <w:b/>
                <w:sz w:val="20"/>
                <w:szCs w:val="20"/>
              </w:rPr>
              <w:t>Detail</w:t>
            </w:r>
          </w:p>
        </w:tc>
        <w:tc>
          <w:tcPr>
            <w:tcW w:w="992" w:type="dxa"/>
            <w:shd w:val="clear" w:color="auto" w:fill="C6D9F1" w:themeFill="text2" w:themeFillTint="33"/>
          </w:tcPr>
          <w:p w:rsidR="00F91AE4" w:rsidRPr="00DF73F5" w:rsidRDefault="00F91AE4" w:rsidP="00553C00">
            <w:pPr>
              <w:pStyle w:val="Bullet2"/>
              <w:numPr>
                <w:ilvl w:val="0"/>
                <w:numId w:val="0"/>
              </w:numPr>
              <w:jc w:val="both"/>
              <w:rPr>
                <w:rStyle w:val="BodyTextChar1"/>
                <w:b/>
                <w:sz w:val="20"/>
                <w:szCs w:val="20"/>
              </w:rPr>
            </w:pPr>
            <w:r w:rsidRPr="00DF73F5">
              <w:rPr>
                <w:rStyle w:val="BodyTextChar1"/>
                <w:b/>
                <w:sz w:val="20"/>
                <w:szCs w:val="20"/>
              </w:rPr>
              <w:t>Single</w:t>
            </w:r>
          </w:p>
        </w:tc>
        <w:tc>
          <w:tcPr>
            <w:tcW w:w="992" w:type="dxa"/>
            <w:shd w:val="clear" w:color="auto" w:fill="C6D9F1" w:themeFill="text2" w:themeFillTint="33"/>
          </w:tcPr>
          <w:p w:rsidR="00F91AE4" w:rsidRPr="00DF73F5" w:rsidRDefault="00F91AE4" w:rsidP="00553C00">
            <w:pPr>
              <w:pStyle w:val="Bullet2"/>
              <w:numPr>
                <w:ilvl w:val="0"/>
                <w:numId w:val="0"/>
              </w:numPr>
              <w:jc w:val="both"/>
              <w:rPr>
                <w:rStyle w:val="BodyTextChar1"/>
                <w:b/>
                <w:sz w:val="20"/>
                <w:szCs w:val="20"/>
              </w:rPr>
            </w:pPr>
            <w:r w:rsidRPr="00DF73F5">
              <w:rPr>
                <w:rStyle w:val="BodyTextChar1"/>
                <w:b/>
                <w:sz w:val="20"/>
                <w:szCs w:val="20"/>
              </w:rPr>
              <w:t>Batch</w:t>
            </w:r>
          </w:p>
        </w:tc>
        <w:tc>
          <w:tcPr>
            <w:tcW w:w="1276" w:type="dxa"/>
            <w:shd w:val="clear" w:color="auto" w:fill="C6D9F1" w:themeFill="text2" w:themeFillTint="33"/>
          </w:tcPr>
          <w:p w:rsidR="00F91AE4" w:rsidRPr="00DF73F5" w:rsidRDefault="00F91AE4" w:rsidP="00553C00">
            <w:pPr>
              <w:pStyle w:val="Bullet2"/>
              <w:numPr>
                <w:ilvl w:val="0"/>
                <w:numId w:val="0"/>
              </w:numPr>
              <w:jc w:val="both"/>
              <w:rPr>
                <w:rStyle w:val="BodyTextChar1"/>
                <w:b/>
                <w:sz w:val="20"/>
                <w:szCs w:val="20"/>
              </w:rPr>
            </w:pPr>
            <w:r>
              <w:rPr>
                <w:rStyle w:val="BodyTextChar1"/>
                <w:b/>
                <w:sz w:val="20"/>
                <w:szCs w:val="20"/>
              </w:rPr>
              <w:t>Optional</w:t>
            </w:r>
          </w:p>
        </w:tc>
      </w:tr>
      <w:tr w:rsidR="00E01F56" w:rsidTr="00BB7D60">
        <w:tc>
          <w:tcPr>
            <w:tcW w:w="1730" w:type="dxa"/>
          </w:tcPr>
          <w:p w:rsidR="00E01F56" w:rsidRDefault="00E01F56" w:rsidP="00972527">
            <w:pPr>
              <w:pStyle w:val="Bullet2"/>
              <w:numPr>
                <w:ilvl w:val="0"/>
                <w:numId w:val="0"/>
              </w:numPr>
              <w:rPr>
                <w:rFonts w:cs="Arial"/>
                <w:bCs/>
                <w:color w:val="000000"/>
                <w:sz w:val="20"/>
                <w:szCs w:val="22"/>
              </w:rPr>
            </w:pPr>
            <w:r>
              <w:rPr>
                <w:rFonts w:cs="Arial"/>
                <w:bCs/>
                <w:color w:val="000000"/>
                <w:sz w:val="20"/>
                <w:szCs w:val="22"/>
              </w:rPr>
              <w:t xml:space="preserve">ITLDGSTS </w:t>
            </w:r>
          </w:p>
          <w:p w:rsidR="00E01F56" w:rsidRPr="0025742F" w:rsidRDefault="00E01F56" w:rsidP="00553C00">
            <w:pPr>
              <w:pStyle w:val="Bullet2"/>
              <w:numPr>
                <w:ilvl w:val="0"/>
                <w:numId w:val="0"/>
              </w:numPr>
              <w:rPr>
                <w:sz w:val="20"/>
                <w:szCs w:val="20"/>
              </w:rPr>
            </w:pPr>
            <w:r>
              <w:rPr>
                <w:rFonts w:cs="Arial"/>
                <w:bCs/>
                <w:color w:val="000000"/>
                <w:sz w:val="20"/>
                <w:szCs w:val="22"/>
              </w:rPr>
              <w:t>(IT Lodgment Status)</w:t>
            </w:r>
          </w:p>
        </w:tc>
        <w:tc>
          <w:tcPr>
            <w:tcW w:w="2268" w:type="dxa"/>
          </w:tcPr>
          <w:p w:rsidR="00E01F56" w:rsidRPr="00DF73F5" w:rsidRDefault="00E01F56" w:rsidP="00553C00">
            <w:pPr>
              <w:pStyle w:val="Bullet2"/>
              <w:numPr>
                <w:ilvl w:val="0"/>
                <w:numId w:val="0"/>
              </w:numPr>
              <w:rPr>
                <w:rStyle w:val="BodyTextChar1"/>
                <w:i/>
                <w:sz w:val="20"/>
                <w:szCs w:val="20"/>
              </w:rPr>
            </w:pPr>
            <w:r w:rsidRPr="00936310">
              <w:rPr>
                <w:rFonts w:cs="Arial"/>
                <w:i/>
                <w:color w:val="000000"/>
                <w:sz w:val="20"/>
                <w:szCs w:val="22"/>
              </w:rPr>
              <w:t>ITLDGSTS.list</w:t>
            </w:r>
          </w:p>
        </w:tc>
        <w:tc>
          <w:tcPr>
            <w:tcW w:w="2268" w:type="dxa"/>
          </w:tcPr>
          <w:p w:rsidR="00E01F56" w:rsidRDefault="00DC5074" w:rsidP="007E626B">
            <w:pPr>
              <w:pStyle w:val="Bullet2"/>
              <w:numPr>
                <w:ilvl w:val="0"/>
                <w:numId w:val="0"/>
              </w:numPr>
              <w:rPr>
                <w:rStyle w:val="BodyTextChar1"/>
                <w:sz w:val="20"/>
                <w:szCs w:val="20"/>
              </w:rPr>
            </w:pPr>
            <w:r>
              <w:rPr>
                <w:rFonts w:cs="Arial"/>
                <w:bCs/>
                <w:color w:val="000000"/>
                <w:sz w:val="20"/>
                <w:szCs w:val="22"/>
              </w:rPr>
              <w:t>S</w:t>
            </w:r>
            <w:r w:rsidR="00E01F56" w:rsidRPr="004D5C90">
              <w:rPr>
                <w:rFonts w:cs="Arial"/>
                <w:bCs/>
                <w:color w:val="000000"/>
                <w:sz w:val="20"/>
                <w:szCs w:val="22"/>
              </w:rPr>
              <w:t xml:space="preserve">ee the </w:t>
            </w:r>
            <w:r w:rsidR="00E01F56">
              <w:rPr>
                <w:rFonts w:cs="Arial"/>
                <w:bCs/>
                <w:color w:val="000000"/>
                <w:sz w:val="20"/>
                <w:szCs w:val="22"/>
              </w:rPr>
              <w:t xml:space="preserve">Income Tax Lodgment Status </w:t>
            </w:r>
            <w:r w:rsidR="00E01F56" w:rsidRPr="004D5C90">
              <w:rPr>
                <w:rFonts w:cs="Arial"/>
                <w:bCs/>
                <w:color w:val="000000"/>
                <w:sz w:val="20"/>
                <w:szCs w:val="22"/>
              </w:rPr>
              <w:t>Business Implementation Guide for further information</w:t>
            </w:r>
          </w:p>
        </w:tc>
        <w:tc>
          <w:tcPr>
            <w:tcW w:w="992" w:type="dxa"/>
          </w:tcPr>
          <w:p w:rsidR="00E01F56" w:rsidRPr="0025742F" w:rsidRDefault="00E01F56" w:rsidP="00553C00">
            <w:pPr>
              <w:pStyle w:val="Bullet2"/>
              <w:numPr>
                <w:ilvl w:val="0"/>
                <w:numId w:val="0"/>
              </w:numPr>
              <w:rPr>
                <w:rStyle w:val="BodyTextChar1"/>
                <w:sz w:val="20"/>
                <w:szCs w:val="20"/>
              </w:rPr>
            </w:pPr>
            <w:r>
              <w:rPr>
                <w:rFonts w:cs="Arial"/>
                <w:color w:val="000000"/>
                <w:sz w:val="20"/>
                <w:szCs w:val="22"/>
              </w:rPr>
              <w:t>Y</w:t>
            </w:r>
          </w:p>
        </w:tc>
        <w:tc>
          <w:tcPr>
            <w:tcW w:w="992" w:type="dxa"/>
          </w:tcPr>
          <w:p w:rsidR="00E01F56" w:rsidRPr="0025742F" w:rsidRDefault="00E01F56" w:rsidP="00553C00">
            <w:pPr>
              <w:pStyle w:val="Bullet2"/>
              <w:numPr>
                <w:ilvl w:val="0"/>
                <w:numId w:val="0"/>
              </w:numPr>
              <w:rPr>
                <w:rStyle w:val="BodyTextChar1"/>
                <w:sz w:val="20"/>
                <w:szCs w:val="20"/>
              </w:rPr>
            </w:pPr>
            <w:r>
              <w:rPr>
                <w:rFonts w:cs="Arial"/>
                <w:color w:val="000000"/>
                <w:sz w:val="20"/>
                <w:szCs w:val="22"/>
              </w:rPr>
              <w:t>Y</w:t>
            </w:r>
          </w:p>
        </w:tc>
        <w:tc>
          <w:tcPr>
            <w:tcW w:w="1276" w:type="dxa"/>
          </w:tcPr>
          <w:p w:rsidR="00E01F56" w:rsidRDefault="00E01F56" w:rsidP="00553C00">
            <w:pPr>
              <w:pStyle w:val="Bullet2"/>
              <w:numPr>
                <w:ilvl w:val="0"/>
                <w:numId w:val="0"/>
              </w:numPr>
              <w:rPr>
                <w:rStyle w:val="BodyTextChar1"/>
                <w:sz w:val="20"/>
                <w:szCs w:val="20"/>
              </w:rPr>
            </w:pPr>
            <w:r>
              <w:rPr>
                <w:rStyle w:val="BodyTextChar1"/>
                <w:sz w:val="20"/>
                <w:szCs w:val="20"/>
              </w:rPr>
              <w:t>Y</w:t>
            </w:r>
          </w:p>
        </w:tc>
      </w:tr>
      <w:tr w:rsidR="00E01F56" w:rsidTr="00BB7D60">
        <w:tc>
          <w:tcPr>
            <w:tcW w:w="1730" w:type="dxa"/>
            <w:vMerge w:val="restart"/>
          </w:tcPr>
          <w:p w:rsidR="00E01F56" w:rsidRPr="00A876F5" w:rsidRDefault="00E01F56" w:rsidP="00553C00">
            <w:pPr>
              <w:pStyle w:val="Bullet2"/>
              <w:numPr>
                <w:ilvl w:val="0"/>
                <w:numId w:val="0"/>
              </w:numPr>
              <w:rPr>
                <w:b/>
                <w:sz w:val="20"/>
                <w:szCs w:val="20"/>
              </w:rPr>
            </w:pPr>
            <w:r w:rsidRPr="00A876F5">
              <w:rPr>
                <w:b/>
                <w:sz w:val="20"/>
                <w:szCs w:val="20"/>
              </w:rPr>
              <w:t>IITR</w:t>
            </w:r>
          </w:p>
        </w:tc>
        <w:tc>
          <w:tcPr>
            <w:tcW w:w="2268" w:type="dxa"/>
          </w:tcPr>
          <w:p w:rsidR="00E01F56" w:rsidRDefault="00E01F56" w:rsidP="00553C00">
            <w:pPr>
              <w:pStyle w:val="Bullet2"/>
              <w:numPr>
                <w:ilvl w:val="0"/>
                <w:numId w:val="0"/>
              </w:numPr>
              <w:rPr>
                <w:rStyle w:val="BodyTextChar1"/>
                <w:i/>
                <w:sz w:val="20"/>
                <w:szCs w:val="20"/>
              </w:rPr>
            </w:pPr>
            <w:r w:rsidRPr="00DF73F5">
              <w:rPr>
                <w:rStyle w:val="BodyTextChar1"/>
                <w:i/>
                <w:sz w:val="20"/>
                <w:szCs w:val="20"/>
              </w:rPr>
              <w:t>IITR.</w:t>
            </w:r>
            <w:r>
              <w:rPr>
                <w:rStyle w:val="BodyTextChar1"/>
                <w:i/>
                <w:sz w:val="20"/>
                <w:szCs w:val="20"/>
              </w:rPr>
              <w:t>Prefill</w:t>
            </w:r>
          </w:p>
          <w:p w:rsidR="00E01F56" w:rsidRPr="00F91AE4" w:rsidRDefault="00E01F56" w:rsidP="00553C00">
            <w:pPr>
              <w:pStyle w:val="Bullet2"/>
              <w:numPr>
                <w:ilvl w:val="0"/>
                <w:numId w:val="0"/>
              </w:numPr>
              <w:rPr>
                <w:rStyle w:val="BodyTextChar1"/>
                <w:sz w:val="20"/>
                <w:szCs w:val="20"/>
              </w:rPr>
            </w:pPr>
            <w:r w:rsidRPr="00F91AE4">
              <w:rPr>
                <w:rStyle w:val="BodyTextChar1"/>
                <w:sz w:val="20"/>
                <w:szCs w:val="20"/>
              </w:rPr>
              <w:t>(covered in this document)</w:t>
            </w:r>
          </w:p>
        </w:tc>
        <w:tc>
          <w:tcPr>
            <w:tcW w:w="2268" w:type="dxa"/>
          </w:tcPr>
          <w:p w:rsidR="00E01F56" w:rsidRPr="0025742F" w:rsidRDefault="00E01F56" w:rsidP="007E626B">
            <w:pPr>
              <w:pStyle w:val="Bullet2"/>
              <w:numPr>
                <w:ilvl w:val="0"/>
                <w:numId w:val="0"/>
              </w:numPr>
              <w:rPr>
                <w:rStyle w:val="BodyTextChar1"/>
                <w:sz w:val="20"/>
                <w:szCs w:val="20"/>
              </w:rPr>
            </w:pPr>
            <w:r>
              <w:rPr>
                <w:rStyle w:val="BodyTextChar1"/>
                <w:sz w:val="20"/>
                <w:szCs w:val="20"/>
              </w:rPr>
              <w:t>Request taxpayer data held by ATO, mainly provided by third party information providers</w:t>
            </w:r>
          </w:p>
        </w:tc>
        <w:tc>
          <w:tcPr>
            <w:tcW w:w="992" w:type="dxa"/>
          </w:tcPr>
          <w:p w:rsidR="00E01F56" w:rsidRPr="0025742F" w:rsidRDefault="00E01F56" w:rsidP="00553C00">
            <w:pPr>
              <w:pStyle w:val="Bullet2"/>
              <w:numPr>
                <w:ilvl w:val="0"/>
                <w:numId w:val="0"/>
              </w:numPr>
              <w:rPr>
                <w:rStyle w:val="BodyTextChar1"/>
                <w:sz w:val="20"/>
                <w:szCs w:val="20"/>
              </w:rPr>
            </w:pPr>
            <w:r w:rsidRPr="0025742F">
              <w:rPr>
                <w:rStyle w:val="BodyTextChar1"/>
                <w:sz w:val="20"/>
                <w:szCs w:val="20"/>
              </w:rPr>
              <w:t>Y</w:t>
            </w:r>
          </w:p>
        </w:tc>
        <w:tc>
          <w:tcPr>
            <w:tcW w:w="992" w:type="dxa"/>
          </w:tcPr>
          <w:p w:rsidR="00E01F56" w:rsidRPr="0025742F" w:rsidRDefault="00E01F56" w:rsidP="00553C00">
            <w:pPr>
              <w:pStyle w:val="Bullet2"/>
              <w:numPr>
                <w:ilvl w:val="0"/>
                <w:numId w:val="0"/>
              </w:numPr>
              <w:rPr>
                <w:rStyle w:val="BodyTextChar1"/>
                <w:sz w:val="20"/>
                <w:szCs w:val="20"/>
              </w:rPr>
            </w:pPr>
            <w:r w:rsidRPr="0025742F">
              <w:rPr>
                <w:rStyle w:val="BodyTextChar1"/>
                <w:sz w:val="20"/>
                <w:szCs w:val="20"/>
              </w:rPr>
              <w:t>Y</w:t>
            </w:r>
          </w:p>
        </w:tc>
        <w:tc>
          <w:tcPr>
            <w:tcW w:w="1276" w:type="dxa"/>
          </w:tcPr>
          <w:p w:rsidR="00E01F56" w:rsidRPr="0025742F" w:rsidRDefault="00E01F56" w:rsidP="00553C00">
            <w:pPr>
              <w:pStyle w:val="Bullet2"/>
              <w:numPr>
                <w:ilvl w:val="0"/>
                <w:numId w:val="0"/>
              </w:numPr>
              <w:rPr>
                <w:rStyle w:val="BodyTextChar1"/>
                <w:sz w:val="20"/>
                <w:szCs w:val="20"/>
              </w:rPr>
            </w:pPr>
            <w:r>
              <w:rPr>
                <w:rStyle w:val="BodyTextChar1"/>
                <w:sz w:val="20"/>
                <w:szCs w:val="20"/>
              </w:rPr>
              <w:t>Y</w:t>
            </w:r>
          </w:p>
        </w:tc>
      </w:tr>
      <w:tr w:rsidR="00E01F56" w:rsidTr="00BB7D60">
        <w:tc>
          <w:tcPr>
            <w:tcW w:w="1730" w:type="dxa"/>
            <w:vMerge/>
          </w:tcPr>
          <w:p w:rsidR="00E01F56" w:rsidRPr="0025742F" w:rsidRDefault="00E01F56" w:rsidP="00553C00">
            <w:pPr>
              <w:pStyle w:val="Bullet2"/>
              <w:numPr>
                <w:ilvl w:val="0"/>
                <w:numId w:val="0"/>
              </w:numPr>
              <w:rPr>
                <w:sz w:val="20"/>
                <w:szCs w:val="20"/>
              </w:rPr>
            </w:pPr>
          </w:p>
        </w:tc>
        <w:tc>
          <w:tcPr>
            <w:tcW w:w="2268" w:type="dxa"/>
          </w:tcPr>
          <w:p w:rsidR="00E01F56" w:rsidRDefault="00E01F56" w:rsidP="00553C00">
            <w:pPr>
              <w:pStyle w:val="Bullet2"/>
              <w:numPr>
                <w:ilvl w:val="0"/>
                <w:numId w:val="0"/>
              </w:numPr>
              <w:rPr>
                <w:rFonts w:cs="Arial"/>
                <w:bCs/>
                <w:i/>
                <w:color w:val="000000"/>
                <w:sz w:val="20"/>
                <w:szCs w:val="22"/>
              </w:rPr>
            </w:pPr>
            <w:r w:rsidRPr="007D18E1">
              <w:rPr>
                <w:rFonts w:cs="Arial"/>
                <w:bCs/>
                <w:i/>
                <w:color w:val="000000"/>
                <w:sz w:val="20"/>
                <w:szCs w:val="22"/>
              </w:rPr>
              <w:t>IITR.Prelodge</w:t>
            </w:r>
          </w:p>
          <w:p w:rsidR="00E01F56" w:rsidRPr="004D5C90" w:rsidRDefault="00E01F56" w:rsidP="00553C00">
            <w:pPr>
              <w:pStyle w:val="Bullet2"/>
              <w:numPr>
                <w:ilvl w:val="0"/>
                <w:numId w:val="0"/>
              </w:numPr>
              <w:rPr>
                <w:rStyle w:val="BodyTextChar1"/>
                <w:sz w:val="20"/>
                <w:szCs w:val="20"/>
              </w:rPr>
            </w:pPr>
          </w:p>
        </w:tc>
        <w:tc>
          <w:tcPr>
            <w:tcW w:w="2268" w:type="dxa"/>
          </w:tcPr>
          <w:p w:rsidR="00E01F56" w:rsidRDefault="00B8288E" w:rsidP="00553C00">
            <w:pPr>
              <w:pStyle w:val="Bullet2"/>
              <w:numPr>
                <w:ilvl w:val="0"/>
                <w:numId w:val="0"/>
              </w:numPr>
              <w:rPr>
                <w:rFonts w:cs="Arial"/>
                <w:color w:val="000000"/>
                <w:sz w:val="20"/>
                <w:szCs w:val="22"/>
              </w:rPr>
            </w:pPr>
            <w:r>
              <w:rPr>
                <w:rFonts w:cs="Arial"/>
                <w:bCs/>
                <w:color w:val="000000"/>
                <w:sz w:val="20"/>
                <w:szCs w:val="22"/>
              </w:rPr>
              <w:t>S</w:t>
            </w:r>
            <w:r w:rsidR="00E01F56" w:rsidRPr="004D5C90">
              <w:rPr>
                <w:rFonts w:cs="Arial"/>
                <w:bCs/>
                <w:color w:val="000000"/>
                <w:sz w:val="20"/>
                <w:szCs w:val="22"/>
              </w:rPr>
              <w:t>ee the Individual Income Tax Return Business Implementation Guide for further information</w:t>
            </w:r>
          </w:p>
        </w:tc>
        <w:tc>
          <w:tcPr>
            <w:tcW w:w="992" w:type="dxa"/>
          </w:tcPr>
          <w:p w:rsidR="00E01F56" w:rsidRPr="0025742F" w:rsidRDefault="00E01F56" w:rsidP="00553C00">
            <w:pPr>
              <w:pStyle w:val="Bullet2"/>
              <w:numPr>
                <w:ilvl w:val="0"/>
                <w:numId w:val="0"/>
              </w:numPr>
              <w:rPr>
                <w:rStyle w:val="BodyTextChar1"/>
                <w:sz w:val="20"/>
                <w:szCs w:val="20"/>
              </w:rPr>
            </w:pPr>
            <w:r>
              <w:rPr>
                <w:rFonts w:cs="Arial"/>
                <w:color w:val="000000"/>
                <w:sz w:val="20"/>
                <w:szCs w:val="22"/>
              </w:rPr>
              <w:t>Y</w:t>
            </w:r>
          </w:p>
        </w:tc>
        <w:tc>
          <w:tcPr>
            <w:tcW w:w="992" w:type="dxa"/>
          </w:tcPr>
          <w:p w:rsidR="00E01F56" w:rsidRPr="0025742F" w:rsidRDefault="00E01F56" w:rsidP="00553C00">
            <w:pPr>
              <w:pStyle w:val="Bullet2"/>
              <w:numPr>
                <w:ilvl w:val="0"/>
                <w:numId w:val="0"/>
              </w:numPr>
              <w:rPr>
                <w:rStyle w:val="BodyTextChar1"/>
                <w:sz w:val="20"/>
                <w:szCs w:val="20"/>
              </w:rPr>
            </w:pPr>
            <w:r>
              <w:rPr>
                <w:rFonts w:cs="Arial"/>
                <w:color w:val="000000"/>
                <w:sz w:val="20"/>
                <w:szCs w:val="22"/>
              </w:rPr>
              <w:t>Y</w:t>
            </w:r>
          </w:p>
        </w:tc>
        <w:tc>
          <w:tcPr>
            <w:tcW w:w="1276" w:type="dxa"/>
          </w:tcPr>
          <w:p w:rsidR="00E01F56" w:rsidRDefault="00E01F56" w:rsidP="00553C00">
            <w:pPr>
              <w:pStyle w:val="Bullet2"/>
              <w:numPr>
                <w:ilvl w:val="0"/>
                <w:numId w:val="0"/>
              </w:numPr>
              <w:rPr>
                <w:rStyle w:val="BodyTextChar1"/>
                <w:sz w:val="20"/>
                <w:szCs w:val="20"/>
              </w:rPr>
            </w:pPr>
            <w:r>
              <w:rPr>
                <w:rStyle w:val="BodyTextChar1"/>
                <w:sz w:val="20"/>
                <w:szCs w:val="20"/>
              </w:rPr>
              <w:t>Y</w:t>
            </w:r>
          </w:p>
        </w:tc>
      </w:tr>
      <w:tr w:rsidR="00E01F56" w:rsidTr="00BB7D60">
        <w:tc>
          <w:tcPr>
            <w:tcW w:w="1730" w:type="dxa"/>
            <w:vMerge/>
          </w:tcPr>
          <w:p w:rsidR="00E01F56" w:rsidRPr="007D18E1" w:rsidRDefault="00E01F56" w:rsidP="00553C00">
            <w:pPr>
              <w:pStyle w:val="Bullet2"/>
              <w:numPr>
                <w:ilvl w:val="0"/>
                <w:numId w:val="0"/>
              </w:numPr>
              <w:rPr>
                <w:rFonts w:cs="Arial"/>
                <w:bCs/>
                <w:i/>
                <w:color w:val="000000"/>
                <w:sz w:val="20"/>
                <w:szCs w:val="22"/>
              </w:rPr>
            </w:pPr>
          </w:p>
        </w:tc>
        <w:tc>
          <w:tcPr>
            <w:tcW w:w="2268" w:type="dxa"/>
          </w:tcPr>
          <w:p w:rsidR="00E01F56" w:rsidRDefault="00E01F56" w:rsidP="00553C00">
            <w:pPr>
              <w:pStyle w:val="Bullet2"/>
              <w:numPr>
                <w:ilvl w:val="0"/>
                <w:numId w:val="0"/>
              </w:numPr>
              <w:rPr>
                <w:rFonts w:cs="Arial"/>
                <w:bCs/>
                <w:i/>
                <w:color w:val="000000"/>
                <w:sz w:val="20"/>
                <w:szCs w:val="22"/>
              </w:rPr>
            </w:pPr>
            <w:r w:rsidRPr="007D18E1">
              <w:rPr>
                <w:rFonts w:cs="Arial"/>
                <w:bCs/>
                <w:i/>
                <w:color w:val="000000"/>
                <w:sz w:val="20"/>
                <w:szCs w:val="22"/>
              </w:rPr>
              <w:t>IITR.Lodge</w:t>
            </w:r>
          </w:p>
          <w:p w:rsidR="00E01F56" w:rsidRPr="004D5C90" w:rsidRDefault="00E01F56" w:rsidP="00553C00">
            <w:pPr>
              <w:pStyle w:val="Bullet2"/>
              <w:numPr>
                <w:ilvl w:val="0"/>
                <w:numId w:val="0"/>
              </w:numPr>
              <w:rPr>
                <w:rFonts w:cs="Arial"/>
                <w:color w:val="000000"/>
                <w:sz w:val="20"/>
                <w:szCs w:val="22"/>
              </w:rPr>
            </w:pPr>
          </w:p>
        </w:tc>
        <w:tc>
          <w:tcPr>
            <w:tcW w:w="2268" w:type="dxa"/>
          </w:tcPr>
          <w:p w:rsidR="00E01F56" w:rsidRDefault="00B8288E" w:rsidP="00553C00">
            <w:pPr>
              <w:pStyle w:val="Bullet2"/>
              <w:numPr>
                <w:ilvl w:val="0"/>
                <w:numId w:val="0"/>
              </w:numPr>
              <w:rPr>
                <w:rFonts w:cs="Arial"/>
                <w:color w:val="000000"/>
                <w:sz w:val="20"/>
                <w:szCs w:val="22"/>
              </w:rPr>
            </w:pPr>
            <w:r>
              <w:rPr>
                <w:rFonts w:cs="Arial"/>
                <w:bCs/>
                <w:color w:val="000000"/>
                <w:sz w:val="20"/>
                <w:szCs w:val="22"/>
              </w:rPr>
              <w:t>S</w:t>
            </w:r>
            <w:r w:rsidR="00E01F56" w:rsidRPr="004D5C90">
              <w:rPr>
                <w:rFonts w:cs="Arial"/>
                <w:bCs/>
                <w:color w:val="000000"/>
                <w:sz w:val="20"/>
                <w:szCs w:val="22"/>
              </w:rPr>
              <w:t>ee the Individual Income Tax Return Business Implementation Guide for further information</w:t>
            </w:r>
          </w:p>
        </w:tc>
        <w:tc>
          <w:tcPr>
            <w:tcW w:w="992" w:type="dxa"/>
          </w:tcPr>
          <w:p w:rsidR="00E01F56" w:rsidRDefault="00E01F56" w:rsidP="00553C00">
            <w:pPr>
              <w:pStyle w:val="Bullet2"/>
              <w:numPr>
                <w:ilvl w:val="0"/>
                <w:numId w:val="0"/>
              </w:numPr>
              <w:rPr>
                <w:rFonts w:cs="Arial"/>
                <w:color w:val="000000"/>
                <w:sz w:val="20"/>
                <w:szCs w:val="22"/>
              </w:rPr>
            </w:pPr>
            <w:r>
              <w:rPr>
                <w:rFonts w:cs="Arial"/>
                <w:color w:val="000000"/>
                <w:sz w:val="20"/>
                <w:szCs w:val="22"/>
              </w:rPr>
              <w:t>Y</w:t>
            </w:r>
          </w:p>
        </w:tc>
        <w:tc>
          <w:tcPr>
            <w:tcW w:w="992" w:type="dxa"/>
          </w:tcPr>
          <w:p w:rsidR="00E01F56" w:rsidRDefault="00E01F56" w:rsidP="00553C00">
            <w:pPr>
              <w:pStyle w:val="Bullet2"/>
              <w:numPr>
                <w:ilvl w:val="0"/>
                <w:numId w:val="0"/>
              </w:numPr>
              <w:rPr>
                <w:rFonts w:cs="Arial"/>
                <w:color w:val="000000"/>
                <w:sz w:val="20"/>
                <w:szCs w:val="22"/>
              </w:rPr>
            </w:pPr>
            <w:r>
              <w:rPr>
                <w:rFonts w:cs="Arial"/>
                <w:color w:val="000000"/>
                <w:sz w:val="20"/>
                <w:szCs w:val="22"/>
              </w:rPr>
              <w:t>Y</w:t>
            </w:r>
          </w:p>
        </w:tc>
        <w:tc>
          <w:tcPr>
            <w:tcW w:w="1276" w:type="dxa"/>
          </w:tcPr>
          <w:p w:rsidR="00E01F56" w:rsidRDefault="00E01F56" w:rsidP="00553C00">
            <w:pPr>
              <w:pStyle w:val="Bullet2"/>
              <w:numPr>
                <w:ilvl w:val="0"/>
                <w:numId w:val="0"/>
              </w:numPr>
              <w:rPr>
                <w:rStyle w:val="BodyTextChar1"/>
                <w:sz w:val="20"/>
                <w:szCs w:val="20"/>
              </w:rPr>
            </w:pPr>
            <w:r>
              <w:rPr>
                <w:rStyle w:val="BodyTextChar1"/>
                <w:sz w:val="20"/>
                <w:szCs w:val="20"/>
              </w:rPr>
              <w:t>N</w:t>
            </w:r>
          </w:p>
        </w:tc>
      </w:tr>
      <w:tr w:rsidR="00E01F56" w:rsidTr="00BB7D60">
        <w:tc>
          <w:tcPr>
            <w:tcW w:w="1730" w:type="dxa"/>
          </w:tcPr>
          <w:p w:rsidR="00E01F56" w:rsidRPr="00936310" w:rsidRDefault="00E01F56" w:rsidP="00553C00">
            <w:pPr>
              <w:pStyle w:val="Bullet2"/>
              <w:numPr>
                <w:ilvl w:val="0"/>
                <w:numId w:val="0"/>
              </w:numPr>
              <w:rPr>
                <w:rFonts w:cs="Arial"/>
                <w:bCs/>
                <w:color w:val="000000"/>
                <w:sz w:val="20"/>
                <w:szCs w:val="22"/>
              </w:rPr>
            </w:pPr>
            <w:r w:rsidRPr="00936310">
              <w:rPr>
                <w:rFonts w:cs="Arial"/>
                <w:bCs/>
                <w:color w:val="000000"/>
                <w:sz w:val="20"/>
                <w:szCs w:val="22"/>
              </w:rPr>
              <w:t>ELStagFormat</w:t>
            </w:r>
          </w:p>
        </w:tc>
        <w:tc>
          <w:tcPr>
            <w:tcW w:w="2268" w:type="dxa"/>
          </w:tcPr>
          <w:p w:rsidR="00E01F56" w:rsidRDefault="00E01F56" w:rsidP="00553C00">
            <w:pPr>
              <w:pStyle w:val="Bullet2"/>
              <w:numPr>
                <w:ilvl w:val="0"/>
                <w:numId w:val="0"/>
              </w:numPr>
              <w:rPr>
                <w:rFonts w:cs="Arial"/>
                <w:bCs/>
                <w:i/>
                <w:color w:val="000000"/>
                <w:sz w:val="20"/>
                <w:szCs w:val="22"/>
              </w:rPr>
            </w:pPr>
            <w:r w:rsidRPr="00E64A8D">
              <w:rPr>
                <w:rFonts w:cs="Arial"/>
                <w:bCs/>
                <w:i/>
                <w:color w:val="000000"/>
                <w:sz w:val="20"/>
                <w:szCs w:val="22"/>
              </w:rPr>
              <w:t>ELStagFormat.Lodge</w:t>
            </w:r>
          </w:p>
          <w:p w:rsidR="00E01F56" w:rsidRPr="004D5C90" w:rsidRDefault="00E01F56" w:rsidP="00553C00">
            <w:pPr>
              <w:pStyle w:val="Bullet2"/>
              <w:numPr>
                <w:ilvl w:val="0"/>
                <w:numId w:val="0"/>
              </w:numPr>
              <w:rPr>
                <w:rFonts w:cs="Arial"/>
                <w:color w:val="000000"/>
                <w:sz w:val="20"/>
                <w:szCs w:val="22"/>
              </w:rPr>
            </w:pPr>
          </w:p>
        </w:tc>
        <w:tc>
          <w:tcPr>
            <w:tcW w:w="2268" w:type="dxa"/>
          </w:tcPr>
          <w:p w:rsidR="00E01F56" w:rsidRDefault="00B8288E" w:rsidP="00553C00">
            <w:pPr>
              <w:pStyle w:val="Bullet2"/>
              <w:numPr>
                <w:ilvl w:val="0"/>
                <w:numId w:val="0"/>
              </w:numPr>
              <w:rPr>
                <w:rFonts w:cs="Arial"/>
                <w:color w:val="000000"/>
                <w:sz w:val="20"/>
                <w:szCs w:val="22"/>
              </w:rPr>
            </w:pPr>
            <w:r>
              <w:rPr>
                <w:rFonts w:cs="Arial"/>
                <w:bCs/>
                <w:color w:val="000000"/>
                <w:sz w:val="20"/>
                <w:szCs w:val="22"/>
              </w:rPr>
              <w:t>S</w:t>
            </w:r>
            <w:r w:rsidR="00E01F56" w:rsidRPr="004D5C90">
              <w:rPr>
                <w:rFonts w:cs="Arial"/>
                <w:bCs/>
                <w:color w:val="000000"/>
                <w:sz w:val="20"/>
                <w:szCs w:val="22"/>
              </w:rPr>
              <w:t>ee the Individual Income Tax Return Business Implementation Guide for further information</w:t>
            </w:r>
          </w:p>
        </w:tc>
        <w:tc>
          <w:tcPr>
            <w:tcW w:w="992" w:type="dxa"/>
          </w:tcPr>
          <w:p w:rsidR="00E01F56" w:rsidRDefault="00E01F56" w:rsidP="00553C00">
            <w:pPr>
              <w:pStyle w:val="Bullet2"/>
              <w:numPr>
                <w:ilvl w:val="0"/>
                <w:numId w:val="0"/>
              </w:numPr>
              <w:rPr>
                <w:rFonts w:cs="Arial"/>
                <w:color w:val="000000"/>
                <w:sz w:val="20"/>
                <w:szCs w:val="22"/>
              </w:rPr>
            </w:pPr>
            <w:r>
              <w:rPr>
                <w:rFonts w:cs="Arial"/>
                <w:color w:val="000000"/>
                <w:sz w:val="20"/>
                <w:szCs w:val="22"/>
              </w:rPr>
              <w:t>N</w:t>
            </w:r>
          </w:p>
        </w:tc>
        <w:tc>
          <w:tcPr>
            <w:tcW w:w="992" w:type="dxa"/>
          </w:tcPr>
          <w:p w:rsidR="00E01F56" w:rsidRDefault="00E01F56" w:rsidP="00553C00">
            <w:pPr>
              <w:pStyle w:val="Bullet2"/>
              <w:numPr>
                <w:ilvl w:val="0"/>
                <w:numId w:val="0"/>
              </w:numPr>
              <w:rPr>
                <w:rFonts w:cs="Arial"/>
                <w:color w:val="000000"/>
                <w:sz w:val="20"/>
                <w:szCs w:val="22"/>
              </w:rPr>
            </w:pPr>
            <w:r>
              <w:rPr>
                <w:rFonts w:cs="Arial"/>
                <w:color w:val="000000"/>
                <w:sz w:val="20"/>
                <w:szCs w:val="22"/>
              </w:rPr>
              <w:t>Y</w:t>
            </w:r>
          </w:p>
        </w:tc>
        <w:tc>
          <w:tcPr>
            <w:tcW w:w="1276" w:type="dxa"/>
          </w:tcPr>
          <w:p w:rsidR="00E01F56" w:rsidRDefault="00B8288E" w:rsidP="00553C00">
            <w:pPr>
              <w:pStyle w:val="Bullet2"/>
              <w:numPr>
                <w:ilvl w:val="0"/>
                <w:numId w:val="0"/>
              </w:numPr>
              <w:rPr>
                <w:rStyle w:val="BodyTextChar1"/>
                <w:sz w:val="20"/>
                <w:szCs w:val="20"/>
              </w:rPr>
            </w:pPr>
            <w:r>
              <w:rPr>
                <w:rStyle w:val="BodyTextChar1"/>
                <w:sz w:val="20"/>
                <w:szCs w:val="20"/>
              </w:rPr>
              <w:t>Y</w:t>
            </w:r>
          </w:p>
        </w:tc>
      </w:tr>
    </w:tbl>
    <w:p w:rsidR="00CD6EAF" w:rsidRDefault="00116A06" w:rsidP="00865C4B">
      <w:pPr>
        <w:pStyle w:val="Caption"/>
        <w:jc w:val="center"/>
        <w:rPr>
          <w:rFonts w:cs="Arial"/>
          <w:caps/>
          <w:color w:val="1F497D" w:themeColor="text2"/>
          <w:kern w:val="36"/>
          <w:sz w:val="24"/>
        </w:rPr>
      </w:pPr>
      <w:bookmarkStart w:id="142" w:name="_Toc448384127"/>
      <w:r>
        <w:t xml:space="preserve">Table </w:t>
      </w:r>
      <w:r w:rsidR="00C90C0A">
        <w:t>1</w:t>
      </w:r>
      <w:r>
        <w:t xml:space="preserve">: </w:t>
      </w:r>
      <w:r w:rsidR="00481E84">
        <w:t>Interactions available in IITR lodgment process</w:t>
      </w:r>
      <w:bookmarkStart w:id="143" w:name="_Toc409794819"/>
      <w:bookmarkEnd w:id="142"/>
    </w:p>
    <w:p w:rsidR="0091469A" w:rsidRDefault="0091469A">
      <w:pPr>
        <w:rPr>
          <w:rFonts w:cs="Arial"/>
          <w:b/>
          <w:caps/>
          <w:color w:val="1F497D" w:themeColor="text2"/>
          <w:kern w:val="36"/>
          <w:sz w:val="24"/>
        </w:rPr>
      </w:pPr>
      <w:r>
        <w:br w:type="page"/>
      </w:r>
    </w:p>
    <w:p w:rsidR="00425A49" w:rsidRDefault="00425A49" w:rsidP="00B67FB0">
      <w:pPr>
        <w:pStyle w:val="Head2"/>
      </w:pPr>
      <w:bookmarkStart w:id="144" w:name="_Toc483390106"/>
      <w:r>
        <w:lastRenderedPageBreak/>
        <w:t>Channels</w:t>
      </w:r>
      <w:bookmarkEnd w:id="143"/>
      <w:bookmarkEnd w:id="144"/>
    </w:p>
    <w:p w:rsidR="00425A49" w:rsidRDefault="00425A49" w:rsidP="00425A49">
      <w:pPr>
        <w:pStyle w:val="Bullet2"/>
        <w:numPr>
          <w:ilvl w:val="0"/>
          <w:numId w:val="0"/>
        </w:numPr>
        <w:jc w:val="both"/>
        <w:rPr>
          <w:rStyle w:val="BodyTextChar1"/>
          <w:sz w:val="20"/>
          <w:szCs w:val="20"/>
        </w:rPr>
      </w:pPr>
      <w:r w:rsidRPr="00C967BE">
        <w:rPr>
          <w:rStyle w:val="BodyTextChar1"/>
          <w:sz w:val="20"/>
          <w:szCs w:val="20"/>
        </w:rPr>
        <w:t xml:space="preserve">The </w:t>
      </w:r>
      <w:r w:rsidR="006B1A23">
        <w:rPr>
          <w:rStyle w:val="BodyTextChar1"/>
          <w:sz w:val="20"/>
          <w:szCs w:val="20"/>
        </w:rPr>
        <w:t>IITR lodgment process</w:t>
      </w:r>
      <w:r w:rsidR="00765B2B">
        <w:rPr>
          <w:rStyle w:val="BodyTextChar1"/>
          <w:sz w:val="20"/>
          <w:szCs w:val="20"/>
        </w:rPr>
        <w:t xml:space="preserve"> </w:t>
      </w:r>
      <w:r w:rsidRPr="00C967BE">
        <w:rPr>
          <w:rStyle w:val="BodyTextChar1"/>
          <w:sz w:val="20"/>
          <w:szCs w:val="20"/>
        </w:rPr>
        <w:t>interaction</w:t>
      </w:r>
      <w:r w:rsidR="006B1A23">
        <w:rPr>
          <w:rStyle w:val="BodyTextChar1"/>
          <w:sz w:val="20"/>
          <w:szCs w:val="20"/>
        </w:rPr>
        <w:t>s</w:t>
      </w:r>
      <w:r w:rsidRPr="00C967BE">
        <w:rPr>
          <w:rStyle w:val="BodyTextChar1"/>
          <w:sz w:val="20"/>
          <w:szCs w:val="20"/>
        </w:rPr>
        <w:t xml:space="preserve"> </w:t>
      </w:r>
      <w:r w:rsidR="006B1A23">
        <w:rPr>
          <w:rStyle w:val="BodyTextChar1"/>
          <w:sz w:val="20"/>
          <w:szCs w:val="20"/>
        </w:rPr>
        <w:t>are</w:t>
      </w:r>
      <w:r w:rsidR="005107CE" w:rsidRPr="00C967BE">
        <w:rPr>
          <w:rStyle w:val="BodyTextChar1"/>
          <w:sz w:val="20"/>
          <w:szCs w:val="20"/>
        </w:rPr>
        <w:t xml:space="preserve"> </w:t>
      </w:r>
      <w:r w:rsidRPr="00C967BE">
        <w:rPr>
          <w:rStyle w:val="BodyTextChar1"/>
          <w:sz w:val="20"/>
          <w:szCs w:val="20"/>
        </w:rPr>
        <w:t>available in the following channels:</w:t>
      </w:r>
    </w:p>
    <w:p w:rsidR="00EE57AE" w:rsidRPr="00EE57AE" w:rsidRDefault="00EE57AE" w:rsidP="00425A49">
      <w:pPr>
        <w:pStyle w:val="Bullet2"/>
        <w:numPr>
          <w:ilvl w:val="0"/>
          <w:numId w:val="0"/>
        </w:numPr>
        <w:jc w:val="both"/>
        <w:rPr>
          <w:rStyle w:val="BodyTextChar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402"/>
        <w:gridCol w:w="2977"/>
      </w:tblGrid>
      <w:tr w:rsidR="00425A49" w:rsidRPr="0090497B" w:rsidTr="0020528C">
        <w:trPr>
          <w:tblHeader/>
        </w:trPr>
        <w:tc>
          <w:tcPr>
            <w:tcW w:w="2943" w:type="dxa"/>
            <w:shd w:val="clear" w:color="auto" w:fill="C6D9F1" w:themeFill="text2" w:themeFillTint="33"/>
          </w:tcPr>
          <w:p w:rsidR="00425A49" w:rsidRPr="0090497B" w:rsidRDefault="00425A49" w:rsidP="001A6C0F">
            <w:pPr>
              <w:pStyle w:val="Maintext"/>
              <w:keepNext/>
              <w:spacing w:before="40" w:after="40"/>
              <w:rPr>
                <w:rFonts w:cs="Arial"/>
                <w:b/>
                <w:sz w:val="20"/>
                <w:szCs w:val="22"/>
              </w:rPr>
            </w:pPr>
            <w:r w:rsidRPr="0090497B">
              <w:rPr>
                <w:rFonts w:cs="Arial"/>
                <w:b/>
                <w:sz w:val="20"/>
                <w:szCs w:val="22"/>
              </w:rPr>
              <w:t>Interaction</w:t>
            </w:r>
          </w:p>
        </w:tc>
        <w:tc>
          <w:tcPr>
            <w:tcW w:w="3402" w:type="dxa"/>
            <w:shd w:val="clear" w:color="auto" w:fill="C6D9F1" w:themeFill="text2" w:themeFillTint="33"/>
          </w:tcPr>
          <w:p w:rsidR="00425A49" w:rsidRPr="0090497B" w:rsidRDefault="00425A49" w:rsidP="001A6C0F">
            <w:pPr>
              <w:pStyle w:val="Maintext"/>
              <w:spacing w:before="40" w:after="40"/>
              <w:rPr>
                <w:rFonts w:cs="Arial"/>
                <w:b/>
                <w:sz w:val="20"/>
                <w:szCs w:val="22"/>
              </w:rPr>
            </w:pPr>
            <w:r>
              <w:rPr>
                <w:rFonts w:cs="Arial"/>
                <w:b/>
                <w:sz w:val="20"/>
                <w:szCs w:val="22"/>
              </w:rPr>
              <w:t>SBR Core Services</w:t>
            </w:r>
          </w:p>
        </w:tc>
        <w:tc>
          <w:tcPr>
            <w:tcW w:w="2977" w:type="dxa"/>
            <w:shd w:val="clear" w:color="auto" w:fill="C6D9F1" w:themeFill="text2" w:themeFillTint="33"/>
          </w:tcPr>
          <w:p w:rsidR="00425A49" w:rsidRPr="0090497B" w:rsidRDefault="003F6BD4" w:rsidP="001A6C0F">
            <w:pPr>
              <w:pStyle w:val="Maintext"/>
              <w:spacing w:before="40" w:after="40"/>
              <w:rPr>
                <w:rFonts w:cs="Arial"/>
                <w:b/>
                <w:sz w:val="20"/>
                <w:szCs w:val="22"/>
              </w:rPr>
            </w:pPr>
            <w:r>
              <w:rPr>
                <w:rFonts w:cs="Arial"/>
                <w:b/>
                <w:sz w:val="20"/>
                <w:szCs w:val="22"/>
              </w:rPr>
              <w:t xml:space="preserve">SBR </w:t>
            </w:r>
            <w:r w:rsidR="00425A49">
              <w:rPr>
                <w:rFonts w:cs="Arial"/>
                <w:b/>
                <w:sz w:val="20"/>
                <w:szCs w:val="22"/>
              </w:rPr>
              <w:t>ebMS3</w:t>
            </w:r>
          </w:p>
        </w:tc>
      </w:tr>
      <w:tr w:rsidR="00EC07AC" w:rsidRPr="0090497B" w:rsidTr="001A6C0F">
        <w:tc>
          <w:tcPr>
            <w:tcW w:w="2943" w:type="dxa"/>
          </w:tcPr>
          <w:p w:rsidR="00EC07AC" w:rsidRPr="00765B2B" w:rsidRDefault="00EC07AC" w:rsidP="00425A49">
            <w:pPr>
              <w:spacing w:before="40" w:after="40"/>
              <w:rPr>
                <w:rFonts w:cs="Arial"/>
                <w:bCs/>
                <w:i/>
                <w:color w:val="000000"/>
                <w:sz w:val="20"/>
                <w:szCs w:val="22"/>
              </w:rPr>
            </w:pPr>
            <w:r>
              <w:rPr>
                <w:rFonts w:cs="Arial"/>
                <w:bCs/>
                <w:i/>
                <w:color w:val="000000"/>
                <w:sz w:val="20"/>
                <w:szCs w:val="22"/>
              </w:rPr>
              <w:t>ITLDGSTS.list</w:t>
            </w:r>
          </w:p>
        </w:tc>
        <w:tc>
          <w:tcPr>
            <w:tcW w:w="3402" w:type="dxa"/>
          </w:tcPr>
          <w:p w:rsidR="00EC07AC" w:rsidRPr="00765B2B" w:rsidRDefault="00EC07AC" w:rsidP="001A6C0F">
            <w:pPr>
              <w:spacing w:before="40" w:after="40"/>
              <w:rPr>
                <w:rFonts w:cs="Arial"/>
                <w:color w:val="000000"/>
                <w:sz w:val="20"/>
                <w:szCs w:val="22"/>
              </w:rPr>
            </w:pPr>
            <w:r>
              <w:rPr>
                <w:rFonts w:cs="Arial"/>
                <w:color w:val="000000"/>
                <w:sz w:val="20"/>
                <w:szCs w:val="22"/>
              </w:rPr>
              <w:t>N</w:t>
            </w:r>
          </w:p>
        </w:tc>
        <w:tc>
          <w:tcPr>
            <w:tcW w:w="2977" w:type="dxa"/>
          </w:tcPr>
          <w:p w:rsidR="00EC07AC" w:rsidRPr="00765B2B" w:rsidRDefault="00EC07AC" w:rsidP="001A6C0F">
            <w:pPr>
              <w:spacing w:before="40" w:after="40"/>
              <w:rPr>
                <w:rFonts w:cs="Arial"/>
                <w:color w:val="000000"/>
                <w:sz w:val="20"/>
                <w:szCs w:val="22"/>
              </w:rPr>
            </w:pPr>
            <w:r>
              <w:rPr>
                <w:rFonts w:cs="Arial"/>
                <w:color w:val="000000"/>
                <w:sz w:val="20"/>
                <w:szCs w:val="22"/>
              </w:rPr>
              <w:t>Y</w:t>
            </w:r>
          </w:p>
        </w:tc>
      </w:tr>
      <w:tr w:rsidR="00EC07AC" w:rsidRPr="0090497B" w:rsidTr="001A6C0F">
        <w:tc>
          <w:tcPr>
            <w:tcW w:w="2943" w:type="dxa"/>
          </w:tcPr>
          <w:p w:rsidR="00EC07AC" w:rsidRPr="00EF3F2F" w:rsidRDefault="00EC07AC" w:rsidP="00425A49">
            <w:pPr>
              <w:spacing w:before="40" w:after="40"/>
              <w:rPr>
                <w:rFonts w:cs="Arial"/>
                <w:bCs/>
                <w:i/>
                <w:color w:val="000000"/>
                <w:sz w:val="20"/>
                <w:szCs w:val="22"/>
                <w:highlight w:val="yellow"/>
              </w:rPr>
            </w:pPr>
            <w:r w:rsidRPr="00765B2B">
              <w:rPr>
                <w:rFonts w:cs="Arial"/>
                <w:bCs/>
                <w:i/>
                <w:color w:val="000000"/>
                <w:sz w:val="20"/>
                <w:szCs w:val="22"/>
              </w:rPr>
              <w:t>IITR.Prefill</w:t>
            </w:r>
          </w:p>
        </w:tc>
        <w:tc>
          <w:tcPr>
            <w:tcW w:w="3402" w:type="dxa"/>
          </w:tcPr>
          <w:p w:rsidR="00EC07AC" w:rsidRPr="00765B2B" w:rsidRDefault="00EC07AC" w:rsidP="001A6C0F">
            <w:pPr>
              <w:spacing w:before="40" w:after="40"/>
              <w:rPr>
                <w:rFonts w:cs="Arial"/>
                <w:color w:val="000000"/>
                <w:sz w:val="20"/>
                <w:szCs w:val="22"/>
              </w:rPr>
            </w:pPr>
            <w:r w:rsidRPr="00765B2B">
              <w:rPr>
                <w:rFonts w:cs="Arial"/>
                <w:color w:val="000000"/>
                <w:sz w:val="20"/>
                <w:szCs w:val="22"/>
              </w:rPr>
              <w:t>N</w:t>
            </w:r>
          </w:p>
        </w:tc>
        <w:tc>
          <w:tcPr>
            <w:tcW w:w="2977" w:type="dxa"/>
          </w:tcPr>
          <w:p w:rsidR="00EC07AC" w:rsidRPr="00EF3F2F" w:rsidRDefault="00EC07AC" w:rsidP="001A6C0F">
            <w:pPr>
              <w:spacing w:before="40" w:after="40"/>
              <w:rPr>
                <w:rFonts w:cs="Arial"/>
                <w:color w:val="000000"/>
                <w:sz w:val="20"/>
                <w:szCs w:val="22"/>
                <w:highlight w:val="yellow"/>
              </w:rPr>
            </w:pPr>
            <w:r w:rsidRPr="00765B2B">
              <w:rPr>
                <w:rFonts w:cs="Arial"/>
                <w:color w:val="000000"/>
                <w:sz w:val="20"/>
                <w:szCs w:val="22"/>
              </w:rPr>
              <w:t>Y</w:t>
            </w:r>
          </w:p>
        </w:tc>
      </w:tr>
      <w:tr w:rsidR="00EC07AC" w:rsidRPr="0090497B" w:rsidTr="001A6C0F">
        <w:tc>
          <w:tcPr>
            <w:tcW w:w="2943" w:type="dxa"/>
          </w:tcPr>
          <w:p w:rsidR="00EC07AC" w:rsidRPr="00765B2B" w:rsidRDefault="00EC07AC" w:rsidP="00425A49">
            <w:pPr>
              <w:spacing w:before="40" w:after="40"/>
              <w:rPr>
                <w:rFonts w:cs="Arial"/>
                <w:bCs/>
                <w:i/>
                <w:color w:val="000000"/>
                <w:sz w:val="20"/>
                <w:szCs w:val="22"/>
              </w:rPr>
            </w:pPr>
            <w:r w:rsidRPr="007D18E1">
              <w:rPr>
                <w:rFonts w:cs="Arial"/>
                <w:bCs/>
                <w:i/>
                <w:color w:val="000000"/>
                <w:sz w:val="20"/>
                <w:szCs w:val="22"/>
              </w:rPr>
              <w:t>IITR.Prelodge</w:t>
            </w:r>
          </w:p>
        </w:tc>
        <w:tc>
          <w:tcPr>
            <w:tcW w:w="3402" w:type="dxa"/>
          </w:tcPr>
          <w:p w:rsidR="00EC07AC" w:rsidRPr="00765B2B" w:rsidRDefault="00EC07AC" w:rsidP="001A6C0F">
            <w:pPr>
              <w:spacing w:before="40" w:after="40"/>
              <w:rPr>
                <w:rFonts w:cs="Arial"/>
                <w:color w:val="000000"/>
                <w:sz w:val="20"/>
                <w:szCs w:val="22"/>
              </w:rPr>
            </w:pPr>
            <w:r>
              <w:rPr>
                <w:rFonts w:cs="Arial"/>
                <w:color w:val="000000"/>
                <w:sz w:val="20"/>
                <w:szCs w:val="22"/>
              </w:rPr>
              <w:t>N</w:t>
            </w:r>
          </w:p>
        </w:tc>
        <w:tc>
          <w:tcPr>
            <w:tcW w:w="2977" w:type="dxa"/>
          </w:tcPr>
          <w:p w:rsidR="00EC07AC" w:rsidRPr="00765B2B" w:rsidRDefault="00EC07AC" w:rsidP="001A6C0F">
            <w:pPr>
              <w:spacing w:before="40" w:after="40"/>
              <w:rPr>
                <w:rFonts w:cs="Arial"/>
                <w:color w:val="000000"/>
                <w:sz w:val="20"/>
                <w:szCs w:val="22"/>
              </w:rPr>
            </w:pPr>
            <w:r>
              <w:rPr>
                <w:rFonts w:cs="Arial"/>
                <w:color w:val="000000"/>
                <w:sz w:val="20"/>
                <w:szCs w:val="22"/>
              </w:rPr>
              <w:t>Y</w:t>
            </w:r>
          </w:p>
        </w:tc>
      </w:tr>
      <w:tr w:rsidR="00EC07AC" w:rsidRPr="0090497B" w:rsidTr="001A6C0F">
        <w:tc>
          <w:tcPr>
            <w:tcW w:w="2943" w:type="dxa"/>
          </w:tcPr>
          <w:p w:rsidR="00EC07AC" w:rsidRPr="007D18E1" w:rsidRDefault="00EC07AC" w:rsidP="00425A49">
            <w:pPr>
              <w:spacing w:before="40" w:after="40"/>
              <w:rPr>
                <w:rFonts w:cs="Arial"/>
                <w:bCs/>
                <w:i/>
                <w:color w:val="000000"/>
                <w:sz w:val="20"/>
                <w:szCs w:val="22"/>
              </w:rPr>
            </w:pPr>
            <w:r w:rsidRPr="007D18E1">
              <w:rPr>
                <w:rFonts w:cs="Arial"/>
                <w:bCs/>
                <w:i/>
                <w:color w:val="000000"/>
                <w:sz w:val="20"/>
                <w:szCs w:val="22"/>
              </w:rPr>
              <w:t>IITR.Lodge</w:t>
            </w:r>
          </w:p>
        </w:tc>
        <w:tc>
          <w:tcPr>
            <w:tcW w:w="3402" w:type="dxa"/>
          </w:tcPr>
          <w:p w:rsidR="00EC07AC" w:rsidRDefault="00EC07AC" w:rsidP="001A6C0F">
            <w:pPr>
              <w:spacing w:before="40" w:after="40"/>
              <w:rPr>
                <w:rFonts w:cs="Arial"/>
                <w:color w:val="000000"/>
                <w:sz w:val="20"/>
                <w:szCs w:val="22"/>
              </w:rPr>
            </w:pPr>
            <w:r>
              <w:rPr>
                <w:rFonts w:cs="Arial"/>
                <w:color w:val="000000"/>
                <w:sz w:val="20"/>
                <w:szCs w:val="22"/>
              </w:rPr>
              <w:t>N</w:t>
            </w:r>
          </w:p>
        </w:tc>
        <w:tc>
          <w:tcPr>
            <w:tcW w:w="2977" w:type="dxa"/>
          </w:tcPr>
          <w:p w:rsidR="00EC07AC" w:rsidRDefault="00EC07AC" w:rsidP="001A6C0F">
            <w:pPr>
              <w:spacing w:before="40" w:after="40"/>
              <w:rPr>
                <w:rFonts w:cs="Arial"/>
                <w:color w:val="000000"/>
                <w:sz w:val="20"/>
                <w:szCs w:val="22"/>
              </w:rPr>
            </w:pPr>
            <w:r>
              <w:rPr>
                <w:rFonts w:cs="Arial"/>
                <w:color w:val="000000"/>
                <w:sz w:val="20"/>
                <w:szCs w:val="22"/>
              </w:rPr>
              <w:t>Y</w:t>
            </w:r>
          </w:p>
        </w:tc>
      </w:tr>
      <w:tr w:rsidR="00EC07AC" w:rsidRPr="0090497B" w:rsidTr="001A6C0F">
        <w:tc>
          <w:tcPr>
            <w:tcW w:w="2943" w:type="dxa"/>
          </w:tcPr>
          <w:p w:rsidR="00EC07AC" w:rsidRPr="007D18E1" w:rsidRDefault="00EC07AC" w:rsidP="00425A49">
            <w:pPr>
              <w:spacing w:before="40" w:after="40"/>
              <w:rPr>
                <w:rFonts w:cs="Arial"/>
                <w:bCs/>
                <w:i/>
                <w:color w:val="000000"/>
                <w:sz w:val="20"/>
                <w:szCs w:val="22"/>
              </w:rPr>
            </w:pPr>
            <w:r w:rsidRPr="00B62EA9">
              <w:rPr>
                <w:rFonts w:cs="Arial"/>
                <w:bCs/>
                <w:i/>
                <w:color w:val="000000"/>
                <w:sz w:val="20"/>
                <w:szCs w:val="22"/>
              </w:rPr>
              <w:t>ELS</w:t>
            </w:r>
            <w:r w:rsidR="003C4DAD">
              <w:rPr>
                <w:rFonts w:cs="Arial"/>
                <w:bCs/>
                <w:i/>
                <w:color w:val="000000"/>
                <w:sz w:val="20"/>
                <w:szCs w:val="22"/>
              </w:rPr>
              <w:t>t</w:t>
            </w:r>
            <w:r w:rsidRPr="00B62EA9">
              <w:rPr>
                <w:rFonts w:cs="Arial"/>
                <w:bCs/>
                <w:i/>
                <w:color w:val="000000"/>
                <w:sz w:val="20"/>
                <w:szCs w:val="22"/>
              </w:rPr>
              <w:t>agFormat.Lodge</w:t>
            </w:r>
          </w:p>
        </w:tc>
        <w:tc>
          <w:tcPr>
            <w:tcW w:w="3402" w:type="dxa"/>
          </w:tcPr>
          <w:p w:rsidR="00EC07AC" w:rsidRDefault="00EC07AC" w:rsidP="001A6C0F">
            <w:pPr>
              <w:spacing w:before="40" w:after="40"/>
              <w:rPr>
                <w:rFonts w:cs="Arial"/>
                <w:color w:val="000000"/>
                <w:sz w:val="20"/>
                <w:szCs w:val="22"/>
              </w:rPr>
            </w:pPr>
            <w:r>
              <w:rPr>
                <w:rFonts w:cs="Arial"/>
                <w:color w:val="000000"/>
                <w:sz w:val="20"/>
                <w:szCs w:val="22"/>
              </w:rPr>
              <w:t>N</w:t>
            </w:r>
          </w:p>
        </w:tc>
        <w:tc>
          <w:tcPr>
            <w:tcW w:w="2977" w:type="dxa"/>
          </w:tcPr>
          <w:p w:rsidR="00EC07AC" w:rsidRDefault="00EC07AC" w:rsidP="001A6C0F">
            <w:pPr>
              <w:spacing w:before="40" w:after="40"/>
              <w:rPr>
                <w:rFonts w:cs="Arial"/>
                <w:color w:val="000000"/>
                <w:sz w:val="20"/>
                <w:szCs w:val="22"/>
              </w:rPr>
            </w:pPr>
            <w:r>
              <w:rPr>
                <w:rFonts w:cs="Arial"/>
                <w:color w:val="000000"/>
                <w:sz w:val="20"/>
                <w:szCs w:val="22"/>
              </w:rPr>
              <w:t>Y</w:t>
            </w:r>
          </w:p>
        </w:tc>
      </w:tr>
    </w:tbl>
    <w:p w:rsidR="00425A49" w:rsidRDefault="00425A49" w:rsidP="00425A49">
      <w:pPr>
        <w:pStyle w:val="Caption"/>
        <w:jc w:val="center"/>
      </w:pPr>
      <w:bookmarkStart w:id="145" w:name="_Toc409794473"/>
      <w:bookmarkStart w:id="146" w:name="_Toc410142419"/>
      <w:bookmarkStart w:id="147" w:name="_Toc448384128"/>
      <w:r>
        <w:t xml:space="preserve">Table </w:t>
      </w:r>
      <w:r w:rsidR="00C90C0A">
        <w:t>2</w:t>
      </w:r>
      <w:r>
        <w:t xml:space="preserve">: </w:t>
      </w:r>
      <w:r w:rsidR="006B1A23">
        <w:t>Channel availability of IITR lodgment interactions</w:t>
      </w:r>
      <w:bookmarkEnd w:id="145"/>
      <w:bookmarkEnd w:id="146"/>
      <w:bookmarkEnd w:id="147"/>
    </w:p>
    <w:p w:rsidR="00271340" w:rsidRPr="001652C7" w:rsidRDefault="00724B1D" w:rsidP="00A300B7">
      <w:pPr>
        <w:pStyle w:val="Head1"/>
      </w:pPr>
      <w:bookmarkStart w:id="148" w:name="_Toc408234411"/>
      <w:bookmarkStart w:id="149" w:name="_Toc408234602"/>
      <w:bookmarkStart w:id="150" w:name="_Toc408234847"/>
      <w:bookmarkStart w:id="151" w:name="_Toc408307014"/>
      <w:bookmarkStart w:id="152" w:name="_Toc408317155"/>
      <w:bookmarkStart w:id="153" w:name="_Toc408386562"/>
      <w:bookmarkStart w:id="154" w:name="_Toc408573830"/>
      <w:bookmarkStart w:id="155" w:name="_Toc408234413"/>
      <w:bookmarkStart w:id="156" w:name="_Toc408234604"/>
      <w:bookmarkStart w:id="157" w:name="_Toc408234849"/>
      <w:bookmarkStart w:id="158" w:name="_Toc408307016"/>
      <w:bookmarkStart w:id="159" w:name="_Toc408317157"/>
      <w:bookmarkStart w:id="160" w:name="_Toc408386564"/>
      <w:bookmarkStart w:id="161" w:name="_Toc408573832"/>
      <w:bookmarkStart w:id="162" w:name="_Toc408234414"/>
      <w:bookmarkStart w:id="163" w:name="_Toc408234605"/>
      <w:bookmarkStart w:id="164" w:name="_Toc408234850"/>
      <w:bookmarkStart w:id="165" w:name="_Toc408307017"/>
      <w:bookmarkStart w:id="166" w:name="_Toc408317158"/>
      <w:bookmarkStart w:id="167" w:name="_Toc408386565"/>
      <w:bookmarkStart w:id="168" w:name="_Toc408573833"/>
      <w:bookmarkStart w:id="169" w:name="_Toc405989448"/>
      <w:bookmarkStart w:id="170" w:name="_Toc405989496"/>
      <w:bookmarkStart w:id="171" w:name="_Toc405993397"/>
      <w:bookmarkStart w:id="172" w:name="_Toc405995084"/>
      <w:bookmarkStart w:id="173" w:name="_Toc405995229"/>
      <w:bookmarkStart w:id="174" w:name="_Toc405996892"/>
      <w:bookmarkStart w:id="175" w:name="_Toc408234416"/>
      <w:bookmarkStart w:id="176" w:name="_Toc408234607"/>
      <w:bookmarkStart w:id="177" w:name="_Toc408234852"/>
      <w:bookmarkStart w:id="178" w:name="_Toc408307019"/>
      <w:bookmarkStart w:id="179" w:name="_Toc408317160"/>
      <w:bookmarkStart w:id="180" w:name="_Toc408386567"/>
      <w:bookmarkStart w:id="181" w:name="_Toc408573835"/>
      <w:bookmarkStart w:id="182" w:name="_Toc408234417"/>
      <w:bookmarkStart w:id="183" w:name="_Toc408234608"/>
      <w:bookmarkStart w:id="184" w:name="_Toc408234853"/>
      <w:bookmarkStart w:id="185" w:name="_Toc408307020"/>
      <w:bookmarkStart w:id="186" w:name="_Toc408317161"/>
      <w:bookmarkStart w:id="187" w:name="_Toc408386568"/>
      <w:bookmarkStart w:id="188" w:name="_Toc408573836"/>
      <w:bookmarkStart w:id="189" w:name="_Toc408234419"/>
      <w:bookmarkStart w:id="190" w:name="_Toc408234610"/>
      <w:bookmarkStart w:id="191" w:name="_Toc408234855"/>
      <w:bookmarkStart w:id="192" w:name="_Toc408307022"/>
      <w:bookmarkStart w:id="193" w:name="_Toc408317163"/>
      <w:bookmarkStart w:id="194" w:name="_Toc408386570"/>
      <w:bookmarkStart w:id="195" w:name="_Toc408573838"/>
      <w:bookmarkStart w:id="196" w:name="_Toc408234420"/>
      <w:bookmarkStart w:id="197" w:name="_Toc408234611"/>
      <w:bookmarkStart w:id="198" w:name="_Toc408234856"/>
      <w:bookmarkStart w:id="199" w:name="_Toc408307023"/>
      <w:bookmarkStart w:id="200" w:name="_Toc408317164"/>
      <w:bookmarkStart w:id="201" w:name="_Toc408386571"/>
      <w:bookmarkStart w:id="202" w:name="_Toc408573839"/>
      <w:bookmarkStart w:id="203" w:name="_Toc408234421"/>
      <w:bookmarkStart w:id="204" w:name="_Toc408234612"/>
      <w:bookmarkStart w:id="205" w:name="_Toc408234857"/>
      <w:bookmarkStart w:id="206" w:name="_Toc408307024"/>
      <w:bookmarkStart w:id="207" w:name="_Toc408317165"/>
      <w:bookmarkStart w:id="208" w:name="_Toc408386572"/>
      <w:bookmarkStart w:id="209" w:name="_Toc408573840"/>
      <w:bookmarkStart w:id="210" w:name="_Toc405989456"/>
      <w:bookmarkStart w:id="211" w:name="_Toc405989504"/>
      <w:bookmarkStart w:id="212" w:name="_Toc405993405"/>
      <w:bookmarkStart w:id="213" w:name="_Toc405995092"/>
      <w:bookmarkStart w:id="214" w:name="_Toc405995237"/>
      <w:bookmarkStart w:id="215" w:name="_Toc405996900"/>
      <w:bookmarkStart w:id="216" w:name="_Toc405989457"/>
      <w:bookmarkStart w:id="217" w:name="_Toc405989505"/>
      <w:bookmarkStart w:id="218" w:name="_Toc405993406"/>
      <w:bookmarkStart w:id="219" w:name="_Toc405995093"/>
      <w:bookmarkStart w:id="220" w:name="_Toc405995238"/>
      <w:bookmarkStart w:id="221" w:name="_Toc405996901"/>
      <w:bookmarkStart w:id="222" w:name="_Toc405989458"/>
      <w:bookmarkStart w:id="223" w:name="_Toc405989506"/>
      <w:bookmarkStart w:id="224" w:name="_Toc405993407"/>
      <w:bookmarkStart w:id="225" w:name="_Toc405995094"/>
      <w:bookmarkStart w:id="226" w:name="_Toc405995239"/>
      <w:bookmarkStart w:id="227" w:name="_Toc405996902"/>
      <w:bookmarkStart w:id="228" w:name="_Toc48339010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1652C7">
        <w:lastRenderedPageBreak/>
        <w:t>A</w:t>
      </w:r>
      <w:r w:rsidR="00235207">
        <w:t>u</w:t>
      </w:r>
      <w:r>
        <w:t>thorisation</w:t>
      </w:r>
      <w:bookmarkEnd w:id="228"/>
    </w:p>
    <w:p w:rsidR="00414EB7" w:rsidRDefault="00ED26EB" w:rsidP="00B67FB0">
      <w:pPr>
        <w:pStyle w:val="Head2"/>
      </w:pPr>
      <w:bookmarkStart w:id="229" w:name="_Toc412129810"/>
      <w:bookmarkStart w:id="230" w:name="_Toc483390108"/>
      <w:r>
        <w:t>Intermediary</w:t>
      </w:r>
      <w:r w:rsidR="009A64E1">
        <w:t xml:space="preserve"> </w:t>
      </w:r>
      <w:r w:rsidR="00414EB7">
        <w:t>Relationship</w:t>
      </w:r>
      <w:bookmarkEnd w:id="229"/>
      <w:bookmarkEnd w:id="230"/>
    </w:p>
    <w:p w:rsidR="00414EB7" w:rsidRPr="00BA247B" w:rsidRDefault="00414EB7" w:rsidP="00414EB7">
      <w:pPr>
        <w:pStyle w:val="Content"/>
        <w:spacing w:before="0" w:after="120"/>
        <w:rPr>
          <w:rStyle w:val="BodyTextChar1"/>
          <w:rFonts w:cs="Times New Roman"/>
          <w:sz w:val="20"/>
          <w:szCs w:val="20"/>
        </w:rPr>
      </w:pPr>
      <w:r w:rsidRPr="00BA247B">
        <w:rPr>
          <w:rStyle w:val="BodyTextChar1"/>
          <w:rFonts w:cs="Times New Roman"/>
          <w:sz w:val="20"/>
          <w:szCs w:val="20"/>
        </w:rPr>
        <w:t xml:space="preserve">The SBR services </w:t>
      </w:r>
      <w:r w:rsidR="009A64E1" w:rsidRPr="00BA247B">
        <w:rPr>
          <w:rStyle w:val="BodyTextChar1"/>
          <w:rFonts w:cs="Times New Roman"/>
          <w:sz w:val="20"/>
          <w:szCs w:val="20"/>
        </w:rPr>
        <w:t>an</w:t>
      </w:r>
      <w:r w:rsidRPr="00BA247B">
        <w:rPr>
          <w:rStyle w:val="BodyTextChar1"/>
          <w:rFonts w:cs="Times New Roman"/>
          <w:sz w:val="20"/>
          <w:szCs w:val="20"/>
        </w:rPr>
        <w:t xml:space="preserve"> intermediary</w:t>
      </w:r>
      <w:r w:rsidR="00527105" w:rsidRPr="00BA247B">
        <w:rPr>
          <w:rStyle w:val="BodyTextChar1"/>
          <w:rFonts w:cs="Times New Roman"/>
          <w:sz w:val="20"/>
          <w:szCs w:val="20"/>
        </w:rPr>
        <w:t>, such</w:t>
      </w:r>
      <w:r w:rsidR="00617564" w:rsidRPr="00BA247B">
        <w:rPr>
          <w:rStyle w:val="BodyTextChar1"/>
          <w:rFonts w:cs="Times New Roman"/>
          <w:sz w:val="20"/>
          <w:szCs w:val="20"/>
        </w:rPr>
        <w:t xml:space="preserve"> as a tax agent</w:t>
      </w:r>
      <w:r w:rsidR="00EE57AE" w:rsidRPr="00BA247B">
        <w:rPr>
          <w:rStyle w:val="BodyTextChar1"/>
          <w:rFonts w:cs="Times New Roman"/>
          <w:sz w:val="20"/>
          <w:szCs w:val="20"/>
        </w:rPr>
        <w:t>. They</w:t>
      </w:r>
      <w:r w:rsidRPr="00BA247B">
        <w:rPr>
          <w:rStyle w:val="BodyTextChar1"/>
          <w:rFonts w:cs="Times New Roman"/>
          <w:sz w:val="20"/>
          <w:szCs w:val="20"/>
        </w:rPr>
        <w:t xml:space="preserve"> </w:t>
      </w:r>
      <w:r w:rsidR="00BA247B">
        <w:rPr>
          <w:rStyle w:val="BodyTextChar1"/>
          <w:rFonts w:cs="Times New Roman"/>
          <w:sz w:val="20"/>
          <w:szCs w:val="20"/>
        </w:rPr>
        <w:t>can use</w:t>
      </w:r>
      <w:r w:rsidR="00BA247B" w:rsidRPr="00BA247B">
        <w:rPr>
          <w:rStyle w:val="BodyTextChar1"/>
          <w:rFonts w:cs="Times New Roman"/>
          <w:sz w:val="20"/>
          <w:szCs w:val="20"/>
        </w:rPr>
        <w:t xml:space="preserve"> this</w:t>
      </w:r>
      <w:r w:rsidRPr="00BA247B">
        <w:rPr>
          <w:rStyle w:val="BodyTextChar1"/>
          <w:rFonts w:cs="Times New Roman"/>
          <w:sz w:val="20"/>
          <w:szCs w:val="20"/>
        </w:rPr>
        <w:t xml:space="preserve"> on behalf of their clients</w:t>
      </w:r>
      <w:r w:rsidR="00BA247B">
        <w:rPr>
          <w:rStyle w:val="BodyTextChar1"/>
          <w:rFonts w:cs="Times New Roman"/>
          <w:sz w:val="20"/>
          <w:szCs w:val="20"/>
        </w:rPr>
        <w:t xml:space="preserve">, </w:t>
      </w:r>
      <w:r w:rsidR="00231B4E" w:rsidRPr="00BA247B">
        <w:rPr>
          <w:rStyle w:val="BodyTextChar1"/>
          <w:rFonts w:cs="Times New Roman"/>
          <w:sz w:val="20"/>
          <w:szCs w:val="20"/>
        </w:rPr>
        <w:t>dependent</w:t>
      </w:r>
      <w:r w:rsidRPr="00BA247B">
        <w:rPr>
          <w:rStyle w:val="BodyTextChar1"/>
          <w:rFonts w:cs="Times New Roman"/>
          <w:sz w:val="20"/>
          <w:szCs w:val="20"/>
        </w:rPr>
        <w:t xml:space="preserve"> on the activity being undertaken and whether the </w:t>
      </w:r>
      <w:r w:rsidR="00553BD2" w:rsidRPr="00BA247B">
        <w:rPr>
          <w:rStyle w:val="BodyTextChar1"/>
          <w:rFonts w:cs="Times New Roman"/>
          <w:sz w:val="20"/>
          <w:szCs w:val="20"/>
        </w:rPr>
        <w:t xml:space="preserve">tax agent </w:t>
      </w:r>
      <w:r w:rsidRPr="00BA247B">
        <w:rPr>
          <w:rStyle w:val="BodyTextChar1"/>
          <w:rFonts w:cs="Times New Roman"/>
          <w:sz w:val="20"/>
          <w:szCs w:val="20"/>
        </w:rPr>
        <w:t xml:space="preserve">has a relationship with the client. That is, a </w:t>
      </w:r>
      <w:r w:rsidR="00553BD2" w:rsidRPr="00BA247B">
        <w:rPr>
          <w:rStyle w:val="BodyTextChar1"/>
          <w:rFonts w:cs="Times New Roman"/>
          <w:sz w:val="20"/>
          <w:szCs w:val="20"/>
        </w:rPr>
        <w:t xml:space="preserve">tax agent </w:t>
      </w:r>
      <w:r w:rsidRPr="00BA247B">
        <w:rPr>
          <w:rStyle w:val="BodyTextChar1"/>
          <w:rFonts w:cs="Times New Roman"/>
          <w:sz w:val="20"/>
          <w:szCs w:val="20"/>
        </w:rPr>
        <w:t xml:space="preserve">has the appropriate authorisation for the interaction being performed on behalf of the taxpayer recorded in ATO systems. </w:t>
      </w:r>
    </w:p>
    <w:p w:rsidR="009A64E1" w:rsidRDefault="009A64E1" w:rsidP="00414EB7">
      <w:pPr>
        <w:pStyle w:val="Content"/>
        <w:spacing w:before="0" w:after="120"/>
        <w:rPr>
          <w:rStyle w:val="BodyTextChar1"/>
          <w:rFonts w:cs="Times New Roman"/>
          <w:sz w:val="20"/>
          <w:szCs w:val="20"/>
        </w:rPr>
      </w:pPr>
      <w:r>
        <w:rPr>
          <w:rStyle w:val="BodyTextChar1"/>
          <w:rFonts w:cs="Times New Roman"/>
          <w:sz w:val="20"/>
          <w:szCs w:val="20"/>
        </w:rPr>
        <w:t xml:space="preserve">For </w:t>
      </w:r>
      <w:r w:rsidR="00BB7D60">
        <w:rPr>
          <w:rStyle w:val="BodyTextChar1"/>
          <w:rFonts w:cs="Times New Roman"/>
          <w:sz w:val="20"/>
          <w:szCs w:val="20"/>
        </w:rPr>
        <w:t xml:space="preserve">the </w:t>
      </w:r>
      <w:r>
        <w:rPr>
          <w:rStyle w:val="BodyTextChar1"/>
          <w:rFonts w:cs="Times New Roman"/>
          <w:sz w:val="20"/>
          <w:szCs w:val="20"/>
        </w:rPr>
        <w:t>Pre-fill IITR</w:t>
      </w:r>
      <w:r w:rsidR="00BB7D60">
        <w:rPr>
          <w:rStyle w:val="BodyTextChar1"/>
          <w:rFonts w:cs="Times New Roman"/>
          <w:sz w:val="20"/>
          <w:szCs w:val="20"/>
        </w:rPr>
        <w:t xml:space="preserve"> interaction</w:t>
      </w:r>
      <w:r>
        <w:rPr>
          <w:rStyle w:val="BodyTextChar1"/>
          <w:rFonts w:cs="Times New Roman"/>
          <w:sz w:val="20"/>
          <w:szCs w:val="20"/>
        </w:rPr>
        <w:t xml:space="preserve">, </w:t>
      </w:r>
      <w:r w:rsidR="00A23F8E" w:rsidRPr="003408E2">
        <w:rPr>
          <w:rStyle w:val="BodyTextChar1"/>
          <w:rFonts w:cs="Times New Roman"/>
          <w:sz w:val="20"/>
          <w:szCs w:val="20"/>
        </w:rPr>
        <w:t>a tax agent must be linked at the whole</w:t>
      </w:r>
      <w:r w:rsidR="00A23F8E">
        <w:rPr>
          <w:rStyle w:val="BodyTextChar1"/>
          <w:rFonts w:cs="Times New Roman"/>
          <w:sz w:val="20"/>
          <w:szCs w:val="20"/>
        </w:rPr>
        <w:t xml:space="preserve"> of client level in ATO systems </w:t>
      </w:r>
      <w:r>
        <w:rPr>
          <w:rStyle w:val="BodyTextChar1"/>
          <w:rFonts w:cs="Times New Roman"/>
          <w:sz w:val="20"/>
          <w:szCs w:val="20"/>
        </w:rPr>
        <w:t>to request pre-fill data.</w:t>
      </w:r>
    </w:p>
    <w:p w:rsidR="00AC54D1" w:rsidRPr="00B62EA9" w:rsidRDefault="00AC54D1" w:rsidP="00414EB7">
      <w:pPr>
        <w:pStyle w:val="Content"/>
        <w:spacing w:before="0" w:after="120"/>
        <w:rPr>
          <w:rStyle w:val="BodyTextChar1"/>
          <w:rFonts w:cs="Times New Roman"/>
          <w:sz w:val="20"/>
          <w:szCs w:val="20"/>
        </w:rPr>
      </w:pPr>
    </w:p>
    <w:tbl>
      <w:tblPr>
        <w:tblW w:w="0" w:type="auto"/>
        <w:tblInd w:w="202" w:type="dxa"/>
        <w:tblLayout w:type="fixed"/>
        <w:tblCellMar>
          <w:left w:w="60" w:type="dxa"/>
          <w:right w:w="60" w:type="dxa"/>
        </w:tblCellMar>
        <w:tblLook w:val="0000" w:firstRow="0" w:lastRow="0" w:firstColumn="0" w:lastColumn="0" w:noHBand="0" w:noVBand="0"/>
      </w:tblPr>
      <w:tblGrid>
        <w:gridCol w:w="769"/>
        <w:gridCol w:w="8445"/>
      </w:tblGrid>
      <w:tr w:rsidR="00AC54D1" w:rsidTr="00C149D8">
        <w:trPr>
          <w:trHeight w:val="320"/>
        </w:trPr>
        <w:tc>
          <w:tcPr>
            <w:tcW w:w="769" w:type="dxa"/>
          </w:tcPr>
          <w:p w:rsidR="00AC54D1" w:rsidRDefault="00AC54D1" w:rsidP="00C149D8">
            <w:pPr>
              <w:spacing w:before="60"/>
              <w:jc w:val="center"/>
            </w:pPr>
            <w:r>
              <w:rPr>
                <w:noProof/>
              </w:rPr>
              <w:drawing>
                <wp:inline distT="0" distB="0" distL="0" distR="0" wp14:anchorId="6320913D" wp14:editId="7370C18D">
                  <wp:extent cx="237744" cy="244964"/>
                  <wp:effectExtent l="0" t="0" r="0" b="3175"/>
                  <wp:docPr id="2" name="Picture 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228" cy="244432"/>
                          </a:xfrm>
                          <a:prstGeom prst="rect">
                            <a:avLst/>
                          </a:prstGeom>
                          <a:noFill/>
                          <a:ln>
                            <a:noFill/>
                          </a:ln>
                        </pic:spPr>
                      </pic:pic>
                    </a:graphicData>
                  </a:graphic>
                </wp:inline>
              </w:drawing>
            </w:r>
          </w:p>
        </w:tc>
        <w:tc>
          <w:tcPr>
            <w:tcW w:w="8445" w:type="dxa"/>
          </w:tcPr>
          <w:p w:rsidR="00AC54D1" w:rsidRPr="00014833" w:rsidRDefault="00AC54D1" w:rsidP="00C149D8">
            <w:pPr>
              <w:pStyle w:val="Maintext"/>
              <w:rPr>
                <w:sz w:val="20"/>
              </w:rPr>
            </w:pPr>
            <w:r w:rsidRPr="00014833">
              <w:rPr>
                <w:sz w:val="20"/>
              </w:rPr>
              <w:t>T</w:t>
            </w:r>
            <w:r>
              <w:rPr>
                <w:sz w:val="20"/>
              </w:rPr>
              <w:t>he tax agent to taxpayer</w:t>
            </w:r>
            <w:r w:rsidRPr="00014833">
              <w:rPr>
                <w:sz w:val="20"/>
              </w:rPr>
              <w:t xml:space="preserve"> relationship is a fundamental precondition to </w:t>
            </w:r>
            <w:r>
              <w:rPr>
                <w:sz w:val="20"/>
              </w:rPr>
              <w:t>interacting with SBR for pre-fill IITR interactions</w:t>
            </w:r>
          </w:p>
          <w:p w:rsidR="00AC54D1" w:rsidRPr="003D65CE" w:rsidRDefault="00AC54D1" w:rsidP="00C149D8">
            <w:pPr>
              <w:spacing w:before="60" w:after="60"/>
              <w:rPr>
                <w:szCs w:val="22"/>
              </w:rPr>
            </w:pPr>
          </w:p>
        </w:tc>
      </w:tr>
    </w:tbl>
    <w:p w:rsidR="006A0D43" w:rsidRPr="006A0D43" w:rsidRDefault="00414EB7" w:rsidP="00B7487C">
      <w:pPr>
        <w:pStyle w:val="Content"/>
        <w:spacing w:before="0" w:after="120"/>
        <w:ind w:left="567" w:hanging="567"/>
        <w:rPr>
          <w:rStyle w:val="BodyTextChar1"/>
          <w:rFonts w:cs="Times New Roman"/>
          <w:sz w:val="20"/>
          <w:szCs w:val="20"/>
        </w:rPr>
      </w:pPr>
      <w:r w:rsidRPr="00B7487C">
        <w:rPr>
          <w:rStyle w:val="BodyTextChar1"/>
          <w:rFonts w:cs="Times New Roman"/>
          <w:b/>
          <w:sz w:val="20"/>
          <w:szCs w:val="20"/>
        </w:rPr>
        <w:t>Note</w:t>
      </w:r>
      <w:r w:rsidRPr="006A0D43">
        <w:rPr>
          <w:rStyle w:val="BodyTextChar1"/>
          <w:rFonts w:cs="Times New Roman"/>
          <w:sz w:val="20"/>
          <w:szCs w:val="20"/>
        </w:rPr>
        <w:t>:</w:t>
      </w:r>
      <w:r w:rsidR="00B7487C">
        <w:rPr>
          <w:rStyle w:val="BodyTextChar1"/>
          <w:rFonts w:cs="Times New Roman"/>
          <w:sz w:val="20"/>
          <w:szCs w:val="20"/>
        </w:rPr>
        <w:t xml:space="preserve"> </w:t>
      </w:r>
      <w:r w:rsidRPr="006A0D43">
        <w:rPr>
          <w:rStyle w:val="BodyTextChar1"/>
          <w:rFonts w:cs="Times New Roman"/>
          <w:sz w:val="20"/>
          <w:szCs w:val="20"/>
        </w:rPr>
        <w:t xml:space="preserve">If the relationship does not exist, the SBR Add Client Relationship interaction of the Client Update services can be used to establish </w:t>
      </w:r>
      <w:r w:rsidR="00527105" w:rsidRPr="006A0D43">
        <w:rPr>
          <w:rStyle w:val="BodyTextChar1"/>
          <w:rFonts w:cs="Times New Roman"/>
          <w:sz w:val="20"/>
          <w:szCs w:val="20"/>
        </w:rPr>
        <w:t>the</w:t>
      </w:r>
      <w:r w:rsidRPr="006A0D43">
        <w:rPr>
          <w:rStyle w:val="BodyTextChar1"/>
          <w:rFonts w:cs="Times New Roman"/>
          <w:sz w:val="20"/>
          <w:szCs w:val="20"/>
        </w:rPr>
        <w:t xml:space="preserve"> relationship between the </w:t>
      </w:r>
      <w:r w:rsidR="009A64E1" w:rsidRPr="006A0D43">
        <w:rPr>
          <w:rStyle w:val="BodyTextChar1"/>
          <w:rFonts w:cs="Times New Roman"/>
          <w:sz w:val="20"/>
          <w:szCs w:val="20"/>
        </w:rPr>
        <w:t xml:space="preserve">tax agent </w:t>
      </w:r>
      <w:r w:rsidRPr="006A0D43">
        <w:rPr>
          <w:rStyle w:val="BodyTextChar1"/>
          <w:rFonts w:cs="Times New Roman"/>
          <w:sz w:val="20"/>
          <w:szCs w:val="20"/>
        </w:rPr>
        <w:t>and the taxpayer.  See the Client Update Business Implementation Guide and Client Update Message Implementation Guide for further information.</w:t>
      </w:r>
    </w:p>
    <w:p w:rsidR="00414EB7" w:rsidRPr="00072330" w:rsidRDefault="0053113C" w:rsidP="00B67FB0">
      <w:pPr>
        <w:pStyle w:val="Head2"/>
      </w:pPr>
      <w:r>
        <w:t>authentication</w:t>
      </w:r>
    </w:p>
    <w:p w:rsidR="00414EB7" w:rsidRDefault="00414EB7" w:rsidP="00414EB7">
      <w:pPr>
        <w:pStyle w:val="Content"/>
        <w:spacing w:before="0" w:after="120"/>
        <w:rPr>
          <w:rStyle w:val="BodyTextChar1"/>
          <w:rFonts w:cs="Times New Roman"/>
          <w:sz w:val="20"/>
          <w:szCs w:val="20"/>
        </w:rPr>
      </w:pPr>
      <w:r w:rsidRPr="00AA46F3">
        <w:rPr>
          <w:rStyle w:val="BodyTextChar1"/>
          <w:rFonts w:cs="Times New Roman"/>
          <w:sz w:val="20"/>
          <w:szCs w:val="20"/>
        </w:rPr>
        <w:t xml:space="preserve">AUSkey and Access Manager are used to manage access and permissions for SBR online services. </w:t>
      </w:r>
      <w:r w:rsidRPr="00072330">
        <w:rPr>
          <w:rStyle w:val="BodyTextChar1"/>
          <w:rFonts w:cs="Times New Roman"/>
          <w:sz w:val="20"/>
          <w:szCs w:val="20"/>
        </w:rPr>
        <w:t xml:space="preserve">ATO systems will check that the initiating party is allowed to use the interaction that is received through the SBR channel. </w:t>
      </w:r>
    </w:p>
    <w:p w:rsidR="00F95D3C" w:rsidRPr="00F95D3C" w:rsidRDefault="00F95D3C" w:rsidP="00F95D3C">
      <w:pPr>
        <w:spacing w:after="120"/>
        <w:rPr>
          <w:rStyle w:val="BodyTextChar1"/>
          <w:b/>
          <w:caps/>
          <w:sz w:val="20"/>
          <w:szCs w:val="20"/>
        </w:rPr>
      </w:pPr>
      <w:r>
        <w:rPr>
          <w:rStyle w:val="BodyTextChar1"/>
          <w:sz w:val="20"/>
          <w:szCs w:val="20"/>
        </w:rPr>
        <w:t xml:space="preserve">For further information on AUSkey, see the Australian Business Register’s </w:t>
      </w:r>
      <w:hyperlink r:id="rId30" w:history="1">
        <w:r w:rsidRPr="00220447">
          <w:rPr>
            <w:rStyle w:val="Hyperlink"/>
            <w:noProof w:val="0"/>
            <w:sz w:val="20"/>
          </w:rPr>
          <w:t>website</w:t>
        </w:r>
      </w:hyperlink>
      <w:r w:rsidRPr="00220447">
        <w:rPr>
          <w:rStyle w:val="Hyperlink"/>
          <w:b w:val="0"/>
          <w:noProof w:val="0"/>
          <w:sz w:val="20"/>
          <w:u w:val="none"/>
        </w:rPr>
        <w:t>.</w:t>
      </w:r>
      <w:r w:rsidR="0053113C">
        <w:rPr>
          <w:rStyle w:val="Hyperlink"/>
          <w:b w:val="0"/>
          <w:noProof w:val="0"/>
          <w:sz w:val="20"/>
          <w:u w:val="none"/>
        </w:rPr>
        <w:t xml:space="preserve"> </w:t>
      </w:r>
      <w:r w:rsidR="0053113C">
        <w:rPr>
          <w:rStyle w:val="BodyTextChar1"/>
          <w:sz w:val="20"/>
          <w:szCs w:val="20"/>
        </w:rPr>
        <w:t xml:space="preserve">For more </w:t>
      </w:r>
      <w:r w:rsidR="0053113C" w:rsidRPr="00220447">
        <w:rPr>
          <w:rStyle w:val="BodyTextChar1"/>
          <w:sz w:val="20"/>
          <w:szCs w:val="20"/>
        </w:rPr>
        <w:t>information on</w:t>
      </w:r>
      <w:r w:rsidR="0053113C">
        <w:rPr>
          <w:rStyle w:val="BodyTextChar1"/>
          <w:sz w:val="20"/>
          <w:szCs w:val="20"/>
        </w:rPr>
        <w:t xml:space="preserve"> Access Manager, see </w:t>
      </w:r>
      <w:r w:rsidR="0053113C" w:rsidRPr="00220447">
        <w:rPr>
          <w:rStyle w:val="BodyTextChar1"/>
          <w:sz w:val="20"/>
          <w:szCs w:val="20"/>
        </w:rPr>
        <w:t>the</w:t>
      </w:r>
      <w:r w:rsidR="0053113C">
        <w:rPr>
          <w:rStyle w:val="BodyTextChar1"/>
          <w:sz w:val="20"/>
          <w:szCs w:val="20"/>
        </w:rPr>
        <w:t xml:space="preserve"> </w:t>
      </w:r>
      <w:hyperlink r:id="rId31" w:history="1">
        <w:r w:rsidR="0053113C" w:rsidRPr="00925B95">
          <w:rPr>
            <w:rStyle w:val="Hyperlink"/>
            <w:noProof w:val="0"/>
            <w:sz w:val="20"/>
            <w:szCs w:val="20"/>
            <w:lang w:val="en-US" w:eastAsia="en-US"/>
          </w:rPr>
          <w:t>ATO website</w:t>
        </w:r>
      </w:hyperlink>
      <w:r w:rsidR="0053113C">
        <w:rPr>
          <w:rStyle w:val="BodyTextChar1"/>
          <w:sz w:val="20"/>
          <w:szCs w:val="20"/>
        </w:rPr>
        <w:t xml:space="preserve">.  </w:t>
      </w:r>
    </w:p>
    <w:p w:rsidR="004A30E7" w:rsidRDefault="00762DBC" w:rsidP="004A30E7">
      <w:pPr>
        <w:spacing w:after="120"/>
        <w:ind w:left="709" w:hanging="709"/>
        <w:rPr>
          <w:rStyle w:val="BodyTextChar1"/>
          <w:sz w:val="20"/>
          <w:szCs w:val="20"/>
        </w:rPr>
      </w:pPr>
      <w:r w:rsidRPr="00072330">
        <w:rPr>
          <w:rStyle w:val="BodyTextChar1"/>
          <w:sz w:val="20"/>
          <w:szCs w:val="20"/>
        </w:rPr>
        <w:t>The table below displays the interactions available to each initiating party via SBR for IITR</w:t>
      </w:r>
      <w:r>
        <w:rPr>
          <w:rStyle w:val="BodyTextChar1"/>
          <w:sz w:val="20"/>
          <w:szCs w:val="20"/>
        </w:rPr>
        <w:t>:</w:t>
      </w:r>
    </w:p>
    <w:p w:rsidR="00BA247B" w:rsidRPr="00BA247B" w:rsidRDefault="00BA247B" w:rsidP="004A30E7">
      <w:pPr>
        <w:spacing w:after="120"/>
        <w:ind w:left="709" w:hanging="709"/>
        <w:rPr>
          <w:rStyle w:val="BodyTextChar1"/>
          <w:sz w:val="16"/>
          <w:szCs w:val="16"/>
        </w:rPr>
      </w:pPr>
    </w:p>
    <w:tbl>
      <w:tblPr>
        <w:tblStyle w:val="ATOTable"/>
        <w:tblW w:w="9498" w:type="dxa"/>
        <w:tblInd w:w="170" w:type="dxa"/>
        <w:tblLayout w:type="fixed"/>
        <w:tblLook w:val="04A0" w:firstRow="1" w:lastRow="0" w:firstColumn="1" w:lastColumn="0" w:noHBand="0" w:noVBand="1"/>
      </w:tblPr>
      <w:tblGrid>
        <w:gridCol w:w="1843"/>
        <w:gridCol w:w="1701"/>
        <w:gridCol w:w="3119"/>
        <w:gridCol w:w="708"/>
        <w:gridCol w:w="709"/>
        <w:gridCol w:w="709"/>
        <w:gridCol w:w="709"/>
      </w:tblGrid>
      <w:tr w:rsidR="004A30E7" w:rsidRPr="00014833" w:rsidTr="005374ED">
        <w:trPr>
          <w:cantSplit/>
          <w:trHeight w:val="1557"/>
          <w:tblHeader/>
        </w:trPr>
        <w:tc>
          <w:tcPr>
            <w:tcW w:w="1843" w:type="dxa"/>
            <w:shd w:val="clear" w:color="auto" w:fill="C6D9F1" w:themeFill="text2" w:themeFillTint="33"/>
            <w:vAlign w:val="center"/>
          </w:tcPr>
          <w:p w:rsidR="004A30E7" w:rsidRPr="00014833" w:rsidRDefault="004A30E7" w:rsidP="004A30E7">
            <w:pPr>
              <w:keepNext/>
              <w:jc w:val="center"/>
              <w:rPr>
                <w:rFonts w:ascii="Calibri" w:hAnsi="Calibri" w:cs="Calibri"/>
                <w:b/>
                <w:color w:val="000000"/>
                <w:sz w:val="20"/>
                <w:szCs w:val="20"/>
              </w:rPr>
            </w:pPr>
            <w:r w:rsidRPr="00014833">
              <w:rPr>
                <w:rFonts w:cs="Arial"/>
                <w:b/>
                <w:sz w:val="20"/>
                <w:szCs w:val="20"/>
              </w:rPr>
              <w:t xml:space="preserve">Service </w:t>
            </w:r>
          </w:p>
        </w:tc>
        <w:tc>
          <w:tcPr>
            <w:tcW w:w="1701" w:type="dxa"/>
            <w:shd w:val="clear" w:color="auto" w:fill="C6D9F1" w:themeFill="text2" w:themeFillTint="33"/>
            <w:vAlign w:val="center"/>
          </w:tcPr>
          <w:p w:rsidR="004A30E7" w:rsidRPr="00014833" w:rsidRDefault="004A30E7" w:rsidP="004A30E7">
            <w:pPr>
              <w:jc w:val="center"/>
              <w:rPr>
                <w:rFonts w:ascii="Calibri" w:hAnsi="Calibri" w:cs="Calibri"/>
                <w:b/>
                <w:color w:val="000000"/>
                <w:sz w:val="20"/>
                <w:szCs w:val="20"/>
              </w:rPr>
            </w:pPr>
            <w:r w:rsidRPr="00014833">
              <w:rPr>
                <w:rFonts w:cs="Arial"/>
                <w:b/>
                <w:sz w:val="20"/>
                <w:szCs w:val="20"/>
              </w:rPr>
              <w:t>Interaction</w:t>
            </w:r>
          </w:p>
        </w:tc>
        <w:tc>
          <w:tcPr>
            <w:tcW w:w="3119" w:type="dxa"/>
            <w:shd w:val="clear" w:color="auto" w:fill="C6D9F1" w:themeFill="text2" w:themeFillTint="33"/>
            <w:vAlign w:val="center"/>
          </w:tcPr>
          <w:p w:rsidR="004A30E7" w:rsidRPr="00014833" w:rsidRDefault="004A30E7" w:rsidP="004A30E7">
            <w:pPr>
              <w:jc w:val="center"/>
              <w:rPr>
                <w:rFonts w:ascii="Calibri" w:hAnsi="Calibri" w:cs="Calibri"/>
                <w:b/>
                <w:color w:val="000000"/>
                <w:sz w:val="20"/>
                <w:szCs w:val="20"/>
              </w:rPr>
            </w:pPr>
            <w:r w:rsidRPr="00014833">
              <w:rPr>
                <w:rFonts w:cs="Arial"/>
                <w:b/>
                <w:sz w:val="20"/>
                <w:szCs w:val="20"/>
              </w:rPr>
              <w:t>Activity</w:t>
            </w:r>
          </w:p>
        </w:tc>
        <w:tc>
          <w:tcPr>
            <w:tcW w:w="708" w:type="dxa"/>
            <w:shd w:val="clear" w:color="auto" w:fill="C6D9F1" w:themeFill="text2" w:themeFillTint="33"/>
            <w:textDirection w:val="btLr"/>
            <w:vAlign w:val="center"/>
          </w:tcPr>
          <w:p w:rsidR="004A30E7" w:rsidRPr="00014833" w:rsidRDefault="004A30E7" w:rsidP="004A30E7">
            <w:pPr>
              <w:jc w:val="center"/>
              <w:rPr>
                <w:rFonts w:ascii="Calibri" w:hAnsi="Calibri" w:cs="Calibri"/>
                <w:b/>
                <w:color w:val="000000"/>
                <w:sz w:val="20"/>
                <w:szCs w:val="20"/>
              </w:rPr>
            </w:pPr>
            <w:r w:rsidRPr="00014833">
              <w:rPr>
                <w:rFonts w:cs="Arial"/>
                <w:b/>
                <w:sz w:val="20"/>
                <w:szCs w:val="20"/>
              </w:rPr>
              <w:t xml:space="preserve">Tax </w:t>
            </w:r>
            <w:r>
              <w:rPr>
                <w:rFonts w:cs="Arial"/>
                <w:b/>
                <w:sz w:val="20"/>
                <w:szCs w:val="20"/>
              </w:rPr>
              <w:t>a</w:t>
            </w:r>
            <w:r w:rsidRPr="00014833">
              <w:rPr>
                <w:rFonts w:cs="Arial"/>
                <w:b/>
                <w:sz w:val="20"/>
                <w:szCs w:val="20"/>
              </w:rPr>
              <w:t>gent</w:t>
            </w:r>
          </w:p>
        </w:tc>
        <w:tc>
          <w:tcPr>
            <w:tcW w:w="709" w:type="dxa"/>
            <w:shd w:val="clear" w:color="auto" w:fill="C6D9F1" w:themeFill="text2" w:themeFillTint="33"/>
            <w:textDirection w:val="btLr"/>
            <w:vAlign w:val="center"/>
          </w:tcPr>
          <w:p w:rsidR="004A30E7" w:rsidRPr="00014833" w:rsidRDefault="004A30E7" w:rsidP="004A30E7">
            <w:pPr>
              <w:jc w:val="center"/>
              <w:rPr>
                <w:rFonts w:cs="Arial"/>
                <w:b/>
                <w:sz w:val="20"/>
                <w:szCs w:val="20"/>
              </w:rPr>
            </w:pPr>
            <w:r w:rsidRPr="00014833">
              <w:rPr>
                <w:rFonts w:cs="Arial"/>
                <w:b/>
                <w:sz w:val="20"/>
                <w:szCs w:val="20"/>
              </w:rPr>
              <w:t>BAS agent</w:t>
            </w:r>
          </w:p>
        </w:tc>
        <w:tc>
          <w:tcPr>
            <w:tcW w:w="709" w:type="dxa"/>
            <w:shd w:val="clear" w:color="auto" w:fill="C6D9F1" w:themeFill="text2" w:themeFillTint="33"/>
            <w:textDirection w:val="btLr"/>
            <w:vAlign w:val="center"/>
          </w:tcPr>
          <w:p w:rsidR="004A30E7" w:rsidRPr="00014833" w:rsidRDefault="004A30E7" w:rsidP="004A30E7">
            <w:pPr>
              <w:ind w:left="113" w:right="113"/>
              <w:jc w:val="center"/>
              <w:rPr>
                <w:rFonts w:ascii="Calibri" w:hAnsi="Calibri" w:cs="Calibri"/>
                <w:b/>
                <w:color w:val="000000"/>
                <w:sz w:val="20"/>
                <w:szCs w:val="20"/>
              </w:rPr>
            </w:pPr>
            <w:r w:rsidRPr="00014833">
              <w:rPr>
                <w:rFonts w:cs="Arial"/>
                <w:b/>
                <w:sz w:val="20"/>
                <w:szCs w:val="20"/>
              </w:rPr>
              <w:t>Business</w:t>
            </w:r>
          </w:p>
        </w:tc>
        <w:tc>
          <w:tcPr>
            <w:tcW w:w="709" w:type="dxa"/>
            <w:shd w:val="clear" w:color="auto" w:fill="C6D9F1" w:themeFill="text2" w:themeFillTint="33"/>
            <w:textDirection w:val="btLr"/>
            <w:vAlign w:val="center"/>
          </w:tcPr>
          <w:p w:rsidR="004A30E7" w:rsidRPr="00014833" w:rsidRDefault="004A30E7" w:rsidP="004A30E7">
            <w:pPr>
              <w:ind w:left="113" w:right="113"/>
              <w:jc w:val="center"/>
              <w:rPr>
                <w:rFonts w:ascii="Calibri" w:hAnsi="Calibri" w:cs="Calibri"/>
                <w:b/>
                <w:color w:val="000000"/>
                <w:sz w:val="20"/>
                <w:szCs w:val="20"/>
              </w:rPr>
            </w:pPr>
            <w:r>
              <w:rPr>
                <w:rFonts w:cs="Arial"/>
                <w:b/>
                <w:sz w:val="20"/>
                <w:szCs w:val="20"/>
              </w:rPr>
              <w:t xml:space="preserve">Business </w:t>
            </w:r>
            <w:r w:rsidRPr="00014833">
              <w:rPr>
                <w:rFonts w:cs="Arial"/>
                <w:b/>
                <w:sz w:val="20"/>
                <w:szCs w:val="20"/>
              </w:rPr>
              <w:t>Intermediary</w:t>
            </w:r>
          </w:p>
        </w:tc>
      </w:tr>
      <w:tr w:rsidR="002D59C2" w:rsidRPr="00014833" w:rsidTr="005374ED">
        <w:trPr>
          <w:trHeight w:val="600"/>
        </w:trPr>
        <w:tc>
          <w:tcPr>
            <w:tcW w:w="1843" w:type="dxa"/>
          </w:tcPr>
          <w:p w:rsidR="002D59C2" w:rsidRDefault="002D59C2" w:rsidP="002D59C2">
            <w:pPr>
              <w:pStyle w:val="Bullet2"/>
              <w:numPr>
                <w:ilvl w:val="0"/>
                <w:numId w:val="0"/>
              </w:numPr>
              <w:rPr>
                <w:rFonts w:cs="Arial"/>
                <w:bCs/>
                <w:color w:val="000000"/>
                <w:sz w:val="20"/>
                <w:szCs w:val="22"/>
              </w:rPr>
            </w:pPr>
            <w:r>
              <w:rPr>
                <w:rFonts w:cs="Arial"/>
                <w:bCs/>
                <w:color w:val="000000"/>
                <w:sz w:val="20"/>
                <w:szCs w:val="22"/>
              </w:rPr>
              <w:t xml:space="preserve">ITLDGSTS </w:t>
            </w:r>
          </w:p>
          <w:p w:rsidR="002D59C2" w:rsidRPr="00E759B8" w:rsidRDefault="002D59C2" w:rsidP="004A30E7">
            <w:pPr>
              <w:pStyle w:val="Content"/>
              <w:spacing w:before="0" w:after="0"/>
              <w:rPr>
                <w:szCs w:val="20"/>
              </w:rPr>
            </w:pPr>
            <w:r>
              <w:rPr>
                <w:bCs/>
                <w:color w:val="000000"/>
              </w:rPr>
              <w:t>(IT Lodgment Status)</w:t>
            </w:r>
          </w:p>
        </w:tc>
        <w:tc>
          <w:tcPr>
            <w:tcW w:w="1701" w:type="dxa"/>
          </w:tcPr>
          <w:p w:rsidR="002D59C2" w:rsidRPr="00631D66" w:rsidRDefault="002D59C2" w:rsidP="004A30E7">
            <w:pPr>
              <w:pStyle w:val="Content"/>
              <w:spacing w:before="0" w:after="0"/>
              <w:rPr>
                <w:i/>
                <w:szCs w:val="20"/>
              </w:rPr>
            </w:pPr>
            <w:r w:rsidRPr="00936310">
              <w:rPr>
                <w:i/>
                <w:color w:val="000000"/>
              </w:rPr>
              <w:t>ITLDGSTS.list</w:t>
            </w:r>
          </w:p>
        </w:tc>
        <w:tc>
          <w:tcPr>
            <w:tcW w:w="3119" w:type="dxa"/>
          </w:tcPr>
          <w:p w:rsidR="002D59C2" w:rsidRDefault="002D59C2" w:rsidP="004A30E7">
            <w:pPr>
              <w:rPr>
                <w:rFonts w:cs="Arial"/>
                <w:sz w:val="20"/>
                <w:szCs w:val="20"/>
              </w:rPr>
            </w:pPr>
            <w:r>
              <w:rPr>
                <w:rFonts w:cs="Arial"/>
                <w:sz w:val="20"/>
                <w:szCs w:val="20"/>
              </w:rPr>
              <w:t>Request the IT Lodgment Status of a client</w:t>
            </w:r>
          </w:p>
        </w:tc>
        <w:tc>
          <w:tcPr>
            <w:tcW w:w="708" w:type="dxa"/>
            <w:vAlign w:val="center"/>
          </w:tcPr>
          <w:p w:rsidR="002D59C2" w:rsidRPr="00E759B8" w:rsidRDefault="002D59C2" w:rsidP="004A30E7">
            <w:pPr>
              <w:pStyle w:val="ReportDescription"/>
              <w:numPr>
                <w:ilvl w:val="0"/>
                <w:numId w:val="0"/>
              </w:numPr>
              <w:ind w:left="851" w:hanging="851"/>
              <w:rPr>
                <w:rFonts w:cs="Arial"/>
                <w:szCs w:val="32"/>
              </w:rPr>
            </w:pPr>
            <w:r w:rsidRPr="00B24A4E">
              <w:rPr>
                <w:rFonts w:cs="Arial"/>
                <w:szCs w:val="32"/>
              </w:rPr>
              <w:sym w:font="Wingdings" w:char="F0FC"/>
            </w:r>
          </w:p>
        </w:tc>
        <w:tc>
          <w:tcPr>
            <w:tcW w:w="709" w:type="dxa"/>
          </w:tcPr>
          <w:p w:rsidR="002D59C2" w:rsidRPr="00014833" w:rsidRDefault="002D59C2" w:rsidP="004A30E7">
            <w:pPr>
              <w:rPr>
                <w:rFonts w:cs="Arial"/>
                <w:sz w:val="20"/>
                <w:szCs w:val="20"/>
                <w:highlight w:val="yellow"/>
              </w:rPr>
            </w:pPr>
          </w:p>
        </w:tc>
        <w:tc>
          <w:tcPr>
            <w:tcW w:w="709" w:type="dxa"/>
          </w:tcPr>
          <w:p w:rsidR="002D59C2" w:rsidRPr="00014833" w:rsidRDefault="002D59C2" w:rsidP="004A30E7">
            <w:pPr>
              <w:rPr>
                <w:rFonts w:cs="Arial"/>
                <w:sz w:val="20"/>
                <w:szCs w:val="20"/>
                <w:highlight w:val="yellow"/>
              </w:rPr>
            </w:pPr>
          </w:p>
        </w:tc>
        <w:tc>
          <w:tcPr>
            <w:tcW w:w="709" w:type="dxa"/>
          </w:tcPr>
          <w:p w:rsidR="002D59C2" w:rsidRPr="00014833" w:rsidRDefault="002D59C2" w:rsidP="004A30E7">
            <w:pPr>
              <w:rPr>
                <w:rFonts w:cs="Arial"/>
                <w:sz w:val="20"/>
                <w:szCs w:val="20"/>
                <w:highlight w:val="yellow"/>
              </w:rPr>
            </w:pPr>
          </w:p>
        </w:tc>
      </w:tr>
      <w:tr w:rsidR="002D59C2" w:rsidRPr="00014833" w:rsidTr="005374ED">
        <w:trPr>
          <w:trHeight w:val="600"/>
        </w:trPr>
        <w:tc>
          <w:tcPr>
            <w:tcW w:w="1843" w:type="dxa"/>
            <w:vMerge w:val="restart"/>
            <w:hideMark/>
          </w:tcPr>
          <w:p w:rsidR="002D59C2" w:rsidRPr="00E759B8" w:rsidRDefault="002D59C2" w:rsidP="004A30E7">
            <w:pPr>
              <w:pStyle w:val="Content"/>
              <w:spacing w:before="0" w:after="0"/>
              <w:rPr>
                <w:szCs w:val="20"/>
              </w:rPr>
            </w:pPr>
            <w:r w:rsidRPr="00CF691F">
              <w:rPr>
                <w:b/>
                <w:szCs w:val="20"/>
              </w:rPr>
              <w:t>IITR</w:t>
            </w:r>
          </w:p>
        </w:tc>
        <w:tc>
          <w:tcPr>
            <w:tcW w:w="1701" w:type="dxa"/>
          </w:tcPr>
          <w:p w:rsidR="002D59C2" w:rsidRPr="00631D66" w:rsidRDefault="002D59C2" w:rsidP="004A30E7">
            <w:pPr>
              <w:pStyle w:val="Content"/>
              <w:spacing w:before="0" w:after="0"/>
              <w:rPr>
                <w:i/>
                <w:szCs w:val="20"/>
              </w:rPr>
            </w:pPr>
            <w:r w:rsidRPr="00DF73F5">
              <w:rPr>
                <w:rStyle w:val="BodyTextChar1"/>
                <w:i/>
                <w:sz w:val="20"/>
                <w:szCs w:val="20"/>
              </w:rPr>
              <w:t>IITR.</w:t>
            </w:r>
            <w:r>
              <w:rPr>
                <w:rStyle w:val="BodyTextChar1"/>
                <w:i/>
                <w:sz w:val="20"/>
                <w:szCs w:val="20"/>
              </w:rPr>
              <w:t>Prefill</w:t>
            </w:r>
          </w:p>
        </w:tc>
        <w:tc>
          <w:tcPr>
            <w:tcW w:w="3119" w:type="dxa"/>
          </w:tcPr>
          <w:p w:rsidR="002D59C2" w:rsidRPr="00E759B8" w:rsidRDefault="002D59C2" w:rsidP="004A30E7">
            <w:pPr>
              <w:spacing w:before="0" w:after="0"/>
              <w:rPr>
                <w:rFonts w:cs="Arial"/>
                <w:sz w:val="20"/>
                <w:szCs w:val="20"/>
              </w:rPr>
            </w:pPr>
            <w:r>
              <w:rPr>
                <w:rFonts w:cs="Arial"/>
                <w:sz w:val="20"/>
                <w:szCs w:val="20"/>
              </w:rPr>
              <w:t>Request taxpayer data held by the ATO, mainly provided by third party information providers</w:t>
            </w:r>
          </w:p>
        </w:tc>
        <w:tc>
          <w:tcPr>
            <w:tcW w:w="708" w:type="dxa"/>
            <w:vAlign w:val="center"/>
          </w:tcPr>
          <w:p w:rsidR="002D59C2" w:rsidRPr="00E759B8" w:rsidRDefault="002D59C2" w:rsidP="004A30E7">
            <w:pPr>
              <w:pStyle w:val="ReportDescription"/>
              <w:numPr>
                <w:ilvl w:val="0"/>
                <w:numId w:val="0"/>
              </w:numPr>
              <w:ind w:left="851" w:hanging="851"/>
              <w:rPr>
                <w:rFonts w:cs="Arial"/>
                <w:szCs w:val="32"/>
              </w:rPr>
            </w:pPr>
            <w:r w:rsidRPr="00B24A4E">
              <w:rPr>
                <w:rFonts w:cs="Arial"/>
                <w:szCs w:val="32"/>
              </w:rPr>
              <w:sym w:font="Wingdings" w:char="F0FC"/>
            </w:r>
          </w:p>
        </w:tc>
        <w:tc>
          <w:tcPr>
            <w:tcW w:w="709" w:type="dxa"/>
          </w:tcPr>
          <w:p w:rsidR="002D59C2" w:rsidRPr="00014833" w:rsidRDefault="002D59C2" w:rsidP="004A30E7">
            <w:pPr>
              <w:rPr>
                <w:rFonts w:cs="Arial"/>
                <w:sz w:val="20"/>
                <w:szCs w:val="20"/>
                <w:highlight w:val="yellow"/>
              </w:rPr>
            </w:pPr>
          </w:p>
        </w:tc>
        <w:tc>
          <w:tcPr>
            <w:tcW w:w="709" w:type="dxa"/>
          </w:tcPr>
          <w:p w:rsidR="002D59C2" w:rsidRPr="00014833" w:rsidRDefault="002D59C2" w:rsidP="004A30E7">
            <w:pPr>
              <w:rPr>
                <w:rFonts w:cs="Arial"/>
                <w:sz w:val="20"/>
                <w:szCs w:val="20"/>
                <w:highlight w:val="yellow"/>
              </w:rPr>
            </w:pPr>
          </w:p>
        </w:tc>
        <w:tc>
          <w:tcPr>
            <w:tcW w:w="709" w:type="dxa"/>
          </w:tcPr>
          <w:p w:rsidR="002D59C2" w:rsidRPr="00014833" w:rsidRDefault="002D59C2" w:rsidP="004A30E7">
            <w:pPr>
              <w:rPr>
                <w:rFonts w:cs="Arial"/>
                <w:sz w:val="20"/>
                <w:szCs w:val="20"/>
                <w:highlight w:val="yellow"/>
              </w:rPr>
            </w:pPr>
          </w:p>
        </w:tc>
      </w:tr>
      <w:tr w:rsidR="002D59C2" w:rsidRPr="00014833" w:rsidTr="005374ED">
        <w:trPr>
          <w:trHeight w:val="600"/>
        </w:trPr>
        <w:tc>
          <w:tcPr>
            <w:tcW w:w="1843" w:type="dxa"/>
            <w:vMerge/>
          </w:tcPr>
          <w:p w:rsidR="002D59C2" w:rsidRPr="00E759B8" w:rsidRDefault="002D59C2" w:rsidP="004A30E7">
            <w:pPr>
              <w:pStyle w:val="Content"/>
              <w:spacing w:before="0" w:after="0"/>
              <w:rPr>
                <w:szCs w:val="20"/>
              </w:rPr>
            </w:pPr>
          </w:p>
        </w:tc>
        <w:tc>
          <w:tcPr>
            <w:tcW w:w="1701" w:type="dxa"/>
          </w:tcPr>
          <w:p w:rsidR="002D59C2" w:rsidRPr="00631D66" w:rsidRDefault="002D59C2" w:rsidP="004A30E7">
            <w:pPr>
              <w:pStyle w:val="Content"/>
              <w:spacing w:before="0" w:after="0"/>
              <w:rPr>
                <w:i/>
                <w:szCs w:val="20"/>
              </w:rPr>
            </w:pPr>
            <w:r w:rsidRPr="007412AD">
              <w:rPr>
                <w:i/>
                <w:szCs w:val="20"/>
              </w:rPr>
              <w:t>IITR.Prelodge</w:t>
            </w:r>
          </w:p>
        </w:tc>
        <w:tc>
          <w:tcPr>
            <w:tcW w:w="3119" w:type="dxa"/>
          </w:tcPr>
          <w:p w:rsidR="002D59C2" w:rsidRDefault="002D59C2" w:rsidP="004A30E7">
            <w:pPr>
              <w:rPr>
                <w:rFonts w:cs="Arial"/>
                <w:sz w:val="20"/>
                <w:szCs w:val="20"/>
              </w:rPr>
            </w:pPr>
            <w:r w:rsidRPr="00B24A4E">
              <w:rPr>
                <w:rFonts w:cs="Arial"/>
                <w:sz w:val="20"/>
                <w:szCs w:val="20"/>
              </w:rPr>
              <w:t xml:space="preserve">Validate </w:t>
            </w:r>
            <w:r>
              <w:rPr>
                <w:rFonts w:cs="Arial"/>
                <w:sz w:val="20"/>
                <w:szCs w:val="20"/>
              </w:rPr>
              <w:t>data inputted</w:t>
            </w:r>
            <w:r w:rsidRPr="00B24A4E">
              <w:rPr>
                <w:rFonts w:cs="Arial"/>
                <w:sz w:val="20"/>
                <w:szCs w:val="20"/>
              </w:rPr>
              <w:t xml:space="preserve"> </w:t>
            </w:r>
            <w:r>
              <w:rPr>
                <w:rFonts w:cs="Arial"/>
                <w:sz w:val="20"/>
                <w:szCs w:val="20"/>
              </w:rPr>
              <w:t xml:space="preserve">into </w:t>
            </w:r>
            <w:r w:rsidRPr="00B24A4E">
              <w:rPr>
                <w:rFonts w:cs="Arial"/>
                <w:sz w:val="20"/>
                <w:szCs w:val="20"/>
              </w:rPr>
              <w:t>IITR</w:t>
            </w:r>
            <w:r>
              <w:rPr>
                <w:rFonts w:cs="Arial"/>
                <w:sz w:val="20"/>
                <w:szCs w:val="20"/>
              </w:rPr>
              <w:t>, including an amendment</w:t>
            </w:r>
            <w:r w:rsidRPr="00B24A4E">
              <w:rPr>
                <w:rFonts w:cs="Arial"/>
                <w:sz w:val="20"/>
                <w:szCs w:val="20"/>
              </w:rPr>
              <w:t xml:space="preserve"> </w:t>
            </w:r>
            <w:r>
              <w:rPr>
                <w:rFonts w:cs="Arial"/>
                <w:sz w:val="20"/>
                <w:szCs w:val="20"/>
              </w:rPr>
              <w:t xml:space="preserve">or RFC </w:t>
            </w:r>
            <w:r w:rsidRPr="00B24A4E">
              <w:rPr>
                <w:rFonts w:cs="Arial"/>
                <w:sz w:val="20"/>
                <w:szCs w:val="20"/>
              </w:rPr>
              <w:t>before submitting for processing</w:t>
            </w:r>
          </w:p>
        </w:tc>
        <w:tc>
          <w:tcPr>
            <w:tcW w:w="708" w:type="dxa"/>
            <w:vAlign w:val="center"/>
          </w:tcPr>
          <w:p w:rsidR="002D59C2" w:rsidRPr="00E759B8" w:rsidRDefault="002D59C2" w:rsidP="004A30E7">
            <w:pPr>
              <w:pStyle w:val="ReportDescription"/>
              <w:numPr>
                <w:ilvl w:val="0"/>
                <w:numId w:val="0"/>
              </w:numPr>
              <w:ind w:left="851" w:hanging="851"/>
              <w:rPr>
                <w:rFonts w:cs="Arial"/>
                <w:szCs w:val="32"/>
              </w:rPr>
            </w:pPr>
            <w:r w:rsidRPr="00B24A4E">
              <w:rPr>
                <w:rFonts w:cs="Arial"/>
                <w:szCs w:val="32"/>
              </w:rPr>
              <w:sym w:font="Wingdings" w:char="F0FC"/>
            </w:r>
          </w:p>
        </w:tc>
        <w:tc>
          <w:tcPr>
            <w:tcW w:w="709" w:type="dxa"/>
          </w:tcPr>
          <w:p w:rsidR="002D59C2" w:rsidRPr="00014833" w:rsidRDefault="002D59C2" w:rsidP="004A30E7">
            <w:pPr>
              <w:rPr>
                <w:rFonts w:cs="Arial"/>
                <w:sz w:val="20"/>
                <w:szCs w:val="20"/>
                <w:highlight w:val="yellow"/>
              </w:rPr>
            </w:pPr>
          </w:p>
        </w:tc>
        <w:tc>
          <w:tcPr>
            <w:tcW w:w="709" w:type="dxa"/>
          </w:tcPr>
          <w:p w:rsidR="002D59C2" w:rsidRPr="00014833" w:rsidRDefault="002D59C2" w:rsidP="004A30E7">
            <w:pPr>
              <w:rPr>
                <w:rFonts w:cs="Arial"/>
                <w:sz w:val="20"/>
                <w:szCs w:val="20"/>
                <w:highlight w:val="yellow"/>
              </w:rPr>
            </w:pPr>
          </w:p>
        </w:tc>
        <w:tc>
          <w:tcPr>
            <w:tcW w:w="709" w:type="dxa"/>
          </w:tcPr>
          <w:p w:rsidR="002D59C2" w:rsidRPr="00014833" w:rsidRDefault="002D59C2" w:rsidP="004A30E7">
            <w:pPr>
              <w:rPr>
                <w:rFonts w:cs="Arial"/>
                <w:sz w:val="20"/>
                <w:szCs w:val="20"/>
                <w:highlight w:val="yellow"/>
              </w:rPr>
            </w:pPr>
          </w:p>
        </w:tc>
      </w:tr>
      <w:tr w:rsidR="002D59C2" w:rsidRPr="00014833" w:rsidTr="005374ED">
        <w:trPr>
          <w:trHeight w:val="600"/>
        </w:trPr>
        <w:tc>
          <w:tcPr>
            <w:tcW w:w="1843" w:type="dxa"/>
            <w:vMerge/>
          </w:tcPr>
          <w:p w:rsidR="002D59C2" w:rsidRPr="00E759B8" w:rsidRDefault="002D59C2" w:rsidP="004A30E7">
            <w:pPr>
              <w:pStyle w:val="Content"/>
              <w:spacing w:before="0" w:after="0"/>
              <w:rPr>
                <w:szCs w:val="20"/>
              </w:rPr>
            </w:pPr>
          </w:p>
        </w:tc>
        <w:tc>
          <w:tcPr>
            <w:tcW w:w="1701" w:type="dxa"/>
          </w:tcPr>
          <w:p w:rsidR="002D59C2" w:rsidRPr="00631D66" w:rsidRDefault="002D59C2" w:rsidP="004A30E7">
            <w:pPr>
              <w:pStyle w:val="Content"/>
              <w:spacing w:before="0" w:after="0"/>
              <w:rPr>
                <w:i/>
                <w:szCs w:val="20"/>
              </w:rPr>
            </w:pPr>
            <w:r w:rsidRPr="007412AD">
              <w:rPr>
                <w:i/>
                <w:szCs w:val="20"/>
              </w:rPr>
              <w:t>IITR.Lodge</w:t>
            </w:r>
          </w:p>
        </w:tc>
        <w:tc>
          <w:tcPr>
            <w:tcW w:w="3119" w:type="dxa"/>
          </w:tcPr>
          <w:p w:rsidR="002D59C2" w:rsidRDefault="002D59C2" w:rsidP="004A30E7">
            <w:pPr>
              <w:rPr>
                <w:rFonts w:cs="Arial"/>
                <w:sz w:val="20"/>
                <w:szCs w:val="20"/>
              </w:rPr>
            </w:pPr>
            <w:r w:rsidRPr="00B24A4E">
              <w:rPr>
                <w:rFonts w:cs="Arial"/>
                <w:sz w:val="20"/>
                <w:szCs w:val="20"/>
              </w:rPr>
              <w:t>Lodge IITR</w:t>
            </w:r>
            <w:r>
              <w:rPr>
                <w:rFonts w:cs="Arial"/>
                <w:sz w:val="20"/>
                <w:szCs w:val="20"/>
              </w:rPr>
              <w:t>, including an amendment or RFC</w:t>
            </w:r>
            <w:r w:rsidRPr="00B24A4E">
              <w:rPr>
                <w:rFonts w:cs="Arial"/>
                <w:sz w:val="20"/>
                <w:szCs w:val="20"/>
              </w:rPr>
              <w:t xml:space="preserve"> f</w:t>
            </w:r>
            <w:r>
              <w:rPr>
                <w:rFonts w:cs="Arial"/>
                <w:sz w:val="20"/>
                <w:szCs w:val="20"/>
              </w:rPr>
              <w:t>o</w:t>
            </w:r>
            <w:r w:rsidRPr="00B24A4E">
              <w:rPr>
                <w:rFonts w:cs="Arial"/>
                <w:sz w:val="20"/>
                <w:szCs w:val="20"/>
              </w:rPr>
              <w:t>r processing</w:t>
            </w:r>
          </w:p>
        </w:tc>
        <w:tc>
          <w:tcPr>
            <w:tcW w:w="708" w:type="dxa"/>
            <w:vAlign w:val="center"/>
          </w:tcPr>
          <w:p w:rsidR="002D59C2" w:rsidRPr="00E759B8" w:rsidRDefault="002D59C2" w:rsidP="004A30E7">
            <w:pPr>
              <w:pStyle w:val="ReportDescription"/>
              <w:numPr>
                <w:ilvl w:val="0"/>
                <w:numId w:val="0"/>
              </w:numPr>
              <w:ind w:left="851" w:hanging="851"/>
              <w:rPr>
                <w:rFonts w:cs="Arial"/>
                <w:szCs w:val="32"/>
              </w:rPr>
            </w:pPr>
            <w:r w:rsidRPr="00B24A4E">
              <w:rPr>
                <w:rFonts w:cs="Arial"/>
                <w:szCs w:val="32"/>
              </w:rPr>
              <w:sym w:font="Wingdings" w:char="F0FC"/>
            </w:r>
          </w:p>
        </w:tc>
        <w:tc>
          <w:tcPr>
            <w:tcW w:w="709" w:type="dxa"/>
          </w:tcPr>
          <w:p w:rsidR="002D59C2" w:rsidRPr="00014833" w:rsidRDefault="002D59C2" w:rsidP="004A30E7">
            <w:pPr>
              <w:rPr>
                <w:rFonts w:cs="Arial"/>
                <w:sz w:val="20"/>
                <w:szCs w:val="20"/>
                <w:highlight w:val="yellow"/>
              </w:rPr>
            </w:pPr>
          </w:p>
        </w:tc>
        <w:tc>
          <w:tcPr>
            <w:tcW w:w="709" w:type="dxa"/>
          </w:tcPr>
          <w:p w:rsidR="002D59C2" w:rsidRPr="00014833" w:rsidRDefault="002D59C2" w:rsidP="004A30E7">
            <w:pPr>
              <w:rPr>
                <w:rFonts w:cs="Arial"/>
                <w:sz w:val="20"/>
                <w:szCs w:val="20"/>
                <w:highlight w:val="yellow"/>
              </w:rPr>
            </w:pPr>
          </w:p>
        </w:tc>
        <w:tc>
          <w:tcPr>
            <w:tcW w:w="709" w:type="dxa"/>
          </w:tcPr>
          <w:p w:rsidR="002D59C2" w:rsidRPr="00014833" w:rsidRDefault="002D59C2" w:rsidP="004A30E7">
            <w:pPr>
              <w:rPr>
                <w:rFonts w:cs="Arial"/>
                <w:sz w:val="20"/>
                <w:szCs w:val="20"/>
                <w:highlight w:val="yellow"/>
              </w:rPr>
            </w:pPr>
          </w:p>
        </w:tc>
      </w:tr>
      <w:tr w:rsidR="002D59C2" w:rsidRPr="00014833" w:rsidTr="005374ED">
        <w:trPr>
          <w:trHeight w:val="600"/>
        </w:trPr>
        <w:tc>
          <w:tcPr>
            <w:tcW w:w="1843" w:type="dxa"/>
          </w:tcPr>
          <w:p w:rsidR="002D59C2" w:rsidRPr="00E759B8" w:rsidRDefault="002D59C2" w:rsidP="004A30E7">
            <w:pPr>
              <w:pStyle w:val="Content"/>
              <w:spacing w:before="0" w:after="0"/>
              <w:rPr>
                <w:szCs w:val="20"/>
              </w:rPr>
            </w:pPr>
            <w:r>
              <w:rPr>
                <w:szCs w:val="20"/>
              </w:rPr>
              <w:lastRenderedPageBreak/>
              <w:t>ELStagFormat</w:t>
            </w:r>
          </w:p>
        </w:tc>
        <w:tc>
          <w:tcPr>
            <w:tcW w:w="1701" w:type="dxa"/>
          </w:tcPr>
          <w:p w:rsidR="002D59C2" w:rsidRPr="007412AD" w:rsidRDefault="002D59C2" w:rsidP="004A30E7">
            <w:pPr>
              <w:pStyle w:val="Content"/>
              <w:spacing w:before="0" w:after="0"/>
              <w:rPr>
                <w:i/>
                <w:szCs w:val="20"/>
              </w:rPr>
            </w:pPr>
            <w:r w:rsidRPr="009F591C">
              <w:rPr>
                <w:i/>
              </w:rPr>
              <w:t>ELStagFormat.Lodge</w:t>
            </w:r>
          </w:p>
        </w:tc>
        <w:tc>
          <w:tcPr>
            <w:tcW w:w="3119" w:type="dxa"/>
          </w:tcPr>
          <w:p w:rsidR="002D59C2" w:rsidRPr="00B24A4E" w:rsidRDefault="002D59C2" w:rsidP="004A30E7">
            <w:pPr>
              <w:rPr>
                <w:rFonts w:cs="Arial"/>
                <w:sz w:val="20"/>
                <w:szCs w:val="20"/>
              </w:rPr>
            </w:pPr>
            <w:r>
              <w:rPr>
                <w:rFonts w:cs="Arial"/>
                <w:color w:val="000000"/>
                <w:sz w:val="20"/>
                <w:szCs w:val="22"/>
              </w:rPr>
              <w:t>Lodge IITR or RFC for prior years as a SBR message using ELS tag format</w:t>
            </w:r>
          </w:p>
        </w:tc>
        <w:tc>
          <w:tcPr>
            <w:tcW w:w="708" w:type="dxa"/>
            <w:vAlign w:val="center"/>
          </w:tcPr>
          <w:p w:rsidR="002D59C2" w:rsidRPr="00B24A4E" w:rsidRDefault="002D59C2" w:rsidP="004A30E7">
            <w:pPr>
              <w:pStyle w:val="ReportDescription"/>
              <w:numPr>
                <w:ilvl w:val="0"/>
                <w:numId w:val="0"/>
              </w:numPr>
              <w:ind w:left="851" w:hanging="851"/>
              <w:rPr>
                <w:rFonts w:cs="Arial"/>
                <w:szCs w:val="32"/>
              </w:rPr>
            </w:pPr>
            <w:r w:rsidRPr="00B24A4E">
              <w:rPr>
                <w:rFonts w:cs="Arial"/>
                <w:szCs w:val="32"/>
              </w:rPr>
              <w:sym w:font="Wingdings" w:char="F0FC"/>
            </w:r>
          </w:p>
        </w:tc>
        <w:tc>
          <w:tcPr>
            <w:tcW w:w="709" w:type="dxa"/>
          </w:tcPr>
          <w:p w:rsidR="002D59C2" w:rsidRPr="00014833" w:rsidRDefault="002D59C2" w:rsidP="004A30E7">
            <w:pPr>
              <w:rPr>
                <w:rFonts w:cs="Arial"/>
                <w:sz w:val="20"/>
                <w:szCs w:val="20"/>
                <w:highlight w:val="yellow"/>
              </w:rPr>
            </w:pPr>
          </w:p>
        </w:tc>
        <w:tc>
          <w:tcPr>
            <w:tcW w:w="709" w:type="dxa"/>
          </w:tcPr>
          <w:p w:rsidR="002D59C2" w:rsidRPr="00014833" w:rsidRDefault="002D59C2" w:rsidP="004A30E7">
            <w:pPr>
              <w:rPr>
                <w:rFonts w:cs="Arial"/>
                <w:sz w:val="20"/>
                <w:szCs w:val="20"/>
                <w:highlight w:val="yellow"/>
              </w:rPr>
            </w:pPr>
          </w:p>
        </w:tc>
        <w:tc>
          <w:tcPr>
            <w:tcW w:w="709" w:type="dxa"/>
          </w:tcPr>
          <w:p w:rsidR="002D59C2" w:rsidRPr="00014833" w:rsidRDefault="002D59C2" w:rsidP="004A30E7">
            <w:pPr>
              <w:rPr>
                <w:rFonts w:cs="Arial"/>
                <w:sz w:val="20"/>
                <w:szCs w:val="20"/>
                <w:highlight w:val="yellow"/>
              </w:rPr>
            </w:pPr>
          </w:p>
        </w:tc>
      </w:tr>
    </w:tbl>
    <w:p w:rsidR="004A30E7" w:rsidRDefault="004A30E7" w:rsidP="004A30E7">
      <w:pPr>
        <w:pStyle w:val="Caption"/>
        <w:jc w:val="center"/>
      </w:pPr>
      <w:bookmarkStart w:id="231" w:name="_Toc448384129"/>
      <w:r>
        <w:t xml:space="preserve">Table </w:t>
      </w:r>
      <w:r w:rsidR="00C90C0A">
        <w:t>3</w:t>
      </w:r>
      <w:r>
        <w:t xml:space="preserve">: </w:t>
      </w:r>
      <w:r w:rsidR="008C6E63">
        <w:t>IITR Permissions</w:t>
      </w:r>
      <w:bookmarkEnd w:id="231"/>
    </w:p>
    <w:p w:rsidR="00AA4CDD" w:rsidRDefault="00AA4CDD" w:rsidP="00762DBC">
      <w:pPr>
        <w:spacing w:after="120"/>
        <w:rPr>
          <w:sz w:val="20"/>
          <w:szCs w:val="22"/>
        </w:rPr>
      </w:pPr>
    </w:p>
    <w:p w:rsidR="00BA247B" w:rsidRDefault="00BA247B" w:rsidP="00762DBC">
      <w:pPr>
        <w:spacing w:after="120"/>
        <w:rPr>
          <w:sz w:val="20"/>
          <w:szCs w:val="22"/>
        </w:rPr>
      </w:pPr>
    </w:p>
    <w:p w:rsidR="00414EB7" w:rsidRDefault="00762DBC" w:rsidP="00762DBC">
      <w:pPr>
        <w:spacing w:after="120"/>
        <w:rPr>
          <w:sz w:val="20"/>
          <w:szCs w:val="22"/>
        </w:rPr>
      </w:pPr>
      <w:r w:rsidRPr="00014833">
        <w:rPr>
          <w:sz w:val="20"/>
          <w:szCs w:val="22"/>
        </w:rPr>
        <w:t xml:space="preserve">A user must be assigned the appropriate authorisation permissions to use the </w:t>
      </w:r>
      <w:r w:rsidRPr="00E759B8">
        <w:rPr>
          <w:sz w:val="20"/>
          <w:szCs w:val="22"/>
        </w:rPr>
        <w:t xml:space="preserve">Pre-fill </w:t>
      </w:r>
      <w:r>
        <w:rPr>
          <w:sz w:val="20"/>
          <w:szCs w:val="22"/>
        </w:rPr>
        <w:t>s</w:t>
      </w:r>
      <w:r w:rsidRPr="00014833">
        <w:rPr>
          <w:sz w:val="20"/>
          <w:szCs w:val="22"/>
        </w:rPr>
        <w:t>ervice.</w:t>
      </w:r>
      <w:r>
        <w:rPr>
          <w:sz w:val="20"/>
          <w:szCs w:val="22"/>
        </w:rPr>
        <w:t xml:space="preserve"> </w:t>
      </w:r>
      <w:r w:rsidRPr="00014833">
        <w:rPr>
          <w:sz w:val="20"/>
          <w:szCs w:val="22"/>
        </w:rPr>
        <w:t>The below table references the SBR service to the relevant permission in Access Manager:</w:t>
      </w:r>
    </w:p>
    <w:p w:rsidR="00BA247B" w:rsidRPr="00BA247B" w:rsidRDefault="00BA247B" w:rsidP="00762DBC">
      <w:pPr>
        <w:spacing w:after="120"/>
        <w:rPr>
          <w:rStyle w:val="BodyTextChar1"/>
          <w:sz w:val="16"/>
          <w:szCs w:val="16"/>
        </w:rPr>
      </w:pPr>
    </w:p>
    <w:tbl>
      <w:tblPr>
        <w:tblStyle w:val="ATOTable"/>
        <w:tblW w:w="0" w:type="auto"/>
        <w:tblInd w:w="170" w:type="dxa"/>
        <w:tblLook w:val="04A0" w:firstRow="1" w:lastRow="0" w:firstColumn="1" w:lastColumn="0" w:noHBand="0" w:noVBand="1"/>
      </w:tblPr>
      <w:tblGrid>
        <w:gridCol w:w="4587"/>
        <w:gridCol w:w="4757"/>
      </w:tblGrid>
      <w:tr w:rsidR="00414EB7" w:rsidRPr="00014833" w:rsidTr="006C007C">
        <w:tc>
          <w:tcPr>
            <w:tcW w:w="4587" w:type="dxa"/>
            <w:shd w:val="clear" w:color="auto" w:fill="C6D9F1" w:themeFill="text2" w:themeFillTint="33"/>
          </w:tcPr>
          <w:p w:rsidR="00414EB7" w:rsidRPr="00E759B8" w:rsidRDefault="00414EB7" w:rsidP="006C007C">
            <w:pPr>
              <w:keepNext/>
              <w:rPr>
                <w:b/>
                <w:sz w:val="20"/>
                <w:szCs w:val="22"/>
              </w:rPr>
            </w:pPr>
            <w:r w:rsidRPr="00E759B8">
              <w:rPr>
                <w:b/>
                <w:sz w:val="20"/>
                <w:szCs w:val="22"/>
              </w:rPr>
              <w:t>Service</w:t>
            </w:r>
          </w:p>
        </w:tc>
        <w:tc>
          <w:tcPr>
            <w:tcW w:w="4757" w:type="dxa"/>
            <w:shd w:val="clear" w:color="auto" w:fill="C6D9F1" w:themeFill="text2" w:themeFillTint="33"/>
          </w:tcPr>
          <w:p w:rsidR="00414EB7" w:rsidRPr="00E759B8" w:rsidRDefault="00414EB7" w:rsidP="006C007C">
            <w:pPr>
              <w:rPr>
                <w:b/>
                <w:sz w:val="20"/>
                <w:szCs w:val="22"/>
              </w:rPr>
            </w:pPr>
            <w:r w:rsidRPr="00E759B8">
              <w:rPr>
                <w:b/>
                <w:sz w:val="20"/>
                <w:szCs w:val="22"/>
              </w:rPr>
              <w:t>Access Manager Permission</w:t>
            </w:r>
          </w:p>
        </w:tc>
      </w:tr>
      <w:tr w:rsidR="002D59C2" w:rsidRPr="00014833" w:rsidTr="006C007C">
        <w:tc>
          <w:tcPr>
            <w:tcW w:w="4587" w:type="dxa"/>
          </w:tcPr>
          <w:p w:rsidR="002D59C2" w:rsidRPr="005374ED" w:rsidRDefault="002D59C2" w:rsidP="005374ED">
            <w:pPr>
              <w:pStyle w:val="Content"/>
              <w:spacing w:before="60" w:after="60"/>
              <w:rPr>
                <w:rFonts w:cs="Times New Roman"/>
                <w:szCs w:val="20"/>
              </w:rPr>
            </w:pPr>
            <w:r w:rsidRPr="005374ED">
              <w:rPr>
                <w:rFonts w:cs="Times New Roman"/>
                <w:szCs w:val="20"/>
              </w:rPr>
              <w:t>Income Tax Lodgment Status (ITLDGSTS)</w:t>
            </w:r>
          </w:p>
        </w:tc>
        <w:tc>
          <w:tcPr>
            <w:tcW w:w="4757" w:type="dxa"/>
          </w:tcPr>
          <w:p w:rsidR="002D59C2" w:rsidRPr="00A26A91" w:rsidRDefault="002D59C2" w:rsidP="006C007C">
            <w:pPr>
              <w:rPr>
                <w:rFonts w:cs="Arial"/>
                <w:sz w:val="20"/>
                <w:szCs w:val="22"/>
              </w:rPr>
            </w:pPr>
            <w:r w:rsidRPr="0093400D">
              <w:rPr>
                <w:sz w:val="20"/>
                <w:szCs w:val="22"/>
              </w:rPr>
              <w:t>View client reports</w:t>
            </w:r>
          </w:p>
        </w:tc>
      </w:tr>
      <w:tr w:rsidR="002D59C2" w:rsidRPr="00014833" w:rsidTr="006C007C">
        <w:tc>
          <w:tcPr>
            <w:tcW w:w="4587" w:type="dxa"/>
          </w:tcPr>
          <w:p w:rsidR="002D59C2" w:rsidRPr="000C1A6C" w:rsidRDefault="002D59C2" w:rsidP="006C007C">
            <w:pPr>
              <w:rPr>
                <w:sz w:val="20"/>
                <w:szCs w:val="22"/>
              </w:rPr>
            </w:pPr>
            <w:r>
              <w:rPr>
                <w:rFonts w:cs="Arial"/>
                <w:sz w:val="20"/>
                <w:szCs w:val="22"/>
              </w:rPr>
              <w:t>IITR (</w:t>
            </w:r>
            <w:r w:rsidRPr="000C1A6C">
              <w:rPr>
                <w:rFonts w:cs="Arial"/>
                <w:i/>
                <w:sz w:val="20"/>
                <w:szCs w:val="22"/>
              </w:rPr>
              <w:t>IITR.Prefill</w:t>
            </w:r>
            <w:r>
              <w:rPr>
                <w:rFonts w:cs="Arial"/>
                <w:sz w:val="20"/>
                <w:szCs w:val="22"/>
              </w:rPr>
              <w:t>)</w:t>
            </w:r>
          </w:p>
        </w:tc>
        <w:tc>
          <w:tcPr>
            <w:tcW w:w="4757" w:type="dxa"/>
          </w:tcPr>
          <w:p w:rsidR="002D59C2" w:rsidRPr="00A26A91" w:rsidRDefault="002D59C2" w:rsidP="006C007C">
            <w:pPr>
              <w:rPr>
                <w:rFonts w:cs="Arial"/>
                <w:sz w:val="20"/>
                <w:szCs w:val="22"/>
              </w:rPr>
            </w:pPr>
            <w:r w:rsidRPr="00A26A91">
              <w:rPr>
                <w:rFonts w:cs="Arial"/>
                <w:sz w:val="20"/>
                <w:szCs w:val="22"/>
              </w:rPr>
              <w:t>Individual Income Tax Return</w:t>
            </w:r>
          </w:p>
          <w:p w:rsidR="002D59C2" w:rsidRPr="00E759B8" w:rsidRDefault="002D59C2" w:rsidP="009D2E5C">
            <w:pPr>
              <w:pStyle w:val="ListParagraph"/>
              <w:numPr>
                <w:ilvl w:val="0"/>
                <w:numId w:val="21"/>
              </w:numPr>
              <w:rPr>
                <w:sz w:val="20"/>
                <w:szCs w:val="22"/>
              </w:rPr>
            </w:pPr>
            <w:r w:rsidRPr="00E759B8">
              <w:rPr>
                <w:rFonts w:ascii="Arial" w:hAnsi="Arial" w:cs="Arial"/>
                <w:i/>
                <w:sz w:val="20"/>
                <w:szCs w:val="22"/>
              </w:rPr>
              <w:t>Prepare</w:t>
            </w:r>
            <w:r w:rsidRPr="00E759B8">
              <w:rPr>
                <w:rFonts w:ascii="Arial" w:hAnsi="Arial" w:cs="Arial"/>
                <w:sz w:val="20"/>
                <w:szCs w:val="22"/>
              </w:rPr>
              <w:t xml:space="preserve"> check box</w:t>
            </w:r>
          </w:p>
        </w:tc>
      </w:tr>
      <w:tr w:rsidR="005374ED" w:rsidRPr="00014833" w:rsidTr="006C007C">
        <w:tc>
          <w:tcPr>
            <w:tcW w:w="4587" w:type="dxa"/>
          </w:tcPr>
          <w:p w:rsidR="005374ED" w:rsidRDefault="005374ED" w:rsidP="006C007C">
            <w:pPr>
              <w:rPr>
                <w:rFonts w:cs="Arial"/>
                <w:sz w:val="20"/>
                <w:szCs w:val="22"/>
              </w:rPr>
            </w:pPr>
            <w:r w:rsidRPr="005374ED">
              <w:rPr>
                <w:sz w:val="20"/>
              </w:rPr>
              <w:t>IITR (</w:t>
            </w:r>
            <w:r w:rsidRPr="005374ED">
              <w:rPr>
                <w:i/>
                <w:sz w:val="20"/>
              </w:rPr>
              <w:t>IITR.Prelodge</w:t>
            </w:r>
            <w:r w:rsidRPr="005374ED">
              <w:rPr>
                <w:sz w:val="20"/>
              </w:rPr>
              <w:t xml:space="preserve"> and </w:t>
            </w:r>
            <w:r w:rsidRPr="005374ED">
              <w:rPr>
                <w:i/>
                <w:sz w:val="20"/>
              </w:rPr>
              <w:t>IITR.Lodge</w:t>
            </w:r>
            <w:r w:rsidRPr="005374ED">
              <w:rPr>
                <w:sz w:val="20"/>
              </w:rPr>
              <w:t>)</w:t>
            </w:r>
          </w:p>
        </w:tc>
        <w:tc>
          <w:tcPr>
            <w:tcW w:w="4757" w:type="dxa"/>
          </w:tcPr>
          <w:p w:rsidR="005374ED" w:rsidRDefault="005374ED" w:rsidP="00121A5A">
            <w:pPr>
              <w:rPr>
                <w:sz w:val="20"/>
                <w:szCs w:val="22"/>
              </w:rPr>
            </w:pPr>
            <w:r>
              <w:rPr>
                <w:sz w:val="20"/>
                <w:szCs w:val="22"/>
              </w:rPr>
              <w:t>Individual Income Tax Return</w:t>
            </w:r>
          </w:p>
          <w:p w:rsidR="005374ED" w:rsidRPr="000216E2" w:rsidRDefault="005374ED" w:rsidP="009D2E5C">
            <w:pPr>
              <w:pStyle w:val="ListParagraph"/>
              <w:numPr>
                <w:ilvl w:val="0"/>
                <w:numId w:val="21"/>
              </w:numPr>
              <w:rPr>
                <w:rFonts w:ascii="Arial" w:hAnsi="Arial" w:cs="Arial"/>
                <w:sz w:val="20"/>
                <w:szCs w:val="22"/>
              </w:rPr>
            </w:pPr>
            <w:r w:rsidRPr="000216E2">
              <w:rPr>
                <w:rFonts w:ascii="Arial" w:hAnsi="Arial" w:cs="Arial"/>
                <w:i/>
                <w:sz w:val="20"/>
                <w:szCs w:val="22"/>
              </w:rPr>
              <w:t xml:space="preserve">Lodge </w:t>
            </w:r>
            <w:r w:rsidRPr="000216E2">
              <w:rPr>
                <w:rFonts w:ascii="Arial" w:hAnsi="Arial" w:cs="Arial"/>
                <w:sz w:val="20"/>
                <w:szCs w:val="22"/>
              </w:rPr>
              <w:t>check box</w:t>
            </w:r>
          </w:p>
        </w:tc>
      </w:tr>
      <w:tr w:rsidR="005374ED" w:rsidRPr="00014833" w:rsidTr="006C007C">
        <w:tc>
          <w:tcPr>
            <w:tcW w:w="4587" w:type="dxa"/>
          </w:tcPr>
          <w:p w:rsidR="005374ED" w:rsidRPr="005374ED" w:rsidRDefault="005374ED" w:rsidP="005374ED">
            <w:pPr>
              <w:pStyle w:val="Content"/>
              <w:spacing w:before="60" w:after="60"/>
              <w:rPr>
                <w:rFonts w:cs="Times New Roman"/>
                <w:szCs w:val="20"/>
              </w:rPr>
            </w:pPr>
            <w:r w:rsidRPr="005374ED">
              <w:rPr>
                <w:rFonts w:cs="Times New Roman"/>
                <w:szCs w:val="20"/>
              </w:rPr>
              <w:t>ELStagFormat</w:t>
            </w:r>
          </w:p>
        </w:tc>
        <w:tc>
          <w:tcPr>
            <w:tcW w:w="4757" w:type="dxa"/>
          </w:tcPr>
          <w:p w:rsidR="005374ED" w:rsidRPr="00A26A91" w:rsidRDefault="00462AC5" w:rsidP="006C007C">
            <w:pPr>
              <w:rPr>
                <w:rFonts w:cs="Arial"/>
                <w:sz w:val="20"/>
                <w:szCs w:val="22"/>
              </w:rPr>
            </w:pPr>
            <w:r>
              <w:rPr>
                <w:b/>
                <w:sz w:val="20"/>
                <w:szCs w:val="22"/>
              </w:rPr>
              <w:t>Not applicable</w:t>
            </w:r>
            <w:r w:rsidR="005374ED">
              <w:rPr>
                <w:sz w:val="20"/>
                <w:szCs w:val="22"/>
              </w:rPr>
              <w:t xml:space="preserve"> – the ELStagFormat service does not utilise Access Manager, however </w:t>
            </w:r>
            <w:r w:rsidR="00A33A31">
              <w:rPr>
                <w:sz w:val="20"/>
                <w:szCs w:val="22"/>
              </w:rPr>
              <w:t>an ELS</w:t>
            </w:r>
            <w:r w:rsidR="00767850">
              <w:rPr>
                <w:sz w:val="20"/>
                <w:szCs w:val="22"/>
              </w:rPr>
              <w:t xml:space="preserve"> approval number needs to be provided.</w:t>
            </w:r>
          </w:p>
        </w:tc>
      </w:tr>
    </w:tbl>
    <w:p w:rsidR="00414EB7" w:rsidRDefault="00414EB7" w:rsidP="00414EB7">
      <w:pPr>
        <w:pStyle w:val="Caption"/>
        <w:jc w:val="center"/>
      </w:pPr>
      <w:bookmarkStart w:id="232" w:name="_Toc448384130"/>
      <w:r>
        <w:t xml:space="preserve">Table </w:t>
      </w:r>
      <w:r w:rsidR="00C90C0A">
        <w:t>4</w:t>
      </w:r>
      <w:r>
        <w:t>: Access Manager Permissions</w:t>
      </w:r>
      <w:bookmarkEnd w:id="232"/>
    </w:p>
    <w:p w:rsidR="00414EB7" w:rsidRPr="00014833" w:rsidRDefault="00414EB7" w:rsidP="00414EB7">
      <w:pPr>
        <w:spacing w:after="120"/>
        <w:rPr>
          <w:sz w:val="20"/>
        </w:rPr>
      </w:pPr>
    </w:p>
    <w:p w:rsidR="00414EB7" w:rsidRPr="00014833" w:rsidRDefault="00414EB7" w:rsidP="00414EB7">
      <w:pPr>
        <w:spacing w:after="120"/>
        <w:rPr>
          <w:sz w:val="20"/>
        </w:rPr>
      </w:pPr>
    </w:p>
    <w:p w:rsidR="00414EB7" w:rsidRPr="00014833" w:rsidRDefault="00414EB7" w:rsidP="00414EB7">
      <w:pPr>
        <w:spacing w:after="120"/>
        <w:rPr>
          <w:sz w:val="20"/>
        </w:rPr>
      </w:pPr>
    </w:p>
    <w:p w:rsidR="00414EB7" w:rsidRPr="00014833" w:rsidRDefault="00414EB7" w:rsidP="00414EB7">
      <w:pPr>
        <w:spacing w:after="120"/>
        <w:rPr>
          <w:sz w:val="20"/>
        </w:rPr>
      </w:pPr>
    </w:p>
    <w:p w:rsidR="001B3690" w:rsidRDefault="004F3600" w:rsidP="00A300B7">
      <w:pPr>
        <w:pStyle w:val="Head1"/>
      </w:pPr>
      <w:bookmarkStart w:id="233" w:name="_Toc406148438"/>
      <w:bookmarkStart w:id="234" w:name="_Toc406149433"/>
      <w:bookmarkStart w:id="235" w:name="_Toc406149482"/>
      <w:bookmarkStart w:id="236" w:name="_Toc406157912"/>
      <w:bookmarkStart w:id="237" w:name="_Toc406158123"/>
      <w:bookmarkStart w:id="238" w:name="_Toc406162489"/>
      <w:bookmarkStart w:id="239" w:name="_Toc406162511"/>
      <w:bookmarkStart w:id="240" w:name="_Toc408221147"/>
      <w:bookmarkStart w:id="241" w:name="_Toc408228544"/>
      <w:bookmarkStart w:id="242" w:name="_Toc408230702"/>
      <w:bookmarkStart w:id="243" w:name="_Toc408232008"/>
      <w:bookmarkStart w:id="244" w:name="_Toc408233217"/>
      <w:bookmarkStart w:id="245" w:name="_Toc408234425"/>
      <w:bookmarkStart w:id="246" w:name="_Toc408234616"/>
      <w:bookmarkStart w:id="247" w:name="_Toc408234861"/>
      <w:bookmarkStart w:id="248" w:name="_Toc408307028"/>
      <w:bookmarkStart w:id="249" w:name="_Toc408317169"/>
      <w:bookmarkStart w:id="250" w:name="_Toc408386576"/>
      <w:bookmarkStart w:id="251" w:name="_Toc408573844"/>
      <w:bookmarkStart w:id="252" w:name="_Toc408997382"/>
      <w:bookmarkStart w:id="253" w:name="_Toc409008906"/>
      <w:bookmarkStart w:id="254" w:name="_Toc409534875"/>
      <w:bookmarkStart w:id="255" w:name="_Toc409534920"/>
      <w:bookmarkStart w:id="256" w:name="_Toc406148440"/>
      <w:bookmarkStart w:id="257" w:name="_Toc406149435"/>
      <w:bookmarkStart w:id="258" w:name="_Toc406149484"/>
      <w:bookmarkStart w:id="259" w:name="_Toc406157914"/>
      <w:bookmarkStart w:id="260" w:name="_Toc406158125"/>
      <w:bookmarkStart w:id="261" w:name="_Toc406162491"/>
      <w:bookmarkStart w:id="262" w:name="_Toc406162513"/>
      <w:bookmarkStart w:id="263" w:name="_Toc406148441"/>
      <w:bookmarkStart w:id="264" w:name="_Toc406149436"/>
      <w:bookmarkStart w:id="265" w:name="_Toc406149485"/>
      <w:bookmarkStart w:id="266" w:name="_Toc406157915"/>
      <w:bookmarkStart w:id="267" w:name="_Toc406158126"/>
      <w:bookmarkStart w:id="268" w:name="_Toc406162492"/>
      <w:bookmarkStart w:id="269" w:name="_Toc406162514"/>
      <w:bookmarkStart w:id="270" w:name="_Toc406148442"/>
      <w:bookmarkStart w:id="271" w:name="_Toc406149437"/>
      <w:bookmarkStart w:id="272" w:name="_Toc406149486"/>
      <w:bookmarkStart w:id="273" w:name="_Toc406157916"/>
      <w:bookmarkStart w:id="274" w:name="_Toc406158127"/>
      <w:bookmarkStart w:id="275" w:name="_Toc406162493"/>
      <w:bookmarkStart w:id="276" w:name="_Toc406162515"/>
      <w:bookmarkStart w:id="277" w:name="_Toc408221149"/>
      <w:bookmarkStart w:id="278" w:name="_Toc408228546"/>
      <w:bookmarkStart w:id="279" w:name="_Toc408230704"/>
      <w:bookmarkStart w:id="280" w:name="_Toc408232010"/>
      <w:bookmarkStart w:id="281" w:name="_Toc408233219"/>
      <w:bookmarkStart w:id="282" w:name="_Toc408234427"/>
      <w:bookmarkStart w:id="283" w:name="_Toc408234618"/>
      <w:bookmarkStart w:id="284" w:name="_Toc408234863"/>
      <w:bookmarkStart w:id="285" w:name="_Toc408307030"/>
      <w:bookmarkStart w:id="286" w:name="_Toc408317171"/>
      <w:bookmarkStart w:id="287" w:name="_Toc408386578"/>
      <w:bookmarkStart w:id="288" w:name="_Toc408573846"/>
      <w:bookmarkStart w:id="289" w:name="_Toc408997384"/>
      <w:bookmarkStart w:id="290" w:name="_Toc409008908"/>
      <w:bookmarkStart w:id="291" w:name="_Toc409534877"/>
      <w:bookmarkStart w:id="292" w:name="_Toc409534922"/>
      <w:bookmarkStart w:id="293" w:name="_Toc483390110"/>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r w:rsidRPr="001652C7">
        <w:lastRenderedPageBreak/>
        <w:t>Constraints</w:t>
      </w:r>
      <w:r w:rsidR="00583359" w:rsidRPr="001652C7">
        <w:t xml:space="preserve"> and Known Issues</w:t>
      </w:r>
      <w:bookmarkEnd w:id="293"/>
    </w:p>
    <w:p w:rsidR="0077650D" w:rsidRPr="007F7A18" w:rsidRDefault="0077650D" w:rsidP="0077650D">
      <w:pPr>
        <w:pStyle w:val="Maintext"/>
        <w:rPr>
          <w:sz w:val="20"/>
          <w:szCs w:val="20"/>
        </w:rPr>
      </w:pPr>
      <w:r w:rsidRPr="007F7A18">
        <w:rPr>
          <w:sz w:val="20"/>
          <w:szCs w:val="20"/>
        </w:rPr>
        <w:t>Note: The tax agent and taxpayer should not rely on the pre-fill data alone, but verify it is</w:t>
      </w:r>
      <w:r w:rsidR="00162766">
        <w:rPr>
          <w:sz w:val="20"/>
          <w:szCs w:val="20"/>
        </w:rPr>
        <w:t xml:space="preserve"> complete and</w:t>
      </w:r>
      <w:r w:rsidRPr="007F7A18">
        <w:rPr>
          <w:sz w:val="20"/>
          <w:szCs w:val="20"/>
        </w:rPr>
        <w:t xml:space="preserve"> correct </w:t>
      </w:r>
      <w:r w:rsidR="00347023" w:rsidRPr="007F7A18">
        <w:rPr>
          <w:sz w:val="20"/>
          <w:szCs w:val="20"/>
        </w:rPr>
        <w:t>before lodgment</w:t>
      </w:r>
      <w:r w:rsidRPr="007F7A18">
        <w:rPr>
          <w:sz w:val="20"/>
          <w:szCs w:val="20"/>
        </w:rPr>
        <w:t>. Any error in the amounts provided to the ATO that appear in the pre-fill message response</w:t>
      </w:r>
      <w:r w:rsidR="00D40372">
        <w:rPr>
          <w:sz w:val="20"/>
          <w:szCs w:val="20"/>
        </w:rPr>
        <w:t xml:space="preserve"> should </w:t>
      </w:r>
      <w:r w:rsidRPr="007F7A18">
        <w:rPr>
          <w:sz w:val="20"/>
          <w:szCs w:val="20"/>
        </w:rPr>
        <w:t>be resolved between the taxpayer and the information provider.</w:t>
      </w:r>
    </w:p>
    <w:p w:rsidR="00DD56FF" w:rsidRDefault="00DD56FF" w:rsidP="0077650D">
      <w:pPr>
        <w:pStyle w:val="Maintext"/>
      </w:pPr>
    </w:p>
    <w:p w:rsidR="009159E6" w:rsidRDefault="00A0515C" w:rsidP="00A0515C">
      <w:pPr>
        <w:pStyle w:val="Maintext"/>
        <w:rPr>
          <w:sz w:val="20"/>
        </w:rPr>
      </w:pPr>
      <w:bookmarkStart w:id="294" w:name="Prefill_Data"/>
      <w:r w:rsidRPr="00BE30AD">
        <w:rPr>
          <w:sz w:val="20"/>
        </w:rPr>
        <w:t>Pre-fill data provided by third parties to the ATO can be amended if a correction or other change to the data needs to be made. This can result in pre-fill data returned through this service being different</w:t>
      </w:r>
      <w:r>
        <w:rPr>
          <w:sz w:val="20"/>
        </w:rPr>
        <w:t xml:space="preserve"> at different points in time</w:t>
      </w:r>
      <w:r w:rsidRPr="00BE30AD">
        <w:rPr>
          <w:sz w:val="20"/>
        </w:rPr>
        <w:t xml:space="preserve"> if a change is made</w:t>
      </w:r>
      <w:r>
        <w:rPr>
          <w:sz w:val="20"/>
        </w:rPr>
        <w:t xml:space="preserve">. </w:t>
      </w:r>
      <w:r w:rsidRPr="00BE30AD">
        <w:rPr>
          <w:sz w:val="20"/>
        </w:rPr>
        <w:t xml:space="preserve"> </w:t>
      </w:r>
    </w:p>
    <w:p w:rsidR="009159E6" w:rsidRDefault="009159E6" w:rsidP="00A0515C">
      <w:pPr>
        <w:pStyle w:val="Maintext"/>
        <w:rPr>
          <w:sz w:val="20"/>
        </w:rPr>
      </w:pPr>
    </w:p>
    <w:p w:rsidR="00A0515C" w:rsidRPr="00BE30AD" w:rsidRDefault="00A0515C" w:rsidP="00A0515C">
      <w:pPr>
        <w:pStyle w:val="Maintext"/>
        <w:rPr>
          <w:sz w:val="20"/>
        </w:rPr>
      </w:pPr>
      <w:r>
        <w:rPr>
          <w:sz w:val="20"/>
        </w:rPr>
        <w:t>The corrected data provided by a third party will overwrite the previously stored data in ATO systems, however if the previous pre-fill data is being stored in a BMS, it will become out-of date at this point.  The pre-fill time stamps for each data item could be used to manage these differences and indicate to a tax agent if the data has been updated since the service was last used.</w:t>
      </w:r>
    </w:p>
    <w:p w:rsidR="00174B68" w:rsidRPr="001652C7" w:rsidRDefault="00851D6E" w:rsidP="00B67FB0">
      <w:pPr>
        <w:pStyle w:val="Head2"/>
      </w:pPr>
      <w:bookmarkStart w:id="295" w:name="_Toc442703501"/>
      <w:bookmarkStart w:id="296" w:name="_Toc405989462"/>
      <w:bookmarkStart w:id="297" w:name="_Toc405989510"/>
      <w:bookmarkStart w:id="298" w:name="_Toc405993411"/>
      <w:bookmarkStart w:id="299" w:name="_Toc405995098"/>
      <w:bookmarkStart w:id="300" w:name="_Toc405995243"/>
      <w:bookmarkStart w:id="301" w:name="_Toc405996906"/>
      <w:bookmarkStart w:id="302" w:name="_Toc405989463"/>
      <w:bookmarkStart w:id="303" w:name="_Toc405989511"/>
      <w:bookmarkStart w:id="304" w:name="_Toc405993412"/>
      <w:bookmarkStart w:id="305" w:name="_Toc405995099"/>
      <w:bookmarkStart w:id="306" w:name="_Toc405995244"/>
      <w:bookmarkStart w:id="307" w:name="_Toc405996907"/>
      <w:bookmarkStart w:id="308" w:name="_Toc405989464"/>
      <w:bookmarkStart w:id="309" w:name="_Toc405989512"/>
      <w:bookmarkStart w:id="310" w:name="_Toc405993413"/>
      <w:bookmarkStart w:id="311" w:name="_Toc405995100"/>
      <w:bookmarkStart w:id="312" w:name="_Toc405995245"/>
      <w:bookmarkStart w:id="313" w:name="_Toc405996908"/>
      <w:bookmarkStart w:id="314" w:name="_Toc405989465"/>
      <w:bookmarkStart w:id="315" w:name="_Toc405989513"/>
      <w:bookmarkStart w:id="316" w:name="_Toc405993414"/>
      <w:bookmarkStart w:id="317" w:name="_Toc405995101"/>
      <w:bookmarkStart w:id="318" w:name="_Toc405995246"/>
      <w:bookmarkStart w:id="319" w:name="_Toc405996909"/>
      <w:bookmarkStart w:id="320" w:name="_Toc483390111"/>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1652C7">
        <w:t>C</w:t>
      </w:r>
      <w:r w:rsidR="006720FE" w:rsidRPr="001652C7">
        <w:t>o</w:t>
      </w:r>
      <w:r w:rsidRPr="001652C7">
        <w:t xml:space="preserve">nstraints </w:t>
      </w:r>
      <w:r w:rsidR="00583359" w:rsidRPr="001652C7">
        <w:t>When</w:t>
      </w:r>
      <w:r w:rsidR="00B536B4" w:rsidRPr="001652C7">
        <w:t xml:space="preserve"> </w:t>
      </w:r>
      <w:r w:rsidR="00210B7C" w:rsidRPr="001652C7">
        <w:t>U</w:t>
      </w:r>
      <w:r w:rsidR="00B536B4" w:rsidRPr="001652C7">
        <w:t xml:space="preserve">sing This </w:t>
      </w:r>
      <w:bookmarkStart w:id="321" w:name="_Toc408221152"/>
      <w:bookmarkStart w:id="322" w:name="_Toc408228549"/>
      <w:bookmarkStart w:id="323" w:name="_Toc408230707"/>
      <w:bookmarkStart w:id="324" w:name="_Toc408232013"/>
      <w:bookmarkStart w:id="325" w:name="_Toc408233222"/>
      <w:bookmarkStart w:id="326" w:name="_Toc408234430"/>
      <w:bookmarkStart w:id="327" w:name="_Toc408234621"/>
      <w:bookmarkStart w:id="328" w:name="_Toc408234866"/>
      <w:bookmarkStart w:id="329" w:name="_Toc408307033"/>
      <w:bookmarkStart w:id="330" w:name="_Toc408317174"/>
      <w:bookmarkStart w:id="331" w:name="_Toc408386581"/>
      <w:bookmarkStart w:id="332" w:name="_Toc408573849"/>
      <w:bookmarkEnd w:id="321"/>
      <w:bookmarkEnd w:id="322"/>
      <w:bookmarkEnd w:id="323"/>
      <w:bookmarkEnd w:id="324"/>
      <w:bookmarkEnd w:id="325"/>
      <w:bookmarkEnd w:id="326"/>
      <w:bookmarkEnd w:id="327"/>
      <w:bookmarkEnd w:id="328"/>
      <w:bookmarkEnd w:id="329"/>
      <w:bookmarkEnd w:id="330"/>
      <w:bookmarkEnd w:id="331"/>
      <w:bookmarkEnd w:id="332"/>
      <w:r w:rsidR="00BC4DD1">
        <w:t>Interaction</w:t>
      </w:r>
      <w:bookmarkEnd w:id="320"/>
    </w:p>
    <w:p w:rsidR="001B3690" w:rsidRPr="00014833" w:rsidRDefault="00E37414" w:rsidP="00785F2D">
      <w:pPr>
        <w:spacing w:after="120"/>
        <w:rPr>
          <w:sz w:val="20"/>
        </w:rPr>
      </w:pPr>
      <w:r>
        <w:rPr>
          <w:sz w:val="20"/>
        </w:rPr>
        <w:t>T</w:t>
      </w:r>
      <w:r w:rsidR="001B3690" w:rsidRPr="00CA22D3">
        <w:rPr>
          <w:sz w:val="20"/>
        </w:rPr>
        <w:t>his interaction has the following unique</w:t>
      </w:r>
      <w:r w:rsidR="00485E40" w:rsidRPr="00CA22D3">
        <w:rPr>
          <w:sz w:val="20"/>
        </w:rPr>
        <w:t xml:space="preserve"> constraints</w:t>
      </w:r>
      <w:r w:rsidR="0030570B" w:rsidRPr="00CA22D3">
        <w:rPr>
          <w:sz w:val="20"/>
        </w:rPr>
        <w:t>:</w:t>
      </w:r>
    </w:p>
    <w:tbl>
      <w:tblPr>
        <w:tblW w:w="0" w:type="auto"/>
        <w:tblInd w:w="1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70" w:type="dxa"/>
          <w:right w:w="170" w:type="dxa"/>
        </w:tblCellMar>
        <w:tblLook w:val="01E0" w:firstRow="1" w:lastRow="1" w:firstColumn="1" w:lastColumn="1" w:noHBand="0" w:noVBand="0"/>
      </w:tblPr>
      <w:tblGrid>
        <w:gridCol w:w="572"/>
        <w:gridCol w:w="8901"/>
      </w:tblGrid>
      <w:tr w:rsidR="002D0F9B" w:rsidRPr="00014833" w:rsidTr="009002A8">
        <w:trPr>
          <w:tblHeader/>
        </w:trPr>
        <w:tc>
          <w:tcPr>
            <w:tcW w:w="572" w:type="dxa"/>
            <w:shd w:val="clear" w:color="auto" w:fill="C6D9F1" w:themeFill="text2" w:themeFillTint="33"/>
          </w:tcPr>
          <w:p w:rsidR="002D0F9B" w:rsidRPr="00014833" w:rsidRDefault="002D0F9B" w:rsidP="008F4921">
            <w:pPr>
              <w:pStyle w:val="Maintext"/>
              <w:keepNext/>
              <w:spacing w:before="60" w:after="60"/>
              <w:rPr>
                <w:rFonts w:cs="Arial"/>
                <w:b/>
                <w:sz w:val="20"/>
                <w:szCs w:val="22"/>
              </w:rPr>
            </w:pPr>
            <w:r w:rsidRPr="00014833">
              <w:rPr>
                <w:rFonts w:cs="Arial"/>
                <w:b/>
                <w:sz w:val="20"/>
                <w:szCs w:val="22"/>
              </w:rPr>
              <w:t>#</w:t>
            </w:r>
          </w:p>
        </w:tc>
        <w:tc>
          <w:tcPr>
            <w:tcW w:w="8901" w:type="dxa"/>
            <w:shd w:val="clear" w:color="auto" w:fill="C6D9F1" w:themeFill="text2" w:themeFillTint="33"/>
          </w:tcPr>
          <w:p w:rsidR="002D0F9B" w:rsidRPr="00014833" w:rsidRDefault="002D0F9B" w:rsidP="00B14EF7">
            <w:pPr>
              <w:pStyle w:val="Maintext"/>
              <w:spacing w:before="60" w:after="60"/>
              <w:rPr>
                <w:rFonts w:cs="Arial"/>
                <w:b/>
                <w:sz w:val="20"/>
                <w:szCs w:val="22"/>
              </w:rPr>
            </w:pPr>
            <w:r w:rsidRPr="00014833">
              <w:rPr>
                <w:rFonts w:cs="Arial"/>
                <w:b/>
                <w:sz w:val="20"/>
                <w:szCs w:val="22"/>
              </w:rPr>
              <w:t>Constraint</w:t>
            </w:r>
          </w:p>
        </w:tc>
      </w:tr>
      <w:tr w:rsidR="00474D6B" w:rsidRPr="00014833" w:rsidTr="00EB4DC0">
        <w:tc>
          <w:tcPr>
            <w:tcW w:w="572" w:type="dxa"/>
            <w:shd w:val="clear" w:color="auto" w:fill="auto"/>
          </w:tcPr>
          <w:p w:rsidR="00474D6B" w:rsidRPr="00A26A91" w:rsidRDefault="00474D6B" w:rsidP="008524B0">
            <w:pPr>
              <w:pStyle w:val="Maintext"/>
              <w:numPr>
                <w:ilvl w:val="0"/>
                <w:numId w:val="9"/>
              </w:numPr>
              <w:spacing w:before="60" w:after="60" w:line="288" w:lineRule="auto"/>
              <w:rPr>
                <w:rFonts w:cs="Arial"/>
                <w:sz w:val="20"/>
                <w:szCs w:val="22"/>
              </w:rPr>
            </w:pPr>
          </w:p>
        </w:tc>
        <w:tc>
          <w:tcPr>
            <w:tcW w:w="8901" w:type="dxa"/>
            <w:shd w:val="clear" w:color="auto" w:fill="auto"/>
          </w:tcPr>
          <w:p w:rsidR="00474D6B" w:rsidRPr="00A26A91" w:rsidDel="00EC30EF" w:rsidRDefault="00474D6B" w:rsidP="00E37414">
            <w:pPr>
              <w:pStyle w:val="Maintext"/>
              <w:keepNext/>
              <w:spacing w:before="60" w:after="60"/>
              <w:rPr>
                <w:rFonts w:cs="Arial"/>
                <w:b/>
                <w:sz w:val="20"/>
                <w:szCs w:val="22"/>
              </w:rPr>
            </w:pPr>
            <w:r>
              <w:rPr>
                <w:rFonts w:cs="Arial"/>
                <w:sz w:val="20"/>
                <w:szCs w:val="22"/>
              </w:rPr>
              <w:t>Th</w:t>
            </w:r>
            <w:r w:rsidR="002F537E">
              <w:rPr>
                <w:rFonts w:cs="Arial"/>
                <w:sz w:val="20"/>
                <w:szCs w:val="22"/>
              </w:rPr>
              <w:t>is</w:t>
            </w:r>
            <w:r>
              <w:rPr>
                <w:rFonts w:cs="Arial"/>
                <w:sz w:val="20"/>
                <w:szCs w:val="22"/>
              </w:rPr>
              <w:t xml:space="preserve"> Pre-fill </w:t>
            </w:r>
            <w:r w:rsidR="00E37414">
              <w:rPr>
                <w:rFonts w:cs="Arial"/>
                <w:sz w:val="20"/>
                <w:szCs w:val="22"/>
              </w:rPr>
              <w:t xml:space="preserve">interaction </w:t>
            </w:r>
            <w:r>
              <w:rPr>
                <w:rFonts w:cs="Arial"/>
                <w:sz w:val="20"/>
                <w:szCs w:val="22"/>
              </w:rPr>
              <w:t>can only be used for IITRs.</w:t>
            </w:r>
          </w:p>
        </w:tc>
      </w:tr>
      <w:tr w:rsidR="00553B94" w:rsidRPr="00014833" w:rsidTr="00EB4DC0">
        <w:tc>
          <w:tcPr>
            <w:tcW w:w="572" w:type="dxa"/>
            <w:shd w:val="clear" w:color="auto" w:fill="auto"/>
          </w:tcPr>
          <w:p w:rsidR="00553B94" w:rsidRPr="008C0E75" w:rsidRDefault="00553B94" w:rsidP="008524B0">
            <w:pPr>
              <w:pStyle w:val="Maintext"/>
              <w:numPr>
                <w:ilvl w:val="0"/>
                <w:numId w:val="9"/>
              </w:numPr>
              <w:spacing w:before="60" w:after="60" w:line="288" w:lineRule="auto"/>
              <w:rPr>
                <w:rFonts w:cs="Arial"/>
                <w:sz w:val="20"/>
                <w:szCs w:val="22"/>
              </w:rPr>
            </w:pPr>
          </w:p>
        </w:tc>
        <w:tc>
          <w:tcPr>
            <w:tcW w:w="8901" w:type="dxa"/>
            <w:shd w:val="clear" w:color="auto" w:fill="auto"/>
          </w:tcPr>
          <w:p w:rsidR="00553B94" w:rsidRDefault="00553B94" w:rsidP="00E37414">
            <w:pPr>
              <w:pStyle w:val="Maintext"/>
              <w:keepNext/>
              <w:spacing w:before="60" w:after="60"/>
              <w:rPr>
                <w:rFonts w:cs="Arial"/>
                <w:sz w:val="20"/>
                <w:szCs w:val="22"/>
              </w:rPr>
            </w:pPr>
            <w:r>
              <w:rPr>
                <w:rFonts w:cs="Arial"/>
                <w:sz w:val="20"/>
                <w:szCs w:val="22"/>
              </w:rPr>
              <w:t xml:space="preserve">The Pre-fill </w:t>
            </w:r>
            <w:r w:rsidR="002F537E">
              <w:rPr>
                <w:rFonts w:cs="Arial"/>
                <w:sz w:val="20"/>
                <w:szCs w:val="22"/>
              </w:rPr>
              <w:t xml:space="preserve">IITR </w:t>
            </w:r>
            <w:r w:rsidR="00E37414">
              <w:rPr>
                <w:rFonts w:cs="Arial"/>
                <w:sz w:val="20"/>
                <w:szCs w:val="22"/>
              </w:rPr>
              <w:t xml:space="preserve">interaction </w:t>
            </w:r>
            <w:r>
              <w:rPr>
                <w:rFonts w:cs="Arial"/>
                <w:sz w:val="20"/>
                <w:szCs w:val="22"/>
              </w:rPr>
              <w:t>cannot be used for financial years prior to 2013-14.</w:t>
            </w:r>
          </w:p>
        </w:tc>
      </w:tr>
      <w:tr w:rsidR="00493062" w:rsidRPr="00014833" w:rsidTr="00EB4DC0">
        <w:tc>
          <w:tcPr>
            <w:tcW w:w="572" w:type="dxa"/>
            <w:shd w:val="clear" w:color="auto" w:fill="auto"/>
          </w:tcPr>
          <w:p w:rsidR="00493062" w:rsidRPr="008C0E75" w:rsidRDefault="00493062" w:rsidP="008524B0">
            <w:pPr>
              <w:pStyle w:val="Maintext"/>
              <w:numPr>
                <w:ilvl w:val="0"/>
                <w:numId w:val="9"/>
              </w:numPr>
              <w:spacing w:before="60" w:after="60" w:line="288" w:lineRule="auto"/>
              <w:rPr>
                <w:rFonts w:cs="Arial"/>
                <w:sz w:val="20"/>
                <w:szCs w:val="22"/>
              </w:rPr>
            </w:pPr>
          </w:p>
        </w:tc>
        <w:tc>
          <w:tcPr>
            <w:tcW w:w="8901" w:type="dxa"/>
            <w:shd w:val="clear" w:color="auto" w:fill="auto"/>
          </w:tcPr>
          <w:p w:rsidR="00095760" w:rsidRDefault="00095760" w:rsidP="001554D7">
            <w:pPr>
              <w:pStyle w:val="Maintext"/>
              <w:keepNext/>
              <w:spacing w:before="60" w:after="60"/>
              <w:rPr>
                <w:rStyle w:val="BodyTextChar1"/>
                <w:sz w:val="20"/>
                <w:szCs w:val="20"/>
              </w:rPr>
            </w:pPr>
            <w:r>
              <w:rPr>
                <w:rStyle w:val="BodyTextChar1"/>
                <w:sz w:val="20"/>
                <w:szCs w:val="20"/>
              </w:rPr>
              <w:t>Third party p</w:t>
            </w:r>
            <w:r w:rsidRPr="00CA22D3">
              <w:rPr>
                <w:rStyle w:val="BodyTextChar1"/>
                <w:sz w:val="20"/>
                <w:szCs w:val="20"/>
              </w:rPr>
              <w:t xml:space="preserve">re-fill data </w:t>
            </w:r>
            <w:r>
              <w:rPr>
                <w:rStyle w:val="BodyTextChar1"/>
                <w:sz w:val="20"/>
                <w:szCs w:val="20"/>
              </w:rPr>
              <w:t>availability commences</w:t>
            </w:r>
            <w:r w:rsidRPr="00CA22D3">
              <w:rPr>
                <w:rStyle w:val="BodyTextChar1"/>
                <w:sz w:val="20"/>
                <w:szCs w:val="20"/>
              </w:rPr>
              <w:t xml:space="preserve"> early July for the previous </w:t>
            </w:r>
            <w:r>
              <w:rPr>
                <w:rStyle w:val="BodyTextChar1"/>
                <w:sz w:val="20"/>
                <w:szCs w:val="20"/>
              </w:rPr>
              <w:t xml:space="preserve">reporting period with most data being available by early August. The ATO pre-fill </w:t>
            </w:r>
            <w:r w:rsidR="00347023">
              <w:rPr>
                <w:rStyle w:val="BodyTextChar1"/>
                <w:sz w:val="20"/>
                <w:szCs w:val="20"/>
              </w:rPr>
              <w:t>availability</w:t>
            </w:r>
            <w:r>
              <w:rPr>
                <w:rStyle w:val="BodyTextChar1"/>
                <w:sz w:val="20"/>
                <w:szCs w:val="20"/>
              </w:rPr>
              <w:t xml:space="preserve"> website shows when data is </w:t>
            </w:r>
            <w:r w:rsidR="00347023">
              <w:rPr>
                <w:rStyle w:val="BodyTextChar1"/>
                <w:sz w:val="20"/>
                <w:szCs w:val="20"/>
              </w:rPr>
              <w:t>available</w:t>
            </w:r>
            <w:r w:rsidR="00347023" w:rsidRPr="00095760">
              <w:rPr>
                <w:rStyle w:val="BodyTextChar1"/>
                <w:sz w:val="20"/>
                <w:szCs w:val="20"/>
              </w:rPr>
              <w:t xml:space="preserve"> from</w:t>
            </w:r>
            <w:r w:rsidRPr="00095760">
              <w:rPr>
                <w:rStyle w:val="BodyTextChar1"/>
                <w:sz w:val="20"/>
                <w:szCs w:val="20"/>
              </w:rPr>
              <w:t xml:space="preserve"> government agencies, private health funds, financial institutions and companies.</w:t>
            </w:r>
            <w:r w:rsidRPr="00CA22D3">
              <w:rPr>
                <w:rStyle w:val="BodyTextChar1"/>
                <w:sz w:val="20"/>
                <w:szCs w:val="20"/>
              </w:rPr>
              <w:t xml:space="preserve">  </w:t>
            </w:r>
          </w:p>
          <w:p w:rsidR="00095760" w:rsidRDefault="00095760" w:rsidP="002A5F4F">
            <w:pPr>
              <w:pStyle w:val="Maintext"/>
              <w:keepNext/>
              <w:spacing w:before="60" w:after="60"/>
              <w:rPr>
                <w:rFonts w:cs="Arial"/>
                <w:sz w:val="20"/>
                <w:szCs w:val="22"/>
              </w:rPr>
            </w:pPr>
          </w:p>
          <w:p w:rsidR="00095760" w:rsidRDefault="00EE2546" w:rsidP="002A5F4F">
            <w:pPr>
              <w:pStyle w:val="Maintext"/>
              <w:keepNext/>
              <w:spacing w:before="60" w:after="60"/>
              <w:rPr>
                <w:rFonts w:cs="Arial"/>
                <w:sz w:val="20"/>
                <w:szCs w:val="22"/>
              </w:rPr>
            </w:pPr>
            <w:hyperlink r:id="rId32" w:history="1">
              <w:r w:rsidR="00095760" w:rsidRPr="001554D7">
                <w:rPr>
                  <w:rStyle w:val="Hyperlink"/>
                  <w:rFonts w:cs="Arial"/>
                  <w:noProof w:val="0"/>
                  <w:sz w:val="20"/>
                  <w:szCs w:val="22"/>
                </w:rPr>
                <w:t>https://www.ato.gov.au/individuals/lodging-your-tax-return/in-detail/pre-fill-availability/</w:t>
              </w:r>
            </w:hyperlink>
          </w:p>
        </w:tc>
      </w:tr>
      <w:tr w:rsidR="008661F0" w:rsidRPr="00014833" w:rsidTr="00EB4DC0">
        <w:tc>
          <w:tcPr>
            <w:tcW w:w="572" w:type="dxa"/>
            <w:shd w:val="clear" w:color="auto" w:fill="auto"/>
          </w:tcPr>
          <w:p w:rsidR="008661F0" w:rsidRPr="008C0E75" w:rsidRDefault="008661F0" w:rsidP="008524B0">
            <w:pPr>
              <w:pStyle w:val="Maintext"/>
              <w:numPr>
                <w:ilvl w:val="0"/>
                <w:numId w:val="9"/>
              </w:numPr>
              <w:spacing w:before="60" w:after="60" w:line="288" w:lineRule="auto"/>
              <w:rPr>
                <w:rFonts w:cs="Arial"/>
                <w:sz w:val="20"/>
                <w:szCs w:val="22"/>
              </w:rPr>
            </w:pPr>
          </w:p>
        </w:tc>
        <w:tc>
          <w:tcPr>
            <w:tcW w:w="8901" w:type="dxa"/>
            <w:shd w:val="clear" w:color="auto" w:fill="auto"/>
          </w:tcPr>
          <w:p w:rsidR="008661F0" w:rsidRDefault="008661F0" w:rsidP="00553B94">
            <w:pPr>
              <w:pStyle w:val="Maintext"/>
              <w:keepNext/>
              <w:spacing w:before="60" w:after="60"/>
              <w:rPr>
                <w:rFonts w:cs="Arial"/>
                <w:sz w:val="20"/>
                <w:szCs w:val="22"/>
              </w:rPr>
            </w:pPr>
            <w:r>
              <w:rPr>
                <w:rFonts w:cs="Arial"/>
                <w:sz w:val="20"/>
                <w:szCs w:val="22"/>
              </w:rPr>
              <w:t xml:space="preserve">The Pre-fill </w:t>
            </w:r>
            <w:r w:rsidR="00E37414">
              <w:rPr>
                <w:rFonts w:cs="Arial"/>
                <w:sz w:val="20"/>
                <w:szCs w:val="22"/>
              </w:rPr>
              <w:t>interaction</w:t>
            </w:r>
            <w:r>
              <w:rPr>
                <w:rFonts w:cs="Arial"/>
                <w:sz w:val="20"/>
                <w:szCs w:val="22"/>
              </w:rPr>
              <w:t xml:space="preserve"> does not </w:t>
            </w:r>
            <w:r w:rsidR="004D004E">
              <w:rPr>
                <w:rFonts w:cs="Arial"/>
                <w:sz w:val="20"/>
                <w:szCs w:val="22"/>
              </w:rPr>
              <w:t>provide</w:t>
            </w:r>
            <w:r>
              <w:rPr>
                <w:rFonts w:cs="Arial"/>
                <w:sz w:val="20"/>
                <w:szCs w:val="22"/>
              </w:rPr>
              <w:t xml:space="preserve"> (per account holder</w:t>
            </w:r>
            <w:r w:rsidR="002E5A38">
              <w:rPr>
                <w:rFonts w:cs="Arial"/>
                <w:sz w:val="20"/>
                <w:szCs w:val="22"/>
              </w:rPr>
              <w:t>/reported number of investors</w:t>
            </w:r>
            <w:r>
              <w:rPr>
                <w:rFonts w:cs="Arial"/>
                <w:sz w:val="20"/>
                <w:szCs w:val="22"/>
              </w:rPr>
              <w:t xml:space="preserve">) </w:t>
            </w:r>
            <w:r w:rsidR="002E5A38">
              <w:rPr>
                <w:rFonts w:cs="Arial"/>
                <w:sz w:val="20"/>
                <w:szCs w:val="22"/>
              </w:rPr>
              <w:t>the</w:t>
            </w:r>
            <w:r w:rsidR="0058361D">
              <w:rPr>
                <w:rFonts w:cs="Arial"/>
                <w:sz w:val="20"/>
                <w:szCs w:val="22"/>
              </w:rPr>
              <w:t xml:space="preserve"> following elements</w:t>
            </w:r>
            <w:r>
              <w:rPr>
                <w:rFonts w:cs="Arial"/>
                <w:sz w:val="20"/>
                <w:szCs w:val="22"/>
              </w:rPr>
              <w:t>:</w:t>
            </w:r>
          </w:p>
          <w:p w:rsidR="0058361D" w:rsidRDefault="0058374D" w:rsidP="00553B94">
            <w:pPr>
              <w:pStyle w:val="Maintext"/>
              <w:keepNext/>
              <w:spacing w:before="60" w:after="60"/>
              <w:rPr>
                <w:rFonts w:cs="Arial"/>
                <w:sz w:val="20"/>
                <w:szCs w:val="22"/>
              </w:rPr>
            </w:pPr>
            <w:r>
              <w:rPr>
                <w:rFonts w:cs="Arial"/>
                <w:sz w:val="20"/>
                <w:szCs w:val="22"/>
              </w:rPr>
              <w:t xml:space="preserve">Bank </w:t>
            </w:r>
            <w:r w:rsidR="0058361D">
              <w:rPr>
                <w:rFonts w:cs="Arial"/>
                <w:sz w:val="20"/>
                <w:szCs w:val="22"/>
              </w:rPr>
              <w:t>Interest</w:t>
            </w:r>
          </w:p>
          <w:p w:rsidR="008661F0" w:rsidRDefault="00972527" w:rsidP="009D2E5C">
            <w:pPr>
              <w:pStyle w:val="Maintext"/>
              <w:keepNext/>
              <w:numPr>
                <w:ilvl w:val="0"/>
                <w:numId w:val="11"/>
              </w:numPr>
              <w:spacing w:before="60" w:after="60"/>
              <w:rPr>
                <w:rFonts w:cs="Arial"/>
                <w:sz w:val="20"/>
                <w:szCs w:val="22"/>
              </w:rPr>
            </w:pPr>
            <w:r>
              <w:rPr>
                <w:rFonts w:cs="Arial"/>
                <w:sz w:val="20"/>
                <w:szCs w:val="22"/>
              </w:rPr>
              <w:t xml:space="preserve">Taxpayer </w:t>
            </w:r>
            <w:r w:rsidR="004449E4">
              <w:rPr>
                <w:rFonts w:cs="Arial"/>
                <w:sz w:val="20"/>
                <w:szCs w:val="22"/>
              </w:rPr>
              <w:t>proportion</w:t>
            </w:r>
            <w:r w:rsidR="008661F0">
              <w:rPr>
                <w:rFonts w:cs="Arial"/>
                <w:sz w:val="20"/>
                <w:szCs w:val="22"/>
              </w:rPr>
              <w:t xml:space="preserve"> of total gross interest amount</w:t>
            </w:r>
          </w:p>
          <w:p w:rsidR="008661F0" w:rsidRDefault="00972527" w:rsidP="009D2E5C">
            <w:pPr>
              <w:pStyle w:val="Maintext"/>
              <w:keepNext/>
              <w:numPr>
                <w:ilvl w:val="0"/>
                <w:numId w:val="11"/>
              </w:numPr>
              <w:spacing w:before="60" w:after="60"/>
              <w:rPr>
                <w:rFonts w:cs="Arial"/>
                <w:sz w:val="20"/>
                <w:szCs w:val="22"/>
              </w:rPr>
            </w:pPr>
            <w:r>
              <w:rPr>
                <w:rFonts w:cs="Arial"/>
                <w:sz w:val="20"/>
                <w:szCs w:val="22"/>
              </w:rPr>
              <w:t>Taxpayer</w:t>
            </w:r>
            <w:r w:rsidR="008661F0">
              <w:rPr>
                <w:rFonts w:cs="Arial"/>
                <w:sz w:val="20"/>
                <w:szCs w:val="22"/>
              </w:rPr>
              <w:t xml:space="preserve"> </w:t>
            </w:r>
            <w:r w:rsidR="004449E4">
              <w:rPr>
                <w:rFonts w:cs="Arial"/>
                <w:sz w:val="20"/>
                <w:szCs w:val="22"/>
              </w:rPr>
              <w:t>proportion</w:t>
            </w:r>
            <w:r w:rsidR="008661F0">
              <w:rPr>
                <w:rFonts w:cs="Arial"/>
                <w:sz w:val="20"/>
                <w:szCs w:val="22"/>
              </w:rPr>
              <w:t xml:space="preserve"> of total gross</w:t>
            </w:r>
            <w:r w:rsidR="00DA5613">
              <w:rPr>
                <w:rFonts w:cs="Arial"/>
                <w:sz w:val="20"/>
                <w:szCs w:val="22"/>
              </w:rPr>
              <w:t xml:space="preserve"> i</w:t>
            </w:r>
            <w:r w:rsidR="008661F0">
              <w:rPr>
                <w:rFonts w:cs="Arial"/>
                <w:sz w:val="20"/>
                <w:szCs w:val="22"/>
              </w:rPr>
              <w:t xml:space="preserve">nterest </w:t>
            </w:r>
            <w:r w:rsidR="00DA5613">
              <w:rPr>
                <w:rFonts w:cs="Arial"/>
                <w:sz w:val="20"/>
                <w:szCs w:val="22"/>
              </w:rPr>
              <w:t>TFN withheld amount</w:t>
            </w:r>
          </w:p>
          <w:p w:rsidR="0058361D" w:rsidRDefault="0058361D" w:rsidP="0058361D">
            <w:pPr>
              <w:pStyle w:val="Maintext"/>
              <w:keepNext/>
              <w:spacing w:before="60" w:after="60"/>
              <w:ind w:left="720"/>
              <w:rPr>
                <w:rFonts w:cs="Arial"/>
                <w:sz w:val="20"/>
                <w:szCs w:val="22"/>
              </w:rPr>
            </w:pPr>
          </w:p>
          <w:p w:rsidR="0058361D" w:rsidRDefault="0058361D" w:rsidP="0058361D">
            <w:pPr>
              <w:pStyle w:val="Maintext"/>
              <w:keepNext/>
              <w:spacing w:before="60" w:after="60"/>
              <w:rPr>
                <w:rFonts w:cs="Arial"/>
                <w:sz w:val="20"/>
                <w:szCs w:val="22"/>
              </w:rPr>
            </w:pPr>
            <w:r>
              <w:rPr>
                <w:rFonts w:cs="Arial"/>
                <w:sz w:val="20"/>
                <w:szCs w:val="22"/>
              </w:rPr>
              <w:t>Dividend</w:t>
            </w:r>
            <w:r w:rsidR="00262925">
              <w:rPr>
                <w:rFonts w:cs="Arial"/>
                <w:sz w:val="20"/>
                <w:szCs w:val="22"/>
              </w:rPr>
              <w:t>s</w:t>
            </w:r>
          </w:p>
          <w:p w:rsidR="008661F0" w:rsidRDefault="00972527" w:rsidP="009D2E5C">
            <w:pPr>
              <w:pStyle w:val="Maintext"/>
              <w:keepNext/>
              <w:numPr>
                <w:ilvl w:val="0"/>
                <w:numId w:val="11"/>
              </w:numPr>
              <w:spacing w:before="60" w:after="60"/>
              <w:rPr>
                <w:rFonts w:cs="Arial"/>
                <w:sz w:val="20"/>
                <w:szCs w:val="22"/>
              </w:rPr>
            </w:pPr>
            <w:r>
              <w:rPr>
                <w:rFonts w:cs="Arial"/>
                <w:sz w:val="20"/>
                <w:szCs w:val="22"/>
              </w:rPr>
              <w:t>Taxpayer</w:t>
            </w:r>
            <w:r w:rsidR="008661F0">
              <w:rPr>
                <w:rFonts w:cs="Arial"/>
                <w:sz w:val="20"/>
                <w:szCs w:val="22"/>
              </w:rPr>
              <w:t xml:space="preserve"> </w:t>
            </w:r>
            <w:r w:rsidR="004449E4">
              <w:rPr>
                <w:rFonts w:cs="Arial"/>
                <w:sz w:val="20"/>
                <w:szCs w:val="22"/>
              </w:rPr>
              <w:t>proportion</w:t>
            </w:r>
            <w:r w:rsidR="008661F0">
              <w:rPr>
                <w:rFonts w:cs="Arial"/>
                <w:sz w:val="20"/>
                <w:szCs w:val="22"/>
              </w:rPr>
              <w:t xml:space="preserve"> of total franked amount</w:t>
            </w:r>
          </w:p>
          <w:p w:rsidR="00740939" w:rsidRDefault="00740939" w:rsidP="00740939">
            <w:pPr>
              <w:pStyle w:val="Maintext"/>
              <w:keepNext/>
              <w:numPr>
                <w:ilvl w:val="0"/>
                <w:numId w:val="11"/>
              </w:numPr>
              <w:spacing w:before="60" w:after="60"/>
              <w:rPr>
                <w:rFonts w:cs="Arial"/>
                <w:sz w:val="20"/>
                <w:szCs w:val="22"/>
              </w:rPr>
            </w:pPr>
            <w:r>
              <w:rPr>
                <w:rFonts w:cs="Arial"/>
                <w:sz w:val="20"/>
                <w:szCs w:val="22"/>
              </w:rPr>
              <w:t>Taxpayer proportion of total unfranked amount</w:t>
            </w:r>
          </w:p>
          <w:p w:rsidR="008661F0" w:rsidRDefault="00972527" w:rsidP="009D2E5C">
            <w:pPr>
              <w:pStyle w:val="Maintext"/>
              <w:keepNext/>
              <w:numPr>
                <w:ilvl w:val="0"/>
                <w:numId w:val="11"/>
              </w:numPr>
              <w:spacing w:before="60" w:after="60"/>
              <w:rPr>
                <w:rFonts w:cs="Arial"/>
                <w:sz w:val="20"/>
                <w:szCs w:val="22"/>
              </w:rPr>
            </w:pPr>
            <w:r>
              <w:rPr>
                <w:rFonts w:cs="Arial"/>
                <w:sz w:val="20"/>
                <w:szCs w:val="22"/>
              </w:rPr>
              <w:t>Taxpayer</w:t>
            </w:r>
            <w:r w:rsidR="008661F0">
              <w:rPr>
                <w:rFonts w:cs="Arial"/>
                <w:sz w:val="20"/>
                <w:szCs w:val="22"/>
              </w:rPr>
              <w:t xml:space="preserve"> </w:t>
            </w:r>
            <w:r w:rsidR="004449E4">
              <w:rPr>
                <w:rFonts w:cs="Arial"/>
                <w:sz w:val="20"/>
                <w:szCs w:val="22"/>
              </w:rPr>
              <w:t>proportion</w:t>
            </w:r>
            <w:r w:rsidR="008661F0">
              <w:rPr>
                <w:rFonts w:cs="Arial"/>
                <w:sz w:val="20"/>
                <w:szCs w:val="22"/>
              </w:rPr>
              <w:t xml:space="preserve"> of total franking credit</w:t>
            </w:r>
          </w:p>
          <w:p w:rsidR="00666980" w:rsidRDefault="00972527" w:rsidP="009D2E5C">
            <w:pPr>
              <w:pStyle w:val="Maintext"/>
              <w:keepNext/>
              <w:numPr>
                <w:ilvl w:val="0"/>
                <w:numId w:val="11"/>
              </w:numPr>
              <w:spacing w:before="60" w:after="60"/>
              <w:rPr>
                <w:rFonts w:cs="Arial"/>
                <w:sz w:val="20"/>
                <w:szCs w:val="22"/>
              </w:rPr>
            </w:pPr>
            <w:r>
              <w:rPr>
                <w:rFonts w:cs="Arial"/>
                <w:sz w:val="20"/>
                <w:szCs w:val="22"/>
              </w:rPr>
              <w:t>Taxpayer</w:t>
            </w:r>
            <w:r w:rsidR="008661F0">
              <w:rPr>
                <w:rFonts w:cs="Arial"/>
                <w:sz w:val="20"/>
                <w:szCs w:val="22"/>
              </w:rPr>
              <w:t xml:space="preserve"> </w:t>
            </w:r>
            <w:r w:rsidR="004449E4">
              <w:rPr>
                <w:rFonts w:cs="Arial"/>
                <w:sz w:val="20"/>
                <w:szCs w:val="22"/>
              </w:rPr>
              <w:t>proportion</w:t>
            </w:r>
            <w:r w:rsidR="008661F0">
              <w:rPr>
                <w:rFonts w:cs="Arial"/>
                <w:sz w:val="20"/>
                <w:szCs w:val="22"/>
              </w:rPr>
              <w:t xml:space="preserve"> of total dividend TFN amounts withheld</w:t>
            </w:r>
          </w:p>
          <w:p w:rsidR="008661F0" w:rsidRDefault="00666980" w:rsidP="009D2E5C">
            <w:pPr>
              <w:pStyle w:val="Maintext"/>
              <w:keepNext/>
              <w:numPr>
                <w:ilvl w:val="0"/>
                <w:numId w:val="11"/>
              </w:numPr>
              <w:spacing w:before="60" w:after="60"/>
              <w:rPr>
                <w:rFonts w:cs="Arial"/>
                <w:sz w:val="20"/>
                <w:szCs w:val="22"/>
              </w:rPr>
            </w:pPr>
            <w:r>
              <w:rPr>
                <w:rFonts w:cs="Arial"/>
                <w:sz w:val="20"/>
                <w:szCs w:val="22"/>
              </w:rPr>
              <w:t>Taxpayer proportion of exploration credits</w:t>
            </w:r>
          </w:p>
          <w:p w:rsidR="00B75AC2" w:rsidRDefault="00B75AC2" w:rsidP="009D2E5C">
            <w:pPr>
              <w:pStyle w:val="Maintext"/>
              <w:keepNext/>
              <w:numPr>
                <w:ilvl w:val="0"/>
                <w:numId w:val="11"/>
              </w:numPr>
              <w:spacing w:before="60" w:after="60"/>
              <w:rPr>
                <w:rFonts w:cs="Arial"/>
                <w:sz w:val="20"/>
                <w:szCs w:val="22"/>
              </w:rPr>
            </w:pPr>
            <w:r>
              <w:rPr>
                <w:rFonts w:cs="Arial"/>
                <w:sz w:val="20"/>
                <w:szCs w:val="22"/>
              </w:rPr>
              <w:t>Taxpayer proportion of l</w:t>
            </w:r>
            <w:r w:rsidRPr="00B75AC2">
              <w:rPr>
                <w:rFonts w:cs="Arial"/>
                <w:sz w:val="20"/>
                <w:szCs w:val="22"/>
              </w:rPr>
              <w:t>isted investment company capital gain deduction</w:t>
            </w:r>
          </w:p>
          <w:p w:rsidR="0058361D" w:rsidRDefault="0058361D" w:rsidP="0058361D">
            <w:pPr>
              <w:pStyle w:val="Maintext"/>
              <w:keepNext/>
              <w:spacing w:before="60" w:after="60"/>
              <w:rPr>
                <w:rFonts w:cs="Arial"/>
                <w:sz w:val="20"/>
                <w:szCs w:val="22"/>
              </w:rPr>
            </w:pPr>
          </w:p>
          <w:p w:rsidR="0058361D" w:rsidRDefault="0058361D" w:rsidP="0058361D">
            <w:pPr>
              <w:pStyle w:val="Maintext"/>
              <w:keepNext/>
              <w:spacing w:before="60" w:after="60"/>
              <w:rPr>
                <w:rFonts w:cs="Arial"/>
                <w:sz w:val="20"/>
                <w:szCs w:val="22"/>
              </w:rPr>
            </w:pPr>
            <w:r>
              <w:rPr>
                <w:rFonts w:cs="Arial"/>
                <w:sz w:val="20"/>
                <w:szCs w:val="22"/>
              </w:rPr>
              <w:t>Managed Fund</w:t>
            </w:r>
          </w:p>
          <w:p w:rsidR="0058374D" w:rsidRDefault="007C3206" w:rsidP="007C3206">
            <w:pPr>
              <w:pStyle w:val="Maintext"/>
              <w:keepNext/>
              <w:numPr>
                <w:ilvl w:val="0"/>
                <w:numId w:val="11"/>
              </w:numPr>
              <w:spacing w:before="60" w:after="60"/>
              <w:rPr>
                <w:rFonts w:cs="Arial"/>
                <w:sz w:val="20"/>
                <w:szCs w:val="22"/>
              </w:rPr>
            </w:pPr>
            <w:r>
              <w:rPr>
                <w:rFonts w:cs="Arial"/>
                <w:sz w:val="20"/>
                <w:szCs w:val="22"/>
              </w:rPr>
              <w:t xml:space="preserve">Taxpayer proportion of </w:t>
            </w:r>
            <w:r w:rsidRPr="007C3206">
              <w:rPr>
                <w:rFonts w:cs="Arial"/>
                <w:sz w:val="20"/>
                <w:szCs w:val="22"/>
              </w:rPr>
              <w:t>Franked distributions from trusts</w:t>
            </w:r>
          </w:p>
          <w:p w:rsidR="003D33A5" w:rsidRDefault="00905C12" w:rsidP="00722D08">
            <w:pPr>
              <w:pStyle w:val="Maintext"/>
              <w:keepNext/>
              <w:numPr>
                <w:ilvl w:val="0"/>
                <w:numId w:val="11"/>
              </w:numPr>
              <w:spacing w:before="60" w:after="60"/>
              <w:rPr>
                <w:rFonts w:cs="Arial"/>
                <w:sz w:val="20"/>
                <w:szCs w:val="22"/>
              </w:rPr>
            </w:pPr>
            <w:r>
              <w:rPr>
                <w:rFonts w:cs="Arial"/>
                <w:sz w:val="20"/>
                <w:szCs w:val="22"/>
              </w:rPr>
              <w:t>Taxpayer proportion</w:t>
            </w:r>
            <w:r w:rsidR="003D33A5" w:rsidRPr="003D33A5">
              <w:rPr>
                <w:rFonts w:cs="Arial"/>
                <w:sz w:val="20"/>
                <w:szCs w:val="22"/>
              </w:rPr>
              <w:t xml:space="preserve"> of </w:t>
            </w:r>
            <w:r w:rsidR="00722D08" w:rsidRPr="00722D08">
              <w:rPr>
                <w:sz w:val="20"/>
                <w:szCs w:val="20"/>
              </w:rPr>
              <w:t>Primary Production - Net income from trusts</w:t>
            </w:r>
          </w:p>
          <w:p w:rsidR="00FF5377" w:rsidRDefault="00905C12" w:rsidP="009D2E5C">
            <w:pPr>
              <w:pStyle w:val="Maintext"/>
              <w:keepNext/>
              <w:numPr>
                <w:ilvl w:val="0"/>
                <w:numId w:val="11"/>
              </w:numPr>
              <w:spacing w:before="60" w:after="60"/>
              <w:rPr>
                <w:rFonts w:cs="Arial"/>
                <w:sz w:val="20"/>
                <w:szCs w:val="22"/>
              </w:rPr>
            </w:pPr>
            <w:r>
              <w:rPr>
                <w:rFonts w:cs="Arial"/>
                <w:sz w:val="20"/>
                <w:szCs w:val="22"/>
              </w:rPr>
              <w:t>Taxpayer proportion</w:t>
            </w:r>
            <w:r w:rsidR="003D33A5" w:rsidRPr="003D33A5">
              <w:rPr>
                <w:rFonts w:cs="Arial"/>
                <w:sz w:val="20"/>
                <w:szCs w:val="22"/>
              </w:rPr>
              <w:t xml:space="preserve"> of </w:t>
            </w:r>
            <w:r w:rsidR="00FF5377" w:rsidRPr="008719D6">
              <w:rPr>
                <w:sz w:val="20"/>
                <w:szCs w:val="20"/>
              </w:rPr>
              <w:t>PP - Other deductions</w:t>
            </w:r>
            <w:r w:rsidR="00FF5377">
              <w:rPr>
                <w:rFonts w:cs="Arial"/>
                <w:sz w:val="20"/>
                <w:szCs w:val="22"/>
              </w:rPr>
              <w:t xml:space="preserve"> </w:t>
            </w:r>
          </w:p>
          <w:p w:rsidR="003D33A5" w:rsidRDefault="00905C12" w:rsidP="009D2E5C">
            <w:pPr>
              <w:pStyle w:val="Maintext"/>
              <w:keepNext/>
              <w:numPr>
                <w:ilvl w:val="0"/>
                <w:numId w:val="11"/>
              </w:numPr>
              <w:spacing w:before="60" w:after="60"/>
              <w:rPr>
                <w:rFonts w:cs="Arial"/>
                <w:sz w:val="20"/>
                <w:szCs w:val="22"/>
              </w:rPr>
            </w:pPr>
            <w:r>
              <w:rPr>
                <w:rFonts w:cs="Arial"/>
                <w:sz w:val="20"/>
                <w:szCs w:val="22"/>
              </w:rPr>
              <w:t>Taxpayer proportion</w:t>
            </w:r>
            <w:r w:rsidR="003D33A5" w:rsidRPr="003D33A5">
              <w:rPr>
                <w:rFonts w:cs="Arial"/>
                <w:sz w:val="20"/>
                <w:szCs w:val="22"/>
              </w:rPr>
              <w:t xml:space="preserve"> of </w:t>
            </w:r>
            <w:r w:rsidR="00FF5377" w:rsidRPr="008719D6">
              <w:rPr>
                <w:sz w:val="20"/>
                <w:szCs w:val="20"/>
              </w:rPr>
              <w:t>Other Deductions Amount</w:t>
            </w:r>
          </w:p>
          <w:p w:rsidR="003D33A5" w:rsidRDefault="00905C12" w:rsidP="009D2E5C">
            <w:pPr>
              <w:pStyle w:val="Maintext"/>
              <w:keepNext/>
              <w:numPr>
                <w:ilvl w:val="0"/>
                <w:numId w:val="11"/>
              </w:numPr>
              <w:spacing w:before="60" w:after="60"/>
              <w:rPr>
                <w:rFonts w:cs="Arial"/>
                <w:sz w:val="20"/>
                <w:szCs w:val="22"/>
              </w:rPr>
            </w:pPr>
            <w:r>
              <w:rPr>
                <w:rFonts w:cs="Arial"/>
                <w:sz w:val="20"/>
                <w:szCs w:val="22"/>
              </w:rPr>
              <w:t>Taxpayer proportion</w:t>
            </w:r>
            <w:r w:rsidR="003D33A5" w:rsidRPr="003D33A5">
              <w:rPr>
                <w:rFonts w:cs="Arial"/>
                <w:sz w:val="20"/>
                <w:szCs w:val="22"/>
              </w:rPr>
              <w:t xml:space="preserve"> of </w:t>
            </w:r>
            <w:r w:rsidR="00FF5377" w:rsidRPr="008719D6">
              <w:rPr>
                <w:sz w:val="20"/>
                <w:szCs w:val="20"/>
              </w:rPr>
              <w:t>Credit Tax Withheld ABN Unquoted Amount</w:t>
            </w:r>
            <w:r w:rsidR="00FF5377">
              <w:rPr>
                <w:rFonts w:cs="Arial"/>
                <w:sz w:val="20"/>
                <w:szCs w:val="22"/>
              </w:rPr>
              <w:t xml:space="preserve"> </w:t>
            </w:r>
          </w:p>
          <w:p w:rsidR="003D33A5" w:rsidRDefault="00905C12" w:rsidP="009D2E5C">
            <w:pPr>
              <w:pStyle w:val="Maintext"/>
              <w:keepNext/>
              <w:numPr>
                <w:ilvl w:val="0"/>
                <w:numId w:val="11"/>
              </w:numPr>
              <w:spacing w:before="60" w:after="60"/>
              <w:rPr>
                <w:rFonts w:cs="Arial"/>
                <w:sz w:val="20"/>
                <w:szCs w:val="22"/>
              </w:rPr>
            </w:pPr>
            <w:r>
              <w:rPr>
                <w:rFonts w:cs="Arial"/>
                <w:sz w:val="20"/>
                <w:szCs w:val="22"/>
              </w:rPr>
              <w:lastRenderedPageBreak/>
              <w:t>Taxpayer proportion</w:t>
            </w:r>
            <w:r w:rsidR="003D33A5" w:rsidRPr="003D33A5">
              <w:rPr>
                <w:rFonts w:cs="Arial"/>
                <w:sz w:val="20"/>
                <w:szCs w:val="22"/>
              </w:rPr>
              <w:t xml:space="preserve"> of </w:t>
            </w:r>
            <w:r w:rsidR="00FF5377" w:rsidRPr="008719D6">
              <w:rPr>
                <w:sz w:val="20"/>
                <w:szCs w:val="20"/>
              </w:rPr>
              <w:t>Credit Tax Paid By Trustee Amount</w:t>
            </w:r>
          </w:p>
          <w:p w:rsidR="003D33A5" w:rsidRDefault="00905C12" w:rsidP="009D2E5C">
            <w:pPr>
              <w:pStyle w:val="Maintext"/>
              <w:keepNext/>
              <w:numPr>
                <w:ilvl w:val="0"/>
                <w:numId w:val="11"/>
              </w:numPr>
              <w:spacing w:before="60" w:after="60"/>
              <w:rPr>
                <w:rFonts w:cs="Arial"/>
                <w:sz w:val="20"/>
                <w:szCs w:val="22"/>
              </w:rPr>
            </w:pPr>
            <w:r>
              <w:rPr>
                <w:rFonts w:cs="Arial"/>
                <w:sz w:val="20"/>
                <w:szCs w:val="22"/>
              </w:rPr>
              <w:t>Taxpayer proportion</w:t>
            </w:r>
            <w:r w:rsidR="003D33A5" w:rsidRPr="003D33A5">
              <w:rPr>
                <w:rFonts w:cs="Arial"/>
                <w:sz w:val="20"/>
                <w:szCs w:val="22"/>
              </w:rPr>
              <w:t xml:space="preserve"> of </w:t>
            </w:r>
            <w:r w:rsidR="00FF5377" w:rsidRPr="008719D6">
              <w:rPr>
                <w:sz w:val="20"/>
                <w:szCs w:val="20"/>
              </w:rPr>
              <w:t>Credit Foreign Resident Withholding Amount</w:t>
            </w:r>
          </w:p>
          <w:p w:rsidR="003D33A5" w:rsidRDefault="00905C12" w:rsidP="009D2E5C">
            <w:pPr>
              <w:pStyle w:val="Maintext"/>
              <w:keepNext/>
              <w:numPr>
                <w:ilvl w:val="0"/>
                <w:numId w:val="11"/>
              </w:numPr>
              <w:spacing w:before="60" w:after="60"/>
              <w:rPr>
                <w:rFonts w:cs="Arial"/>
                <w:sz w:val="20"/>
                <w:szCs w:val="22"/>
              </w:rPr>
            </w:pPr>
            <w:r>
              <w:rPr>
                <w:rFonts w:cs="Arial"/>
                <w:sz w:val="20"/>
                <w:szCs w:val="22"/>
              </w:rPr>
              <w:t>Taxpayer proportion</w:t>
            </w:r>
            <w:r w:rsidR="003D33A5" w:rsidRPr="003D33A5">
              <w:rPr>
                <w:rFonts w:cs="Arial"/>
                <w:sz w:val="20"/>
                <w:szCs w:val="22"/>
              </w:rPr>
              <w:t xml:space="preserve"> of </w:t>
            </w:r>
            <w:r w:rsidR="00FF5377" w:rsidRPr="008719D6">
              <w:rPr>
                <w:sz w:val="20"/>
                <w:szCs w:val="20"/>
              </w:rPr>
              <w:t>National Rental</w:t>
            </w:r>
            <w:r w:rsidR="00347023">
              <w:rPr>
                <w:sz w:val="20"/>
                <w:szCs w:val="20"/>
              </w:rPr>
              <w:t xml:space="preserve"> </w:t>
            </w:r>
            <w:r w:rsidR="00FF5377" w:rsidRPr="008719D6">
              <w:rPr>
                <w:sz w:val="20"/>
                <w:szCs w:val="20"/>
              </w:rPr>
              <w:t>Affordability</w:t>
            </w:r>
            <w:r w:rsidR="00347023">
              <w:rPr>
                <w:sz w:val="20"/>
                <w:szCs w:val="20"/>
              </w:rPr>
              <w:t xml:space="preserve"> </w:t>
            </w:r>
            <w:r w:rsidR="00FF5377" w:rsidRPr="008719D6">
              <w:rPr>
                <w:sz w:val="20"/>
                <w:szCs w:val="20"/>
              </w:rPr>
              <w:t>Scheme</w:t>
            </w:r>
            <w:r w:rsidR="00347023">
              <w:rPr>
                <w:sz w:val="20"/>
                <w:szCs w:val="20"/>
              </w:rPr>
              <w:t xml:space="preserve"> </w:t>
            </w:r>
            <w:r w:rsidR="00FF5377" w:rsidRPr="008719D6">
              <w:rPr>
                <w:sz w:val="20"/>
                <w:szCs w:val="20"/>
              </w:rPr>
              <w:t>Tax</w:t>
            </w:r>
            <w:r w:rsidR="00347023">
              <w:rPr>
                <w:sz w:val="20"/>
                <w:szCs w:val="20"/>
              </w:rPr>
              <w:t xml:space="preserve"> </w:t>
            </w:r>
            <w:r w:rsidR="00FF5377" w:rsidRPr="008719D6">
              <w:rPr>
                <w:sz w:val="20"/>
                <w:szCs w:val="20"/>
              </w:rPr>
              <w:t>Offset Amount</w:t>
            </w:r>
          </w:p>
          <w:p w:rsidR="003D33A5" w:rsidRDefault="00905C12" w:rsidP="009D2E5C">
            <w:pPr>
              <w:pStyle w:val="Maintext"/>
              <w:keepNext/>
              <w:numPr>
                <w:ilvl w:val="0"/>
                <w:numId w:val="11"/>
              </w:numPr>
              <w:spacing w:before="60" w:after="60"/>
              <w:rPr>
                <w:rFonts w:cs="Arial"/>
                <w:sz w:val="20"/>
                <w:szCs w:val="22"/>
              </w:rPr>
            </w:pPr>
            <w:r>
              <w:rPr>
                <w:rFonts w:cs="Arial"/>
                <w:sz w:val="20"/>
                <w:szCs w:val="22"/>
              </w:rPr>
              <w:t>Taxpayer proportion</w:t>
            </w:r>
            <w:r w:rsidR="003D33A5" w:rsidRPr="003D33A5">
              <w:rPr>
                <w:rFonts w:cs="Arial"/>
                <w:sz w:val="20"/>
                <w:szCs w:val="22"/>
              </w:rPr>
              <w:t xml:space="preserve"> of </w:t>
            </w:r>
            <w:r w:rsidR="00FF5377" w:rsidRPr="008719D6">
              <w:rPr>
                <w:sz w:val="20"/>
                <w:szCs w:val="20"/>
              </w:rPr>
              <w:t>Net Capital Gains Amount</w:t>
            </w:r>
          </w:p>
          <w:p w:rsidR="003D33A5" w:rsidRDefault="00905C12" w:rsidP="009D2E5C">
            <w:pPr>
              <w:pStyle w:val="Maintext"/>
              <w:keepNext/>
              <w:numPr>
                <w:ilvl w:val="0"/>
                <w:numId w:val="11"/>
              </w:numPr>
              <w:spacing w:before="60" w:after="60"/>
              <w:rPr>
                <w:rFonts w:cs="Arial"/>
                <w:sz w:val="20"/>
                <w:szCs w:val="22"/>
              </w:rPr>
            </w:pPr>
            <w:r>
              <w:rPr>
                <w:rFonts w:cs="Arial"/>
                <w:sz w:val="20"/>
                <w:szCs w:val="22"/>
              </w:rPr>
              <w:t>Taxpayer proportion</w:t>
            </w:r>
            <w:r w:rsidR="003D33A5" w:rsidRPr="003D33A5">
              <w:rPr>
                <w:rFonts w:cs="Arial"/>
                <w:sz w:val="20"/>
                <w:szCs w:val="22"/>
              </w:rPr>
              <w:t xml:space="preserve"> of </w:t>
            </w:r>
            <w:r w:rsidR="00FF5377" w:rsidRPr="008719D6">
              <w:rPr>
                <w:sz w:val="20"/>
                <w:szCs w:val="20"/>
              </w:rPr>
              <w:t>Total Current Year CG Amount</w:t>
            </w:r>
          </w:p>
          <w:p w:rsidR="003D33A5" w:rsidRDefault="00905C12" w:rsidP="009D2E5C">
            <w:pPr>
              <w:pStyle w:val="Maintext"/>
              <w:keepNext/>
              <w:numPr>
                <w:ilvl w:val="0"/>
                <w:numId w:val="11"/>
              </w:numPr>
              <w:spacing w:before="60" w:after="60"/>
              <w:rPr>
                <w:rFonts w:cs="Arial"/>
                <w:sz w:val="20"/>
                <w:szCs w:val="22"/>
              </w:rPr>
            </w:pPr>
            <w:r>
              <w:rPr>
                <w:rFonts w:cs="Arial"/>
                <w:sz w:val="20"/>
                <w:szCs w:val="22"/>
              </w:rPr>
              <w:t>Taxpayer proportion</w:t>
            </w:r>
            <w:r w:rsidR="003D33A5" w:rsidRPr="003D33A5">
              <w:rPr>
                <w:rFonts w:cs="Arial"/>
                <w:sz w:val="20"/>
                <w:szCs w:val="22"/>
              </w:rPr>
              <w:t xml:space="preserve"> of </w:t>
            </w:r>
            <w:r w:rsidR="00FF5377" w:rsidRPr="008719D6">
              <w:rPr>
                <w:sz w:val="20"/>
                <w:szCs w:val="20"/>
              </w:rPr>
              <w:t>Controlled Foreign Company Income Amount</w:t>
            </w:r>
          </w:p>
          <w:p w:rsidR="003D33A5" w:rsidRDefault="00905C12" w:rsidP="009D2E5C">
            <w:pPr>
              <w:pStyle w:val="Maintext"/>
              <w:keepNext/>
              <w:numPr>
                <w:ilvl w:val="0"/>
                <w:numId w:val="11"/>
              </w:numPr>
              <w:spacing w:before="60" w:after="60"/>
              <w:rPr>
                <w:rFonts w:cs="Arial"/>
                <w:sz w:val="20"/>
                <w:szCs w:val="22"/>
              </w:rPr>
            </w:pPr>
            <w:r>
              <w:rPr>
                <w:rFonts w:cs="Arial"/>
                <w:sz w:val="20"/>
                <w:szCs w:val="22"/>
              </w:rPr>
              <w:t>Taxpayer proportion</w:t>
            </w:r>
            <w:r w:rsidR="003D33A5" w:rsidRPr="003D33A5">
              <w:rPr>
                <w:rFonts w:cs="Arial"/>
                <w:sz w:val="20"/>
                <w:szCs w:val="22"/>
              </w:rPr>
              <w:t xml:space="preserve"> of </w:t>
            </w:r>
            <w:r w:rsidR="00FF5377" w:rsidRPr="008719D6">
              <w:rPr>
                <w:sz w:val="20"/>
                <w:szCs w:val="20"/>
              </w:rPr>
              <w:t>Net foreign rent</w:t>
            </w:r>
          </w:p>
          <w:p w:rsidR="003D33A5" w:rsidRPr="00FF5377" w:rsidRDefault="003D33A5" w:rsidP="009D2E5C">
            <w:pPr>
              <w:pStyle w:val="Maintext"/>
              <w:keepNext/>
              <w:numPr>
                <w:ilvl w:val="0"/>
                <w:numId w:val="11"/>
              </w:numPr>
              <w:spacing w:before="60" w:after="60"/>
              <w:rPr>
                <w:rFonts w:cs="Arial"/>
                <w:sz w:val="20"/>
                <w:szCs w:val="22"/>
              </w:rPr>
            </w:pPr>
            <w:r>
              <w:rPr>
                <w:rFonts w:cs="Arial"/>
                <w:sz w:val="20"/>
                <w:szCs w:val="22"/>
              </w:rPr>
              <w:t xml:space="preserve">Taxpayer proportion of </w:t>
            </w:r>
            <w:r w:rsidR="00FF5377" w:rsidRPr="008719D6">
              <w:rPr>
                <w:sz w:val="20"/>
                <w:szCs w:val="20"/>
              </w:rPr>
              <w:t>Other Foreign Income Amount</w:t>
            </w:r>
          </w:p>
          <w:p w:rsidR="00FF5377" w:rsidRPr="00FF5377" w:rsidRDefault="00FF5377" w:rsidP="009D2E5C">
            <w:pPr>
              <w:pStyle w:val="Maintext"/>
              <w:keepNext/>
              <w:numPr>
                <w:ilvl w:val="0"/>
                <w:numId w:val="11"/>
              </w:numPr>
              <w:spacing w:before="60" w:after="60"/>
              <w:rPr>
                <w:rFonts w:cs="Arial"/>
                <w:sz w:val="20"/>
                <w:szCs w:val="22"/>
              </w:rPr>
            </w:pPr>
            <w:r>
              <w:rPr>
                <w:sz w:val="20"/>
                <w:szCs w:val="20"/>
              </w:rPr>
              <w:t xml:space="preserve">Taxpayer proportion of </w:t>
            </w:r>
            <w:r w:rsidRPr="008719D6">
              <w:rPr>
                <w:sz w:val="20"/>
                <w:szCs w:val="20"/>
              </w:rPr>
              <w:t>NZ Franking Credits Amount</w:t>
            </w:r>
          </w:p>
          <w:p w:rsidR="00FF5377" w:rsidRPr="00FF5377" w:rsidRDefault="00FF5377" w:rsidP="009D2E5C">
            <w:pPr>
              <w:pStyle w:val="Maintext"/>
              <w:keepNext/>
              <w:numPr>
                <w:ilvl w:val="0"/>
                <w:numId w:val="11"/>
              </w:numPr>
              <w:spacing w:before="60" w:after="60"/>
              <w:rPr>
                <w:rFonts w:cs="Arial"/>
                <w:sz w:val="20"/>
                <w:szCs w:val="22"/>
              </w:rPr>
            </w:pPr>
            <w:r>
              <w:rPr>
                <w:sz w:val="20"/>
                <w:szCs w:val="20"/>
              </w:rPr>
              <w:t xml:space="preserve">Taxpayer proportion of </w:t>
            </w:r>
            <w:r w:rsidRPr="008719D6">
              <w:rPr>
                <w:sz w:val="20"/>
                <w:szCs w:val="20"/>
              </w:rPr>
              <w:t>Franking Credits Amount</w:t>
            </w:r>
          </w:p>
          <w:p w:rsidR="00FF5377" w:rsidRPr="00FF5377" w:rsidRDefault="00FF5377" w:rsidP="009D2E5C">
            <w:pPr>
              <w:pStyle w:val="Maintext"/>
              <w:keepNext/>
              <w:numPr>
                <w:ilvl w:val="0"/>
                <w:numId w:val="11"/>
              </w:numPr>
              <w:spacing w:before="60" w:after="60"/>
              <w:rPr>
                <w:rFonts w:cs="Arial"/>
                <w:sz w:val="20"/>
                <w:szCs w:val="22"/>
              </w:rPr>
            </w:pPr>
            <w:r>
              <w:rPr>
                <w:sz w:val="20"/>
                <w:szCs w:val="20"/>
              </w:rPr>
              <w:t xml:space="preserve">Taxpayer proportion of </w:t>
            </w:r>
            <w:r w:rsidRPr="008719D6">
              <w:rPr>
                <w:sz w:val="20"/>
                <w:szCs w:val="20"/>
              </w:rPr>
              <w:t>TFN Withheld Credit Amount</w:t>
            </w:r>
          </w:p>
          <w:p w:rsidR="00FF5377" w:rsidRPr="00FF5377" w:rsidRDefault="00FF5377" w:rsidP="009D2E5C">
            <w:pPr>
              <w:pStyle w:val="Maintext"/>
              <w:keepNext/>
              <w:numPr>
                <w:ilvl w:val="0"/>
                <w:numId w:val="11"/>
              </w:numPr>
              <w:spacing w:before="60" w:after="60"/>
              <w:rPr>
                <w:rFonts w:cs="Arial"/>
                <w:sz w:val="20"/>
                <w:szCs w:val="22"/>
              </w:rPr>
            </w:pPr>
            <w:r>
              <w:rPr>
                <w:sz w:val="20"/>
                <w:szCs w:val="20"/>
              </w:rPr>
              <w:t xml:space="preserve">Taxpayer proportion of </w:t>
            </w:r>
            <w:r w:rsidRPr="008719D6">
              <w:rPr>
                <w:sz w:val="20"/>
                <w:szCs w:val="20"/>
              </w:rPr>
              <w:t>Assessable foreign source income</w:t>
            </w:r>
          </w:p>
          <w:p w:rsidR="00FF5377" w:rsidRPr="00A325ED" w:rsidRDefault="00FF5377" w:rsidP="009D2E5C">
            <w:pPr>
              <w:pStyle w:val="Maintext"/>
              <w:keepNext/>
              <w:numPr>
                <w:ilvl w:val="0"/>
                <w:numId w:val="11"/>
              </w:numPr>
              <w:spacing w:before="60" w:after="60"/>
              <w:rPr>
                <w:rFonts w:cs="Arial"/>
                <w:sz w:val="20"/>
                <w:szCs w:val="22"/>
              </w:rPr>
            </w:pPr>
            <w:r>
              <w:rPr>
                <w:sz w:val="20"/>
                <w:szCs w:val="20"/>
              </w:rPr>
              <w:t xml:space="preserve">Taxpayer proportion of </w:t>
            </w:r>
            <w:r w:rsidRPr="008719D6">
              <w:rPr>
                <w:sz w:val="20"/>
                <w:szCs w:val="20"/>
              </w:rPr>
              <w:t>Foreign Tax Offset Amount</w:t>
            </w:r>
          </w:p>
          <w:p w:rsidR="00A325ED" w:rsidRPr="00577EFA" w:rsidRDefault="00A325ED" w:rsidP="009D2E5C">
            <w:pPr>
              <w:pStyle w:val="Maintext"/>
              <w:keepNext/>
              <w:numPr>
                <w:ilvl w:val="0"/>
                <w:numId w:val="11"/>
              </w:numPr>
              <w:spacing w:before="60" w:after="60"/>
              <w:rPr>
                <w:rFonts w:cs="Arial"/>
                <w:sz w:val="20"/>
                <w:szCs w:val="22"/>
              </w:rPr>
            </w:pPr>
            <w:r>
              <w:rPr>
                <w:sz w:val="20"/>
                <w:szCs w:val="20"/>
              </w:rPr>
              <w:t xml:space="preserve">Taxpayer proportion of </w:t>
            </w:r>
            <w:r w:rsidR="00422113" w:rsidRPr="00A325ED">
              <w:rPr>
                <w:sz w:val="20"/>
                <w:szCs w:val="20"/>
              </w:rPr>
              <w:t>Non Primary Production Income Amount</w:t>
            </w:r>
          </w:p>
          <w:p w:rsidR="00577EFA" w:rsidRDefault="00577EFA" w:rsidP="00577EFA">
            <w:pPr>
              <w:pStyle w:val="Maintext"/>
              <w:keepNext/>
              <w:numPr>
                <w:ilvl w:val="0"/>
                <w:numId w:val="11"/>
              </w:numPr>
              <w:spacing w:before="60" w:after="60"/>
              <w:rPr>
                <w:rFonts w:cs="Arial"/>
                <w:sz w:val="20"/>
                <w:szCs w:val="22"/>
              </w:rPr>
            </w:pPr>
            <w:r>
              <w:rPr>
                <w:sz w:val="20"/>
                <w:szCs w:val="20"/>
              </w:rPr>
              <w:t xml:space="preserve">Taxpayer proportion of </w:t>
            </w:r>
            <w:r w:rsidRPr="00CB1A2E">
              <w:rPr>
                <w:rFonts w:cs="Arial"/>
                <w:sz w:val="20"/>
                <w:szCs w:val="22"/>
              </w:rPr>
              <w:t>Transferor trust income</w:t>
            </w:r>
          </w:p>
          <w:p w:rsidR="0081722E" w:rsidRDefault="0081722E" w:rsidP="00577EFA">
            <w:pPr>
              <w:pStyle w:val="Maintext"/>
              <w:keepNext/>
              <w:numPr>
                <w:ilvl w:val="0"/>
                <w:numId w:val="11"/>
              </w:numPr>
              <w:spacing w:before="60" w:after="60"/>
              <w:rPr>
                <w:rFonts w:cs="Arial"/>
                <w:sz w:val="20"/>
                <w:szCs w:val="22"/>
              </w:rPr>
            </w:pPr>
            <w:r>
              <w:rPr>
                <w:rFonts w:cs="Arial"/>
                <w:sz w:val="20"/>
                <w:szCs w:val="22"/>
              </w:rPr>
              <w:t>Taxpayer proportion of other income</w:t>
            </w:r>
          </w:p>
          <w:p w:rsidR="0081722E" w:rsidRDefault="0081722E" w:rsidP="0081722E">
            <w:pPr>
              <w:pStyle w:val="Maintext"/>
              <w:keepNext/>
              <w:numPr>
                <w:ilvl w:val="0"/>
                <w:numId w:val="11"/>
              </w:numPr>
              <w:spacing w:before="60" w:after="60"/>
              <w:rPr>
                <w:rFonts w:cs="Arial"/>
                <w:sz w:val="20"/>
                <w:szCs w:val="22"/>
              </w:rPr>
            </w:pPr>
            <w:r>
              <w:rPr>
                <w:rFonts w:cs="Arial"/>
                <w:sz w:val="20"/>
                <w:szCs w:val="22"/>
              </w:rPr>
              <w:t xml:space="preserve">Taxpayer proportion of </w:t>
            </w:r>
            <w:r w:rsidRPr="0081722E">
              <w:rPr>
                <w:rFonts w:cs="Arial"/>
                <w:sz w:val="20"/>
                <w:szCs w:val="22"/>
              </w:rPr>
              <w:t>Share of Foreign Resident Capital Gains Withholding credits</w:t>
            </w:r>
          </w:p>
          <w:p w:rsidR="0081722E" w:rsidRPr="0081722E" w:rsidRDefault="0081722E" w:rsidP="0081722E">
            <w:pPr>
              <w:pStyle w:val="Maintext"/>
              <w:keepNext/>
              <w:numPr>
                <w:ilvl w:val="0"/>
                <w:numId w:val="11"/>
              </w:numPr>
              <w:spacing w:before="60" w:after="60"/>
              <w:rPr>
                <w:rFonts w:cs="Arial"/>
                <w:sz w:val="20"/>
                <w:szCs w:val="22"/>
              </w:rPr>
            </w:pPr>
            <w:r>
              <w:rPr>
                <w:rFonts w:cs="Arial"/>
                <w:sz w:val="20"/>
                <w:szCs w:val="22"/>
              </w:rPr>
              <w:t xml:space="preserve">Taxpayer proportion of </w:t>
            </w:r>
            <w:r w:rsidRPr="0081722E">
              <w:rPr>
                <w:rFonts w:cs="Arial"/>
                <w:sz w:val="20"/>
                <w:szCs w:val="22"/>
              </w:rPr>
              <w:t>Share of Early stage investor tax offset</w:t>
            </w:r>
          </w:p>
          <w:p w:rsidR="0081722E" w:rsidRPr="0081722E" w:rsidRDefault="0081722E" w:rsidP="0081722E">
            <w:pPr>
              <w:pStyle w:val="Maintext"/>
              <w:keepNext/>
              <w:numPr>
                <w:ilvl w:val="0"/>
                <w:numId w:val="11"/>
              </w:numPr>
              <w:spacing w:before="60" w:after="60"/>
              <w:rPr>
                <w:rFonts w:cs="Arial"/>
                <w:sz w:val="20"/>
                <w:szCs w:val="22"/>
              </w:rPr>
            </w:pPr>
            <w:r>
              <w:rPr>
                <w:rFonts w:cs="Arial"/>
                <w:sz w:val="20"/>
                <w:szCs w:val="22"/>
              </w:rPr>
              <w:t xml:space="preserve">Taxpayer proportion of </w:t>
            </w:r>
            <w:r w:rsidRPr="0081722E">
              <w:rPr>
                <w:rFonts w:cs="Arial"/>
                <w:sz w:val="20"/>
                <w:szCs w:val="22"/>
              </w:rPr>
              <w:t>Share of Early stage venture capital limited partnership (ESVCLP) tax offset</w:t>
            </w:r>
          </w:p>
          <w:p w:rsidR="0081722E" w:rsidRPr="0081722E" w:rsidRDefault="0081722E" w:rsidP="0081722E">
            <w:pPr>
              <w:pStyle w:val="Maintext"/>
              <w:keepNext/>
              <w:numPr>
                <w:ilvl w:val="0"/>
                <w:numId w:val="11"/>
              </w:numPr>
              <w:spacing w:before="60" w:after="60"/>
              <w:rPr>
                <w:rFonts w:cs="Arial"/>
                <w:sz w:val="20"/>
                <w:szCs w:val="22"/>
              </w:rPr>
            </w:pPr>
            <w:r>
              <w:rPr>
                <w:rFonts w:cs="Arial"/>
                <w:sz w:val="20"/>
                <w:szCs w:val="22"/>
              </w:rPr>
              <w:t xml:space="preserve">Taxpayer proportion of </w:t>
            </w:r>
            <w:r w:rsidRPr="0081722E">
              <w:rPr>
                <w:rFonts w:cs="Arial"/>
                <w:sz w:val="20"/>
                <w:szCs w:val="22"/>
              </w:rPr>
              <w:t>AMIT cost base net amount – excess</w:t>
            </w:r>
          </w:p>
          <w:p w:rsidR="0081722E" w:rsidRDefault="0081722E" w:rsidP="0081722E">
            <w:pPr>
              <w:pStyle w:val="Maintext"/>
              <w:keepNext/>
              <w:numPr>
                <w:ilvl w:val="0"/>
                <w:numId w:val="11"/>
              </w:numPr>
              <w:spacing w:before="60" w:after="60"/>
              <w:rPr>
                <w:rFonts w:cs="Arial"/>
                <w:sz w:val="20"/>
                <w:szCs w:val="22"/>
              </w:rPr>
            </w:pPr>
            <w:r>
              <w:rPr>
                <w:rFonts w:cs="Arial"/>
                <w:sz w:val="20"/>
                <w:szCs w:val="22"/>
              </w:rPr>
              <w:t xml:space="preserve">Taxpayer proportion of </w:t>
            </w:r>
            <w:r w:rsidRPr="0081722E">
              <w:rPr>
                <w:rFonts w:cs="Arial"/>
                <w:sz w:val="20"/>
                <w:szCs w:val="22"/>
              </w:rPr>
              <w:t>AMIT cost base net amount – shortfall</w:t>
            </w:r>
          </w:p>
          <w:p w:rsidR="001911FB" w:rsidRPr="00CB1A2E" w:rsidRDefault="001911FB" w:rsidP="0081722E">
            <w:pPr>
              <w:pStyle w:val="Maintext"/>
              <w:keepNext/>
              <w:numPr>
                <w:ilvl w:val="0"/>
                <w:numId w:val="11"/>
              </w:numPr>
              <w:spacing w:before="60" w:after="60"/>
              <w:rPr>
                <w:rFonts w:cs="Arial"/>
                <w:sz w:val="20"/>
                <w:szCs w:val="22"/>
              </w:rPr>
            </w:pPr>
            <w:r>
              <w:rPr>
                <w:rFonts w:cs="Arial"/>
                <w:sz w:val="20"/>
                <w:szCs w:val="22"/>
              </w:rPr>
              <w:t>Taxpayer proportion of Exploration credits</w:t>
            </w:r>
          </w:p>
          <w:p w:rsidR="00577EFA" w:rsidRDefault="00577EFA" w:rsidP="00577EFA">
            <w:pPr>
              <w:pStyle w:val="Maintext"/>
              <w:keepNext/>
              <w:spacing w:before="60" w:after="60"/>
              <w:rPr>
                <w:rFonts w:cs="Arial"/>
                <w:sz w:val="20"/>
                <w:szCs w:val="22"/>
              </w:rPr>
            </w:pPr>
          </w:p>
          <w:p w:rsidR="00577EFA" w:rsidRDefault="00577EFA" w:rsidP="00577EFA">
            <w:pPr>
              <w:pStyle w:val="Maintext"/>
              <w:keepNext/>
              <w:spacing w:before="60" w:after="60"/>
              <w:rPr>
                <w:rFonts w:cs="Arial"/>
                <w:sz w:val="20"/>
                <w:szCs w:val="22"/>
              </w:rPr>
            </w:pPr>
            <w:r>
              <w:rPr>
                <w:rFonts w:cs="Arial"/>
                <w:sz w:val="20"/>
                <w:szCs w:val="22"/>
              </w:rPr>
              <w:t>Partnerships</w:t>
            </w:r>
          </w:p>
          <w:p w:rsidR="00577EFA" w:rsidRPr="00A325ED" w:rsidRDefault="00577EFA" w:rsidP="00577EFA">
            <w:pPr>
              <w:pStyle w:val="Maintext"/>
              <w:keepNext/>
              <w:numPr>
                <w:ilvl w:val="0"/>
                <w:numId w:val="11"/>
              </w:numPr>
              <w:spacing w:before="60" w:after="60"/>
              <w:rPr>
                <w:rFonts w:cs="Arial"/>
                <w:sz w:val="20"/>
                <w:szCs w:val="22"/>
              </w:rPr>
            </w:pPr>
            <w:r>
              <w:rPr>
                <w:sz w:val="20"/>
                <w:szCs w:val="20"/>
              </w:rPr>
              <w:t xml:space="preserve">Taxpayer proportion of </w:t>
            </w:r>
            <w:r w:rsidRPr="00486410">
              <w:rPr>
                <w:rFonts w:cs="Arial"/>
                <w:color w:val="000000"/>
                <w:sz w:val="20"/>
                <w:szCs w:val="20"/>
              </w:rPr>
              <w:t>PP - distribution from partnerships</w:t>
            </w:r>
          </w:p>
          <w:p w:rsidR="00577EFA" w:rsidRPr="00CB1A2E" w:rsidRDefault="00577EFA" w:rsidP="00577EFA">
            <w:pPr>
              <w:pStyle w:val="Maintext"/>
              <w:keepNext/>
              <w:numPr>
                <w:ilvl w:val="0"/>
                <w:numId w:val="11"/>
              </w:numPr>
              <w:spacing w:before="60" w:after="60"/>
              <w:rPr>
                <w:rFonts w:cs="Arial"/>
                <w:sz w:val="20"/>
                <w:szCs w:val="22"/>
              </w:rPr>
            </w:pPr>
            <w:r>
              <w:rPr>
                <w:sz w:val="20"/>
                <w:szCs w:val="20"/>
              </w:rPr>
              <w:t xml:space="preserve">Taxpayer proportion of </w:t>
            </w:r>
            <w:r w:rsidRPr="00486410">
              <w:rPr>
                <w:rFonts w:cs="Arial"/>
                <w:color w:val="000000"/>
                <w:sz w:val="20"/>
                <w:szCs w:val="20"/>
              </w:rPr>
              <w:t>Distributions from partnerships, less foreign income</w:t>
            </w:r>
          </w:p>
          <w:p w:rsidR="00577EFA" w:rsidRPr="00FF5377" w:rsidRDefault="00577EFA" w:rsidP="00577EFA">
            <w:pPr>
              <w:pStyle w:val="Maintext"/>
              <w:keepNext/>
              <w:numPr>
                <w:ilvl w:val="0"/>
                <w:numId w:val="11"/>
              </w:numPr>
              <w:spacing w:before="60" w:after="60"/>
              <w:rPr>
                <w:rFonts w:cs="Arial"/>
                <w:sz w:val="20"/>
                <w:szCs w:val="22"/>
              </w:rPr>
            </w:pPr>
            <w:r>
              <w:rPr>
                <w:sz w:val="20"/>
                <w:szCs w:val="20"/>
              </w:rPr>
              <w:t xml:space="preserve">Taxpayer proportion of </w:t>
            </w:r>
            <w:r w:rsidRPr="008719D6">
              <w:rPr>
                <w:sz w:val="20"/>
                <w:szCs w:val="20"/>
              </w:rPr>
              <w:t>Credit Tax Withheld ABN Unquoted Amount</w:t>
            </w:r>
          </w:p>
          <w:p w:rsidR="00577EFA" w:rsidRPr="00CB1A2E" w:rsidRDefault="00577EFA" w:rsidP="00577EFA">
            <w:pPr>
              <w:pStyle w:val="Maintext"/>
              <w:keepNext/>
              <w:numPr>
                <w:ilvl w:val="0"/>
                <w:numId w:val="11"/>
              </w:numPr>
              <w:spacing w:before="60" w:after="60"/>
              <w:rPr>
                <w:rFonts w:cs="Arial"/>
                <w:sz w:val="20"/>
                <w:szCs w:val="22"/>
              </w:rPr>
            </w:pPr>
            <w:r>
              <w:rPr>
                <w:sz w:val="20"/>
                <w:szCs w:val="20"/>
              </w:rPr>
              <w:t xml:space="preserve">Taxpayer proportion of </w:t>
            </w:r>
            <w:r w:rsidRPr="00486410">
              <w:rPr>
                <w:rFonts w:cs="Arial"/>
                <w:color w:val="000000"/>
                <w:sz w:val="20"/>
                <w:szCs w:val="20"/>
              </w:rPr>
              <w:t>Franking Credits Am</w:t>
            </w:r>
            <w:r w:rsidR="00347023">
              <w:rPr>
                <w:rFonts w:cs="Arial"/>
                <w:color w:val="000000"/>
                <w:sz w:val="20"/>
                <w:szCs w:val="20"/>
              </w:rPr>
              <w:t>oun</w:t>
            </w:r>
            <w:r w:rsidRPr="00486410">
              <w:rPr>
                <w:rFonts w:cs="Arial"/>
                <w:color w:val="000000"/>
                <w:sz w:val="20"/>
                <w:szCs w:val="20"/>
              </w:rPr>
              <w:t>t</w:t>
            </w:r>
            <w:r>
              <w:rPr>
                <w:sz w:val="20"/>
                <w:szCs w:val="20"/>
              </w:rPr>
              <w:t xml:space="preserve"> </w:t>
            </w:r>
          </w:p>
          <w:p w:rsidR="00577EFA" w:rsidRPr="00CB1A2E" w:rsidRDefault="00577EFA" w:rsidP="00577EFA">
            <w:pPr>
              <w:pStyle w:val="Maintext"/>
              <w:keepNext/>
              <w:numPr>
                <w:ilvl w:val="0"/>
                <w:numId w:val="11"/>
              </w:numPr>
              <w:spacing w:before="60" w:after="60"/>
              <w:rPr>
                <w:rFonts w:cs="Arial"/>
                <w:sz w:val="20"/>
                <w:szCs w:val="22"/>
              </w:rPr>
            </w:pPr>
            <w:r>
              <w:rPr>
                <w:sz w:val="20"/>
                <w:szCs w:val="20"/>
              </w:rPr>
              <w:t xml:space="preserve">Taxpayer proportion of </w:t>
            </w:r>
            <w:r w:rsidRPr="008719D6">
              <w:rPr>
                <w:sz w:val="20"/>
                <w:szCs w:val="20"/>
              </w:rPr>
              <w:t>NZ Franking Credits Amount</w:t>
            </w:r>
          </w:p>
          <w:p w:rsidR="00577EFA" w:rsidRPr="00A325ED" w:rsidRDefault="00577EFA" w:rsidP="00577EFA">
            <w:pPr>
              <w:pStyle w:val="Maintext"/>
              <w:keepNext/>
              <w:numPr>
                <w:ilvl w:val="0"/>
                <w:numId w:val="11"/>
              </w:numPr>
              <w:spacing w:before="60" w:after="60"/>
              <w:rPr>
                <w:rFonts w:cs="Arial"/>
                <w:sz w:val="20"/>
                <w:szCs w:val="22"/>
              </w:rPr>
            </w:pPr>
            <w:r>
              <w:rPr>
                <w:sz w:val="20"/>
                <w:szCs w:val="20"/>
              </w:rPr>
              <w:t xml:space="preserve">Taxpayer proportion of </w:t>
            </w:r>
            <w:r w:rsidRPr="008719D6">
              <w:rPr>
                <w:sz w:val="20"/>
                <w:szCs w:val="20"/>
              </w:rPr>
              <w:t>National Rental</w:t>
            </w:r>
            <w:r w:rsidR="00FF57BD">
              <w:rPr>
                <w:sz w:val="20"/>
                <w:szCs w:val="20"/>
              </w:rPr>
              <w:t xml:space="preserve"> </w:t>
            </w:r>
            <w:r w:rsidRPr="008719D6">
              <w:rPr>
                <w:sz w:val="20"/>
                <w:szCs w:val="20"/>
              </w:rPr>
              <w:t>Affordability</w:t>
            </w:r>
            <w:r w:rsidR="00FF57BD">
              <w:rPr>
                <w:sz w:val="20"/>
                <w:szCs w:val="20"/>
              </w:rPr>
              <w:t xml:space="preserve"> </w:t>
            </w:r>
            <w:r w:rsidRPr="008719D6">
              <w:rPr>
                <w:sz w:val="20"/>
                <w:szCs w:val="20"/>
              </w:rPr>
              <w:t>Scheme</w:t>
            </w:r>
            <w:r w:rsidR="00FF57BD">
              <w:rPr>
                <w:sz w:val="20"/>
                <w:szCs w:val="20"/>
              </w:rPr>
              <w:t xml:space="preserve"> </w:t>
            </w:r>
            <w:r w:rsidRPr="008719D6">
              <w:rPr>
                <w:sz w:val="20"/>
                <w:szCs w:val="20"/>
              </w:rPr>
              <w:t>Tax</w:t>
            </w:r>
            <w:r w:rsidR="00FF57BD">
              <w:rPr>
                <w:sz w:val="20"/>
                <w:szCs w:val="20"/>
              </w:rPr>
              <w:t xml:space="preserve"> </w:t>
            </w:r>
            <w:r w:rsidRPr="008719D6">
              <w:rPr>
                <w:sz w:val="20"/>
                <w:szCs w:val="20"/>
              </w:rPr>
              <w:t>Offset</w:t>
            </w:r>
            <w:r w:rsidR="00FF57BD">
              <w:rPr>
                <w:sz w:val="20"/>
                <w:szCs w:val="20"/>
              </w:rPr>
              <w:t xml:space="preserve"> </w:t>
            </w:r>
            <w:r w:rsidRPr="008719D6">
              <w:rPr>
                <w:sz w:val="20"/>
                <w:szCs w:val="20"/>
              </w:rPr>
              <w:t>Amount</w:t>
            </w:r>
          </w:p>
          <w:p w:rsidR="00577EFA" w:rsidRPr="00CB1A2E" w:rsidRDefault="00577EFA" w:rsidP="00577EFA">
            <w:pPr>
              <w:pStyle w:val="Maintext"/>
              <w:keepNext/>
              <w:numPr>
                <w:ilvl w:val="0"/>
                <w:numId w:val="11"/>
              </w:numPr>
              <w:spacing w:before="60" w:after="60"/>
              <w:rPr>
                <w:rFonts w:cs="Arial"/>
                <w:sz w:val="20"/>
                <w:szCs w:val="22"/>
              </w:rPr>
            </w:pPr>
            <w:r>
              <w:rPr>
                <w:sz w:val="20"/>
                <w:szCs w:val="20"/>
              </w:rPr>
              <w:t xml:space="preserve">Taxpayer proportion of </w:t>
            </w:r>
            <w:r w:rsidRPr="008719D6">
              <w:rPr>
                <w:sz w:val="20"/>
                <w:szCs w:val="20"/>
              </w:rPr>
              <w:t>TFN Withheld Credit Amount</w:t>
            </w:r>
          </w:p>
          <w:p w:rsidR="00577EFA" w:rsidRPr="00CB1A2E" w:rsidRDefault="00577EFA" w:rsidP="00577EFA">
            <w:pPr>
              <w:pStyle w:val="Maintext"/>
              <w:keepNext/>
              <w:numPr>
                <w:ilvl w:val="0"/>
                <w:numId w:val="11"/>
              </w:numPr>
              <w:spacing w:before="60" w:after="60"/>
              <w:rPr>
                <w:rFonts w:cs="Arial"/>
                <w:sz w:val="20"/>
                <w:szCs w:val="22"/>
              </w:rPr>
            </w:pPr>
            <w:r>
              <w:rPr>
                <w:sz w:val="20"/>
                <w:szCs w:val="20"/>
              </w:rPr>
              <w:t xml:space="preserve">Taxpayer proportion of </w:t>
            </w:r>
            <w:r w:rsidRPr="00486410">
              <w:rPr>
                <w:rFonts w:cs="Arial"/>
                <w:color w:val="000000"/>
                <w:sz w:val="20"/>
                <w:szCs w:val="20"/>
              </w:rPr>
              <w:t>Franked distributions</w:t>
            </w:r>
          </w:p>
          <w:p w:rsidR="00577EFA" w:rsidRPr="00CB1A2E" w:rsidRDefault="00577EFA" w:rsidP="00577EFA">
            <w:pPr>
              <w:pStyle w:val="Maintext"/>
              <w:keepNext/>
              <w:numPr>
                <w:ilvl w:val="0"/>
                <w:numId w:val="11"/>
              </w:numPr>
              <w:spacing w:before="60" w:after="60"/>
              <w:rPr>
                <w:rFonts w:cs="Arial"/>
                <w:sz w:val="20"/>
                <w:szCs w:val="22"/>
              </w:rPr>
            </w:pPr>
            <w:r>
              <w:rPr>
                <w:sz w:val="20"/>
                <w:szCs w:val="20"/>
              </w:rPr>
              <w:t xml:space="preserve">Taxpayer proportion of </w:t>
            </w:r>
            <w:r w:rsidRPr="00CB1A2E">
              <w:rPr>
                <w:rFonts w:cs="Arial"/>
                <w:sz w:val="20"/>
                <w:szCs w:val="22"/>
              </w:rPr>
              <w:t>Exploration credits</w:t>
            </w:r>
          </w:p>
          <w:p w:rsidR="00577EFA" w:rsidRPr="00CB1A2E" w:rsidRDefault="00577EFA" w:rsidP="00577EFA">
            <w:pPr>
              <w:pStyle w:val="Maintext"/>
              <w:keepNext/>
              <w:numPr>
                <w:ilvl w:val="0"/>
                <w:numId w:val="11"/>
              </w:numPr>
              <w:spacing w:before="60" w:after="60"/>
              <w:rPr>
                <w:rFonts w:cs="Arial"/>
                <w:sz w:val="20"/>
                <w:szCs w:val="22"/>
              </w:rPr>
            </w:pPr>
            <w:r w:rsidRPr="00CB1A2E">
              <w:rPr>
                <w:sz w:val="20"/>
                <w:szCs w:val="20"/>
              </w:rPr>
              <w:t xml:space="preserve">Taxpayer proportion of </w:t>
            </w:r>
            <w:r>
              <w:rPr>
                <w:rFonts w:cs="Arial"/>
                <w:color w:val="000000"/>
                <w:sz w:val="20"/>
                <w:szCs w:val="20"/>
              </w:rPr>
              <w:t>N</w:t>
            </w:r>
            <w:r w:rsidRPr="00486410">
              <w:rPr>
                <w:rFonts w:cs="Arial"/>
                <w:color w:val="000000"/>
                <w:sz w:val="20"/>
                <w:szCs w:val="20"/>
              </w:rPr>
              <w:t>et small business income</w:t>
            </w:r>
          </w:p>
          <w:p w:rsidR="00577EFA" w:rsidRDefault="00577EFA" w:rsidP="00577EFA">
            <w:pPr>
              <w:pStyle w:val="Maintext"/>
              <w:keepNext/>
              <w:spacing w:before="60" w:after="60"/>
              <w:rPr>
                <w:rFonts w:cs="Arial"/>
                <w:sz w:val="20"/>
                <w:szCs w:val="22"/>
              </w:rPr>
            </w:pPr>
            <w:r w:rsidRPr="00CB1A2E">
              <w:rPr>
                <w:sz w:val="20"/>
                <w:szCs w:val="20"/>
              </w:rPr>
              <w:t xml:space="preserve">Taxpayer proportion of </w:t>
            </w:r>
            <w:r w:rsidRPr="00486410">
              <w:rPr>
                <w:rFonts w:cs="Arial"/>
                <w:color w:val="000000"/>
                <w:sz w:val="20"/>
                <w:szCs w:val="20"/>
              </w:rPr>
              <w:t>Share of credit for amounts withheld from foreign resident withholdings</w:t>
            </w:r>
          </w:p>
          <w:p w:rsidR="00577EFA" w:rsidRDefault="00577EFA" w:rsidP="00577EFA">
            <w:pPr>
              <w:pStyle w:val="Maintext"/>
              <w:keepNext/>
              <w:spacing w:before="60" w:after="60"/>
              <w:rPr>
                <w:rFonts w:cs="Arial"/>
                <w:sz w:val="20"/>
                <w:szCs w:val="22"/>
              </w:rPr>
            </w:pPr>
            <w:r>
              <w:rPr>
                <w:rFonts w:cs="Arial"/>
                <w:sz w:val="20"/>
                <w:szCs w:val="22"/>
              </w:rPr>
              <w:t>Foreign source income</w:t>
            </w:r>
          </w:p>
          <w:p w:rsidR="00577EFA" w:rsidRPr="00A325ED" w:rsidRDefault="00577EFA" w:rsidP="00577EFA">
            <w:pPr>
              <w:pStyle w:val="Maintext"/>
              <w:keepNext/>
              <w:numPr>
                <w:ilvl w:val="0"/>
                <w:numId w:val="11"/>
              </w:numPr>
              <w:spacing w:before="60" w:after="60"/>
              <w:rPr>
                <w:rFonts w:cs="Arial"/>
                <w:sz w:val="20"/>
                <w:szCs w:val="22"/>
              </w:rPr>
            </w:pPr>
            <w:r>
              <w:rPr>
                <w:sz w:val="20"/>
                <w:szCs w:val="20"/>
              </w:rPr>
              <w:t xml:space="preserve">Taxpayer proportion of </w:t>
            </w:r>
            <w:r w:rsidRPr="008719D6">
              <w:rPr>
                <w:sz w:val="20"/>
                <w:szCs w:val="20"/>
              </w:rPr>
              <w:t>Other Foreign Income Amount</w:t>
            </w:r>
          </w:p>
          <w:p w:rsidR="00577EFA" w:rsidRPr="00CB1A2E" w:rsidRDefault="00577EFA" w:rsidP="00577EFA">
            <w:pPr>
              <w:pStyle w:val="Maintext"/>
              <w:keepNext/>
              <w:numPr>
                <w:ilvl w:val="0"/>
                <w:numId w:val="11"/>
              </w:numPr>
              <w:spacing w:before="60" w:after="60"/>
              <w:rPr>
                <w:rFonts w:cs="Arial"/>
                <w:sz w:val="20"/>
                <w:szCs w:val="22"/>
              </w:rPr>
            </w:pPr>
            <w:r>
              <w:rPr>
                <w:sz w:val="20"/>
                <w:szCs w:val="20"/>
              </w:rPr>
              <w:t xml:space="preserve">Taxpayer proportion of </w:t>
            </w:r>
            <w:r w:rsidRPr="008719D6">
              <w:rPr>
                <w:sz w:val="20"/>
                <w:szCs w:val="20"/>
              </w:rPr>
              <w:t>NZ Franking Credits Amount</w:t>
            </w:r>
          </w:p>
          <w:p w:rsidR="00577EFA" w:rsidRPr="00FF5377" w:rsidRDefault="00577EFA" w:rsidP="00577EFA">
            <w:pPr>
              <w:pStyle w:val="Maintext"/>
              <w:keepNext/>
              <w:numPr>
                <w:ilvl w:val="0"/>
                <w:numId w:val="11"/>
              </w:numPr>
              <w:spacing w:before="60" w:after="60"/>
              <w:rPr>
                <w:rFonts w:cs="Arial"/>
                <w:sz w:val="20"/>
                <w:szCs w:val="22"/>
              </w:rPr>
            </w:pPr>
            <w:r>
              <w:rPr>
                <w:sz w:val="20"/>
                <w:szCs w:val="20"/>
              </w:rPr>
              <w:t xml:space="preserve">Taxpayer proportion of </w:t>
            </w:r>
            <w:r w:rsidRPr="008719D6">
              <w:rPr>
                <w:sz w:val="20"/>
                <w:szCs w:val="20"/>
              </w:rPr>
              <w:t>Assessable foreign source income</w:t>
            </w:r>
          </w:p>
          <w:p w:rsidR="00577EFA" w:rsidRPr="00577EFA" w:rsidRDefault="00577EFA" w:rsidP="00577EFA">
            <w:pPr>
              <w:pStyle w:val="Maintext"/>
              <w:keepNext/>
              <w:numPr>
                <w:ilvl w:val="0"/>
                <w:numId w:val="11"/>
              </w:numPr>
              <w:spacing w:before="60" w:after="60"/>
              <w:rPr>
                <w:rFonts w:cs="Arial"/>
                <w:sz w:val="20"/>
                <w:szCs w:val="22"/>
              </w:rPr>
            </w:pPr>
            <w:r w:rsidRPr="00583400">
              <w:rPr>
                <w:sz w:val="20"/>
                <w:szCs w:val="20"/>
              </w:rPr>
              <w:t>Taxpayer proportion of Foreign Tax Offset Amount</w:t>
            </w:r>
          </w:p>
          <w:p w:rsidR="00327051" w:rsidRPr="00A325ED" w:rsidRDefault="00327051" w:rsidP="00327051">
            <w:pPr>
              <w:pStyle w:val="Maintext"/>
              <w:keepNext/>
              <w:spacing w:before="60" w:after="60"/>
              <w:ind w:left="720"/>
              <w:rPr>
                <w:rFonts w:cs="Arial"/>
                <w:sz w:val="20"/>
                <w:szCs w:val="22"/>
              </w:rPr>
            </w:pPr>
          </w:p>
          <w:p w:rsidR="000A708B" w:rsidRDefault="000A708B" w:rsidP="00020111">
            <w:pPr>
              <w:pStyle w:val="Maintext"/>
              <w:keepNext/>
              <w:spacing w:before="60" w:after="60"/>
              <w:rPr>
                <w:rFonts w:cs="Arial"/>
                <w:sz w:val="20"/>
                <w:szCs w:val="22"/>
              </w:rPr>
            </w:pPr>
            <w:r>
              <w:rPr>
                <w:rFonts w:cs="Arial"/>
                <w:sz w:val="20"/>
                <w:szCs w:val="22"/>
              </w:rPr>
              <w:t>These</w:t>
            </w:r>
            <w:r w:rsidR="00EB5301">
              <w:rPr>
                <w:rFonts w:cs="Arial"/>
                <w:sz w:val="20"/>
                <w:szCs w:val="22"/>
              </w:rPr>
              <w:t xml:space="preserve"> cal</w:t>
            </w:r>
            <w:r w:rsidR="0058156A">
              <w:rPr>
                <w:rFonts w:cs="Arial"/>
                <w:sz w:val="20"/>
                <w:szCs w:val="22"/>
              </w:rPr>
              <w:t>culations</w:t>
            </w:r>
            <w:r>
              <w:rPr>
                <w:rFonts w:cs="Arial"/>
                <w:sz w:val="20"/>
                <w:szCs w:val="22"/>
              </w:rPr>
              <w:t xml:space="preserve"> will need to </w:t>
            </w:r>
            <w:r w:rsidR="004449E4">
              <w:rPr>
                <w:rFonts w:cs="Arial"/>
                <w:sz w:val="20"/>
                <w:szCs w:val="22"/>
              </w:rPr>
              <w:t>be performed</w:t>
            </w:r>
            <w:r>
              <w:rPr>
                <w:rFonts w:cs="Arial"/>
                <w:sz w:val="20"/>
                <w:szCs w:val="22"/>
              </w:rPr>
              <w:t xml:space="preserve"> </w:t>
            </w:r>
            <w:r w:rsidR="00AB00D3">
              <w:rPr>
                <w:rFonts w:cs="Arial"/>
                <w:sz w:val="20"/>
                <w:szCs w:val="22"/>
              </w:rPr>
              <w:t>in the BMS</w:t>
            </w:r>
            <w:r w:rsidR="00937372">
              <w:rPr>
                <w:rFonts w:cs="Arial"/>
                <w:sz w:val="20"/>
                <w:szCs w:val="22"/>
              </w:rPr>
              <w:t xml:space="preserve"> after receiving the Pre-fill response message</w:t>
            </w:r>
            <w:r w:rsidR="000F0306">
              <w:rPr>
                <w:rFonts w:cs="Arial"/>
                <w:sz w:val="20"/>
                <w:szCs w:val="22"/>
              </w:rPr>
              <w:t xml:space="preserve"> to ensure correct rep</w:t>
            </w:r>
            <w:r w:rsidR="00DA5613">
              <w:rPr>
                <w:rFonts w:cs="Arial"/>
                <w:sz w:val="20"/>
                <w:szCs w:val="22"/>
              </w:rPr>
              <w:t xml:space="preserve">orting of the </w:t>
            </w:r>
            <w:r w:rsidR="00020111">
              <w:rPr>
                <w:rFonts w:cs="Arial"/>
                <w:sz w:val="20"/>
                <w:szCs w:val="22"/>
              </w:rPr>
              <w:t xml:space="preserve">taxpayer’s </w:t>
            </w:r>
            <w:r w:rsidR="00DA5613">
              <w:rPr>
                <w:rFonts w:cs="Arial"/>
                <w:sz w:val="20"/>
                <w:szCs w:val="22"/>
              </w:rPr>
              <w:t>earnings on their IITR.</w:t>
            </w:r>
            <w:r w:rsidR="00EB4DC0">
              <w:rPr>
                <w:rFonts w:cs="Arial"/>
                <w:sz w:val="20"/>
                <w:szCs w:val="22"/>
              </w:rPr>
              <w:t xml:space="preserve"> Please see </w:t>
            </w:r>
            <w:hyperlink w:anchor="DATA_APPORTIONING" w:history="1">
              <w:r w:rsidR="00C35353">
                <w:rPr>
                  <w:rStyle w:val="Hyperlink"/>
                  <w:rFonts w:cs="Arial"/>
                  <w:noProof w:val="0"/>
                  <w:sz w:val="20"/>
                  <w:szCs w:val="22"/>
                </w:rPr>
                <w:t>section 5</w:t>
              </w:r>
            </w:hyperlink>
            <w:r w:rsidR="00EB4DC0">
              <w:rPr>
                <w:rFonts w:cs="Arial"/>
                <w:sz w:val="20"/>
                <w:szCs w:val="22"/>
              </w:rPr>
              <w:t xml:space="preserve"> for further information.</w:t>
            </w:r>
          </w:p>
        </w:tc>
      </w:tr>
      <w:tr w:rsidR="00EA2F90" w:rsidRPr="00014833" w:rsidTr="00EB4DC0">
        <w:tc>
          <w:tcPr>
            <w:tcW w:w="572" w:type="dxa"/>
            <w:shd w:val="clear" w:color="auto" w:fill="auto"/>
          </w:tcPr>
          <w:p w:rsidR="00EA2F90" w:rsidRPr="008C0E75" w:rsidRDefault="00EA2F90" w:rsidP="008524B0">
            <w:pPr>
              <w:pStyle w:val="Maintext"/>
              <w:numPr>
                <w:ilvl w:val="0"/>
                <w:numId w:val="9"/>
              </w:numPr>
              <w:spacing w:before="60" w:after="60" w:line="288" w:lineRule="auto"/>
              <w:rPr>
                <w:rFonts w:cs="Arial"/>
                <w:sz w:val="20"/>
                <w:szCs w:val="22"/>
              </w:rPr>
            </w:pPr>
          </w:p>
        </w:tc>
        <w:tc>
          <w:tcPr>
            <w:tcW w:w="8901" w:type="dxa"/>
            <w:shd w:val="clear" w:color="auto" w:fill="auto"/>
          </w:tcPr>
          <w:p w:rsidR="00EA2F90" w:rsidRDefault="00EA2F90" w:rsidP="00CE137A">
            <w:pPr>
              <w:pStyle w:val="Maintext"/>
              <w:keepNext/>
              <w:spacing w:before="60" w:after="60"/>
              <w:rPr>
                <w:rFonts w:cs="Arial"/>
                <w:sz w:val="20"/>
                <w:szCs w:val="22"/>
              </w:rPr>
            </w:pPr>
            <w:r>
              <w:rPr>
                <w:rFonts w:cs="Arial"/>
                <w:sz w:val="20"/>
                <w:szCs w:val="22"/>
              </w:rPr>
              <w:t xml:space="preserve">Government Payments cannot be directly mapped into the IITR.  See </w:t>
            </w:r>
            <w:hyperlink w:anchor="GOVERNMENT_BENEFIT" w:history="1">
              <w:r w:rsidRPr="00FE2AAA">
                <w:rPr>
                  <w:rStyle w:val="Hyperlink"/>
                  <w:rFonts w:cs="Arial"/>
                  <w:noProof w:val="0"/>
                  <w:sz w:val="20"/>
                  <w:szCs w:val="22"/>
                </w:rPr>
                <w:t>section 5</w:t>
              </w:r>
            </w:hyperlink>
            <w:r>
              <w:rPr>
                <w:rFonts w:cs="Arial"/>
                <w:sz w:val="20"/>
                <w:szCs w:val="22"/>
              </w:rPr>
              <w:t xml:space="preserve"> for further details. These mappings will need to be performed in the BMS after receiving the Pre-fill response message.</w:t>
            </w:r>
          </w:p>
        </w:tc>
      </w:tr>
      <w:tr w:rsidR="00EA2F90" w:rsidRPr="00014833" w:rsidTr="00EB4DC0">
        <w:tc>
          <w:tcPr>
            <w:tcW w:w="572" w:type="dxa"/>
            <w:shd w:val="clear" w:color="auto" w:fill="auto"/>
          </w:tcPr>
          <w:p w:rsidR="00EA2F90" w:rsidRPr="008C0E75" w:rsidRDefault="00EA2F90" w:rsidP="008524B0">
            <w:pPr>
              <w:pStyle w:val="Maintext"/>
              <w:numPr>
                <w:ilvl w:val="0"/>
                <w:numId w:val="9"/>
              </w:numPr>
              <w:spacing w:before="60" w:after="60" w:line="288" w:lineRule="auto"/>
              <w:rPr>
                <w:rFonts w:cs="Arial"/>
                <w:sz w:val="20"/>
                <w:szCs w:val="22"/>
              </w:rPr>
            </w:pPr>
          </w:p>
        </w:tc>
        <w:tc>
          <w:tcPr>
            <w:tcW w:w="8901" w:type="dxa"/>
            <w:shd w:val="clear" w:color="auto" w:fill="auto"/>
          </w:tcPr>
          <w:p w:rsidR="00EA2F90" w:rsidRDefault="00EA2F90" w:rsidP="00553B94">
            <w:pPr>
              <w:pStyle w:val="Maintext"/>
              <w:keepNext/>
              <w:spacing w:before="60" w:after="60"/>
              <w:rPr>
                <w:rFonts w:cs="Arial"/>
                <w:sz w:val="20"/>
                <w:szCs w:val="22"/>
              </w:rPr>
            </w:pPr>
            <w:r>
              <w:rPr>
                <w:rFonts w:cs="Arial"/>
                <w:sz w:val="20"/>
                <w:szCs w:val="22"/>
              </w:rPr>
              <w:t>Pre-fill data for some Security Assessed Clients (SACs) is unable to be accessed through SBR.</w:t>
            </w:r>
          </w:p>
        </w:tc>
      </w:tr>
      <w:tr w:rsidR="00EA2F90" w:rsidRPr="00014833" w:rsidTr="00EB4DC0">
        <w:tc>
          <w:tcPr>
            <w:tcW w:w="572" w:type="dxa"/>
            <w:shd w:val="clear" w:color="auto" w:fill="auto"/>
          </w:tcPr>
          <w:p w:rsidR="00EA2F90" w:rsidRPr="008C0E75" w:rsidRDefault="00EA2F90" w:rsidP="008524B0">
            <w:pPr>
              <w:pStyle w:val="Maintext"/>
              <w:numPr>
                <w:ilvl w:val="0"/>
                <w:numId w:val="9"/>
              </w:numPr>
              <w:spacing w:before="60" w:after="60" w:line="288" w:lineRule="auto"/>
              <w:rPr>
                <w:rFonts w:cs="Arial"/>
                <w:sz w:val="20"/>
                <w:szCs w:val="22"/>
              </w:rPr>
            </w:pPr>
          </w:p>
        </w:tc>
        <w:tc>
          <w:tcPr>
            <w:tcW w:w="8901" w:type="dxa"/>
            <w:shd w:val="clear" w:color="auto" w:fill="auto"/>
          </w:tcPr>
          <w:p w:rsidR="00EA2F90" w:rsidRDefault="00EA2F90" w:rsidP="00553B94">
            <w:pPr>
              <w:pStyle w:val="Maintext"/>
              <w:keepNext/>
              <w:spacing w:before="60" w:after="60"/>
              <w:rPr>
                <w:rFonts w:cs="Arial"/>
                <w:sz w:val="20"/>
                <w:szCs w:val="22"/>
              </w:rPr>
            </w:pPr>
            <w:r>
              <w:rPr>
                <w:rFonts w:cs="Arial"/>
                <w:sz w:val="20"/>
                <w:szCs w:val="22"/>
              </w:rPr>
              <w:t>Pre-fill data for individual taxpayers with a Substituted Accounting Period (SAP) is unable to be accessed through SBR.</w:t>
            </w:r>
          </w:p>
        </w:tc>
      </w:tr>
      <w:tr w:rsidR="00E17FBE" w:rsidRPr="00014833" w:rsidTr="00EB4DC0">
        <w:tc>
          <w:tcPr>
            <w:tcW w:w="572" w:type="dxa"/>
            <w:shd w:val="clear" w:color="auto" w:fill="auto"/>
          </w:tcPr>
          <w:p w:rsidR="00E17FBE" w:rsidRPr="008C0E75" w:rsidRDefault="00E17FBE" w:rsidP="008524B0">
            <w:pPr>
              <w:pStyle w:val="Maintext"/>
              <w:numPr>
                <w:ilvl w:val="0"/>
                <w:numId w:val="9"/>
              </w:numPr>
              <w:spacing w:before="60" w:after="60" w:line="288" w:lineRule="auto"/>
              <w:rPr>
                <w:rFonts w:cs="Arial"/>
                <w:sz w:val="20"/>
                <w:szCs w:val="22"/>
              </w:rPr>
            </w:pPr>
          </w:p>
        </w:tc>
        <w:tc>
          <w:tcPr>
            <w:tcW w:w="8901" w:type="dxa"/>
            <w:shd w:val="clear" w:color="auto" w:fill="auto"/>
          </w:tcPr>
          <w:p w:rsidR="00E17FBE" w:rsidRDefault="00E17FBE" w:rsidP="00553B94">
            <w:pPr>
              <w:pStyle w:val="Maintext"/>
              <w:keepNext/>
              <w:spacing w:before="60" w:after="60"/>
              <w:rPr>
                <w:rFonts w:cs="Arial"/>
                <w:sz w:val="20"/>
                <w:szCs w:val="22"/>
              </w:rPr>
            </w:pPr>
            <w:r>
              <w:rPr>
                <w:rFonts w:cs="Arial"/>
                <w:sz w:val="20"/>
                <w:szCs w:val="22"/>
              </w:rPr>
              <w:t>There are limits to the number of records provided for each of the following</w:t>
            </w:r>
            <w:r w:rsidR="00ED3F5F">
              <w:rPr>
                <w:rFonts w:cs="Arial"/>
                <w:sz w:val="20"/>
                <w:szCs w:val="22"/>
              </w:rPr>
              <w:t xml:space="preserve"> types</w:t>
            </w:r>
            <w:r>
              <w:rPr>
                <w:rFonts w:cs="Arial"/>
                <w:sz w:val="20"/>
                <w:szCs w:val="22"/>
              </w:rPr>
              <w:t>:</w:t>
            </w:r>
          </w:p>
          <w:p w:rsidR="00E17FBE" w:rsidRPr="00E17FBE" w:rsidRDefault="004D6D1D" w:rsidP="003C2424">
            <w:pPr>
              <w:pStyle w:val="Maintext"/>
              <w:keepNext/>
              <w:numPr>
                <w:ilvl w:val="0"/>
                <w:numId w:val="29"/>
              </w:numPr>
              <w:spacing w:before="60" w:after="60"/>
              <w:rPr>
                <w:rFonts w:cs="Arial"/>
                <w:sz w:val="20"/>
                <w:szCs w:val="22"/>
              </w:rPr>
            </w:pPr>
            <w:r>
              <w:rPr>
                <w:rFonts w:cs="Arial"/>
                <w:sz w:val="20"/>
                <w:szCs w:val="22"/>
              </w:rPr>
              <w:t>Salary and Wages (</w:t>
            </w:r>
            <w:r w:rsidR="000F34B9">
              <w:rPr>
                <w:rFonts w:cs="Arial"/>
                <w:sz w:val="20"/>
                <w:szCs w:val="22"/>
              </w:rPr>
              <w:t>INB</w:t>
            </w:r>
            <w:r>
              <w:rPr>
                <w:rFonts w:cs="Arial"/>
                <w:sz w:val="20"/>
                <w:szCs w:val="22"/>
              </w:rPr>
              <w:t>)</w:t>
            </w:r>
            <w:r w:rsidR="00E17FBE" w:rsidRPr="00E17FBE">
              <w:rPr>
                <w:rFonts w:cs="Arial"/>
                <w:sz w:val="20"/>
                <w:szCs w:val="22"/>
              </w:rPr>
              <w:t xml:space="preserve"> – 60</w:t>
            </w:r>
          </w:p>
          <w:p w:rsidR="00E17FBE" w:rsidRPr="00E17FBE" w:rsidRDefault="00E17FBE" w:rsidP="003C2424">
            <w:pPr>
              <w:pStyle w:val="Maintext"/>
              <w:keepNext/>
              <w:numPr>
                <w:ilvl w:val="0"/>
                <w:numId w:val="29"/>
              </w:numPr>
              <w:spacing w:before="60" w:after="60"/>
              <w:rPr>
                <w:rFonts w:cs="Arial"/>
                <w:sz w:val="20"/>
                <w:szCs w:val="22"/>
              </w:rPr>
            </w:pPr>
            <w:r w:rsidRPr="00E17FBE">
              <w:rPr>
                <w:rFonts w:cs="Arial"/>
                <w:sz w:val="20"/>
                <w:szCs w:val="22"/>
              </w:rPr>
              <w:t>Government</w:t>
            </w:r>
            <w:r w:rsidR="000F34B9">
              <w:rPr>
                <w:rFonts w:cs="Arial"/>
                <w:sz w:val="20"/>
                <w:szCs w:val="22"/>
              </w:rPr>
              <w:t xml:space="preserve"> pensions and allowances</w:t>
            </w:r>
            <w:r w:rsidRPr="00E17FBE">
              <w:rPr>
                <w:rFonts w:cs="Arial"/>
                <w:sz w:val="20"/>
                <w:szCs w:val="22"/>
              </w:rPr>
              <w:t xml:space="preserve"> – 10</w:t>
            </w:r>
          </w:p>
          <w:p w:rsidR="00E17FBE" w:rsidRPr="00E17FBE" w:rsidRDefault="00D03A39" w:rsidP="003C2424">
            <w:pPr>
              <w:pStyle w:val="Maintext"/>
              <w:keepNext/>
              <w:numPr>
                <w:ilvl w:val="0"/>
                <w:numId w:val="29"/>
              </w:numPr>
              <w:spacing w:before="60" w:after="60"/>
              <w:rPr>
                <w:rFonts w:cs="Arial"/>
                <w:sz w:val="20"/>
                <w:szCs w:val="22"/>
              </w:rPr>
            </w:pPr>
            <w:r>
              <w:rPr>
                <w:rFonts w:cs="Arial"/>
                <w:sz w:val="20"/>
                <w:szCs w:val="22"/>
              </w:rPr>
              <w:t>AASIS</w:t>
            </w:r>
            <w:r w:rsidR="007235BE">
              <w:rPr>
                <w:rFonts w:cs="Arial"/>
                <w:sz w:val="20"/>
                <w:szCs w:val="22"/>
              </w:rPr>
              <w:t xml:space="preserve"> </w:t>
            </w:r>
            <w:r w:rsidR="00E17FBE" w:rsidRPr="00E17FBE">
              <w:rPr>
                <w:rFonts w:cs="Arial"/>
                <w:sz w:val="20"/>
                <w:szCs w:val="22"/>
              </w:rPr>
              <w:t>– 10</w:t>
            </w:r>
          </w:p>
          <w:p w:rsidR="00E17FBE" w:rsidRPr="00E17FBE" w:rsidRDefault="00E17FBE" w:rsidP="003C2424">
            <w:pPr>
              <w:pStyle w:val="Maintext"/>
              <w:keepNext/>
              <w:numPr>
                <w:ilvl w:val="0"/>
                <w:numId w:val="29"/>
              </w:numPr>
              <w:tabs>
                <w:tab w:val="left" w:pos="1485"/>
              </w:tabs>
              <w:spacing w:before="60" w:after="60"/>
              <w:rPr>
                <w:rFonts w:cs="Arial"/>
                <w:sz w:val="20"/>
                <w:szCs w:val="22"/>
              </w:rPr>
            </w:pPr>
            <w:r w:rsidRPr="00E17FBE">
              <w:rPr>
                <w:rFonts w:cs="Arial"/>
                <w:sz w:val="20"/>
                <w:szCs w:val="22"/>
              </w:rPr>
              <w:t>Interest – 20</w:t>
            </w:r>
            <w:r>
              <w:rPr>
                <w:rFonts w:cs="Arial"/>
                <w:sz w:val="20"/>
                <w:szCs w:val="22"/>
              </w:rPr>
              <w:tab/>
            </w:r>
          </w:p>
          <w:p w:rsidR="00E17FBE" w:rsidRPr="00E17FBE" w:rsidRDefault="00E17FBE" w:rsidP="003C2424">
            <w:pPr>
              <w:pStyle w:val="Maintext"/>
              <w:keepNext/>
              <w:numPr>
                <w:ilvl w:val="0"/>
                <w:numId w:val="29"/>
              </w:numPr>
              <w:spacing w:before="60" w:after="60"/>
              <w:rPr>
                <w:rFonts w:cs="Arial"/>
                <w:sz w:val="20"/>
                <w:szCs w:val="22"/>
              </w:rPr>
            </w:pPr>
            <w:r w:rsidRPr="00E17FBE">
              <w:rPr>
                <w:rFonts w:cs="Arial"/>
                <w:sz w:val="20"/>
                <w:szCs w:val="22"/>
              </w:rPr>
              <w:t>Dividend – 50</w:t>
            </w:r>
          </w:p>
          <w:p w:rsidR="00E17FBE" w:rsidRPr="00E17FBE" w:rsidRDefault="00E17FBE" w:rsidP="003C2424">
            <w:pPr>
              <w:pStyle w:val="Maintext"/>
              <w:keepNext/>
              <w:numPr>
                <w:ilvl w:val="0"/>
                <w:numId w:val="29"/>
              </w:numPr>
              <w:spacing w:before="60" w:after="60"/>
              <w:rPr>
                <w:rFonts w:cs="Arial"/>
                <w:sz w:val="20"/>
                <w:szCs w:val="22"/>
              </w:rPr>
            </w:pPr>
            <w:r>
              <w:rPr>
                <w:rFonts w:cs="Arial"/>
                <w:sz w:val="20"/>
                <w:szCs w:val="22"/>
              </w:rPr>
              <w:t>MLS/</w:t>
            </w:r>
            <w:r w:rsidRPr="00E17FBE">
              <w:rPr>
                <w:rFonts w:cs="Arial"/>
                <w:sz w:val="20"/>
                <w:szCs w:val="22"/>
              </w:rPr>
              <w:t>PHI – 25</w:t>
            </w:r>
          </w:p>
          <w:p w:rsidR="00E17FBE" w:rsidRPr="00E17FBE" w:rsidRDefault="00C37F3D" w:rsidP="003C2424">
            <w:pPr>
              <w:pStyle w:val="Maintext"/>
              <w:keepNext/>
              <w:numPr>
                <w:ilvl w:val="0"/>
                <w:numId w:val="29"/>
              </w:numPr>
              <w:spacing w:before="60" w:after="60"/>
              <w:rPr>
                <w:rFonts w:cs="Arial"/>
                <w:sz w:val="20"/>
                <w:szCs w:val="22"/>
              </w:rPr>
            </w:pPr>
            <w:r>
              <w:rPr>
                <w:rFonts w:cs="Arial"/>
                <w:sz w:val="20"/>
                <w:szCs w:val="22"/>
              </w:rPr>
              <w:t>E</w:t>
            </w:r>
            <w:r w:rsidR="00A8784E">
              <w:rPr>
                <w:rFonts w:cs="Arial"/>
                <w:sz w:val="20"/>
                <w:szCs w:val="22"/>
              </w:rPr>
              <w:t>T</w:t>
            </w:r>
            <w:r w:rsidR="00E17FBE" w:rsidRPr="00E17FBE">
              <w:rPr>
                <w:rFonts w:cs="Arial"/>
                <w:sz w:val="20"/>
                <w:szCs w:val="22"/>
              </w:rPr>
              <w:t>P – 25</w:t>
            </w:r>
          </w:p>
          <w:p w:rsidR="00E17FBE" w:rsidRPr="00E17FBE" w:rsidRDefault="00E17FBE" w:rsidP="003C2424">
            <w:pPr>
              <w:pStyle w:val="Maintext"/>
              <w:keepNext/>
              <w:numPr>
                <w:ilvl w:val="0"/>
                <w:numId w:val="29"/>
              </w:numPr>
              <w:spacing w:before="60" w:after="60"/>
              <w:rPr>
                <w:rFonts w:cs="Arial"/>
                <w:sz w:val="20"/>
                <w:szCs w:val="22"/>
              </w:rPr>
            </w:pPr>
            <w:r w:rsidRPr="00E17FBE">
              <w:rPr>
                <w:rFonts w:cs="Arial"/>
                <w:sz w:val="20"/>
                <w:szCs w:val="22"/>
              </w:rPr>
              <w:t>SLS – 25</w:t>
            </w:r>
          </w:p>
          <w:p w:rsidR="00E17FBE" w:rsidRDefault="00E17FBE" w:rsidP="003C2424">
            <w:pPr>
              <w:pStyle w:val="Maintext"/>
              <w:keepNext/>
              <w:numPr>
                <w:ilvl w:val="0"/>
                <w:numId w:val="29"/>
              </w:numPr>
              <w:spacing w:before="60" w:after="60"/>
              <w:rPr>
                <w:rFonts w:cs="Arial"/>
                <w:sz w:val="20"/>
                <w:szCs w:val="22"/>
              </w:rPr>
            </w:pPr>
            <w:r w:rsidRPr="00E17FBE">
              <w:rPr>
                <w:rFonts w:cs="Arial"/>
                <w:sz w:val="20"/>
                <w:szCs w:val="22"/>
              </w:rPr>
              <w:t>Managed Fund – 30</w:t>
            </w:r>
          </w:p>
          <w:p w:rsidR="00E17FBE" w:rsidRDefault="00010CDA" w:rsidP="003C2424">
            <w:pPr>
              <w:pStyle w:val="Maintext"/>
              <w:keepNext/>
              <w:numPr>
                <w:ilvl w:val="0"/>
                <w:numId w:val="29"/>
              </w:numPr>
              <w:spacing w:before="60" w:after="60"/>
              <w:rPr>
                <w:rFonts w:cs="Arial"/>
                <w:sz w:val="20"/>
                <w:szCs w:val="22"/>
              </w:rPr>
            </w:pPr>
            <w:r>
              <w:rPr>
                <w:rFonts w:cs="Arial"/>
                <w:sz w:val="20"/>
                <w:szCs w:val="22"/>
              </w:rPr>
              <w:t>CGT Share Disposals - 20</w:t>
            </w:r>
          </w:p>
          <w:p w:rsidR="0067277D" w:rsidRPr="001554D7" w:rsidRDefault="003B1D3C" w:rsidP="003C2424">
            <w:pPr>
              <w:pStyle w:val="Maintext"/>
              <w:keepNext/>
              <w:numPr>
                <w:ilvl w:val="0"/>
                <w:numId w:val="29"/>
              </w:numPr>
              <w:spacing w:before="60" w:after="60"/>
              <w:rPr>
                <w:rFonts w:cs="Arial"/>
                <w:sz w:val="20"/>
                <w:szCs w:val="22"/>
              </w:rPr>
            </w:pPr>
            <w:r>
              <w:rPr>
                <w:rFonts w:cs="Arial"/>
                <w:sz w:val="20"/>
                <w:szCs w:val="22"/>
              </w:rPr>
              <w:t xml:space="preserve">CGT </w:t>
            </w:r>
            <w:r w:rsidR="0067277D">
              <w:rPr>
                <w:rFonts w:cs="Arial"/>
                <w:sz w:val="20"/>
                <w:szCs w:val="22"/>
              </w:rPr>
              <w:t>Real Property Transfers - 5</w:t>
            </w:r>
          </w:p>
        </w:tc>
      </w:tr>
      <w:tr w:rsidR="00D6788C" w:rsidRPr="00014833" w:rsidTr="00EB4DC0">
        <w:tc>
          <w:tcPr>
            <w:tcW w:w="572" w:type="dxa"/>
            <w:shd w:val="clear" w:color="auto" w:fill="auto"/>
          </w:tcPr>
          <w:p w:rsidR="00D6788C" w:rsidRPr="008C0E75" w:rsidRDefault="00D6788C" w:rsidP="008524B0">
            <w:pPr>
              <w:pStyle w:val="Maintext"/>
              <w:numPr>
                <w:ilvl w:val="0"/>
                <w:numId w:val="9"/>
              </w:numPr>
              <w:spacing w:before="60" w:after="60" w:line="288" w:lineRule="auto"/>
              <w:rPr>
                <w:rFonts w:cs="Arial"/>
                <w:sz w:val="20"/>
                <w:szCs w:val="22"/>
              </w:rPr>
            </w:pPr>
          </w:p>
        </w:tc>
        <w:tc>
          <w:tcPr>
            <w:tcW w:w="8901" w:type="dxa"/>
            <w:shd w:val="clear" w:color="auto" w:fill="auto"/>
          </w:tcPr>
          <w:p w:rsidR="00D6788C" w:rsidRDefault="00D6788C" w:rsidP="00D6788C">
            <w:pPr>
              <w:pStyle w:val="Maintext"/>
              <w:keepNext/>
              <w:spacing w:before="60" w:after="60"/>
              <w:rPr>
                <w:rFonts w:cs="Arial"/>
                <w:sz w:val="20"/>
                <w:szCs w:val="22"/>
              </w:rPr>
            </w:pPr>
            <w:r>
              <w:rPr>
                <w:rFonts w:cs="Arial"/>
                <w:sz w:val="20"/>
                <w:szCs w:val="22"/>
              </w:rPr>
              <w:t>Pre-fill data for individual taxpayers that are non-residents</w:t>
            </w:r>
            <w:r w:rsidR="00741072">
              <w:rPr>
                <w:rFonts w:cs="Arial"/>
                <w:sz w:val="20"/>
                <w:szCs w:val="22"/>
              </w:rPr>
              <w:t xml:space="preserve"> </w:t>
            </w:r>
            <w:r w:rsidR="00D34AA3">
              <w:rPr>
                <w:rFonts w:cs="Arial"/>
                <w:sz w:val="20"/>
                <w:szCs w:val="22"/>
              </w:rPr>
              <w:t>for taxation purposes</w:t>
            </w:r>
            <w:r>
              <w:rPr>
                <w:rFonts w:cs="Arial"/>
                <w:sz w:val="20"/>
                <w:szCs w:val="22"/>
              </w:rPr>
              <w:t xml:space="preserve"> will not be able to access data </w:t>
            </w:r>
            <w:r w:rsidR="0071724F">
              <w:rPr>
                <w:rFonts w:cs="Arial"/>
                <w:sz w:val="20"/>
                <w:szCs w:val="22"/>
              </w:rPr>
              <w:t>for</w:t>
            </w:r>
            <w:r>
              <w:rPr>
                <w:rFonts w:cs="Arial"/>
                <w:sz w:val="20"/>
                <w:szCs w:val="22"/>
              </w:rPr>
              <w:t xml:space="preserve"> – </w:t>
            </w:r>
          </w:p>
          <w:p w:rsidR="00D6788C" w:rsidRDefault="00D6788C" w:rsidP="002F7242">
            <w:pPr>
              <w:pStyle w:val="Maintext"/>
              <w:keepNext/>
              <w:numPr>
                <w:ilvl w:val="0"/>
                <w:numId w:val="35"/>
              </w:numPr>
              <w:spacing w:before="60" w:after="60"/>
              <w:rPr>
                <w:rFonts w:cs="Arial"/>
                <w:sz w:val="20"/>
                <w:szCs w:val="22"/>
              </w:rPr>
            </w:pPr>
            <w:r>
              <w:rPr>
                <w:rFonts w:cs="Arial"/>
                <w:sz w:val="20"/>
                <w:szCs w:val="22"/>
              </w:rPr>
              <w:t>bank interest</w:t>
            </w:r>
          </w:p>
          <w:p w:rsidR="00D6788C" w:rsidRDefault="00D6788C" w:rsidP="002F7242">
            <w:pPr>
              <w:pStyle w:val="Maintext"/>
              <w:keepNext/>
              <w:numPr>
                <w:ilvl w:val="0"/>
                <w:numId w:val="35"/>
              </w:numPr>
              <w:spacing w:before="60" w:after="60"/>
              <w:rPr>
                <w:rFonts w:cs="Arial"/>
                <w:sz w:val="20"/>
                <w:szCs w:val="22"/>
              </w:rPr>
            </w:pPr>
            <w:r>
              <w:rPr>
                <w:rFonts w:cs="Arial"/>
                <w:sz w:val="20"/>
                <w:szCs w:val="22"/>
              </w:rPr>
              <w:t>dividends</w:t>
            </w:r>
          </w:p>
          <w:p w:rsidR="00D6788C" w:rsidRDefault="00D6788C" w:rsidP="002F7242">
            <w:pPr>
              <w:pStyle w:val="Maintext"/>
              <w:keepNext/>
              <w:numPr>
                <w:ilvl w:val="0"/>
                <w:numId w:val="35"/>
              </w:numPr>
              <w:spacing w:before="60" w:after="60"/>
              <w:rPr>
                <w:rFonts w:cs="Arial"/>
                <w:sz w:val="20"/>
                <w:szCs w:val="22"/>
              </w:rPr>
            </w:pPr>
            <w:r>
              <w:rPr>
                <w:rFonts w:cs="Arial"/>
                <w:sz w:val="20"/>
                <w:szCs w:val="22"/>
              </w:rPr>
              <w:t>managed funds</w:t>
            </w:r>
          </w:p>
          <w:p w:rsidR="00D6788C" w:rsidRDefault="00D6788C" w:rsidP="002F7242">
            <w:pPr>
              <w:pStyle w:val="Maintext"/>
              <w:keepNext/>
              <w:numPr>
                <w:ilvl w:val="0"/>
                <w:numId w:val="35"/>
              </w:numPr>
              <w:spacing w:before="60" w:after="60"/>
              <w:rPr>
                <w:rFonts w:cs="Arial"/>
                <w:sz w:val="20"/>
                <w:szCs w:val="22"/>
              </w:rPr>
            </w:pPr>
            <w:r>
              <w:rPr>
                <w:rFonts w:cs="Arial"/>
                <w:sz w:val="20"/>
                <w:szCs w:val="22"/>
              </w:rPr>
              <w:t>farm management deposits</w:t>
            </w:r>
          </w:p>
          <w:p w:rsidR="00484435" w:rsidRPr="00484435" w:rsidRDefault="00D6788C" w:rsidP="002F7242">
            <w:pPr>
              <w:pStyle w:val="Maintext"/>
              <w:keepNext/>
              <w:numPr>
                <w:ilvl w:val="0"/>
                <w:numId w:val="35"/>
              </w:numPr>
              <w:spacing w:before="60" w:after="60"/>
              <w:rPr>
                <w:sz w:val="20"/>
                <w:szCs w:val="20"/>
                <w:lang w:val="en-US" w:eastAsia="en-US"/>
              </w:rPr>
            </w:pPr>
            <w:r>
              <w:rPr>
                <w:rFonts w:cs="Arial"/>
                <w:sz w:val="20"/>
                <w:szCs w:val="22"/>
              </w:rPr>
              <w:t>foreign source income</w:t>
            </w:r>
          </w:p>
          <w:p w:rsidR="00DA397F" w:rsidRPr="00DA397F" w:rsidRDefault="00D6788C" w:rsidP="002F7242">
            <w:pPr>
              <w:pStyle w:val="Maintext"/>
              <w:keepNext/>
              <w:numPr>
                <w:ilvl w:val="0"/>
                <w:numId w:val="35"/>
              </w:numPr>
              <w:spacing w:before="60" w:after="60"/>
              <w:rPr>
                <w:sz w:val="20"/>
                <w:szCs w:val="20"/>
                <w:lang w:val="en-US" w:eastAsia="en-US"/>
              </w:rPr>
            </w:pPr>
            <w:r>
              <w:rPr>
                <w:rFonts w:cs="Arial"/>
                <w:sz w:val="20"/>
                <w:szCs w:val="22"/>
              </w:rPr>
              <w:t>ATO interest</w:t>
            </w:r>
            <w:r w:rsidR="00C670C4">
              <w:rPr>
                <w:rFonts w:cs="Arial"/>
                <w:sz w:val="20"/>
                <w:szCs w:val="22"/>
              </w:rPr>
              <w:t xml:space="preserve"> </w:t>
            </w:r>
            <w:r w:rsidR="004779CE">
              <w:rPr>
                <w:rFonts w:cs="Arial"/>
                <w:sz w:val="20"/>
                <w:szCs w:val="22"/>
              </w:rPr>
              <w:t xml:space="preserve">- </w:t>
            </w:r>
            <w:r w:rsidR="00D72021">
              <w:rPr>
                <w:rFonts w:cs="Arial"/>
                <w:sz w:val="20"/>
                <w:szCs w:val="22"/>
              </w:rPr>
              <w:t xml:space="preserve">i.e. </w:t>
            </w:r>
            <w:r w:rsidR="004779CE">
              <w:rPr>
                <w:rFonts w:cs="Arial"/>
                <w:sz w:val="20"/>
                <w:szCs w:val="22"/>
              </w:rPr>
              <w:t xml:space="preserve">delayed refund interest, interest on overpayments, or interest on early payments paid to them during the financial year. </w:t>
            </w:r>
          </w:p>
          <w:p w:rsidR="00D6788C" w:rsidRDefault="00DA397F" w:rsidP="002F7242">
            <w:pPr>
              <w:pStyle w:val="Maintext"/>
              <w:keepNext/>
              <w:numPr>
                <w:ilvl w:val="0"/>
                <w:numId w:val="35"/>
              </w:numPr>
              <w:spacing w:before="60" w:after="60"/>
              <w:rPr>
                <w:rStyle w:val="BodyTextChar1"/>
                <w:sz w:val="20"/>
                <w:szCs w:val="20"/>
              </w:rPr>
            </w:pPr>
            <w:r>
              <w:rPr>
                <w:rFonts w:cs="Arial"/>
                <w:sz w:val="20"/>
                <w:szCs w:val="22"/>
              </w:rPr>
              <w:t>Company dividend and interest schedule</w:t>
            </w:r>
            <w:r w:rsidR="00D6788C">
              <w:rPr>
                <w:rFonts w:cs="Arial"/>
                <w:sz w:val="20"/>
                <w:szCs w:val="22"/>
              </w:rPr>
              <w:t>.</w:t>
            </w:r>
          </w:p>
        </w:tc>
      </w:tr>
      <w:tr w:rsidR="00D6788C" w:rsidRPr="00014833" w:rsidTr="00EB4DC0">
        <w:tc>
          <w:tcPr>
            <w:tcW w:w="572" w:type="dxa"/>
            <w:shd w:val="clear" w:color="auto" w:fill="auto"/>
          </w:tcPr>
          <w:p w:rsidR="00D6788C" w:rsidRPr="008C0E75" w:rsidRDefault="00D6788C" w:rsidP="008524B0">
            <w:pPr>
              <w:pStyle w:val="Maintext"/>
              <w:numPr>
                <w:ilvl w:val="0"/>
                <w:numId w:val="9"/>
              </w:numPr>
              <w:spacing w:before="60" w:after="60" w:line="288" w:lineRule="auto"/>
              <w:rPr>
                <w:rFonts w:cs="Arial"/>
                <w:sz w:val="20"/>
                <w:szCs w:val="22"/>
              </w:rPr>
            </w:pPr>
          </w:p>
        </w:tc>
        <w:tc>
          <w:tcPr>
            <w:tcW w:w="8901" w:type="dxa"/>
            <w:shd w:val="clear" w:color="auto" w:fill="auto"/>
          </w:tcPr>
          <w:p w:rsidR="00D6788C" w:rsidRDefault="00AF5F8D" w:rsidP="00D6788C">
            <w:pPr>
              <w:pStyle w:val="Maintext"/>
              <w:keepNext/>
              <w:spacing w:before="60" w:after="60"/>
              <w:rPr>
                <w:rFonts w:cs="Arial"/>
                <w:sz w:val="20"/>
                <w:szCs w:val="22"/>
              </w:rPr>
            </w:pPr>
            <w:r>
              <w:rPr>
                <w:rFonts w:cs="Arial"/>
                <w:sz w:val="20"/>
                <w:szCs w:val="22"/>
              </w:rPr>
              <w:t xml:space="preserve">Account numbers, SRN or HIN </w:t>
            </w:r>
            <w:r w:rsidR="00D6788C">
              <w:rPr>
                <w:rFonts w:cs="Arial"/>
                <w:sz w:val="20"/>
                <w:szCs w:val="22"/>
              </w:rPr>
              <w:t xml:space="preserve">for the following data types will be masked and only display the last three digits – </w:t>
            </w:r>
          </w:p>
          <w:p w:rsidR="00D6788C" w:rsidRDefault="00D6788C" w:rsidP="002F7242">
            <w:pPr>
              <w:pStyle w:val="Maintext"/>
              <w:keepNext/>
              <w:numPr>
                <w:ilvl w:val="0"/>
                <w:numId w:val="36"/>
              </w:numPr>
              <w:spacing w:before="60" w:after="60"/>
              <w:rPr>
                <w:rFonts w:cs="Arial"/>
                <w:sz w:val="20"/>
                <w:szCs w:val="22"/>
              </w:rPr>
            </w:pPr>
            <w:r>
              <w:rPr>
                <w:rFonts w:cs="Arial"/>
                <w:sz w:val="20"/>
                <w:szCs w:val="22"/>
              </w:rPr>
              <w:t>dividends</w:t>
            </w:r>
          </w:p>
          <w:p w:rsidR="00D6788C" w:rsidRDefault="00D6788C" w:rsidP="002F7242">
            <w:pPr>
              <w:pStyle w:val="Maintext"/>
              <w:keepNext/>
              <w:numPr>
                <w:ilvl w:val="0"/>
                <w:numId w:val="36"/>
              </w:numPr>
              <w:spacing w:before="60" w:after="60"/>
              <w:rPr>
                <w:rFonts w:cs="Arial"/>
                <w:sz w:val="20"/>
                <w:szCs w:val="22"/>
              </w:rPr>
            </w:pPr>
            <w:r>
              <w:rPr>
                <w:rFonts w:cs="Arial"/>
                <w:sz w:val="20"/>
                <w:szCs w:val="22"/>
              </w:rPr>
              <w:t>managed funds</w:t>
            </w:r>
          </w:p>
          <w:p w:rsidR="00D6788C" w:rsidRDefault="00D6788C" w:rsidP="002F7242">
            <w:pPr>
              <w:pStyle w:val="Maintext"/>
              <w:keepNext/>
              <w:numPr>
                <w:ilvl w:val="0"/>
                <w:numId w:val="36"/>
              </w:numPr>
              <w:spacing w:before="60" w:after="60"/>
              <w:rPr>
                <w:rFonts w:cs="Arial"/>
                <w:sz w:val="20"/>
                <w:szCs w:val="22"/>
              </w:rPr>
            </w:pPr>
            <w:r>
              <w:rPr>
                <w:rFonts w:cs="Arial"/>
                <w:sz w:val="20"/>
                <w:szCs w:val="22"/>
              </w:rPr>
              <w:t>farm management deposits</w:t>
            </w:r>
          </w:p>
          <w:p w:rsidR="00D6788C" w:rsidRDefault="00D6788C" w:rsidP="002F7242">
            <w:pPr>
              <w:pStyle w:val="Maintext"/>
              <w:keepNext/>
              <w:numPr>
                <w:ilvl w:val="0"/>
                <w:numId w:val="36"/>
              </w:numPr>
              <w:spacing w:before="60" w:after="60"/>
              <w:rPr>
                <w:rFonts w:cs="Arial"/>
                <w:sz w:val="20"/>
                <w:szCs w:val="22"/>
              </w:rPr>
            </w:pPr>
            <w:r>
              <w:rPr>
                <w:rFonts w:cs="Arial"/>
                <w:sz w:val="20"/>
                <w:szCs w:val="22"/>
              </w:rPr>
              <w:t>foreign source income</w:t>
            </w:r>
          </w:p>
          <w:p w:rsidR="00D6788C" w:rsidRDefault="00D6788C" w:rsidP="002F7242">
            <w:pPr>
              <w:pStyle w:val="Maintext"/>
              <w:keepNext/>
              <w:numPr>
                <w:ilvl w:val="0"/>
                <w:numId w:val="36"/>
              </w:numPr>
              <w:spacing w:before="60" w:after="60"/>
              <w:rPr>
                <w:rFonts w:cs="Arial"/>
                <w:sz w:val="20"/>
                <w:szCs w:val="22"/>
              </w:rPr>
            </w:pPr>
            <w:r>
              <w:rPr>
                <w:rFonts w:cs="Arial"/>
                <w:sz w:val="20"/>
                <w:szCs w:val="22"/>
              </w:rPr>
              <w:t>CGT disposals</w:t>
            </w:r>
          </w:p>
          <w:p w:rsidR="004C2456" w:rsidRPr="00466504" w:rsidRDefault="004C2456" w:rsidP="002F7242">
            <w:pPr>
              <w:pStyle w:val="Maintext"/>
              <w:keepNext/>
              <w:numPr>
                <w:ilvl w:val="0"/>
                <w:numId w:val="36"/>
              </w:numPr>
              <w:spacing w:before="60" w:after="60"/>
              <w:rPr>
                <w:rFonts w:cs="Arial"/>
                <w:sz w:val="20"/>
                <w:szCs w:val="22"/>
              </w:rPr>
            </w:pPr>
            <w:r>
              <w:rPr>
                <w:rFonts w:cs="Arial"/>
                <w:sz w:val="20"/>
                <w:szCs w:val="22"/>
              </w:rPr>
              <w:t>Employee Share Schemes</w:t>
            </w:r>
          </w:p>
        </w:tc>
      </w:tr>
    </w:tbl>
    <w:p w:rsidR="00CA1F44" w:rsidRDefault="00CA1F44" w:rsidP="00EF6A68">
      <w:pPr>
        <w:pStyle w:val="Caption"/>
        <w:tabs>
          <w:tab w:val="left" w:pos="2925"/>
          <w:tab w:val="center" w:pos="4649"/>
        </w:tabs>
        <w:jc w:val="center"/>
      </w:pPr>
      <w:bookmarkStart w:id="333" w:name="_Toc448384131"/>
      <w:r>
        <w:t xml:space="preserve">Table </w:t>
      </w:r>
      <w:r w:rsidR="00C90C0A">
        <w:t>5</w:t>
      </w:r>
      <w:r>
        <w:t xml:space="preserve">: Pre-fill </w:t>
      </w:r>
      <w:r w:rsidR="006F0B84">
        <w:t xml:space="preserve">IITR </w:t>
      </w:r>
      <w:r w:rsidR="00504CBC">
        <w:t>service constraints</w:t>
      </w:r>
      <w:bookmarkEnd w:id="333"/>
    </w:p>
    <w:p w:rsidR="00D2106C" w:rsidRDefault="00583359" w:rsidP="00B67FB0">
      <w:pPr>
        <w:pStyle w:val="Head2"/>
      </w:pPr>
      <w:bookmarkStart w:id="334" w:name="_Toc408233224"/>
      <w:bookmarkStart w:id="335" w:name="_Toc408234432"/>
      <w:bookmarkStart w:id="336" w:name="_Toc408234623"/>
      <w:bookmarkStart w:id="337" w:name="_Toc408234868"/>
      <w:bookmarkStart w:id="338" w:name="_Toc408307035"/>
      <w:bookmarkStart w:id="339" w:name="_Toc408317176"/>
      <w:bookmarkStart w:id="340" w:name="_Toc408386583"/>
      <w:bookmarkStart w:id="341" w:name="_Toc408573851"/>
      <w:bookmarkStart w:id="342" w:name="_Toc408997387"/>
      <w:bookmarkStart w:id="343" w:name="_Toc409008911"/>
      <w:bookmarkStart w:id="344" w:name="_Toc409534880"/>
      <w:bookmarkStart w:id="345" w:name="_Toc409534925"/>
      <w:bookmarkStart w:id="346" w:name="_Toc483390112"/>
      <w:bookmarkEnd w:id="334"/>
      <w:bookmarkEnd w:id="335"/>
      <w:bookmarkEnd w:id="336"/>
      <w:bookmarkEnd w:id="337"/>
      <w:bookmarkEnd w:id="338"/>
      <w:bookmarkEnd w:id="339"/>
      <w:bookmarkEnd w:id="340"/>
      <w:bookmarkEnd w:id="341"/>
      <w:bookmarkEnd w:id="342"/>
      <w:bookmarkEnd w:id="343"/>
      <w:bookmarkEnd w:id="344"/>
      <w:bookmarkEnd w:id="345"/>
      <w:r>
        <w:t>K</w:t>
      </w:r>
      <w:r w:rsidR="006720FE">
        <w:t>n</w:t>
      </w:r>
      <w:r>
        <w:t>own Issues</w:t>
      </w:r>
      <w:bookmarkEnd w:id="346"/>
    </w:p>
    <w:p w:rsidR="00AE2FD3" w:rsidRPr="00BA247B" w:rsidRDefault="00AE2FD3" w:rsidP="00AE2FD3">
      <w:pPr>
        <w:pStyle w:val="Maintext"/>
        <w:rPr>
          <w:sz w:val="16"/>
          <w:szCs w:val="16"/>
        </w:rPr>
      </w:pPr>
    </w:p>
    <w:tbl>
      <w:tblPr>
        <w:tblW w:w="0" w:type="auto"/>
        <w:tblInd w:w="1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70" w:type="dxa"/>
          <w:right w:w="170" w:type="dxa"/>
        </w:tblCellMar>
        <w:tblLook w:val="01E0" w:firstRow="1" w:lastRow="1" w:firstColumn="1" w:lastColumn="1" w:noHBand="0" w:noVBand="0"/>
      </w:tblPr>
      <w:tblGrid>
        <w:gridCol w:w="572"/>
        <w:gridCol w:w="4111"/>
        <w:gridCol w:w="4790"/>
      </w:tblGrid>
      <w:tr w:rsidR="00837829" w:rsidRPr="00014833" w:rsidTr="00ED3F5F">
        <w:trPr>
          <w:tblHeader/>
        </w:trPr>
        <w:tc>
          <w:tcPr>
            <w:tcW w:w="572" w:type="dxa"/>
            <w:shd w:val="clear" w:color="auto" w:fill="C6D9F1" w:themeFill="text2" w:themeFillTint="33"/>
          </w:tcPr>
          <w:p w:rsidR="00837829" w:rsidRPr="00014833" w:rsidRDefault="00837829" w:rsidP="00F55CFC">
            <w:pPr>
              <w:pStyle w:val="Maintext"/>
              <w:keepNext/>
              <w:spacing w:before="60" w:after="60"/>
              <w:rPr>
                <w:rFonts w:cs="Arial"/>
                <w:b/>
                <w:sz w:val="20"/>
                <w:szCs w:val="22"/>
              </w:rPr>
            </w:pPr>
            <w:r w:rsidRPr="00014833">
              <w:rPr>
                <w:rFonts w:cs="Arial"/>
                <w:b/>
                <w:sz w:val="20"/>
                <w:szCs w:val="22"/>
              </w:rPr>
              <w:t>#</w:t>
            </w:r>
          </w:p>
        </w:tc>
        <w:tc>
          <w:tcPr>
            <w:tcW w:w="4111" w:type="dxa"/>
            <w:shd w:val="clear" w:color="auto" w:fill="C6D9F1" w:themeFill="text2" w:themeFillTint="33"/>
          </w:tcPr>
          <w:p w:rsidR="00837829" w:rsidRPr="00014833" w:rsidRDefault="00837829" w:rsidP="00F55CFC">
            <w:pPr>
              <w:pStyle w:val="Maintext"/>
              <w:spacing w:before="60" w:after="60"/>
              <w:rPr>
                <w:rFonts w:cs="Arial"/>
                <w:b/>
                <w:sz w:val="20"/>
                <w:szCs w:val="22"/>
              </w:rPr>
            </w:pPr>
            <w:r>
              <w:rPr>
                <w:rFonts w:cs="Arial"/>
                <w:b/>
                <w:sz w:val="20"/>
                <w:szCs w:val="22"/>
              </w:rPr>
              <w:t>Issue</w:t>
            </w:r>
          </w:p>
        </w:tc>
        <w:tc>
          <w:tcPr>
            <w:tcW w:w="4790" w:type="dxa"/>
            <w:shd w:val="clear" w:color="auto" w:fill="C6D9F1" w:themeFill="text2" w:themeFillTint="33"/>
          </w:tcPr>
          <w:p w:rsidR="00837829" w:rsidRPr="00014833" w:rsidDel="00B536B4" w:rsidRDefault="00837829" w:rsidP="00F55CFC">
            <w:pPr>
              <w:pStyle w:val="Maintext"/>
              <w:spacing w:before="60" w:after="60"/>
              <w:rPr>
                <w:rFonts w:cs="Arial"/>
                <w:b/>
                <w:sz w:val="20"/>
                <w:szCs w:val="22"/>
              </w:rPr>
            </w:pPr>
            <w:r w:rsidRPr="00014833">
              <w:rPr>
                <w:rFonts w:cs="Arial"/>
                <w:b/>
                <w:sz w:val="20"/>
                <w:szCs w:val="22"/>
              </w:rPr>
              <w:t>Detail</w:t>
            </w:r>
          </w:p>
        </w:tc>
      </w:tr>
      <w:tr w:rsidR="00820531" w:rsidRPr="00014833" w:rsidTr="00ED3F5F">
        <w:tc>
          <w:tcPr>
            <w:tcW w:w="572" w:type="dxa"/>
            <w:shd w:val="clear" w:color="auto" w:fill="auto"/>
          </w:tcPr>
          <w:p w:rsidR="00820531" w:rsidRPr="00A90843" w:rsidRDefault="00820531" w:rsidP="009D2E5C">
            <w:pPr>
              <w:pStyle w:val="Maintext"/>
              <w:numPr>
                <w:ilvl w:val="0"/>
                <w:numId w:val="17"/>
              </w:numPr>
              <w:spacing w:before="60" w:after="60" w:line="288" w:lineRule="auto"/>
              <w:rPr>
                <w:rFonts w:cs="Arial"/>
                <w:sz w:val="20"/>
                <w:szCs w:val="22"/>
              </w:rPr>
            </w:pPr>
          </w:p>
        </w:tc>
        <w:tc>
          <w:tcPr>
            <w:tcW w:w="4111" w:type="dxa"/>
            <w:shd w:val="clear" w:color="auto" w:fill="auto"/>
          </w:tcPr>
          <w:p w:rsidR="00820531" w:rsidRDefault="00A8397B" w:rsidP="00837829">
            <w:pPr>
              <w:spacing w:after="120"/>
              <w:rPr>
                <w:sz w:val="20"/>
                <w:szCs w:val="20"/>
              </w:rPr>
            </w:pPr>
            <w:r>
              <w:rPr>
                <w:sz w:val="20"/>
                <w:szCs w:val="20"/>
              </w:rPr>
              <w:t>Pre-fill data not yet available for the year</w:t>
            </w:r>
          </w:p>
        </w:tc>
        <w:tc>
          <w:tcPr>
            <w:tcW w:w="4790" w:type="dxa"/>
          </w:tcPr>
          <w:p w:rsidR="00446FFE" w:rsidRDefault="00820531" w:rsidP="000D56F9">
            <w:pPr>
              <w:spacing w:after="120"/>
              <w:rPr>
                <w:sz w:val="20"/>
                <w:szCs w:val="20"/>
              </w:rPr>
            </w:pPr>
            <w:r>
              <w:rPr>
                <w:sz w:val="20"/>
                <w:szCs w:val="20"/>
              </w:rPr>
              <w:t xml:space="preserve">When calling the pre-fill service, some or all </w:t>
            </w:r>
            <w:r w:rsidR="00446FFE">
              <w:rPr>
                <w:sz w:val="20"/>
                <w:szCs w:val="20"/>
              </w:rPr>
              <w:t xml:space="preserve">third party </w:t>
            </w:r>
            <w:r w:rsidR="009E67C5">
              <w:rPr>
                <w:sz w:val="20"/>
                <w:szCs w:val="20"/>
              </w:rPr>
              <w:t>pre-fill data may be unavailable</w:t>
            </w:r>
            <w:r w:rsidR="00250F9D">
              <w:rPr>
                <w:sz w:val="20"/>
                <w:szCs w:val="20"/>
              </w:rPr>
              <w:t xml:space="preserve"> depending on when it has been </w:t>
            </w:r>
            <w:r w:rsidR="00A62436">
              <w:rPr>
                <w:sz w:val="20"/>
                <w:szCs w:val="20"/>
              </w:rPr>
              <w:t>requested</w:t>
            </w:r>
            <w:r>
              <w:rPr>
                <w:sz w:val="20"/>
                <w:szCs w:val="20"/>
              </w:rPr>
              <w:t xml:space="preserve">.  </w:t>
            </w:r>
            <w:r w:rsidR="009E67C5">
              <w:rPr>
                <w:sz w:val="20"/>
                <w:szCs w:val="20"/>
              </w:rPr>
              <w:t xml:space="preserve">This may result </w:t>
            </w:r>
            <w:r w:rsidR="009E67C5">
              <w:rPr>
                <w:sz w:val="20"/>
                <w:szCs w:val="20"/>
              </w:rPr>
              <w:lastRenderedPageBreak/>
              <w:t>in pre-fill data not being returned in the message response</w:t>
            </w:r>
            <w:r w:rsidR="004D37B9">
              <w:rPr>
                <w:sz w:val="20"/>
                <w:szCs w:val="20"/>
              </w:rPr>
              <w:t xml:space="preserve">.  This </w:t>
            </w:r>
            <w:r w:rsidR="000D56F9">
              <w:rPr>
                <w:sz w:val="20"/>
                <w:szCs w:val="20"/>
              </w:rPr>
              <w:t xml:space="preserve">is typically </w:t>
            </w:r>
            <w:r w:rsidR="009E67C5">
              <w:rPr>
                <w:sz w:val="20"/>
                <w:szCs w:val="20"/>
              </w:rPr>
              <w:t>caused by the third party data providers having not yet sent their data to the ATO.</w:t>
            </w:r>
            <w:r w:rsidR="00446FFE">
              <w:rPr>
                <w:sz w:val="20"/>
                <w:szCs w:val="20"/>
              </w:rPr>
              <w:t xml:space="preserve">  For the availability of pre-fill data, please see</w:t>
            </w:r>
            <w:r w:rsidR="00FB7178">
              <w:t xml:space="preserve"> </w:t>
            </w:r>
            <w:hyperlink r:id="rId33" w:history="1">
              <w:r w:rsidR="00FB7178" w:rsidRPr="00FB7178">
                <w:rPr>
                  <w:rStyle w:val="Hyperlink"/>
                  <w:noProof w:val="0"/>
                  <w:sz w:val="20"/>
                  <w:szCs w:val="20"/>
                </w:rPr>
                <w:t xml:space="preserve">Pre-fill availability </w:t>
              </w:r>
              <w:r w:rsidR="00FB7178">
                <w:rPr>
                  <w:rStyle w:val="Hyperlink"/>
                  <w:noProof w:val="0"/>
                  <w:sz w:val="20"/>
                  <w:szCs w:val="20"/>
                </w:rPr>
                <w:t xml:space="preserve">page </w:t>
              </w:r>
              <w:r w:rsidR="00FB7178" w:rsidRPr="00FB7178">
                <w:rPr>
                  <w:rStyle w:val="Hyperlink"/>
                  <w:noProof w:val="0"/>
                  <w:sz w:val="20"/>
                  <w:szCs w:val="20"/>
                </w:rPr>
                <w:t xml:space="preserve">of the ATO </w:t>
              </w:r>
              <w:r w:rsidR="00347023" w:rsidRPr="00FB7178">
                <w:rPr>
                  <w:rStyle w:val="Hyperlink"/>
                  <w:noProof w:val="0"/>
                  <w:sz w:val="20"/>
                  <w:szCs w:val="20"/>
                </w:rPr>
                <w:t>website</w:t>
              </w:r>
            </w:hyperlink>
            <w:r w:rsidR="00446FFE">
              <w:rPr>
                <w:sz w:val="20"/>
                <w:szCs w:val="20"/>
              </w:rPr>
              <w:t xml:space="preserve"> </w:t>
            </w:r>
          </w:p>
        </w:tc>
      </w:tr>
      <w:tr w:rsidR="00A8397B" w:rsidRPr="00014833" w:rsidTr="00ED3F5F">
        <w:tc>
          <w:tcPr>
            <w:tcW w:w="572" w:type="dxa"/>
            <w:shd w:val="clear" w:color="auto" w:fill="auto"/>
          </w:tcPr>
          <w:p w:rsidR="00A8397B" w:rsidRPr="00A90843" w:rsidRDefault="00A8397B" w:rsidP="009D2E5C">
            <w:pPr>
              <w:pStyle w:val="Maintext"/>
              <w:numPr>
                <w:ilvl w:val="0"/>
                <w:numId w:val="17"/>
              </w:numPr>
              <w:spacing w:before="60" w:after="60" w:line="288" w:lineRule="auto"/>
              <w:rPr>
                <w:rFonts w:cs="Arial"/>
                <w:sz w:val="20"/>
                <w:szCs w:val="22"/>
              </w:rPr>
            </w:pPr>
          </w:p>
        </w:tc>
        <w:tc>
          <w:tcPr>
            <w:tcW w:w="4111" w:type="dxa"/>
            <w:shd w:val="clear" w:color="auto" w:fill="auto"/>
          </w:tcPr>
          <w:p w:rsidR="00A8397B" w:rsidRDefault="00A8397B" w:rsidP="00096855">
            <w:pPr>
              <w:spacing w:after="120"/>
              <w:rPr>
                <w:sz w:val="20"/>
                <w:szCs w:val="20"/>
              </w:rPr>
            </w:pPr>
            <w:r>
              <w:rPr>
                <w:sz w:val="20"/>
                <w:szCs w:val="20"/>
              </w:rPr>
              <w:t xml:space="preserve">Duplicate </w:t>
            </w:r>
            <w:r w:rsidR="00096855">
              <w:rPr>
                <w:sz w:val="20"/>
                <w:szCs w:val="20"/>
              </w:rPr>
              <w:t>third party data</w:t>
            </w:r>
          </w:p>
        </w:tc>
        <w:tc>
          <w:tcPr>
            <w:tcW w:w="4790" w:type="dxa"/>
          </w:tcPr>
          <w:p w:rsidR="00A8397B" w:rsidRDefault="00A8397B" w:rsidP="00837829">
            <w:pPr>
              <w:spacing w:after="120"/>
              <w:rPr>
                <w:sz w:val="20"/>
                <w:szCs w:val="20"/>
              </w:rPr>
            </w:pPr>
            <w:r>
              <w:rPr>
                <w:sz w:val="20"/>
                <w:szCs w:val="20"/>
              </w:rPr>
              <w:t xml:space="preserve">In some instances, duplicate </w:t>
            </w:r>
            <w:r w:rsidR="00096855">
              <w:rPr>
                <w:sz w:val="20"/>
                <w:szCs w:val="20"/>
              </w:rPr>
              <w:t>data (</w:t>
            </w:r>
            <w:r w:rsidR="00462AC5">
              <w:rPr>
                <w:sz w:val="20"/>
                <w:szCs w:val="20"/>
              </w:rPr>
              <w:t xml:space="preserve">for example, </w:t>
            </w:r>
            <w:r w:rsidR="00096855">
              <w:rPr>
                <w:sz w:val="20"/>
                <w:szCs w:val="20"/>
              </w:rPr>
              <w:t>a payment summary)</w:t>
            </w:r>
            <w:r>
              <w:rPr>
                <w:sz w:val="20"/>
                <w:szCs w:val="20"/>
              </w:rPr>
              <w:t xml:space="preserve"> can be sent to the ATO by third party data providers. In most instances this is detected, however where the ATO is unable to determine an original summary from an amended one, both will be stored.  This could result in duplicate summaries being sent in the SBR </w:t>
            </w:r>
            <w:r w:rsidR="00096855">
              <w:rPr>
                <w:sz w:val="20"/>
                <w:szCs w:val="20"/>
              </w:rPr>
              <w:t xml:space="preserve">Pre-fill IITR </w:t>
            </w:r>
            <w:r>
              <w:rPr>
                <w:sz w:val="20"/>
                <w:szCs w:val="20"/>
              </w:rPr>
              <w:t>message to a tax agent.</w:t>
            </w:r>
          </w:p>
          <w:p w:rsidR="00A8397B" w:rsidRDefault="00A8397B" w:rsidP="000D56F9">
            <w:pPr>
              <w:spacing w:after="120"/>
              <w:rPr>
                <w:sz w:val="20"/>
                <w:szCs w:val="20"/>
              </w:rPr>
            </w:pPr>
            <w:r>
              <w:rPr>
                <w:sz w:val="20"/>
                <w:szCs w:val="20"/>
              </w:rPr>
              <w:t xml:space="preserve">We </w:t>
            </w:r>
            <w:r w:rsidR="000D56F9">
              <w:rPr>
                <w:sz w:val="20"/>
                <w:szCs w:val="20"/>
              </w:rPr>
              <w:t xml:space="preserve">recommend </w:t>
            </w:r>
            <w:r>
              <w:rPr>
                <w:sz w:val="20"/>
                <w:szCs w:val="20"/>
              </w:rPr>
              <w:t>the tax agent and</w:t>
            </w:r>
            <w:r w:rsidR="00096855">
              <w:rPr>
                <w:sz w:val="20"/>
                <w:szCs w:val="20"/>
              </w:rPr>
              <w:t>/or</w:t>
            </w:r>
            <w:r>
              <w:rPr>
                <w:sz w:val="20"/>
                <w:szCs w:val="20"/>
              </w:rPr>
              <w:t xml:space="preserve"> individual taxpayer be allowed to determine in the BMS if the data is duplicate or not</w:t>
            </w:r>
            <w:r w:rsidR="001A6C0F">
              <w:rPr>
                <w:sz w:val="20"/>
                <w:szCs w:val="20"/>
              </w:rPr>
              <w:t xml:space="preserve"> and be able to remove or overwrite it if necessary</w:t>
            </w:r>
            <w:r w:rsidR="00D235F9">
              <w:rPr>
                <w:sz w:val="20"/>
                <w:szCs w:val="20"/>
              </w:rPr>
              <w:t>.</w:t>
            </w:r>
          </w:p>
        </w:tc>
      </w:tr>
      <w:tr w:rsidR="003F6BD4" w:rsidRPr="00014833" w:rsidTr="00ED3F5F">
        <w:tc>
          <w:tcPr>
            <w:tcW w:w="572" w:type="dxa"/>
            <w:shd w:val="clear" w:color="auto" w:fill="auto"/>
          </w:tcPr>
          <w:p w:rsidR="003F6BD4" w:rsidRPr="00A90843" w:rsidRDefault="003F6BD4" w:rsidP="009D2E5C">
            <w:pPr>
              <w:pStyle w:val="Maintext"/>
              <w:numPr>
                <w:ilvl w:val="0"/>
                <w:numId w:val="17"/>
              </w:numPr>
              <w:spacing w:before="60" w:after="60" w:line="288" w:lineRule="auto"/>
              <w:rPr>
                <w:rFonts w:cs="Arial"/>
                <w:sz w:val="20"/>
                <w:szCs w:val="22"/>
              </w:rPr>
            </w:pPr>
          </w:p>
        </w:tc>
        <w:tc>
          <w:tcPr>
            <w:tcW w:w="4111" w:type="dxa"/>
            <w:shd w:val="clear" w:color="auto" w:fill="auto"/>
          </w:tcPr>
          <w:p w:rsidR="003F6BD4" w:rsidRDefault="00FF5F4C" w:rsidP="003F6BD4">
            <w:pPr>
              <w:spacing w:after="120"/>
              <w:rPr>
                <w:sz w:val="20"/>
                <w:szCs w:val="20"/>
              </w:rPr>
            </w:pPr>
            <w:r>
              <w:rPr>
                <w:sz w:val="20"/>
                <w:szCs w:val="20"/>
              </w:rPr>
              <w:t>D</w:t>
            </w:r>
            <w:r w:rsidR="003F6BD4">
              <w:rPr>
                <w:sz w:val="20"/>
                <w:szCs w:val="20"/>
              </w:rPr>
              <w:t xml:space="preserve">ata can be updated by a third party data provider subsequent to their original supply of data.  </w:t>
            </w:r>
          </w:p>
          <w:p w:rsidR="003F6BD4" w:rsidRDefault="003F6BD4" w:rsidP="00096855">
            <w:pPr>
              <w:spacing w:after="120"/>
              <w:rPr>
                <w:sz w:val="20"/>
                <w:szCs w:val="20"/>
              </w:rPr>
            </w:pPr>
          </w:p>
        </w:tc>
        <w:tc>
          <w:tcPr>
            <w:tcW w:w="4790" w:type="dxa"/>
          </w:tcPr>
          <w:p w:rsidR="003F6BD4" w:rsidRPr="00D6422C" w:rsidRDefault="003F6BD4" w:rsidP="003F6BD4">
            <w:pPr>
              <w:spacing w:after="120"/>
              <w:rPr>
                <w:sz w:val="20"/>
                <w:szCs w:val="20"/>
              </w:rPr>
            </w:pPr>
            <w:r w:rsidRPr="00D6422C">
              <w:rPr>
                <w:sz w:val="20"/>
                <w:szCs w:val="20"/>
              </w:rPr>
              <w:t xml:space="preserve">Third party reporters may report additional, updated or amended data after the original supply of data has been provided. This could result in an error on an IITR where it was lodged prior to the update of the third party data.  A tax agent </w:t>
            </w:r>
            <w:r w:rsidR="000D56F9">
              <w:rPr>
                <w:sz w:val="20"/>
                <w:szCs w:val="20"/>
              </w:rPr>
              <w:t xml:space="preserve">is required </w:t>
            </w:r>
            <w:r w:rsidRPr="00D6422C">
              <w:rPr>
                <w:sz w:val="20"/>
                <w:szCs w:val="20"/>
              </w:rPr>
              <w:t xml:space="preserve">to lodge an amendment for the client’s return with the new third party data. </w:t>
            </w:r>
          </w:p>
          <w:p w:rsidR="003F6BD4" w:rsidRDefault="003F6BD4" w:rsidP="00837829">
            <w:pPr>
              <w:spacing w:after="120"/>
              <w:rPr>
                <w:sz w:val="20"/>
                <w:szCs w:val="20"/>
              </w:rPr>
            </w:pPr>
            <w:r w:rsidRPr="00D6422C">
              <w:rPr>
                <w:sz w:val="20"/>
                <w:szCs w:val="20"/>
              </w:rPr>
              <w:t xml:space="preserve">Please see </w:t>
            </w:r>
            <w:hyperlink w:anchor="Prefill_Data" w:history="1">
              <w:r w:rsidR="006121AB" w:rsidRPr="006121AB">
                <w:rPr>
                  <w:rStyle w:val="Hyperlink"/>
                  <w:noProof w:val="0"/>
                  <w:sz w:val="20"/>
                  <w:szCs w:val="20"/>
                </w:rPr>
                <w:t>section 4</w:t>
              </w:r>
            </w:hyperlink>
            <w:r w:rsidRPr="00D6422C">
              <w:rPr>
                <w:sz w:val="20"/>
                <w:szCs w:val="20"/>
              </w:rPr>
              <w:t xml:space="preserve"> of this document for further guidance on changes in pre-fill data.</w:t>
            </w:r>
          </w:p>
        </w:tc>
      </w:tr>
      <w:tr w:rsidR="000F0073" w:rsidRPr="00014833" w:rsidTr="00ED3F5F">
        <w:tc>
          <w:tcPr>
            <w:tcW w:w="572" w:type="dxa"/>
            <w:shd w:val="clear" w:color="auto" w:fill="auto"/>
          </w:tcPr>
          <w:p w:rsidR="000F0073" w:rsidRPr="00A90843" w:rsidRDefault="000F0073" w:rsidP="009D2E5C">
            <w:pPr>
              <w:pStyle w:val="Maintext"/>
              <w:numPr>
                <w:ilvl w:val="0"/>
                <w:numId w:val="17"/>
              </w:numPr>
              <w:spacing w:before="60" w:after="60" w:line="288" w:lineRule="auto"/>
              <w:rPr>
                <w:rFonts w:cs="Arial"/>
                <w:sz w:val="20"/>
                <w:szCs w:val="22"/>
              </w:rPr>
            </w:pPr>
          </w:p>
        </w:tc>
        <w:tc>
          <w:tcPr>
            <w:tcW w:w="4111" w:type="dxa"/>
            <w:shd w:val="clear" w:color="auto" w:fill="auto"/>
          </w:tcPr>
          <w:p w:rsidR="000F0073" w:rsidRPr="00FE43FD" w:rsidRDefault="00886CBF" w:rsidP="00922E11">
            <w:pPr>
              <w:pStyle w:val="Maintext"/>
              <w:rPr>
                <w:sz w:val="20"/>
                <w:szCs w:val="20"/>
              </w:rPr>
            </w:pPr>
            <w:r>
              <w:rPr>
                <w:sz w:val="20"/>
                <w:szCs w:val="20"/>
              </w:rPr>
              <w:t xml:space="preserve">Blank values reported as zero dollar values for </w:t>
            </w:r>
            <w:r w:rsidR="00922E11">
              <w:rPr>
                <w:sz w:val="20"/>
                <w:szCs w:val="20"/>
              </w:rPr>
              <w:t xml:space="preserve">IITR243 </w:t>
            </w:r>
            <w:r w:rsidR="00922E11" w:rsidRPr="00AB4D7D">
              <w:rPr>
                <w:i/>
                <w:sz w:val="20"/>
                <w:szCs w:val="20"/>
              </w:rPr>
              <w:t>PP – Net income for trust</w:t>
            </w:r>
            <w:r w:rsidR="00922E11">
              <w:rPr>
                <w:sz w:val="20"/>
                <w:szCs w:val="20"/>
              </w:rPr>
              <w:t>s which can impact taxpayers using income averaging</w:t>
            </w:r>
            <w:r w:rsidR="00AB4D7D">
              <w:rPr>
                <w:sz w:val="20"/>
                <w:szCs w:val="20"/>
              </w:rPr>
              <w:t xml:space="preserve"> if submitted on IITR</w:t>
            </w:r>
            <w:r>
              <w:rPr>
                <w:sz w:val="20"/>
                <w:szCs w:val="20"/>
              </w:rPr>
              <w:t>.</w:t>
            </w:r>
          </w:p>
        </w:tc>
        <w:tc>
          <w:tcPr>
            <w:tcW w:w="4790" w:type="dxa"/>
          </w:tcPr>
          <w:p w:rsidR="00D6422C" w:rsidRPr="00165DC0" w:rsidRDefault="00886CBF" w:rsidP="00922E11">
            <w:pPr>
              <w:spacing w:after="120"/>
              <w:rPr>
                <w:strike/>
                <w:sz w:val="20"/>
                <w:szCs w:val="20"/>
              </w:rPr>
            </w:pPr>
            <w:r>
              <w:rPr>
                <w:sz w:val="20"/>
                <w:szCs w:val="20"/>
              </w:rPr>
              <w:t xml:space="preserve">Managed Fund pre-fill data may, in some circumstances, return a </w:t>
            </w:r>
            <w:r w:rsidR="00D6422C">
              <w:rPr>
                <w:sz w:val="20"/>
                <w:szCs w:val="20"/>
              </w:rPr>
              <w:t xml:space="preserve">false </w:t>
            </w:r>
            <w:r>
              <w:rPr>
                <w:sz w:val="20"/>
                <w:szCs w:val="20"/>
              </w:rPr>
              <w:t xml:space="preserve">zero dollar amount for </w:t>
            </w:r>
            <w:r w:rsidR="00D6422C">
              <w:rPr>
                <w:sz w:val="20"/>
                <w:szCs w:val="20"/>
              </w:rPr>
              <w:t xml:space="preserve">IITR243 </w:t>
            </w:r>
            <w:r w:rsidR="00D6422C" w:rsidRPr="00AB4D7D">
              <w:rPr>
                <w:i/>
                <w:sz w:val="20"/>
                <w:szCs w:val="20"/>
              </w:rPr>
              <w:t>PP – Net income for trusts</w:t>
            </w:r>
            <w:r>
              <w:rPr>
                <w:sz w:val="20"/>
                <w:szCs w:val="20"/>
              </w:rPr>
              <w:t xml:space="preserve">.  </w:t>
            </w:r>
            <w:r w:rsidR="00165DC0">
              <w:rPr>
                <w:sz w:val="20"/>
                <w:szCs w:val="20"/>
              </w:rPr>
              <w:t xml:space="preserve">This is because currently the format in which data is reported by the provider cannot identify a true zero for primary production averaging purposes. </w:t>
            </w:r>
          </w:p>
          <w:p w:rsidR="00922E11" w:rsidRDefault="00922E11" w:rsidP="00922E11">
            <w:pPr>
              <w:spacing w:after="120"/>
              <w:rPr>
                <w:sz w:val="20"/>
                <w:szCs w:val="20"/>
              </w:rPr>
            </w:pPr>
            <w:r>
              <w:rPr>
                <w:sz w:val="20"/>
                <w:szCs w:val="20"/>
              </w:rPr>
              <w:t xml:space="preserve">The </w:t>
            </w:r>
            <w:r w:rsidR="00347023">
              <w:rPr>
                <w:sz w:val="20"/>
                <w:szCs w:val="20"/>
              </w:rPr>
              <w:t>corresponding IITR</w:t>
            </w:r>
            <w:r w:rsidR="00AB4D7D">
              <w:rPr>
                <w:sz w:val="20"/>
                <w:szCs w:val="20"/>
              </w:rPr>
              <w:t xml:space="preserve"> </w:t>
            </w:r>
            <w:r w:rsidR="00D6422C">
              <w:rPr>
                <w:sz w:val="20"/>
                <w:szCs w:val="20"/>
              </w:rPr>
              <w:t xml:space="preserve">element (IITR243 - </w:t>
            </w:r>
            <w:r w:rsidR="00AB4D7D" w:rsidRPr="00AB4D7D">
              <w:rPr>
                <w:i/>
                <w:sz w:val="20"/>
                <w:szCs w:val="20"/>
              </w:rPr>
              <w:t>Share of net income from trusts</w:t>
            </w:r>
            <w:r w:rsidR="00AB4D7D">
              <w:rPr>
                <w:sz w:val="20"/>
                <w:szCs w:val="20"/>
              </w:rPr>
              <w:t>)</w:t>
            </w:r>
            <w:r w:rsidR="00886CBF">
              <w:rPr>
                <w:sz w:val="20"/>
                <w:szCs w:val="20"/>
              </w:rPr>
              <w:t xml:space="preserve"> on the IITR is used </w:t>
            </w:r>
            <w:r>
              <w:rPr>
                <w:sz w:val="20"/>
                <w:szCs w:val="20"/>
              </w:rPr>
              <w:t>to calculate the tax offset for income averaging over a maximum of five years</w:t>
            </w:r>
            <w:r w:rsidR="00AB4D7D">
              <w:rPr>
                <w:sz w:val="20"/>
                <w:szCs w:val="20"/>
              </w:rPr>
              <w:t xml:space="preserve"> of</w:t>
            </w:r>
            <w:r>
              <w:rPr>
                <w:sz w:val="20"/>
                <w:szCs w:val="20"/>
              </w:rPr>
              <w:t xml:space="preserve"> tax returns.  </w:t>
            </w:r>
          </w:p>
          <w:p w:rsidR="000F0073" w:rsidRDefault="00922E11" w:rsidP="00922E11">
            <w:pPr>
              <w:spacing w:after="120"/>
              <w:rPr>
                <w:sz w:val="20"/>
                <w:szCs w:val="20"/>
              </w:rPr>
            </w:pPr>
            <w:r>
              <w:rPr>
                <w:sz w:val="20"/>
                <w:szCs w:val="20"/>
              </w:rPr>
              <w:t>If</w:t>
            </w:r>
            <w:r w:rsidR="000D56F9">
              <w:rPr>
                <w:sz w:val="20"/>
                <w:szCs w:val="20"/>
              </w:rPr>
              <w:t xml:space="preserve"> the</w:t>
            </w:r>
            <w:r>
              <w:rPr>
                <w:sz w:val="20"/>
                <w:szCs w:val="20"/>
              </w:rPr>
              <w:t xml:space="preserve"> IITR243</w:t>
            </w:r>
            <w:r w:rsidR="00AB4D7D">
              <w:rPr>
                <w:sz w:val="20"/>
                <w:szCs w:val="20"/>
              </w:rPr>
              <w:t xml:space="preserve"> </w:t>
            </w:r>
            <w:r w:rsidR="00E17FBE">
              <w:rPr>
                <w:sz w:val="20"/>
                <w:szCs w:val="20"/>
              </w:rPr>
              <w:t>is pre</w:t>
            </w:r>
            <w:r w:rsidR="00C30266">
              <w:rPr>
                <w:sz w:val="20"/>
                <w:szCs w:val="20"/>
              </w:rPr>
              <w:t xml:space="preserve">-filled </w:t>
            </w:r>
            <w:r w:rsidR="00E17FBE">
              <w:rPr>
                <w:sz w:val="20"/>
                <w:szCs w:val="20"/>
              </w:rPr>
              <w:t xml:space="preserve">with </w:t>
            </w:r>
            <w:r>
              <w:rPr>
                <w:sz w:val="20"/>
                <w:szCs w:val="20"/>
              </w:rPr>
              <w:t>a zero dollar value</w:t>
            </w:r>
            <w:r w:rsidR="00AB4D7D">
              <w:rPr>
                <w:sz w:val="20"/>
                <w:szCs w:val="20"/>
              </w:rPr>
              <w:t xml:space="preserve"> it could adversely affect the income averaging</w:t>
            </w:r>
            <w:r w:rsidR="00E17FBE">
              <w:rPr>
                <w:sz w:val="20"/>
                <w:szCs w:val="20"/>
              </w:rPr>
              <w:t xml:space="preserve"> for </w:t>
            </w:r>
            <w:r w:rsidR="00C30266">
              <w:rPr>
                <w:sz w:val="20"/>
                <w:szCs w:val="20"/>
              </w:rPr>
              <w:t>primary production</w:t>
            </w:r>
            <w:r w:rsidR="00AB4D7D">
              <w:rPr>
                <w:sz w:val="20"/>
                <w:szCs w:val="20"/>
              </w:rPr>
              <w:t xml:space="preserve">.  </w:t>
            </w:r>
            <w:r w:rsidR="00C30266">
              <w:rPr>
                <w:sz w:val="20"/>
                <w:szCs w:val="20"/>
              </w:rPr>
              <w:t xml:space="preserve">The tax agent </w:t>
            </w:r>
            <w:r w:rsidR="000D56F9">
              <w:rPr>
                <w:sz w:val="20"/>
                <w:szCs w:val="20"/>
              </w:rPr>
              <w:t>must</w:t>
            </w:r>
            <w:r w:rsidR="00C30266">
              <w:rPr>
                <w:sz w:val="20"/>
                <w:szCs w:val="20"/>
              </w:rPr>
              <w:t xml:space="preserve"> confirm with the client if they are eligible for primary production averaging.  If they are eligible, the zero can be used, otherwise the field should be </w:t>
            </w:r>
            <w:r w:rsidR="00165DC0">
              <w:rPr>
                <w:sz w:val="20"/>
                <w:szCs w:val="20"/>
              </w:rPr>
              <w:t xml:space="preserve">changed to </w:t>
            </w:r>
            <w:r w:rsidR="00C30266">
              <w:rPr>
                <w:sz w:val="20"/>
                <w:szCs w:val="20"/>
              </w:rPr>
              <w:t>blank.</w:t>
            </w:r>
          </w:p>
          <w:p w:rsidR="00AB4D7D" w:rsidRDefault="00AB4D7D" w:rsidP="00922E11">
            <w:pPr>
              <w:spacing w:after="120"/>
              <w:rPr>
                <w:sz w:val="20"/>
                <w:szCs w:val="20"/>
              </w:rPr>
            </w:pPr>
            <w:r>
              <w:rPr>
                <w:sz w:val="20"/>
                <w:szCs w:val="20"/>
              </w:rPr>
              <w:t>Software developers should consider including an informational message for tax agent users of their BMS.</w:t>
            </w:r>
          </w:p>
        </w:tc>
      </w:tr>
      <w:tr w:rsidR="0071197B" w:rsidRPr="00014833" w:rsidTr="00ED3F5F">
        <w:tc>
          <w:tcPr>
            <w:tcW w:w="572" w:type="dxa"/>
            <w:shd w:val="clear" w:color="auto" w:fill="auto"/>
          </w:tcPr>
          <w:p w:rsidR="0071197B" w:rsidRPr="00A90843" w:rsidRDefault="0071197B" w:rsidP="009D2E5C">
            <w:pPr>
              <w:pStyle w:val="Maintext"/>
              <w:numPr>
                <w:ilvl w:val="0"/>
                <w:numId w:val="17"/>
              </w:numPr>
              <w:spacing w:before="60" w:after="60" w:line="288" w:lineRule="auto"/>
              <w:rPr>
                <w:rFonts w:cs="Arial"/>
                <w:sz w:val="20"/>
                <w:szCs w:val="22"/>
              </w:rPr>
            </w:pPr>
          </w:p>
        </w:tc>
        <w:tc>
          <w:tcPr>
            <w:tcW w:w="4111" w:type="dxa"/>
            <w:shd w:val="clear" w:color="auto" w:fill="auto"/>
          </w:tcPr>
          <w:p w:rsidR="0071197B" w:rsidRDefault="0071197B" w:rsidP="0071197B">
            <w:pPr>
              <w:pStyle w:val="Maintext"/>
              <w:rPr>
                <w:sz w:val="20"/>
                <w:szCs w:val="20"/>
              </w:rPr>
            </w:pPr>
            <w:r>
              <w:rPr>
                <w:sz w:val="20"/>
                <w:szCs w:val="20"/>
              </w:rPr>
              <w:t xml:space="preserve">Duplicate </w:t>
            </w:r>
            <w:r w:rsidRPr="0071197B">
              <w:rPr>
                <w:i/>
                <w:sz w:val="20"/>
                <w:szCs w:val="20"/>
              </w:rPr>
              <w:t>myDeductions</w:t>
            </w:r>
            <w:r>
              <w:rPr>
                <w:sz w:val="20"/>
                <w:szCs w:val="20"/>
              </w:rPr>
              <w:t xml:space="preserve"> </w:t>
            </w:r>
            <w:r w:rsidR="009F2283">
              <w:rPr>
                <w:sz w:val="20"/>
                <w:szCs w:val="20"/>
              </w:rPr>
              <w:t xml:space="preserve">and Pre-fill service </w:t>
            </w:r>
            <w:r>
              <w:rPr>
                <w:sz w:val="20"/>
                <w:szCs w:val="20"/>
              </w:rPr>
              <w:t xml:space="preserve">data </w:t>
            </w:r>
          </w:p>
        </w:tc>
        <w:tc>
          <w:tcPr>
            <w:tcW w:w="4790" w:type="dxa"/>
          </w:tcPr>
          <w:p w:rsidR="00B13DCE" w:rsidRDefault="00B13DCE" w:rsidP="00B13DCE">
            <w:pPr>
              <w:spacing w:after="120"/>
              <w:rPr>
                <w:rFonts w:cs="Arial"/>
                <w:sz w:val="20"/>
                <w:szCs w:val="20"/>
              </w:rPr>
            </w:pPr>
            <w:r w:rsidRPr="00B13DCE">
              <w:rPr>
                <w:rFonts w:cs="Arial"/>
                <w:sz w:val="20"/>
                <w:szCs w:val="20"/>
              </w:rPr>
              <w:t xml:space="preserve">In some instances, data uploaded from an individual taxpayer’s </w:t>
            </w:r>
            <w:r w:rsidRPr="00B13DCE">
              <w:rPr>
                <w:rFonts w:cs="Arial"/>
                <w:i/>
                <w:iCs/>
                <w:sz w:val="20"/>
                <w:szCs w:val="20"/>
              </w:rPr>
              <w:t>myDeductions</w:t>
            </w:r>
            <w:r w:rsidRPr="00B13DCE">
              <w:rPr>
                <w:rFonts w:cs="Arial"/>
                <w:sz w:val="20"/>
                <w:szCs w:val="20"/>
              </w:rPr>
              <w:t xml:space="preserve"> app may duplicate Pre-fill service data where both data sources are passed to the SBR Pre-fill response. </w:t>
            </w:r>
          </w:p>
          <w:p w:rsidR="00DD01CE" w:rsidRPr="00B13DCE" w:rsidRDefault="00A00CE7" w:rsidP="00B13DCE">
            <w:pPr>
              <w:spacing w:after="120"/>
              <w:rPr>
                <w:rFonts w:cs="Arial"/>
                <w:sz w:val="20"/>
                <w:szCs w:val="20"/>
              </w:rPr>
            </w:pPr>
            <w:r>
              <w:rPr>
                <w:rFonts w:cs="Arial"/>
                <w:sz w:val="20"/>
                <w:szCs w:val="20"/>
              </w:rPr>
              <w:t xml:space="preserve">Note: </w:t>
            </w:r>
            <w:r w:rsidR="00DD01CE" w:rsidRPr="00EE4C97">
              <w:rPr>
                <w:rFonts w:cs="Arial"/>
                <w:i/>
                <w:sz w:val="20"/>
                <w:szCs w:val="20"/>
              </w:rPr>
              <w:t>myDeductions</w:t>
            </w:r>
            <w:r w:rsidR="00DD01CE">
              <w:rPr>
                <w:rFonts w:cs="Arial"/>
                <w:sz w:val="20"/>
                <w:szCs w:val="20"/>
              </w:rPr>
              <w:t xml:space="preserve"> label expenses</w:t>
            </w:r>
            <w:r>
              <w:rPr>
                <w:rFonts w:cs="Arial"/>
                <w:sz w:val="20"/>
                <w:szCs w:val="20"/>
              </w:rPr>
              <w:t>,</w:t>
            </w:r>
            <w:r w:rsidR="00DD01CE">
              <w:rPr>
                <w:rFonts w:cs="Arial"/>
                <w:sz w:val="20"/>
                <w:szCs w:val="20"/>
              </w:rPr>
              <w:t xml:space="preserve"> </w:t>
            </w:r>
            <w:r>
              <w:rPr>
                <w:rFonts w:cs="Arial"/>
                <w:sz w:val="20"/>
                <w:szCs w:val="20"/>
              </w:rPr>
              <w:t xml:space="preserve">when </w:t>
            </w:r>
            <w:r w:rsidR="00DD01CE">
              <w:rPr>
                <w:rFonts w:cs="Arial"/>
                <w:sz w:val="20"/>
                <w:szCs w:val="20"/>
              </w:rPr>
              <w:lastRenderedPageBreak/>
              <w:t>upload</w:t>
            </w:r>
            <w:r>
              <w:rPr>
                <w:rFonts w:cs="Arial"/>
                <w:sz w:val="20"/>
                <w:szCs w:val="20"/>
              </w:rPr>
              <w:t xml:space="preserve">ed, may </w:t>
            </w:r>
            <w:r w:rsidR="00DD01CE">
              <w:rPr>
                <w:rFonts w:cs="Arial"/>
                <w:sz w:val="20"/>
                <w:szCs w:val="20"/>
              </w:rPr>
              <w:t xml:space="preserve">display </w:t>
            </w:r>
            <w:r w:rsidR="00DD57D1">
              <w:rPr>
                <w:rFonts w:cs="Arial"/>
                <w:sz w:val="20"/>
                <w:szCs w:val="20"/>
              </w:rPr>
              <w:t xml:space="preserve">as </w:t>
            </w:r>
            <w:r w:rsidR="00400383">
              <w:rPr>
                <w:rFonts w:cs="Arial"/>
                <w:sz w:val="20"/>
                <w:szCs w:val="20"/>
              </w:rPr>
              <w:t xml:space="preserve">itemised </w:t>
            </w:r>
            <w:r w:rsidR="00DD57D1">
              <w:rPr>
                <w:rFonts w:cs="Arial"/>
                <w:sz w:val="20"/>
                <w:szCs w:val="20"/>
              </w:rPr>
              <w:t xml:space="preserve">entries </w:t>
            </w:r>
            <w:r w:rsidR="00DD01CE">
              <w:rPr>
                <w:rFonts w:cs="Arial"/>
                <w:sz w:val="20"/>
                <w:szCs w:val="20"/>
              </w:rPr>
              <w:t>or roll up into one amount</w:t>
            </w:r>
            <w:r>
              <w:rPr>
                <w:rFonts w:cs="Arial"/>
                <w:sz w:val="20"/>
                <w:szCs w:val="20"/>
              </w:rPr>
              <w:t xml:space="preserve">. </w:t>
            </w:r>
            <w:r w:rsidR="00DD57D1">
              <w:rPr>
                <w:rFonts w:cs="Arial"/>
                <w:sz w:val="20"/>
                <w:szCs w:val="20"/>
              </w:rPr>
              <w:t>Identification of</w:t>
            </w:r>
            <w:r>
              <w:rPr>
                <w:rFonts w:cs="Arial"/>
                <w:sz w:val="20"/>
                <w:szCs w:val="20"/>
              </w:rPr>
              <w:t xml:space="preserve"> duplicates will be required in both situations</w:t>
            </w:r>
            <w:r w:rsidR="005A45FB">
              <w:rPr>
                <w:rFonts w:cs="Arial"/>
                <w:sz w:val="20"/>
                <w:szCs w:val="20"/>
              </w:rPr>
              <w:t xml:space="preserve"> with data that is pre-filled</w:t>
            </w:r>
            <w:r>
              <w:rPr>
                <w:rFonts w:cs="Arial"/>
                <w:sz w:val="20"/>
                <w:szCs w:val="20"/>
              </w:rPr>
              <w:t xml:space="preserve">.  </w:t>
            </w:r>
          </w:p>
          <w:p w:rsidR="00B13DCE" w:rsidRPr="00B13DCE" w:rsidRDefault="00B13DCE" w:rsidP="00B13DCE">
            <w:pPr>
              <w:spacing w:after="120"/>
              <w:rPr>
                <w:rFonts w:cs="Arial"/>
                <w:sz w:val="20"/>
                <w:szCs w:val="20"/>
              </w:rPr>
            </w:pPr>
            <w:r w:rsidRPr="00B13DCE">
              <w:rPr>
                <w:rFonts w:cs="Arial"/>
                <w:sz w:val="20"/>
                <w:szCs w:val="20"/>
              </w:rPr>
              <w:t xml:space="preserve">Duplication </w:t>
            </w:r>
            <w:r w:rsidR="00DD01CE">
              <w:rPr>
                <w:rFonts w:cs="Arial"/>
                <w:sz w:val="20"/>
                <w:szCs w:val="20"/>
              </w:rPr>
              <w:t>examples</w:t>
            </w:r>
            <w:r w:rsidRPr="00B13DCE">
              <w:rPr>
                <w:rFonts w:cs="Arial"/>
                <w:sz w:val="20"/>
                <w:szCs w:val="20"/>
              </w:rPr>
              <w:t>:</w:t>
            </w:r>
          </w:p>
          <w:p w:rsidR="00B13DCE" w:rsidRPr="00B13DCE" w:rsidRDefault="00B13DCE" w:rsidP="002F7242">
            <w:pPr>
              <w:pStyle w:val="ListParagraph"/>
              <w:numPr>
                <w:ilvl w:val="0"/>
                <w:numId w:val="40"/>
              </w:numPr>
              <w:spacing w:after="120"/>
              <w:contextualSpacing w:val="0"/>
              <w:rPr>
                <w:rFonts w:ascii="Arial" w:hAnsi="Arial" w:cs="Arial"/>
                <w:sz w:val="20"/>
                <w:szCs w:val="20"/>
              </w:rPr>
            </w:pPr>
            <w:r w:rsidRPr="00B13DCE">
              <w:rPr>
                <w:rFonts w:ascii="Arial" w:hAnsi="Arial" w:cs="Arial"/>
                <w:sz w:val="20"/>
                <w:szCs w:val="20"/>
              </w:rPr>
              <w:t xml:space="preserve">Payment summary data pre-filled by third party reporters (employers) may also have been entered by the individual taxpayer into </w:t>
            </w:r>
            <w:r w:rsidRPr="00EE4C97">
              <w:rPr>
                <w:rFonts w:ascii="Arial" w:hAnsi="Arial" w:cs="Arial"/>
                <w:i/>
                <w:sz w:val="20"/>
                <w:szCs w:val="20"/>
              </w:rPr>
              <w:t>myDeductions</w:t>
            </w:r>
            <w:r w:rsidRPr="00B13DCE">
              <w:rPr>
                <w:rFonts w:ascii="Arial" w:hAnsi="Arial" w:cs="Arial"/>
                <w:sz w:val="20"/>
                <w:szCs w:val="20"/>
              </w:rPr>
              <w:t xml:space="preserve"> such as union fees (work related expenses – other) and/or workplace giving (gifts and donations).  </w:t>
            </w:r>
          </w:p>
          <w:p w:rsidR="0071197B" w:rsidRPr="0087652D" w:rsidRDefault="00B13DCE" w:rsidP="002F7242">
            <w:pPr>
              <w:pStyle w:val="ListParagraph"/>
              <w:numPr>
                <w:ilvl w:val="0"/>
                <w:numId w:val="40"/>
              </w:numPr>
              <w:spacing w:after="120"/>
              <w:contextualSpacing w:val="0"/>
              <w:rPr>
                <w:rFonts w:ascii="Arial" w:hAnsi="Arial" w:cs="Arial"/>
                <w:color w:val="000000" w:themeColor="text1"/>
                <w:sz w:val="20"/>
                <w:szCs w:val="20"/>
              </w:rPr>
            </w:pPr>
            <w:r w:rsidRPr="00B13DCE">
              <w:rPr>
                <w:rFonts w:ascii="Arial" w:hAnsi="Arial" w:cs="Arial"/>
                <w:sz w:val="20"/>
                <w:szCs w:val="20"/>
              </w:rPr>
              <w:t>ATO</w:t>
            </w:r>
            <w:r w:rsidR="00DD57D1">
              <w:rPr>
                <w:rFonts w:ascii="Arial" w:hAnsi="Arial" w:cs="Arial"/>
                <w:sz w:val="20"/>
                <w:szCs w:val="20"/>
              </w:rPr>
              <w:t xml:space="preserve"> interest </w:t>
            </w:r>
            <w:r w:rsidRPr="00B13DCE">
              <w:rPr>
                <w:rFonts w:ascii="Arial" w:hAnsi="Arial" w:cs="Arial"/>
                <w:sz w:val="20"/>
                <w:szCs w:val="20"/>
              </w:rPr>
              <w:t>data pre-filled by the ATO may also have been entered by the individual taxpayer into myDeductions (Cost of managing tax affairs)</w:t>
            </w:r>
            <w:r w:rsidR="00DD57D1">
              <w:rPr>
                <w:rFonts w:ascii="Arial" w:hAnsi="Arial" w:cs="Arial"/>
                <w:sz w:val="20"/>
                <w:szCs w:val="20"/>
              </w:rPr>
              <w:t xml:space="preserve">, that is </w:t>
            </w:r>
            <w:r w:rsidRPr="00B13DCE">
              <w:rPr>
                <w:rFonts w:ascii="Arial" w:hAnsi="Arial" w:cs="Arial"/>
                <w:sz w:val="20"/>
                <w:szCs w:val="20"/>
              </w:rPr>
              <w:t>ATO interest GIC SIC LPI Debit amount</w:t>
            </w:r>
            <w:r w:rsidR="00DD57D1">
              <w:rPr>
                <w:rFonts w:ascii="Arial" w:hAnsi="Arial" w:cs="Arial"/>
                <w:sz w:val="20"/>
                <w:szCs w:val="20"/>
              </w:rPr>
              <w:t xml:space="preserve"> as</w:t>
            </w:r>
            <w:r w:rsidRPr="00B13DCE">
              <w:rPr>
                <w:rFonts w:ascii="Arial" w:hAnsi="Arial" w:cs="Arial"/>
                <w:sz w:val="20"/>
                <w:szCs w:val="20"/>
              </w:rPr>
              <w:t xml:space="preserve"> </w:t>
            </w:r>
            <w:r w:rsidR="00DD57D1">
              <w:rPr>
                <w:rFonts w:ascii="Arial" w:hAnsi="Arial" w:cs="Arial"/>
                <w:sz w:val="20"/>
                <w:szCs w:val="20"/>
              </w:rPr>
              <w:t>calculated by t</w:t>
            </w:r>
            <w:r w:rsidRPr="00B13DCE">
              <w:rPr>
                <w:rFonts w:ascii="Arial" w:hAnsi="Arial" w:cs="Arial"/>
                <w:sz w:val="20"/>
                <w:szCs w:val="20"/>
              </w:rPr>
              <w:t xml:space="preserve">he taxpayer’s </w:t>
            </w:r>
            <w:r w:rsidR="00DD57D1">
              <w:rPr>
                <w:rFonts w:ascii="Arial" w:hAnsi="Arial" w:cs="Arial"/>
                <w:sz w:val="20"/>
                <w:szCs w:val="20"/>
              </w:rPr>
              <w:t xml:space="preserve">from their </w:t>
            </w:r>
            <w:r w:rsidRPr="0087652D">
              <w:rPr>
                <w:rFonts w:ascii="Arial" w:hAnsi="Arial" w:cs="Arial"/>
                <w:color w:val="000000" w:themeColor="text1"/>
                <w:sz w:val="20"/>
                <w:szCs w:val="20"/>
              </w:rPr>
              <w:t xml:space="preserve">ATO statement of account. </w:t>
            </w:r>
          </w:p>
          <w:p w:rsidR="00400383" w:rsidRPr="00400383" w:rsidRDefault="00400383" w:rsidP="00400383">
            <w:pPr>
              <w:spacing w:after="120"/>
              <w:rPr>
                <w:rFonts w:cs="Arial"/>
                <w:sz w:val="20"/>
                <w:szCs w:val="20"/>
              </w:rPr>
            </w:pPr>
            <w:r w:rsidRPr="0087652D">
              <w:rPr>
                <w:color w:val="000000" w:themeColor="text1"/>
                <w:sz w:val="20"/>
                <w:szCs w:val="20"/>
              </w:rPr>
              <w:t>Agents should take the above into consideration when preparing their client’s income tax return.  </w:t>
            </w:r>
          </w:p>
        </w:tc>
      </w:tr>
      <w:tr w:rsidR="00212D8E" w:rsidRPr="00014833" w:rsidTr="00ED3F5F">
        <w:tc>
          <w:tcPr>
            <w:tcW w:w="572" w:type="dxa"/>
            <w:shd w:val="clear" w:color="auto" w:fill="auto"/>
          </w:tcPr>
          <w:p w:rsidR="00212D8E" w:rsidRPr="00A90843" w:rsidRDefault="00212D8E" w:rsidP="009D2E5C">
            <w:pPr>
              <w:pStyle w:val="Maintext"/>
              <w:numPr>
                <w:ilvl w:val="0"/>
                <w:numId w:val="17"/>
              </w:numPr>
              <w:spacing w:before="60" w:after="60" w:line="288" w:lineRule="auto"/>
              <w:rPr>
                <w:rFonts w:cs="Arial"/>
                <w:sz w:val="20"/>
                <w:szCs w:val="22"/>
              </w:rPr>
            </w:pPr>
          </w:p>
        </w:tc>
        <w:tc>
          <w:tcPr>
            <w:tcW w:w="4111" w:type="dxa"/>
            <w:shd w:val="clear" w:color="auto" w:fill="auto"/>
          </w:tcPr>
          <w:p w:rsidR="00212D8E" w:rsidRDefault="00212D8E" w:rsidP="0071197B">
            <w:pPr>
              <w:pStyle w:val="Maintext"/>
              <w:rPr>
                <w:sz w:val="20"/>
                <w:szCs w:val="20"/>
              </w:rPr>
            </w:pPr>
            <w:r w:rsidRPr="00212D8E">
              <w:rPr>
                <w:i/>
                <w:sz w:val="20"/>
                <w:szCs w:val="20"/>
              </w:rPr>
              <w:t>myDeductions</w:t>
            </w:r>
            <w:r>
              <w:rPr>
                <w:sz w:val="20"/>
                <w:szCs w:val="20"/>
              </w:rPr>
              <w:t xml:space="preserve"> upload limits into SBR Pre-fill response</w:t>
            </w:r>
          </w:p>
        </w:tc>
        <w:tc>
          <w:tcPr>
            <w:tcW w:w="4790" w:type="dxa"/>
          </w:tcPr>
          <w:p w:rsidR="00875838" w:rsidRDefault="00875838" w:rsidP="00875838">
            <w:pPr>
              <w:pStyle w:val="CommentText"/>
            </w:pPr>
            <w:r>
              <w:t xml:space="preserve">In some circumstances the data from </w:t>
            </w:r>
            <w:r w:rsidR="004D0ED2" w:rsidRPr="00EE4C97">
              <w:rPr>
                <w:rFonts w:cs="Arial"/>
                <w:i/>
              </w:rPr>
              <w:t>myDeductions</w:t>
            </w:r>
            <w:r>
              <w:t xml:space="preserve"> will roll up to a single entry when limits exceeded.</w:t>
            </w:r>
          </w:p>
          <w:p w:rsidR="00875838" w:rsidRDefault="00875838" w:rsidP="00875838">
            <w:pPr>
              <w:pStyle w:val="CommentText"/>
              <w:ind w:left="360"/>
            </w:pPr>
          </w:p>
          <w:p w:rsidR="00875838" w:rsidRDefault="00875838" w:rsidP="00875838">
            <w:pPr>
              <w:pStyle w:val="CommentText"/>
            </w:pPr>
            <w:r>
              <w:t>It’s recommended that the agent as part of their process of interviewing the client also obtain</w:t>
            </w:r>
            <w:r w:rsidR="000D56F9">
              <w:t>s</w:t>
            </w:r>
            <w:r>
              <w:t xml:space="preserve"> a copy of the CSV file from </w:t>
            </w:r>
            <w:r w:rsidR="004D0ED2" w:rsidRPr="00EE4C97">
              <w:rPr>
                <w:rFonts w:cs="Arial"/>
                <w:i/>
              </w:rPr>
              <w:t>myDeductions</w:t>
            </w:r>
            <w:r>
              <w:t xml:space="preserve"> to </w:t>
            </w:r>
            <w:r w:rsidR="000D56F9">
              <w:t xml:space="preserve">determine </w:t>
            </w:r>
            <w:r>
              <w:t>if any duplications</w:t>
            </w:r>
            <w:r w:rsidR="00A96A98">
              <w:t xml:space="preserve"> exist</w:t>
            </w:r>
            <w:r>
              <w:t xml:space="preserve"> between the client’s </w:t>
            </w:r>
            <w:r w:rsidR="004D0ED2" w:rsidRPr="00EE4C97">
              <w:rPr>
                <w:rFonts w:cs="Arial"/>
                <w:i/>
              </w:rPr>
              <w:t>myDeductions</w:t>
            </w:r>
            <w:r w:rsidR="00A96A98">
              <w:t xml:space="preserve"> </w:t>
            </w:r>
            <w:r>
              <w:t>and the pre-fill service.</w:t>
            </w:r>
          </w:p>
          <w:p w:rsidR="00212D8E" w:rsidRPr="00B13DCE" w:rsidRDefault="00212D8E" w:rsidP="00875838">
            <w:pPr>
              <w:spacing w:after="120"/>
              <w:rPr>
                <w:rFonts w:cs="Arial"/>
                <w:sz w:val="20"/>
                <w:szCs w:val="20"/>
              </w:rPr>
            </w:pPr>
          </w:p>
        </w:tc>
      </w:tr>
    </w:tbl>
    <w:p w:rsidR="00837829" w:rsidRPr="00AC0B97" w:rsidRDefault="00837829" w:rsidP="00250F9D">
      <w:pPr>
        <w:spacing w:after="120"/>
        <w:jc w:val="center"/>
      </w:pPr>
      <w:bookmarkStart w:id="347" w:name="_Toc448384132"/>
      <w:r w:rsidRPr="002F36A9">
        <w:rPr>
          <w:b/>
          <w:sz w:val="20"/>
          <w:szCs w:val="20"/>
        </w:rPr>
        <w:t xml:space="preserve">Table </w:t>
      </w:r>
      <w:r w:rsidR="00C90C0A">
        <w:rPr>
          <w:b/>
          <w:sz w:val="20"/>
          <w:szCs w:val="20"/>
        </w:rPr>
        <w:t>6</w:t>
      </w:r>
      <w:r w:rsidRPr="002F36A9">
        <w:rPr>
          <w:b/>
          <w:sz w:val="20"/>
          <w:szCs w:val="20"/>
        </w:rPr>
        <w:t xml:space="preserve">: </w:t>
      </w:r>
      <w:r>
        <w:rPr>
          <w:b/>
          <w:sz w:val="20"/>
          <w:szCs w:val="20"/>
        </w:rPr>
        <w:t>Pre-fill</w:t>
      </w:r>
      <w:r w:rsidRPr="002F36A9">
        <w:rPr>
          <w:b/>
          <w:sz w:val="20"/>
          <w:szCs w:val="20"/>
        </w:rPr>
        <w:t xml:space="preserve"> </w:t>
      </w:r>
      <w:r>
        <w:rPr>
          <w:b/>
          <w:sz w:val="20"/>
          <w:szCs w:val="20"/>
        </w:rPr>
        <w:t>known issues</w:t>
      </w:r>
      <w:bookmarkEnd w:id="347"/>
    </w:p>
    <w:p w:rsidR="000A1254" w:rsidRDefault="000A1254" w:rsidP="001153BF">
      <w:pPr>
        <w:spacing w:after="120"/>
        <w:rPr>
          <w:rFonts w:cs="Arial"/>
          <w:color w:val="000000"/>
          <w:sz w:val="20"/>
          <w:szCs w:val="22"/>
        </w:rPr>
      </w:pPr>
      <w:bookmarkStart w:id="348" w:name="_Toc409534883"/>
      <w:bookmarkStart w:id="349" w:name="_Toc409534928"/>
      <w:bookmarkStart w:id="350" w:name="_Toc408573854"/>
      <w:bookmarkStart w:id="351" w:name="_Toc408997390"/>
      <w:bookmarkStart w:id="352" w:name="_Toc409008914"/>
      <w:bookmarkStart w:id="353" w:name="_Toc409534884"/>
      <w:bookmarkStart w:id="354" w:name="_Toc409534929"/>
      <w:bookmarkEnd w:id="348"/>
      <w:bookmarkEnd w:id="349"/>
      <w:bookmarkEnd w:id="350"/>
      <w:bookmarkEnd w:id="351"/>
      <w:bookmarkEnd w:id="352"/>
      <w:bookmarkEnd w:id="353"/>
      <w:bookmarkEnd w:id="354"/>
    </w:p>
    <w:p w:rsidR="00DA0E3E" w:rsidRPr="00A300B7" w:rsidRDefault="00DA0E3E" w:rsidP="00A300B7">
      <w:pPr>
        <w:pStyle w:val="Head1"/>
      </w:pPr>
      <w:bookmarkStart w:id="355" w:name="_Toc408216903"/>
      <w:bookmarkStart w:id="356" w:name="_Toc408221156"/>
      <w:bookmarkStart w:id="357" w:name="_Toc408228553"/>
      <w:bookmarkStart w:id="358" w:name="_Toc408230711"/>
      <w:bookmarkStart w:id="359" w:name="_Toc408232017"/>
      <w:bookmarkStart w:id="360" w:name="_Toc408233227"/>
      <w:bookmarkStart w:id="361" w:name="_Toc408234435"/>
      <w:bookmarkStart w:id="362" w:name="_Toc408234626"/>
      <w:bookmarkStart w:id="363" w:name="_Toc408234871"/>
      <w:bookmarkStart w:id="364" w:name="_Toc408307038"/>
      <w:bookmarkStart w:id="365" w:name="_Toc408317180"/>
      <w:bookmarkStart w:id="366" w:name="_Toc408386587"/>
      <w:bookmarkStart w:id="367" w:name="_Toc408573856"/>
      <w:bookmarkStart w:id="368" w:name="_Toc408216904"/>
      <w:bookmarkStart w:id="369" w:name="_Toc408221157"/>
      <w:bookmarkStart w:id="370" w:name="_Toc408228554"/>
      <w:bookmarkStart w:id="371" w:name="_Toc408230712"/>
      <w:bookmarkStart w:id="372" w:name="_Toc408232018"/>
      <w:bookmarkStart w:id="373" w:name="_Toc408233228"/>
      <w:bookmarkStart w:id="374" w:name="_Toc408234436"/>
      <w:bookmarkStart w:id="375" w:name="_Toc408234627"/>
      <w:bookmarkStart w:id="376" w:name="_Toc408234872"/>
      <w:bookmarkStart w:id="377" w:name="_Toc408307039"/>
      <w:bookmarkStart w:id="378" w:name="_Toc408317181"/>
      <w:bookmarkStart w:id="379" w:name="_Toc408386588"/>
      <w:bookmarkStart w:id="380" w:name="_Toc408573857"/>
      <w:bookmarkStart w:id="381" w:name="_Toc408216905"/>
      <w:bookmarkStart w:id="382" w:name="_Toc408221158"/>
      <w:bookmarkStart w:id="383" w:name="_Toc408228555"/>
      <w:bookmarkStart w:id="384" w:name="_Toc408230713"/>
      <w:bookmarkStart w:id="385" w:name="_Toc408232019"/>
      <w:bookmarkStart w:id="386" w:name="_Toc408233229"/>
      <w:bookmarkStart w:id="387" w:name="_Toc408234437"/>
      <w:bookmarkStart w:id="388" w:name="_Toc408234628"/>
      <w:bookmarkStart w:id="389" w:name="_Toc408234873"/>
      <w:bookmarkStart w:id="390" w:name="_Toc408307040"/>
      <w:bookmarkStart w:id="391" w:name="_Toc408317182"/>
      <w:bookmarkStart w:id="392" w:name="_Toc408386589"/>
      <w:bookmarkStart w:id="393" w:name="_Toc408573858"/>
      <w:bookmarkStart w:id="394" w:name="_Toc408216906"/>
      <w:bookmarkStart w:id="395" w:name="_Toc408221159"/>
      <w:bookmarkStart w:id="396" w:name="_Toc408228556"/>
      <w:bookmarkStart w:id="397" w:name="_Toc408230714"/>
      <w:bookmarkStart w:id="398" w:name="_Toc408232020"/>
      <w:bookmarkStart w:id="399" w:name="_Toc408233230"/>
      <w:bookmarkStart w:id="400" w:name="_Toc408234438"/>
      <w:bookmarkStart w:id="401" w:name="_Toc408234629"/>
      <w:bookmarkStart w:id="402" w:name="_Toc408234874"/>
      <w:bookmarkStart w:id="403" w:name="_Toc408307041"/>
      <w:bookmarkStart w:id="404" w:name="_Toc408317183"/>
      <w:bookmarkStart w:id="405" w:name="_Toc408386590"/>
      <w:bookmarkStart w:id="406" w:name="_Toc408573859"/>
      <w:bookmarkStart w:id="407" w:name="_Toc408216907"/>
      <w:bookmarkStart w:id="408" w:name="_Toc408221160"/>
      <w:bookmarkStart w:id="409" w:name="_Toc408228557"/>
      <w:bookmarkStart w:id="410" w:name="_Toc408230715"/>
      <w:bookmarkStart w:id="411" w:name="_Toc408232021"/>
      <w:bookmarkStart w:id="412" w:name="_Toc408233231"/>
      <w:bookmarkStart w:id="413" w:name="_Toc408234439"/>
      <w:bookmarkStart w:id="414" w:name="_Toc408234630"/>
      <w:bookmarkStart w:id="415" w:name="_Toc408234875"/>
      <w:bookmarkStart w:id="416" w:name="_Toc408307042"/>
      <w:bookmarkStart w:id="417" w:name="_Toc408317184"/>
      <w:bookmarkStart w:id="418" w:name="_Toc408386591"/>
      <w:bookmarkStart w:id="419" w:name="_Toc408573860"/>
      <w:bookmarkStart w:id="420" w:name="_Toc408216908"/>
      <w:bookmarkStart w:id="421" w:name="_Toc408221161"/>
      <w:bookmarkStart w:id="422" w:name="_Toc408228558"/>
      <w:bookmarkStart w:id="423" w:name="_Toc408230716"/>
      <w:bookmarkStart w:id="424" w:name="_Toc408232022"/>
      <w:bookmarkStart w:id="425" w:name="_Toc408233232"/>
      <w:bookmarkStart w:id="426" w:name="_Toc408234440"/>
      <w:bookmarkStart w:id="427" w:name="_Toc408234631"/>
      <w:bookmarkStart w:id="428" w:name="_Toc408234876"/>
      <w:bookmarkStart w:id="429" w:name="_Toc408307043"/>
      <w:bookmarkStart w:id="430" w:name="_Toc408317185"/>
      <w:bookmarkStart w:id="431" w:name="_Toc408386592"/>
      <w:bookmarkStart w:id="432" w:name="_Toc408573861"/>
      <w:bookmarkStart w:id="433" w:name="_Toc408216909"/>
      <w:bookmarkStart w:id="434" w:name="_Toc408221162"/>
      <w:bookmarkStart w:id="435" w:name="_Toc408228559"/>
      <w:bookmarkStart w:id="436" w:name="_Toc408230717"/>
      <w:bookmarkStart w:id="437" w:name="_Toc408232023"/>
      <w:bookmarkStart w:id="438" w:name="_Toc408233233"/>
      <w:bookmarkStart w:id="439" w:name="_Toc408234441"/>
      <w:bookmarkStart w:id="440" w:name="_Toc408234632"/>
      <w:bookmarkStart w:id="441" w:name="_Toc408234877"/>
      <w:bookmarkStart w:id="442" w:name="_Toc408307044"/>
      <w:bookmarkStart w:id="443" w:name="_Toc408317186"/>
      <w:bookmarkStart w:id="444" w:name="_Toc408386593"/>
      <w:bookmarkStart w:id="445" w:name="_Toc408573862"/>
      <w:bookmarkStart w:id="446" w:name="_Toc408216910"/>
      <w:bookmarkStart w:id="447" w:name="_Toc408221163"/>
      <w:bookmarkStart w:id="448" w:name="_Toc408228560"/>
      <w:bookmarkStart w:id="449" w:name="_Toc408230718"/>
      <w:bookmarkStart w:id="450" w:name="_Toc408232024"/>
      <w:bookmarkStart w:id="451" w:name="_Toc408233234"/>
      <w:bookmarkStart w:id="452" w:name="_Toc408234442"/>
      <w:bookmarkStart w:id="453" w:name="_Toc408234633"/>
      <w:bookmarkStart w:id="454" w:name="_Toc408234878"/>
      <w:bookmarkStart w:id="455" w:name="_Toc408307045"/>
      <w:bookmarkStart w:id="456" w:name="_Toc408317187"/>
      <w:bookmarkStart w:id="457" w:name="_Toc408386594"/>
      <w:bookmarkStart w:id="458" w:name="_Toc408573863"/>
      <w:bookmarkStart w:id="459" w:name="_Toc408216911"/>
      <w:bookmarkStart w:id="460" w:name="_Toc408221164"/>
      <w:bookmarkStart w:id="461" w:name="_Toc408228561"/>
      <w:bookmarkStart w:id="462" w:name="_Toc408230719"/>
      <w:bookmarkStart w:id="463" w:name="_Toc408232025"/>
      <w:bookmarkStart w:id="464" w:name="_Toc408233235"/>
      <w:bookmarkStart w:id="465" w:name="_Toc408234443"/>
      <w:bookmarkStart w:id="466" w:name="_Toc408234634"/>
      <w:bookmarkStart w:id="467" w:name="_Toc408234879"/>
      <w:bookmarkStart w:id="468" w:name="_Toc408307046"/>
      <w:bookmarkStart w:id="469" w:name="_Toc408317188"/>
      <w:bookmarkStart w:id="470" w:name="_Toc408386595"/>
      <w:bookmarkStart w:id="471" w:name="_Toc408573864"/>
      <w:bookmarkStart w:id="472" w:name="_Toc408216912"/>
      <w:bookmarkStart w:id="473" w:name="_Toc408221165"/>
      <w:bookmarkStart w:id="474" w:name="_Toc408228562"/>
      <w:bookmarkStart w:id="475" w:name="_Toc408230720"/>
      <w:bookmarkStart w:id="476" w:name="_Toc408232026"/>
      <w:bookmarkStart w:id="477" w:name="_Toc408233236"/>
      <w:bookmarkStart w:id="478" w:name="_Toc408234444"/>
      <w:bookmarkStart w:id="479" w:name="_Toc408234635"/>
      <w:bookmarkStart w:id="480" w:name="_Toc408234880"/>
      <w:bookmarkStart w:id="481" w:name="_Toc408307047"/>
      <w:bookmarkStart w:id="482" w:name="_Toc408317189"/>
      <w:bookmarkStart w:id="483" w:name="_Toc408386596"/>
      <w:bookmarkStart w:id="484" w:name="_Toc408573865"/>
      <w:bookmarkStart w:id="485" w:name="_Toc408216913"/>
      <w:bookmarkStart w:id="486" w:name="_Toc408221166"/>
      <w:bookmarkStart w:id="487" w:name="_Toc408228563"/>
      <w:bookmarkStart w:id="488" w:name="_Toc408230721"/>
      <w:bookmarkStart w:id="489" w:name="_Toc408232027"/>
      <w:bookmarkStart w:id="490" w:name="_Toc408233237"/>
      <w:bookmarkStart w:id="491" w:name="_Toc408234445"/>
      <w:bookmarkStart w:id="492" w:name="_Toc408234636"/>
      <w:bookmarkStart w:id="493" w:name="_Toc408234881"/>
      <w:bookmarkStart w:id="494" w:name="_Toc408307048"/>
      <w:bookmarkStart w:id="495" w:name="_Toc408317190"/>
      <w:bookmarkStart w:id="496" w:name="_Toc408386597"/>
      <w:bookmarkStart w:id="497" w:name="_Toc408573866"/>
      <w:bookmarkStart w:id="498" w:name="_Toc408216914"/>
      <w:bookmarkStart w:id="499" w:name="_Toc408221167"/>
      <w:bookmarkStart w:id="500" w:name="_Toc408228564"/>
      <w:bookmarkStart w:id="501" w:name="_Toc408230722"/>
      <w:bookmarkStart w:id="502" w:name="_Toc408232028"/>
      <w:bookmarkStart w:id="503" w:name="_Toc408233238"/>
      <w:bookmarkStart w:id="504" w:name="_Toc408234446"/>
      <w:bookmarkStart w:id="505" w:name="_Toc408234637"/>
      <w:bookmarkStart w:id="506" w:name="_Toc408234882"/>
      <w:bookmarkStart w:id="507" w:name="_Toc408307049"/>
      <w:bookmarkStart w:id="508" w:name="_Toc408317191"/>
      <w:bookmarkStart w:id="509" w:name="_Toc408386598"/>
      <w:bookmarkStart w:id="510" w:name="_Toc408573867"/>
      <w:bookmarkStart w:id="511" w:name="_Toc408216915"/>
      <w:bookmarkStart w:id="512" w:name="_Toc408221168"/>
      <w:bookmarkStart w:id="513" w:name="_Toc408228565"/>
      <w:bookmarkStart w:id="514" w:name="_Toc408230723"/>
      <w:bookmarkStart w:id="515" w:name="_Toc408232029"/>
      <w:bookmarkStart w:id="516" w:name="_Toc408233239"/>
      <w:bookmarkStart w:id="517" w:name="_Toc408234447"/>
      <w:bookmarkStart w:id="518" w:name="_Toc408234638"/>
      <w:bookmarkStart w:id="519" w:name="_Toc408234883"/>
      <w:bookmarkStart w:id="520" w:name="_Toc408307050"/>
      <w:bookmarkStart w:id="521" w:name="_Toc408317192"/>
      <w:bookmarkStart w:id="522" w:name="_Toc408386599"/>
      <w:bookmarkStart w:id="523" w:name="_Toc408573868"/>
      <w:bookmarkStart w:id="524" w:name="_Toc408216916"/>
      <w:bookmarkStart w:id="525" w:name="_Toc408221169"/>
      <w:bookmarkStart w:id="526" w:name="_Toc408228566"/>
      <w:bookmarkStart w:id="527" w:name="_Toc408230724"/>
      <w:bookmarkStart w:id="528" w:name="_Toc408232030"/>
      <w:bookmarkStart w:id="529" w:name="_Toc408233240"/>
      <w:bookmarkStart w:id="530" w:name="_Toc408234448"/>
      <w:bookmarkStart w:id="531" w:name="_Toc408234639"/>
      <w:bookmarkStart w:id="532" w:name="_Toc408234884"/>
      <w:bookmarkStart w:id="533" w:name="_Toc408307051"/>
      <w:bookmarkStart w:id="534" w:name="_Toc408317193"/>
      <w:bookmarkStart w:id="535" w:name="_Toc408386600"/>
      <w:bookmarkStart w:id="536" w:name="_Toc408573869"/>
      <w:bookmarkStart w:id="537" w:name="_Toc408216917"/>
      <w:bookmarkStart w:id="538" w:name="_Toc408221170"/>
      <w:bookmarkStart w:id="539" w:name="_Toc408228567"/>
      <w:bookmarkStart w:id="540" w:name="_Toc408230725"/>
      <w:bookmarkStart w:id="541" w:name="_Toc408232031"/>
      <w:bookmarkStart w:id="542" w:name="_Toc408233241"/>
      <w:bookmarkStart w:id="543" w:name="_Toc408234449"/>
      <w:bookmarkStart w:id="544" w:name="_Toc408234640"/>
      <w:bookmarkStart w:id="545" w:name="_Toc408234885"/>
      <w:bookmarkStart w:id="546" w:name="_Toc408307052"/>
      <w:bookmarkStart w:id="547" w:name="_Toc408317194"/>
      <w:bookmarkStart w:id="548" w:name="_Toc408386601"/>
      <w:bookmarkStart w:id="549" w:name="_Toc408573870"/>
      <w:bookmarkStart w:id="550" w:name="_Toc408216918"/>
      <w:bookmarkStart w:id="551" w:name="_Toc408221171"/>
      <w:bookmarkStart w:id="552" w:name="_Toc408228568"/>
      <w:bookmarkStart w:id="553" w:name="_Toc408230726"/>
      <w:bookmarkStart w:id="554" w:name="_Toc408232032"/>
      <w:bookmarkStart w:id="555" w:name="_Toc408233242"/>
      <w:bookmarkStart w:id="556" w:name="_Toc408234450"/>
      <w:bookmarkStart w:id="557" w:name="_Toc408234641"/>
      <w:bookmarkStart w:id="558" w:name="_Toc408234886"/>
      <w:bookmarkStart w:id="559" w:name="_Toc408307053"/>
      <w:bookmarkStart w:id="560" w:name="_Toc408317195"/>
      <w:bookmarkStart w:id="561" w:name="_Toc408386602"/>
      <w:bookmarkStart w:id="562" w:name="_Toc408573871"/>
      <w:bookmarkStart w:id="563" w:name="_Toc408216919"/>
      <w:bookmarkStart w:id="564" w:name="_Toc408221172"/>
      <w:bookmarkStart w:id="565" w:name="_Toc408228569"/>
      <w:bookmarkStart w:id="566" w:name="_Toc408230727"/>
      <w:bookmarkStart w:id="567" w:name="_Toc408232033"/>
      <w:bookmarkStart w:id="568" w:name="_Toc408233243"/>
      <w:bookmarkStart w:id="569" w:name="_Toc408234451"/>
      <w:bookmarkStart w:id="570" w:name="_Toc408234642"/>
      <w:bookmarkStart w:id="571" w:name="_Toc408234887"/>
      <w:bookmarkStart w:id="572" w:name="_Toc408307054"/>
      <w:bookmarkStart w:id="573" w:name="_Toc408317196"/>
      <w:bookmarkStart w:id="574" w:name="_Toc408386603"/>
      <w:bookmarkStart w:id="575" w:name="_Toc408573872"/>
      <w:bookmarkStart w:id="576" w:name="_Toc483390113"/>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rsidRPr="00A300B7">
        <w:lastRenderedPageBreak/>
        <w:t xml:space="preserve">Pre-fill </w:t>
      </w:r>
      <w:r w:rsidR="00820531" w:rsidRPr="00A300B7">
        <w:t xml:space="preserve">IITR </w:t>
      </w:r>
      <w:r w:rsidR="00E01F56" w:rsidRPr="00A300B7">
        <w:t xml:space="preserve">Interaction </w:t>
      </w:r>
      <w:r w:rsidRPr="00A300B7">
        <w:t>Guidance</w:t>
      </w:r>
      <w:bookmarkEnd w:id="576"/>
    </w:p>
    <w:p w:rsidR="009D4A71" w:rsidRPr="005B663E" w:rsidRDefault="005A65FC" w:rsidP="00B67FB0">
      <w:pPr>
        <w:pStyle w:val="Head2"/>
      </w:pPr>
      <w:bookmarkStart w:id="577" w:name="Section5"/>
      <w:bookmarkStart w:id="578" w:name="_Toc483390114"/>
      <w:bookmarkEnd w:id="577"/>
      <w:r>
        <w:t>Overview</w:t>
      </w:r>
      <w:r w:rsidR="00243753">
        <w:t xml:space="preserve"> of </w:t>
      </w:r>
      <w:r w:rsidR="009D4A71">
        <w:t>Pre-fill data</w:t>
      </w:r>
      <w:r w:rsidR="00000DB5">
        <w:t xml:space="preserve"> </w:t>
      </w:r>
      <w:r w:rsidR="00885281">
        <w:t>in Response</w:t>
      </w:r>
      <w:r w:rsidR="00E5628E">
        <w:t xml:space="preserve"> Message</w:t>
      </w:r>
      <w:bookmarkEnd w:id="578"/>
    </w:p>
    <w:p w:rsidR="007D7A0B" w:rsidRDefault="007D7A0B" w:rsidP="007D7A0B">
      <w:pPr>
        <w:pStyle w:val="Bullet2"/>
        <w:numPr>
          <w:ilvl w:val="0"/>
          <w:numId w:val="0"/>
        </w:numPr>
        <w:rPr>
          <w:rStyle w:val="BodyTextChar1"/>
          <w:sz w:val="20"/>
          <w:szCs w:val="20"/>
        </w:rPr>
      </w:pPr>
      <w:r>
        <w:rPr>
          <w:rStyle w:val="BodyTextChar1"/>
          <w:sz w:val="20"/>
          <w:szCs w:val="20"/>
        </w:rPr>
        <w:t>The SBR response will return the same data provided in the Tax Agent Portal (TAP) Pre-filling Report</w:t>
      </w:r>
      <w:r w:rsidR="00086646">
        <w:rPr>
          <w:rStyle w:val="BodyTextChar1"/>
          <w:sz w:val="20"/>
          <w:szCs w:val="20"/>
        </w:rPr>
        <w:t>.</w:t>
      </w:r>
    </w:p>
    <w:p w:rsidR="008C376B" w:rsidRDefault="008C376B" w:rsidP="007D7A0B">
      <w:pPr>
        <w:pStyle w:val="Bullet2"/>
        <w:numPr>
          <w:ilvl w:val="0"/>
          <w:numId w:val="0"/>
        </w:numPr>
        <w:rPr>
          <w:rStyle w:val="BodyTextChar1"/>
          <w:sz w:val="20"/>
          <w:szCs w:val="20"/>
        </w:rPr>
      </w:pPr>
    </w:p>
    <w:p w:rsidR="007D7A0B" w:rsidRPr="004D20EE" w:rsidRDefault="007D7A0B" w:rsidP="007D7A0B">
      <w:pPr>
        <w:pStyle w:val="Bullet2"/>
        <w:numPr>
          <w:ilvl w:val="0"/>
          <w:numId w:val="0"/>
        </w:numPr>
        <w:rPr>
          <w:rStyle w:val="BodyTextChar1"/>
          <w:sz w:val="20"/>
          <w:szCs w:val="20"/>
        </w:rPr>
      </w:pPr>
      <w:r w:rsidRPr="004D20EE">
        <w:rPr>
          <w:rStyle w:val="BodyTextChar1"/>
          <w:sz w:val="20"/>
          <w:szCs w:val="20"/>
        </w:rPr>
        <w:t>SBR will also include the following data elements which are not provided via the TAP Pre-filling Report:</w:t>
      </w:r>
    </w:p>
    <w:p w:rsidR="007D7A0B" w:rsidRPr="004D20EE" w:rsidRDefault="007D7A0B" w:rsidP="002F7242">
      <w:pPr>
        <w:pStyle w:val="Bullet2"/>
        <w:numPr>
          <w:ilvl w:val="0"/>
          <w:numId w:val="39"/>
        </w:numPr>
        <w:rPr>
          <w:rStyle w:val="BodyTextChar1"/>
          <w:sz w:val="20"/>
          <w:szCs w:val="20"/>
        </w:rPr>
      </w:pPr>
      <w:r w:rsidRPr="004D20EE">
        <w:rPr>
          <w:rStyle w:val="BodyTextChar1"/>
          <w:sz w:val="20"/>
          <w:szCs w:val="20"/>
        </w:rPr>
        <w:t xml:space="preserve">Data from </w:t>
      </w:r>
      <w:r w:rsidR="00C71475" w:rsidRPr="00EE4C97">
        <w:rPr>
          <w:rFonts w:cs="Arial"/>
          <w:i/>
          <w:sz w:val="20"/>
          <w:szCs w:val="20"/>
        </w:rPr>
        <w:t>myDeductions</w:t>
      </w:r>
    </w:p>
    <w:p w:rsidR="00107332" w:rsidRPr="00BA247B" w:rsidRDefault="00107332" w:rsidP="00327521">
      <w:pPr>
        <w:pStyle w:val="Bullet2"/>
        <w:numPr>
          <w:ilvl w:val="0"/>
          <w:numId w:val="0"/>
        </w:numPr>
        <w:rPr>
          <w:rStyle w:val="BodyTextChar1"/>
          <w:sz w:val="16"/>
          <w:szCs w:val="16"/>
        </w:rPr>
      </w:pPr>
    </w:p>
    <w:p w:rsidR="00BB7D60" w:rsidRDefault="00103E9C" w:rsidP="00327521">
      <w:pPr>
        <w:pStyle w:val="Bullet2"/>
        <w:numPr>
          <w:ilvl w:val="0"/>
          <w:numId w:val="0"/>
        </w:numPr>
        <w:rPr>
          <w:rStyle w:val="BodyTextChar1"/>
          <w:sz w:val="20"/>
          <w:szCs w:val="20"/>
        </w:rPr>
      </w:pPr>
      <w:r>
        <w:rPr>
          <w:rStyle w:val="BodyTextChar1"/>
          <w:sz w:val="20"/>
          <w:szCs w:val="20"/>
        </w:rPr>
        <w:t>K</w:t>
      </w:r>
      <w:r w:rsidR="00BB7D60" w:rsidRPr="00327521">
        <w:rPr>
          <w:rStyle w:val="BodyTextChar1"/>
          <w:sz w:val="20"/>
          <w:szCs w:val="20"/>
        </w:rPr>
        <w:t>nown issue</w:t>
      </w:r>
      <w:r>
        <w:rPr>
          <w:rStyle w:val="BodyTextChar1"/>
          <w:sz w:val="20"/>
          <w:szCs w:val="20"/>
        </w:rPr>
        <w:t>s</w:t>
      </w:r>
      <w:r w:rsidR="00BB7D60" w:rsidRPr="00327521">
        <w:rPr>
          <w:rStyle w:val="BodyTextChar1"/>
          <w:sz w:val="20"/>
          <w:szCs w:val="20"/>
        </w:rPr>
        <w:t xml:space="preserve"> for </w:t>
      </w:r>
      <w:r w:rsidR="00216AF0">
        <w:rPr>
          <w:rStyle w:val="BodyTextChar1"/>
          <w:sz w:val="20"/>
          <w:szCs w:val="20"/>
        </w:rPr>
        <w:t>2017</w:t>
      </w:r>
      <w:r w:rsidR="00BB7D60" w:rsidRPr="00327521">
        <w:rPr>
          <w:rStyle w:val="BodyTextChar1"/>
          <w:sz w:val="20"/>
          <w:szCs w:val="20"/>
        </w:rPr>
        <w:t xml:space="preserve"> request</w:t>
      </w:r>
      <w:r w:rsidR="00CA57C0" w:rsidRPr="00327521">
        <w:rPr>
          <w:rStyle w:val="BodyTextChar1"/>
          <w:sz w:val="20"/>
          <w:szCs w:val="20"/>
        </w:rPr>
        <w:t>s</w:t>
      </w:r>
      <w:r w:rsidR="00BB7D60" w:rsidRPr="00327521">
        <w:rPr>
          <w:rStyle w:val="BodyTextChar1"/>
          <w:sz w:val="20"/>
          <w:szCs w:val="20"/>
        </w:rPr>
        <w:t xml:space="preserve"> </w:t>
      </w:r>
      <w:r w:rsidR="00684B09">
        <w:rPr>
          <w:rStyle w:val="BodyTextChar1"/>
          <w:sz w:val="20"/>
          <w:szCs w:val="20"/>
        </w:rPr>
        <w:t>which may impact on the</w:t>
      </w:r>
      <w:r w:rsidR="00BB7D60" w:rsidRPr="00327521">
        <w:rPr>
          <w:rStyle w:val="BodyTextChar1"/>
          <w:sz w:val="20"/>
          <w:szCs w:val="20"/>
        </w:rPr>
        <w:t xml:space="preserve"> data returned by ATO systems </w:t>
      </w:r>
      <w:r w:rsidR="003F6BD4">
        <w:rPr>
          <w:rStyle w:val="BodyTextChar1"/>
          <w:sz w:val="20"/>
          <w:szCs w:val="20"/>
        </w:rPr>
        <w:t>are</w:t>
      </w:r>
      <w:r w:rsidR="00BB7D60" w:rsidRPr="00327521">
        <w:rPr>
          <w:rStyle w:val="BodyTextChar1"/>
          <w:sz w:val="20"/>
          <w:szCs w:val="20"/>
        </w:rPr>
        <w:t xml:space="preserve"> described in section </w:t>
      </w:r>
      <w:r w:rsidR="00D36949">
        <w:rPr>
          <w:rStyle w:val="BodyTextChar1"/>
          <w:sz w:val="20"/>
          <w:szCs w:val="20"/>
        </w:rPr>
        <w:t>4</w:t>
      </w:r>
      <w:r w:rsidR="00BB7D60" w:rsidRPr="00327521">
        <w:rPr>
          <w:rStyle w:val="BodyTextChar1"/>
          <w:sz w:val="20"/>
          <w:szCs w:val="20"/>
        </w:rPr>
        <w:t>.</w:t>
      </w:r>
    </w:p>
    <w:p w:rsidR="00EC736A" w:rsidRPr="005B663E" w:rsidRDefault="00EC736A" w:rsidP="00B67FB0">
      <w:pPr>
        <w:pStyle w:val="Head2"/>
      </w:pPr>
      <w:bookmarkStart w:id="579" w:name="_Toc417296890"/>
      <w:bookmarkStart w:id="580" w:name="_Toc417307237"/>
      <w:bookmarkStart w:id="581" w:name="_Toc417312929"/>
      <w:bookmarkStart w:id="582" w:name="_Toc417396890"/>
      <w:bookmarkStart w:id="583" w:name="_Toc420418781"/>
      <w:bookmarkStart w:id="584" w:name="_Toc420489782"/>
      <w:bookmarkStart w:id="585" w:name="_Toc421020184"/>
      <w:bookmarkStart w:id="586" w:name="_Toc483390115"/>
      <w:bookmarkEnd w:id="579"/>
      <w:bookmarkEnd w:id="580"/>
      <w:bookmarkEnd w:id="581"/>
      <w:bookmarkEnd w:id="582"/>
      <w:bookmarkEnd w:id="583"/>
      <w:bookmarkEnd w:id="584"/>
      <w:bookmarkEnd w:id="585"/>
      <w:r>
        <w:t>Usag</w:t>
      </w:r>
      <w:r w:rsidR="00C11460">
        <w:t>e of Demographic Data Provided in P</w:t>
      </w:r>
      <w:r>
        <w:t>re-fill</w:t>
      </w:r>
      <w:bookmarkEnd w:id="586"/>
    </w:p>
    <w:p w:rsidR="00EC736A" w:rsidRPr="00327521" w:rsidRDefault="00DC5C21" w:rsidP="00327521">
      <w:pPr>
        <w:pStyle w:val="Bullet2"/>
        <w:numPr>
          <w:ilvl w:val="0"/>
          <w:numId w:val="0"/>
        </w:numPr>
        <w:rPr>
          <w:rStyle w:val="BodyTextChar1"/>
          <w:sz w:val="20"/>
          <w:szCs w:val="20"/>
        </w:rPr>
      </w:pPr>
      <w:r w:rsidRPr="00327521">
        <w:rPr>
          <w:rStyle w:val="BodyTextChar1"/>
          <w:sz w:val="20"/>
          <w:szCs w:val="20"/>
        </w:rPr>
        <w:t>When lodging an IITR, c</w:t>
      </w:r>
      <w:r w:rsidR="00C107ED" w:rsidRPr="00327521">
        <w:rPr>
          <w:rStyle w:val="BodyTextChar1"/>
          <w:sz w:val="20"/>
          <w:szCs w:val="20"/>
        </w:rPr>
        <w:t>ertain d</w:t>
      </w:r>
      <w:r w:rsidR="00EC736A" w:rsidRPr="00327521">
        <w:rPr>
          <w:rStyle w:val="BodyTextChar1"/>
          <w:sz w:val="20"/>
          <w:szCs w:val="20"/>
        </w:rPr>
        <w:t>emographic information is mandatory and must match what is h</w:t>
      </w:r>
      <w:r w:rsidR="008524B0" w:rsidRPr="00327521">
        <w:rPr>
          <w:rStyle w:val="BodyTextChar1"/>
          <w:sz w:val="20"/>
          <w:szCs w:val="20"/>
        </w:rPr>
        <w:t xml:space="preserve">eld by the ATO client register </w:t>
      </w:r>
      <w:r w:rsidR="00DB7655" w:rsidRPr="00327521">
        <w:rPr>
          <w:rStyle w:val="BodyTextChar1"/>
          <w:sz w:val="20"/>
          <w:szCs w:val="20"/>
        </w:rPr>
        <w:t>to avoid</w:t>
      </w:r>
      <w:r w:rsidR="008524B0" w:rsidRPr="00327521">
        <w:rPr>
          <w:rStyle w:val="BodyTextChar1"/>
          <w:sz w:val="20"/>
          <w:szCs w:val="20"/>
        </w:rPr>
        <w:t xml:space="preserve"> </w:t>
      </w:r>
      <w:r w:rsidR="00EC736A" w:rsidRPr="00327521">
        <w:rPr>
          <w:rStyle w:val="BodyTextChar1"/>
          <w:sz w:val="20"/>
          <w:szCs w:val="20"/>
        </w:rPr>
        <w:t xml:space="preserve">the lodgment </w:t>
      </w:r>
      <w:r w:rsidR="003E13AD" w:rsidRPr="00327521">
        <w:rPr>
          <w:rStyle w:val="BodyTextChar1"/>
          <w:sz w:val="20"/>
          <w:szCs w:val="20"/>
        </w:rPr>
        <w:t>being</w:t>
      </w:r>
      <w:r w:rsidR="00EC736A" w:rsidRPr="00327521">
        <w:rPr>
          <w:rStyle w:val="BodyTextChar1"/>
          <w:sz w:val="20"/>
          <w:szCs w:val="20"/>
        </w:rPr>
        <w:t xml:space="preserve"> rejected.  </w:t>
      </w:r>
      <w:r w:rsidR="00DB7655" w:rsidRPr="00327521">
        <w:rPr>
          <w:rStyle w:val="BodyTextChar1"/>
          <w:sz w:val="20"/>
          <w:szCs w:val="20"/>
        </w:rPr>
        <w:t>To prevent rejection of a lodgment, t</w:t>
      </w:r>
      <w:r w:rsidR="00EC736A" w:rsidRPr="00327521">
        <w:rPr>
          <w:rStyle w:val="BodyTextChar1"/>
          <w:sz w:val="20"/>
          <w:szCs w:val="20"/>
        </w:rPr>
        <w:t xml:space="preserve">he demographic information provided from a pre-fill response should be </w:t>
      </w:r>
      <w:r w:rsidR="00555648" w:rsidRPr="00327521">
        <w:rPr>
          <w:rStyle w:val="BodyTextChar1"/>
          <w:sz w:val="20"/>
          <w:szCs w:val="20"/>
        </w:rPr>
        <w:t xml:space="preserve">pre-populated in the return </w:t>
      </w:r>
      <w:r w:rsidR="00EC736A" w:rsidRPr="00327521">
        <w:rPr>
          <w:rStyle w:val="BodyTextChar1"/>
          <w:sz w:val="20"/>
          <w:szCs w:val="20"/>
        </w:rPr>
        <w:t xml:space="preserve">for a tax agent.  </w:t>
      </w:r>
      <w:r w:rsidR="008524B0" w:rsidRPr="00327521">
        <w:rPr>
          <w:rStyle w:val="BodyTextChar1"/>
          <w:sz w:val="20"/>
          <w:szCs w:val="20"/>
        </w:rPr>
        <w:t xml:space="preserve">The demographic information that must match the ATO Client </w:t>
      </w:r>
      <w:r w:rsidR="00C67A99" w:rsidRPr="00327521">
        <w:rPr>
          <w:rStyle w:val="BodyTextChar1"/>
          <w:sz w:val="20"/>
          <w:szCs w:val="20"/>
        </w:rPr>
        <w:t>R</w:t>
      </w:r>
      <w:r w:rsidR="008524B0" w:rsidRPr="00327521">
        <w:rPr>
          <w:rStyle w:val="BodyTextChar1"/>
          <w:sz w:val="20"/>
          <w:szCs w:val="20"/>
        </w:rPr>
        <w:t xml:space="preserve">egister </w:t>
      </w:r>
      <w:r w:rsidR="00115001" w:rsidRPr="00327521">
        <w:rPr>
          <w:rStyle w:val="BodyTextChar1"/>
          <w:sz w:val="20"/>
          <w:szCs w:val="20"/>
        </w:rPr>
        <w:t>is the taxpayer’s</w:t>
      </w:r>
      <w:r w:rsidR="008524B0" w:rsidRPr="00327521">
        <w:rPr>
          <w:rStyle w:val="BodyTextChar1"/>
          <w:sz w:val="20"/>
          <w:szCs w:val="20"/>
        </w:rPr>
        <w:t>:</w:t>
      </w:r>
    </w:p>
    <w:p w:rsidR="008524B0" w:rsidRPr="00327521" w:rsidRDefault="00327521" w:rsidP="0050616F">
      <w:pPr>
        <w:pStyle w:val="Bullet2"/>
        <w:numPr>
          <w:ilvl w:val="0"/>
          <w:numId w:val="26"/>
        </w:numPr>
        <w:rPr>
          <w:rStyle w:val="BodyTextChar1"/>
          <w:sz w:val="20"/>
          <w:szCs w:val="20"/>
        </w:rPr>
      </w:pPr>
      <w:r>
        <w:rPr>
          <w:rStyle w:val="BodyTextChar1"/>
          <w:sz w:val="20"/>
          <w:szCs w:val="20"/>
        </w:rPr>
        <w:t>Family n</w:t>
      </w:r>
      <w:r w:rsidR="008524B0" w:rsidRPr="00327521">
        <w:rPr>
          <w:rStyle w:val="BodyTextChar1"/>
          <w:sz w:val="20"/>
          <w:szCs w:val="20"/>
        </w:rPr>
        <w:t>ame</w:t>
      </w:r>
    </w:p>
    <w:p w:rsidR="008524B0" w:rsidRPr="00327521" w:rsidRDefault="008524B0" w:rsidP="0050616F">
      <w:pPr>
        <w:pStyle w:val="Bullet2"/>
        <w:numPr>
          <w:ilvl w:val="0"/>
          <w:numId w:val="26"/>
        </w:numPr>
        <w:rPr>
          <w:rStyle w:val="BodyTextChar1"/>
          <w:sz w:val="20"/>
          <w:szCs w:val="20"/>
        </w:rPr>
      </w:pPr>
      <w:r w:rsidRPr="00327521">
        <w:rPr>
          <w:rStyle w:val="BodyTextChar1"/>
          <w:sz w:val="20"/>
          <w:szCs w:val="20"/>
        </w:rPr>
        <w:t>Date of birth</w:t>
      </w:r>
    </w:p>
    <w:p w:rsidR="00907025" w:rsidRPr="00327521" w:rsidRDefault="00907025" w:rsidP="00327521">
      <w:pPr>
        <w:pStyle w:val="Bullet2"/>
        <w:numPr>
          <w:ilvl w:val="0"/>
          <w:numId w:val="0"/>
        </w:numPr>
        <w:rPr>
          <w:rStyle w:val="BodyTextChar1"/>
          <w:sz w:val="20"/>
          <w:szCs w:val="20"/>
        </w:rPr>
      </w:pPr>
      <w:r w:rsidRPr="00327521">
        <w:rPr>
          <w:rStyle w:val="BodyTextChar1"/>
          <w:sz w:val="20"/>
          <w:szCs w:val="20"/>
        </w:rPr>
        <w:t>If th</w:t>
      </w:r>
      <w:r w:rsidR="005B60F4">
        <w:rPr>
          <w:rStyle w:val="BodyTextChar1"/>
          <w:sz w:val="20"/>
          <w:szCs w:val="20"/>
        </w:rPr>
        <w:t>is</w:t>
      </w:r>
      <w:r w:rsidRPr="00327521">
        <w:rPr>
          <w:rStyle w:val="BodyTextChar1"/>
          <w:sz w:val="20"/>
          <w:szCs w:val="20"/>
        </w:rPr>
        <w:t xml:space="preserve"> demographic information returned via pre-fill is incorrect</w:t>
      </w:r>
      <w:r w:rsidR="00C11460" w:rsidRPr="00327521">
        <w:rPr>
          <w:rStyle w:val="BodyTextChar1"/>
          <w:sz w:val="20"/>
          <w:szCs w:val="20"/>
        </w:rPr>
        <w:t>,</w:t>
      </w:r>
      <w:r w:rsidRPr="00327521">
        <w:rPr>
          <w:rStyle w:val="BodyTextChar1"/>
          <w:sz w:val="20"/>
          <w:szCs w:val="20"/>
        </w:rPr>
        <w:t xml:space="preserve"> the taxpayer </w:t>
      </w:r>
      <w:r w:rsidR="0052447F">
        <w:rPr>
          <w:rStyle w:val="BodyTextChar1"/>
          <w:sz w:val="20"/>
          <w:szCs w:val="20"/>
        </w:rPr>
        <w:t>themselves</w:t>
      </w:r>
      <w:r w:rsidR="0064401C">
        <w:rPr>
          <w:rStyle w:val="BodyTextChar1"/>
          <w:sz w:val="20"/>
          <w:szCs w:val="20"/>
        </w:rPr>
        <w:t xml:space="preserve"> </w:t>
      </w:r>
      <w:r w:rsidR="0052447F">
        <w:rPr>
          <w:rStyle w:val="BodyTextChar1"/>
          <w:sz w:val="20"/>
          <w:szCs w:val="20"/>
        </w:rPr>
        <w:t xml:space="preserve">can </w:t>
      </w:r>
      <w:r w:rsidR="005B60F4">
        <w:rPr>
          <w:rStyle w:val="BodyTextChar1"/>
          <w:sz w:val="20"/>
          <w:szCs w:val="20"/>
        </w:rPr>
        <w:t xml:space="preserve">update </w:t>
      </w:r>
      <w:r w:rsidR="0052447F">
        <w:rPr>
          <w:rStyle w:val="BodyTextChar1"/>
          <w:sz w:val="20"/>
          <w:szCs w:val="20"/>
        </w:rPr>
        <w:t>this</w:t>
      </w:r>
      <w:r w:rsidR="0064401C">
        <w:rPr>
          <w:rStyle w:val="BodyTextChar1"/>
          <w:sz w:val="20"/>
          <w:szCs w:val="20"/>
        </w:rPr>
        <w:t xml:space="preserve"> provided </w:t>
      </w:r>
      <w:r w:rsidR="005D3E73">
        <w:rPr>
          <w:rStyle w:val="BodyTextChar1"/>
          <w:sz w:val="20"/>
          <w:szCs w:val="20"/>
        </w:rPr>
        <w:t xml:space="preserve">their </w:t>
      </w:r>
      <w:r w:rsidR="0064401C">
        <w:rPr>
          <w:rStyle w:val="BodyTextChar1"/>
          <w:sz w:val="20"/>
          <w:szCs w:val="20"/>
        </w:rPr>
        <w:t xml:space="preserve">proof of identity </w:t>
      </w:r>
      <w:r w:rsidR="005B60F4">
        <w:rPr>
          <w:rStyle w:val="BodyTextChar1"/>
          <w:sz w:val="20"/>
          <w:szCs w:val="20"/>
        </w:rPr>
        <w:t>can be established</w:t>
      </w:r>
      <w:r w:rsidR="0064401C">
        <w:rPr>
          <w:rStyle w:val="BodyTextChar1"/>
          <w:sz w:val="20"/>
          <w:szCs w:val="20"/>
        </w:rPr>
        <w:t xml:space="preserve"> </w:t>
      </w:r>
      <w:r w:rsidR="0052447F">
        <w:rPr>
          <w:rStyle w:val="BodyTextChar1"/>
          <w:sz w:val="20"/>
          <w:szCs w:val="20"/>
        </w:rPr>
        <w:t>or via a representative (such as a tax agent</w:t>
      </w:r>
      <w:r w:rsidR="005D3E73">
        <w:rPr>
          <w:rStyle w:val="BodyTextChar1"/>
          <w:sz w:val="20"/>
          <w:szCs w:val="20"/>
        </w:rPr>
        <w:t>) who is</w:t>
      </w:r>
      <w:r w:rsidR="0052447F">
        <w:rPr>
          <w:rStyle w:val="BodyTextChar1"/>
          <w:sz w:val="20"/>
          <w:szCs w:val="20"/>
        </w:rPr>
        <w:t xml:space="preserve"> </w:t>
      </w:r>
      <w:r w:rsidR="0064401C">
        <w:rPr>
          <w:rStyle w:val="BodyTextChar1"/>
          <w:sz w:val="20"/>
          <w:szCs w:val="20"/>
        </w:rPr>
        <w:t>recorded as being able to act on the taxpayer’s behalf by the ATO</w:t>
      </w:r>
      <w:r w:rsidR="00035374">
        <w:rPr>
          <w:rStyle w:val="BodyTextChar1"/>
          <w:sz w:val="20"/>
          <w:szCs w:val="20"/>
        </w:rPr>
        <w:t>.</w:t>
      </w:r>
      <w:r w:rsidR="00035374">
        <w:rPr>
          <w:sz w:val="20"/>
        </w:rPr>
        <w:t xml:space="preserve"> See the </w:t>
      </w:r>
      <w:hyperlink r:id="rId34" w:history="1">
        <w:r w:rsidR="00035374" w:rsidRPr="00D604FF">
          <w:rPr>
            <w:rStyle w:val="Hyperlink"/>
            <w:noProof w:val="0"/>
            <w:sz w:val="20"/>
          </w:rPr>
          <w:t>ATO website</w:t>
        </w:r>
      </w:hyperlink>
      <w:r w:rsidR="00035374">
        <w:rPr>
          <w:sz w:val="20"/>
        </w:rPr>
        <w:t xml:space="preserve"> for more information.</w:t>
      </w:r>
    </w:p>
    <w:p w:rsidR="00784B87" w:rsidRDefault="00A11DE2" w:rsidP="00B67FB0">
      <w:pPr>
        <w:pStyle w:val="Head2"/>
      </w:pPr>
      <w:bookmarkStart w:id="587" w:name="_Toc413943907"/>
      <w:bookmarkStart w:id="588" w:name="_Toc414275936"/>
      <w:bookmarkStart w:id="589" w:name="_Toc414278244"/>
      <w:bookmarkStart w:id="590" w:name="_Toc414278290"/>
      <w:bookmarkStart w:id="591" w:name="_Toc414285195"/>
      <w:bookmarkStart w:id="592" w:name="_Toc414286963"/>
      <w:bookmarkStart w:id="593" w:name="_Toc414288884"/>
      <w:bookmarkStart w:id="594" w:name="_Toc414372044"/>
      <w:bookmarkStart w:id="595" w:name="_Toc414372113"/>
      <w:bookmarkStart w:id="596" w:name="_Toc410401815"/>
      <w:bookmarkStart w:id="597" w:name="_Toc410401816"/>
      <w:bookmarkStart w:id="598" w:name="_Toc410401817"/>
      <w:bookmarkStart w:id="599" w:name="_Toc408221174"/>
      <w:bookmarkStart w:id="600" w:name="_Toc408228571"/>
      <w:bookmarkStart w:id="601" w:name="_Toc408230729"/>
      <w:bookmarkStart w:id="602" w:name="_Toc408232035"/>
      <w:bookmarkStart w:id="603" w:name="_Toc408233245"/>
      <w:bookmarkStart w:id="604" w:name="_Toc408234454"/>
      <w:bookmarkStart w:id="605" w:name="_Toc408234645"/>
      <w:bookmarkStart w:id="606" w:name="_Toc408234890"/>
      <w:bookmarkStart w:id="607" w:name="_Toc408307057"/>
      <w:bookmarkStart w:id="608" w:name="_Toc408317199"/>
      <w:bookmarkStart w:id="609" w:name="_Toc408386606"/>
      <w:bookmarkStart w:id="610" w:name="_Toc408573875"/>
      <w:bookmarkStart w:id="611" w:name="_Toc408221175"/>
      <w:bookmarkStart w:id="612" w:name="_Toc408228572"/>
      <w:bookmarkStart w:id="613" w:name="_Toc408230730"/>
      <w:bookmarkStart w:id="614" w:name="_Toc408232036"/>
      <w:bookmarkStart w:id="615" w:name="_Toc408233246"/>
      <w:bookmarkStart w:id="616" w:name="_Toc408234455"/>
      <w:bookmarkStart w:id="617" w:name="_Toc408234646"/>
      <w:bookmarkStart w:id="618" w:name="_Toc408234891"/>
      <w:bookmarkStart w:id="619" w:name="_Toc408307058"/>
      <w:bookmarkStart w:id="620" w:name="_Toc408317200"/>
      <w:bookmarkStart w:id="621" w:name="_Toc408386607"/>
      <w:bookmarkStart w:id="622" w:name="_Toc408573876"/>
      <w:bookmarkStart w:id="623" w:name="_Toc408221176"/>
      <w:bookmarkStart w:id="624" w:name="_Toc408228573"/>
      <w:bookmarkStart w:id="625" w:name="_Toc408230731"/>
      <w:bookmarkStart w:id="626" w:name="_Toc408232037"/>
      <w:bookmarkStart w:id="627" w:name="_Toc408233247"/>
      <w:bookmarkStart w:id="628" w:name="_Toc408234456"/>
      <w:bookmarkStart w:id="629" w:name="_Toc408234647"/>
      <w:bookmarkStart w:id="630" w:name="_Toc408234892"/>
      <w:bookmarkStart w:id="631" w:name="_Toc408307059"/>
      <w:bookmarkStart w:id="632" w:name="_Toc408317201"/>
      <w:bookmarkStart w:id="633" w:name="_Toc408386608"/>
      <w:bookmarkStart w:id="634" w:name="_Toc408573877"/>
      <w:bookmarkStart w:id="635" w:name="_Toc408221177"/>
      <w:bookmarkStart w:id="636" w:name="_Toc408228574"/>
      <w:bookmarkStart w:id="637" w:name="_Toc408230732"/>
      <w:bookmarkStart w:id="638" w:name="_Toc408232038"/>
      <w:bookmarkStart w:id="639" w:name="_Toc408233248"/>
      <w:bookmarkStart w:id="640" w:name="_Toc408234457"/>
      <w:bookmarkStart w:id="641" w:name="_Toc408234648"/>
      <w:bookmarkStart w:id="642" w:name="_Toc408234893"/>
      <w:bookmarkStart w:id="643" w:name="_Toc408307060"/>
      <w:bookmarkStart w:id="644" w:name="_Toc408317202"/>
      <w:bookmarkStart w:id="645" w:name="_Toc408386609"/>
      <w:bookmarkStart w:id="646" w:name="_Toc408573878"/>
      <w:bookmarkStart w:id="647" w:name="_Toc483390116"/>
      <w:bookmarkStart w:id="648" w:name="sect62"/>
      <w:bookmarkStart w:id="649" w:name="DATA_APPORTIONING"/>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r>
        <w:t>Data Apportioning</w:t>
      </w:r>
      <w:bookmarkEnd w:id="647"/>
    </w:p>
    <w:bookmarkEnd w:id="648"/>
    <w:bookmarkEnd w:id="649"/>
    <w:p w:rsidR="002401D4" w:rsidRPr="00327521" w:rsidRDefault="00B813B1" w:rsidP="00327521">
      <w:pPr>
        <w:pStyle w:val="Bullet2"/>
        <w:numPr>
          <w:ilvl w:val="0"/>
          <w:numId w:val="0"/>
        </w:numPr>
        <w:rPr>
          <w:rStyle w:val="BodyTextChar1"/>
          <w:sz w:val="20"/>
          <w:szCs w:val="20"/>
        </w:rPr>
      </w:pPr>
      <w:r w:rsidRPr="00327521">
        <w:rPr>
          <w:rStyle w:val="BodyTextChar1"/>
          <w:sz w:val="20"/>
          <w:szCs w:val="20"/>
        </w:rPr>
        <w:t xml:space="preserve">Where applicable to the </w:t>
      </w:r>
      <w:r w:rsidR="006C5AFA" w:rsidRPr="00327521">
        <w:rPr>
          <w:rStyle w:val="BodyTextChar1"/>
          <w:sz w:val="20"/>
          <w:szCs w:val="20"/>
        </w:rPr>
        <w:t>taxpayer</w:t>
      </w:r>
      <w:r w:rsidRPr="00327521">
        <w:rPr>
          <w:rStyle w:val="BodyTextChar1"/>
          <w:sz w:val="20"/>
          <w:szCs w:val="20"/>
        </w:rPr>
        <w:t xml:space="preserve">, the </w:t>
      </w:r>
      <w:r w:rsidR="00A3462E" w:rsidRPr="00327521">
        <w:rPr>
          <w:rStyle w:val="BodyTextChar1"/>
          <w:sz w:val="20"/>
          <w:szCs w:val="20"/>
        </w:rPr>
        <w:t>i</w:t>
      </w:r>
      <w:r w:rsidR="00784B87" w:rsidRPr="00327521">
        <w:rPr>
          <w:rStyle w:val="BodyTextChar1"/>
          <w:sz w:val="20"/>
          <w:szCs w:val="20"/>
        </w:rPr>
        <w:t xml:space="preserve">nterest and </w:t>
      </w:r>
      <w:r w:rsidR="00A3462E" w:rsidRPr="00327521">
        <w:rPr>
          <w:rStyle w:val="BodyTextChar1"/>
          <w:sz w:val="20"/>
          <w:szCs w:val="20"/>
        </w:rPr>
        <w:t>d</w:t>
      </w:r>
      <w:r w:rsidR="00784B87" w:rsidRPr="00327521">
        <w:rPr>
          <w:rStyle w:val="BodyTextChar1"/>
          <w:sz w:val="20"/>
          <w:szCs w:val="20"/>
        </w:rPr>
        <w:t xml:space="preserve">ividend </w:t>
      </w:r>
      <w:r w:rsidRPr="00327521">
        <w:rPr>
          <w:rStyle w:val="BodyTextChar1"/>
          <w:sz w:val="20"/>
          <w:szCs w:val="20"/>
        </w:rPr>
        <w:t xml:space="preserve">pre-fill </w:t>
      </w:r>
      <w:r w:rsidR="00784B87" w:rsidRPr="00327521">
        <w:rPr>
          <w:rStyle w:val="BodyTextChar1"/>
          <w:sz w:val="20"/>
          <w:szCs w:val="20"/>
        </w:rPr>
        <w:t xml:space="preserve">data </w:t>
      </w:r>
      <w:r w:rsidR="006A6272">
        <w:rPr>
          <w:rStyle w:val="BodyTextChar1"/>
          <w:sz w:val="20"/>
          <w:szCs w:val="20"/>
        </w:rPr>
        <w:t>may</w:t>
      </w:r>
      <w:r w:rsidR="002401D4" w:rsidRPr="00327521">
        <w:rPr>
          <w:rStyle w:val="BodyTextChar1"/>
          <w:sz w:val="20"/>
          <w:szCs w:val="20"/>
        </w:rPr>
        <w:t xml:space="preserve"> require a calculation to be made</w:t>
      </w:r>
      <w:r w:rsidR="001123D3" w:rsidRPr="00327521">
        <w:rPr>
          <w:rStyle w:val="BodyTextChar1"/>
          <w:sz w:val="20"/>
          <w:szCs w:val="20"/>
        </w:rPr>
        <w:t xml:space="preserve"> in your BMS product</w:t>
      </w:r>
      <w:r w:rsidR="002401D4" w:rsidRPr="00327521">
        <w:rPr>
          <w:rStyle w:val="BodyTextChar1"/>
          <w:sz w:val="20"/>
          <w:szCs w:val="20"/>
        </w:rPr>
        <w:t xml:space="preserve"> to ensure the </w:t>
      </w:r>
      <w:r w:rsidR="004D37B9" w:rsidRPr="00327521">
        <w:rPr>
          <w:rStyle w:val="BodyTextChar1"/>
          <w:sz w:val="20"/>
          <w:szCs w:val="20"/>
        </w:rPr>
        <w:t xml:space="preserve">taxpayer’s </w:t>
      </w:r>
      <w:r w:rsidR="0015137B" w:rsidRPr="00327521">
        <w:rPr>
          <w:rStyle w:val="BodyTextChar1"/>
          <w:sz w:val="20"/>
          <w:szCs w:val="20"/>
        </w:rPr>
        <w:t>earnings from these are</w:t>
      </w:r>
      <w:r w:rsidRPr="00327521">
        <w:rPr>
          <w:rStyle w:val="BodyTextChar1"/>
          <w:sz w:val="20"/>
          <w:szCs w:val="20"/>
        </w:rPr>
        <w:t xml:space="preserve"> apportioned correctly on the IITR</w:t>
      </w:r>
      <w:r w:rsidR="001123D3" w:rsidRPr="00327521">
        <w:rPr>
          <w:rStyle w:val="BodyTextChar1"/>
          <w:sz w:val="20"/>
          <w:szCs w:val="20"/>
        </w:rPr>
        <w:t>.</w:t>
      </w:r>
      <w:r w:rsidR="00A3462E" w:rsidRPr="00327521">
        <w:rPr>
          <w:rStyle w:val="BodyTextChar1"/>
          <w:sz w:val="20"/>
          <w:szCs w:val="20"/>
        </w:rPr>
        <w:t xml:space="preserve">  Without this apportioning </w:t>
      </w:r>
      <w:r w:rsidR="007F0549" w:rsidRPr="00327521">
        <w:rPr>
          <w:rStyle w:val="BodyTextChar1"/>
          <w:sz w:val="20"/>
          <w:szCs w:val="20"/>
        </w:rPr>
        <w:t>a</w:t>
      </w:r>
      <w:r w:rsidR="00A3462E" w:rsidRPr="00327521">
        <w:rPr>
          <w:rStyle w:val="BodyTextChar1"/>
          <w:sz w:val="20"/>
          <w:szCs w:val="20"/>
        </w:rPr>
        <w:t xml:space="preserve"> </w:t>
      </w:r>
      <w:r w:rsidR="007F0549" w:rsidRPr="00327521">
        <w:rPr>
          <w:rStyle w:val="BodyTextChar1"/>
          <w:sz w:val="20"/>
          <w:szCs w:val="20"/>
        </w:rPr>
        <w:t>tax a</w:t>
      </w:r>
      <w:r w:rsidR="00A3462E" w:rsidRPr="00327521">
        <w:rPr>
          <w:rStyle w:val="BodyTextChar1"/>
          <w:sz w:val="20"/>
          <w:szCs w:val="20"/>
        </w:rPr>
        <w:t xml:space="preserve">gent could potentially over report their </w:t>
      </w:r>
      <w:r w:rsidR="00A11DE2" w:rsidRPr="00327521">
        <w:rPr>
          <w:rStyle w:val="BodyTextChar1"/>
          <w:sz w:val="20"/>
          <w:szCs w:val="20"/>
        </w:rPr>
        <w:t>c</w:t>
      </w:r>
      <w:r w:rsidR="00A3462E" w:rsidRPr="00327521">
        <w:rPr>
          <w:rStyle w:val="BodyTextChar1"/>
          <w:sz w:val="20"/>
          <w:szCs w:val="20"/>
        </w:rPr>
        <w:t>lient’s earnings and subsequently</w:t>
      </w:r>
      <w:r w:rsidR="0015137B" w:rsidRPr="00327521">
        <w:rPr>
          <w:rStyle w:val="BodyTextChar1"/>
          <w:sz w:val="20"/>
          <w:szCs w:val="20"/>
        </w:rPr>
        <w:t xml:space="preserve"> cause them to</w:t>
      </w:r>
      <w:r w:rsidR="00A3462E" w:rsidRPr="00327521">
        <w:rPr>
          <w:rStyle w:val="BodyTextChar1"/>
          <w:sz w:val="20"/>
          <w:szCs w:val="20"/>
        </w:rPr>
        <w:t xml:space="preserve"> pay too much tax.</w:t>
      </w:r>
    </w:p>
    <w:p w:rsidR="009D4A71" w:rsidRPr="00327521" w:rsidRDefault="002401D4" w:rsidP="00327521">
      <w:pPr>
        <w:pStyle w:val="Bullet2"/>
        <w:numPr>
          <w:ilvl w:val="0"/>
          <w:numId w:val="0"/>
        </w:numPr>
        <w:rPr>
          <w:rStyle w:val="BodyTextChar1"/>
          <w:sz w:val="20"/>
          <w:szCs w:val="20"/>
        </w:rPr>
      </w:pPr>
      <w:r w:rsidRPr="00327521">
        <w:rPr>
          <w:rStyle w:val="BodyTextChar1"/>
          <w:sz w:val="20"/>
          <w:szCs w:val="20"/>
        </w:rPr>
        <w:t xml:space="preserve">The </w:t>
      </w:r>
      <w:r w:rsidR="008C0694" w:rsidRPr="00327521">
        <w:rPr>
          <w:rStyle w:val="BodyTextChar1"/>
          <w:sz w:val="20"/>
          <w:szCs w:val="20"/>
        </w:rPr>
        <w:t>p</w:t>
      </w:r>
      <w:r w:rsidRPr="00327521">
        <w:rPr>
          <w:rStyle w:val="BodyTextChar1"/>
          <w:sz w:val="20"/>
          <w:szCs w:val="20"/>
        </w:rPr>
        <w:t xml:space="preserve">re-fill </w:t>
      </w:r>
      <w:r w:rsidR="00F9707A" w:rsidRPr="00327521">
        <w:rPr>
          <w:rStyle w:val="BodyTextChar1"/>
          <w:sz w:val="20"/>
          <w:szCs w:val="20"/>
        </w:rPr>
        <w:t xml:space="preserve">interaction </w:t>
      </w:r>
      <w:r w:rsidRPr="00327521">
        <w:rPr>
          <w:rStyle w:val="BodyTextChar1"/>
          <w:sz w:val="20"/>
          <w:szCs w:val="20"/>
        </w:rPr>
        <w:t>will only return the</w:t>
      </w:r>
      <w:r w:rsidR="004214F1" w:rsidRPr="00327521">
        <w:rPr>
          <w:rStyle w:val="BodyTextChar1"/>
          <w:sz w:val="20"/>
          <w:szCs w:val="20"/>
        </w:rPr>
        <w:t xml:space="preserve"> whole amount of the interest</w:t>
      </w:r>
      <w:r w:rsidRPr="00327521">
        <w:rPr>
          <w:rStyle w:val="BodyTextChar1"/>
          <w:sz w:val="20"/>
          <w:szCs w:val="20"/>
        </w:rPr>
        <w:t xml:space="preserve"> </w:t>
      </w:r>
      <w:r w:rsidR="005D3992" w:rsidRPr="00327521">
        <w:rPr>
          <w:rStyle w:val="BodyTextChar1"/>
          <w:sz w:val="20"/>
          <w:szCs w:val="20"/>
        </w:rPr>
        <w:t xml:space="preserve">for </w:t>
      </w:r>
      <w:r w:rsidR="00062851" w:rsidRPr="00327521">
        <w:rPr>
          <w:rStyle w:val="BodyTextChar1"/>
          <w:sz w:val="20"/>
          <w:szCs w:val="20"/>
        </w:rPr>
        <w:t>the</w:t>
      </w:r>
      <w:r w:rsidRPr="00327521">
        <w:rPr>
          <w:rStyle w:val="BodyTextChar1"/>
          <w:sz w:val="20"/>
          <w:szCs w:val="20"/>
        </w:rPr>
        <w:t xml:space="preserve"> account</w:t>
      </w:r>
      <w:r w:rsidR="00352668" w:rsidRPr="00327521">
        <w:rPr>
          <w:rStyle w:val="BodyTextChar1"/>
          <w:sz w:val="20"/>
          <w:szCs w:val="20"/>
        </w:rPr>
        <w:t>;</w:t>
      </w:r>
      <w:r w:rsidRPr="00327521">
        <w:rPr>
          <w:rStyle w:val="BodyTextChar1"/>
          <w:sz w:val="20"/>
          <w:szCs w:val="20"/>
        </w:rPr>
        <w:t xml:space="preserve"> th</w:t>
      </w:r>
      <w:r w:rsidR="008661F0" w:rsidRPr="00327521">
        <w:rPr>
          <w:rStyle w:val="BodyTextChar1"/>
          <w:sz w:val="20"/>
          <w:szCs w:val="20"/>
        </w:rPr>
        <w:t>at is,</w:t>
      </w:r>
      <w:r w:rsidR="00062851" w:rsidRPr="00327521">
        <w:rPr>
          <w:rStyle w:val="BodyTextChar1"/>
          <w:sz w:val="20"/>
          <w:szCs w:val="20"/>
        </w:rPr>
        <w:t xml:space="preserve"> </w:t>
      </w:r>
      <w:r w:rsidR="00B813B1" w:rsidRPr="00327521">
        <w:rPr>
          <w:rStyle w:val="BodyTextChar1"/>
          <w:sz w:val="20"/>
          <w:szCs w:val="20"/>
        </w:rPr>
        <w:t xml:space="preserve">a total amount for all </w:t>
      </w:r>
      <w:r w:rsidR="00D10B29" w:rsidRPr="00327521">
        <w:rPr>
          <w:rStyle w:val="BodyTextChar1"/>
          <w:sz w:val="20"/>
          <w:szCs w:val="20"/>
        </w:rPr>
        <w:t xml:space="preserve">account holders </w:t>
      </w:r>
      <w:r w:rsidR="00B813B1" w:rsidRPr="00327521">
        <w:rPr>
          <w:rStyle w:val="BodyTextChar1"/>
          <w:sz w:val="20"/>
          <w:szCs w:val="20"/>
        </w:rPr>
        <w:t xml:space="preserve">rather than </w:t>
      </w:r>
      <w:r w:rsidR="00A86867" w:rsidRPr="00327521">
        <w:rPr>
          <w:rStyle w:val="BodyTextChar1"/>
          <w:sz w:val="20"/>
          <w:szCs w:val="20"/>
        </w:rPr>
        <w:t xml:space="preserve">the proportion </w:t>
      </w:r>
      <w:r w:rsidR="00B813B1" w:rsidRPr="00327521">
        <w:rPr>
          <w:rStyle w:val="BodyTextChar1"/>
          <w:sz w:val="20"/>
          <w:szCs w:val="20"/>
        </w:rPr>
        <w:t>for the in</w:t>
      </w:r>
      <w:r w:rsidR="004039CA" w:rsidRPr="00327521">
        <w:rPr>
          <w:rStyle w:val="BodyTextChar1"/>
          <w:sz w:val="20"/>
          <w:szCs w:val="20"/>
        </w:rPr>
        <w:t>di</w:t>
      </w:r>
      <w:r w:rsidR="00D10B29" w:rsidRPr="00327521">
        <w:rPr>
          <w:rStyle w:val="BodyTextChar1"/>
          <w:sz w:val="20"/>
          <w:szCs w:val="20"/>
        </w:rPr>
        <w:t>vidual requested.</w:t>
      </w:r>
      <w:r w:rsidR="00B37733" w:rsidRPr="00327521">
        <w:rPr>
          <w:rStyle w:val="BodyTextChar1"/>
          <w:sz w:val="20"/>
          <w:szCs w:val="20"/>
        </w:rPr>
        <w:t xml:space="preserve"> </w:t>
      </w:r>
    </w:p>
    <w:p w:rsidR="00D10B29" w:rsidRDefault="00D10B29" w:rsidP="00784B87">
      <w:pPr>
        <w:pStyle w:val="Maintext"/>
        <w:rPr>
          <w:sz w:val="20"/>
          <w:szCs w:val="20"/>
        </w:rPr>
      </w:pPr>
    </w:p>
    <w:tbl>
      <w:tblPr>
        <w:tblW w:w="0" w:type="auto"/>
        <w:tblInd w:w="202" w:type="dxa"/>
        <w:tblLayout w:type="fixed"/>
        <w:tblCellMar>
          <w:left w:w="60" w:type="dxa"/>
          <w:right w:w="60" w:type="dxa"/>
        </w:tblCellMar>
        <w:tblLook w:val="0000" w:firstRow="0" w:lastRow="0" w:firstColumn="0" w:lastColumn="0" w:noHBand="0" w:noVBand="0"/>
      </w:tblPr>
      <w:tblGrid>
        <w:gridCol w:w="769"/>
        <w:gridCol w:w="8445"/>
      </w:tblGrid>
      <w:tr w:rsidR="009E6AD5" w:rsidTr="00C149D8">
        <w:trPr>
          <w:trHeight w:val="320"/>
        </w:trPr>
        <w:tc>
          <w:tcPr>
            <w:tcW w:w="769" w:type="dxa"/>
          </w:tcPr>
          <w:p w:rsidR="009E6AD5" w:rsidRDefault="009E6AD5" w:rsidP="00C149D8">
            <w:pPr>
              <w:spacing w:before="60"/>
              <w:jc w:val="center"/>
            </w:pPr>
            <w:r>
              <w:rPr>
                <w:noProof/>
              </w:rPr>
              <w:drawing>
                <wp:inline distT="0" distB="0" distL="0" distR="0" wp14:anchorId="47BE29BF" wp14:editId="65545109">
                  <wp:extent cx="237744" cy="244964"/>
                  <wp:effectExtent l="0" t="0" r="0" b="3175"/>
                  <wp:docPr id="5" name="Picture 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228" cy="244432"/>
                          </a:xfrm>
                          <a:prstGeom prst="rect">
                            <a:avLst/>
                          </a:prstGeom>
                          <a:noFill/>
                          <a:ln>
                            <a:noFill/>
                          </a:ln>
                        </pic:spPr>
                      </pic:pic>
                    </a:graphicData>
                  </a:graphic>
                </wp:inline>
              </w:drawing>
            </w:r>
          </w:p>
        </w:tc>
        <w:tc>
          <w:tcPr>
            <w:tcW w:w="8445" w:type="dxa"/>
          </w:tcPr>
          <w:p w:rsidR="009E6AD5" w:rsidRPr="00014833" w:rsidRDefault="009E6AD5" w:rsidP="009E6AD5">
            <w:pPr>
              <w:pStyle w:val="Maintext"/>
              <w:rPr>
                <w:sz w:val="20"/>
              </w:rPr>
            </w:pPr>
            <w:r>
              <w:rPr>
                <w:sz w:val="20"/>
              </w:rPr>
              <w:t>To ensure a tax agent does not over report a taxpayer’s interest or dividend earnings, the pre-fill data must be apportioned between account holders on the IITR.</w:t>
            </w:r>
          </w:p>
          <w:p w:rsidR="009E6AD5" w:rsidRPr="003D65CE" w:rsidRDefault="009E6AD5" w:rsidP="00C149D8">
            <w:pPr>
              <w:spacing w:before="60" w:after="60"/>
              <w:rPr>
                <w:szCs w:val="22"/>
              </w:rPr>
            </w:pPr>
          </w:p>
        </w:tc>
      </w:tr>
    </w:tbl>
    <w:p w:rsidR="00B37733" w:rsidRPr="00327521" w:rsidRDefault="001123D3" w:rsidP="00327521">
      <w:pPr>
        <w:pStyle w:val="Bullet2"/>
        <w:numPr>
          <w:ilvl w:val="0"/>
          <w:numId w:val="0"/>
        </w:numPr>
        <w:rPr>
          <w:rStyle w:val="BodyTextChar1"/>
          <w:sz w:val="20"/>
          <w:szCs w:val="20"/>
        </w:rPr>
      </w:pPr>
      <w:r w:rsidRPr="00327521">
        <w:rPr>
          <w:rStyle w:val="BodyTextChar1"/>
          <w:sz w:val="20"/>
          <w:szCs w:val="20"/>
        </w:rPr>
        <w:t>This can be done following the guides below.</w:t>
      </w:r>
      <w:r w:rsidR="00EE4716" w:rsidRPr="00327521">
        <w:rPr>
          <w:rStyle w:val="BodyTextChar1"/>
          <w:sz w:val="20"/>
          <w:szCs w:val="20"/>
        </w:rPr>
        <w:t xml:space="preserve">  The fields mentioned will be referred to using the Label</w:t>
      </w:r>
      <w:r w:rsidR="00494AE3">
        <w:rPr>
          <w:rStyle w:val="BodyTextChar1"/>
          <w:sz w:val="20"/>
          <w:szCs w:val="20"/>
        </w:rPr>
        <w:t xml:space="preserve"> name</w:t>
      </w:r>
      <w:r w:rsidR="00EE4716" w:rsidRPr="00327521">
        <w:rPr>
          <w:rStyle w:val="BodyTextChar1"/>
          <w:sz w:val="20"/>
          <w:szCs w:val="20"/>
        </w:rPr>
        <w:t xml:space="preserve"> in the Pre-fill </w:t>
      </w:r>
      <w:r w:rsidR="003E2C1C">
        <w:rPr>
          <w:rStyle w:val="BodyTextChar1"/>
          <w:sz w:val="20"/>
          <w:szCs w:val="20"/>
        </w:rPr>
        <w:t>P</w:t>
      </w:r>
      <w:r w:rsidR="00820531" w:rsidRPr="00327521">
        <w:rPr>
          <w:rStyle w:val="BodyTextChar1"/>
          <w:sz w:val="20"/>
          <w:szCs w:val="20"/>
        </w:rPr>
        <w:t>IITR</w:t>
      </w:r>
      <w:r w:rsidR="00494AE3">
        <w:rPr>
          <w:rStyle w:val="BodyTextChar1"/>
          <w:sz w:val="20"/>
          <w:szCs w:val="20"/>
        </w:rPr>
        <w:t>.</w:t>
      </w:r>
      <w:r w:rsidR="00722D08">
        <w:rPr>
          <w:rStyle w:val="BodyTextChar1"/>
          <w:sz w:val="20"/>
          <w:szCs w:val="20"/>
        </w:rPr>
        <w:t>0004</w:t>
      </w:r>
      <w:r w:rsidR="00722D08" w:rsidRPr="00327521">
        <w:rPr>
          <w:rStyle w:val="BodyTextChar1"/>
          <w:sz w:val="20"/>
          <w:szCs w:val="20"/>
        </w:rPr>
        <w:t xml:space="preserve"> </w:t>
      </w:r>
      <w:r w:rsidR="00EE4716" w:rsidRPr="00327521">
        <w:rPr>
          <w:rStyle w:val="BodyTextChar1"/>
          <w:sz w:val="20"/>
          <w:szCs w:val="20"/>
        </w:rPr>
        <w:t>Message Structure Table.</w:t>
      </w:r>
    </w:p>
    <w:p w:rsidR="00123F25" w:rsidRDefault="00123F25" w:rsidP="00327521">
      <w:pPr>
        <w:pStyle w:val="Bullet2"/>
        <w:numPr>
          <w:ilvl w:val="0"/>
          <w:numId w:val="0"/>
        </w:numPr>
        <w:rPr>
          <w:rStyle w:val="BodyTextChar1"/>
          <w:b/>
          <w:sz w:val="20"/>
          <w:szCs w:val="20"/>
        </w:rPr>
      </w:pPr>
    </w:p>
    <w:p w:rsidR="00B37733" w:rsidRPr="00327521" w:rsidRDefault="00B37733" w:rsidP="00123F25">
      <w:pPr>
        <w:pStyle w:val="Bullet2"/>
        <w:numPr>
          <w:ilvl w:val="0"/>
          <w:numId w:val="0"/>
        </w:numPr>
        <w:ind w:left="567" w:hanging="567"/>
        <w:rPr>
          <w:rStyle w:val="BodyTextChar1"/>
          <w:sz w:val="20"/>
          <w:szCs w:val="20"/>
        </w:rPr>
      </w:pPr>
      <w:r w:rsidRPr="00327521">
        <w:rPr>
          <w:rStyle w:val="BodyTextChar1"/>
          <w:b/>
          <w:sz w:val="20"/>
          <w:szCs w:val="20"/>
        </w:rPr>
        <w:t>Note</w:t>
      </w:r>
      <w:r w:rsidRPr="00327521">
        <w:rPr>
          <w:rStyle w:val="BodyTextChar1"/>
          <w:sz w:val="20"/>
          <w:szCs w:val="20"/>
        </w:rPr>
        <w:t xml:space="preserve">: The </w:t>
      </w:r>
      <w:r w:rsidR="008C0694" w:rsidRPr="00327521">
        <w:rPr>
          <w:rStyle w:val="BodyTextChar1"/>
          <w:sz w:val="20"/>
          <w:szCs w:val="20"/>
        </w:rPr>
        <w:t>guidance below is</w:t>
      </w:r>
      <w:r w:rsidRPr="00327521">
        <w:rPr>
          <w:rStyle w:val="BodyTextChar1"/>
          <w:sz w:val="20"/>
          <w:szCs w:val="20"/>
        </w:rPr>
        <w:t xml:space="preserve"> for default calculations only, the final apportionment may need to be, where applicable, different</w:t>
      </w:r>
      <w:r w:rsidR="008C0694" w:rsidRPr="00327521">
        <w:rPr>
          <w:rStyle w:val="BodyTextChar1"/>
          <w:sz w:val="20"/>
          <w:szCs w:val="20"/>
        </w:rPr>
        <w:t xml:space="preserve"> to the default one</w:t>
      </w:r>
      <w:r w:rsidRPr="00327521">
        <w:rPr>
          <w:rStyle w:val="BodyTextChar1"/>
          <w:sz w:val="20"/>
          <w:szCs w:val="20"/>
        </w:rPr>
        <w:t xml:space="preserve"> </w:t>
      </w:r>
      <w:r w:rsidR="00462AC5">
        <w:rPr>
          <w:rStyle w:val="BodyTextChar1"/>
          <w:sz w:val="20"/>
          <w:szCs w:val="20"/>
        </w:rPr>
        <w:t>for example,</w:t>
      </w:r>
      <w:r w:rsidR="00462AC5" w:rsidRPr="00327521">
        <w:rPr>
          <w:rStyle w:val="BodyTextChar1"/>
          <w:sz w:val="20"/>
          <w:szCs w:val="20"/>
        </w:rPr>
        <w:t xml:space="preserve"> </w:t>
      </w:r>
      <w:r w:rsidRPr="00327521">
        <w:rPr>
          <w:rStyle w:val="BodyTextChar1"/>
          <w:sz w:val="20"/>
          <w:szCs w:val="20"/>
        </w:rPr>
        <w:t>where an account is split 80/20 between the account holders. In this instance an apportionment calculation</w:t>
      </w:r>
      <w:r w:rsidR="008C0694" w:rsidRPr="00327521">
        <w:rPr>
          <w:rStyle w:val="BodyTextChar1"/>
          <w:sz w:val="20"/>
          <w:szCs w:val="20"/>
        </w:rPr>
        <w:t xml:space="preserve"> in the BMS based on user input</w:t>
      </w:r>
      <w:r w:rsidRPr="00327521">
        <w:rPr>
          <w:rStyle w:val="BodyTextChar1"/>
          <w:sz w:val="20"/>
          <w:szCs w:val="20"/>
        </w:rPr>
        <w:t xml:space="preserve"> could override the defau</w:t>
      </w:r>
      <w:r w:rsidR="008C0694" w:rsidRPr="00327521">
        <w:rPr>
          <w:rStyle w:val="BodyTextChar1"/>
          <w:sz w:val="20"/>
          <w:szCs w:val="20"/>
        </w:rPr>
        <w:t>lt one</w:t>
      </w:r>
      <w:r w:rsidR="00471647" w:rsidRPr="00327521">
        <w:rPr>
          <w:rStyle w:val="BodyTextChar1"/>
          <w:sz w:val="20"/>
          <w:szCs w:val="20"/>
        </w:rPr>
        <w:t xml:space="preserve"> entered on the IITR</w:t>
      </w:r>
      <w:r w:rsidR="008C0694" w:rsidRPr="00327521">
        <w:rPr>
          <w:rStyle w:val="BodyTextChar1"/>
          <w:sz w:val="20"/>
          <w:szCs w:val="20"/>
        </w:rPr>
        <w:t xml:space="preserve"> from pre-fill data</w:t>
      </w:r>
      <w:r w:rsidR="00471647" w:rsidRPr="00327521">
        <w:rPr>
          <w:rStyle w:val="BodyTextChar1"/>
          <w:sz w:val="20"/>
          <w:szCs w:val="20"/>
        </w:rPr>
        <w:t>.</w:t>
      </w:r>
      <w:r w:rsidR="00C96123" w:rsidRPr="00327521">
        <w:rPr>
          <w:rStyle w:val="BodyTextChar1"/>
          <w:sz w:val="20"/>
          <w:szCs w:val="20"/>
        </w:rPr>
        <w:t xml:space="preserve">  The guidance provided below does not indicate that the ATO expects the amount on the IITR to be the default calculation.  This will need to be determined by the tax agent and taxpayer before lodgment.</w:t>
      </w:r>
    </w:p>
    <w:p w:rsidR="000135E4" w:rsidRDefault="000135E4" w:rsidP="00BE6F5D">
      <w:pPr>
        <w:pStyle w:val="Heading2"/>
      </w:pPr>
      <w:bookmarkStart w:id="650" w:name="_Toc417307240"/>
      <w:bookmarkStart w:id="651" w:name="_Toc417312932"/>
      <w:bookmarkStart w:id="652" w:name="_Toc420418784"/>
      <w:bookmarkStart w:id="653" w:name="_Toc420489785"/>
      <w:bookmarkStart w:id="654" w:name="_Toc483390117"/>
      <w:bookmarkEnd w:id="650"/>
      <w:bookmarkEnd w:id="651"/>
      <w:bookmarkEnd w:id="652"/>
      <w:bookmarkEnd w:id="653"/>
      <w:r>
        <w:lastRenderedPageBreak/>
        <w:t>B</w:t>
      </w:r>
      <w:r w:rsidR="00BE6F5D">
        <w:t xml:space="preserve">ank interest </w:t>
      </w:r>
      <w:r w:rsidR="00BE6F5D" w:rsidRPr="000E03B0">
        <w:t xml:space="preserve">and company dividend and interest statement </w:t>
      </w:r>
      <w:r w:rsidR="00BE6F5D">
        <w:t>apportioning</w:t>
      </w:r>
      <w:bookmarkEnd w:id="654"/>
    </w:p>
    <w:p w:rsidR="000E03B0" w:rsidRDefault="000444BE" w:rsidP="000444BE">
      <w:pPr>
        <w:pStyle w:val="Maintext"/>
        <w:rPr>
          <w:sz w:val="20"/>
          <w:szCs w:val="20"/>
        </w:rPr>
      </w:pPr>
      <w:r>
        <w:rPr>
          <w:sz w:val="20"/>
          <w:szCs w:val="20"/>
        </w:rPr>
        <w:t>Interest data reported by banks and financial institutions and company income tax returns</w:t>
      </w:r>
      <w:r w:rsidRPr="00A1722C">
        <w:rPr>
          <w:sz w:val="20"/>
          <w:szCs w:val="20"/>
        </w:rPr>
        <w:t xml:space="preserve"> will </w:t>
      </w:r>
      <w:r>
        <w:rPr>
          <w:sz w:val="20"/>
          <w:szCs w:val="20"/>
        </w:rPr>
        <w:t>share the same data elements</w:t>
      </w:r>
      <w:r w:rsidRPr="00A1722C">
        <w:rPr>
          <w:sz w:val="20"/>
          <w:szCs w:val="20"/>
        </w:rPr>
        <w:t xml:space="preserve">. </w:t>
      </w:r>
    </w:p>
    <w:p w:rsidR="000E03B0" w:rsidRDefault="000E03B0" w:rsidP="000444BE">
      <w:pPr>
        <w:pStyle w:val="Maintext"/>
        <w:rPr>
          <w:sz w:val="20"/>
          <w:szCs w:val="20"/>
        </w:rPr>
      </w:pPr>
    </w:p>
    <w:p w:rsidR="000444BE" w:rsidRPr="000444BE" w:rsidRDefault="000444BE" w:rsidP="000444BE">
      <w:pPr>
        <w:pStyle w:val="Maintext"/>
      </w:pPr>
      <w:r w:rsidRPr="00A1722C">
        <w:rPr>
          <w:sz w:val="20"/>
          <w:szCs w:val="20"/>
        </w:rPr>
        <w:t xml:space="preserve">Company </w:t>
      </w:r>
      <w:r>
        <w:rPr>
          <w:sz w:val="20"/>
          <w:szCs w:val="20"/>
        </w:rPr>
        <w:t>data can be identified by the absence of the total TFN amounts withheld and a blank account name.</w:t>
      </w:r>
    </w:p>
    <w:p w:rsidR="00B813B1" w:rsidRPr="00CA22D3" w:rsidRDefault="00923B78" w:rsidP="00B67FB0">
      <w:pPr>
        <w:pStyle w:val="Head2"/>
      </w:pPr>
      <w:bookmarkStart w:id="655" w:name="_Toc483390118"/>
      <w:r>
        <w:t>Bank</w:t>
      </w:r>
      <w:r w:rsidR="00B813B1" w:rsidRPr="00CA22D3">
        <w:t xml:space="preserve"> Interest</w:t>
      </w:r>
      <w:r w:rsidR="000444BE">
        <w:t>/Companies</w:t>
      </w:r>
      <w:r w:rsidR="008C0E75">
        <w:t xml:space="preserve"> </w:t>
      </w:r>
      <w:r w:rsidR="001D1B02">
        <w:t xml:space="preserve"> – </w:t>
      </w:r>
      <w:r w:rsidR="00AB16BC">
        <w:t xml:space="preserve">Taxpayer </w:t>
      </w:r>
      <w:r w:rsidR="00A11DE2">
        <w:t xml:space="preserve">Proportion of </w:t>
      </w:r>
      <w:r w:rsidR="00AD0780">
        <w:t>T</w:t>
      </w:r>
      <w:r w:rsidR="001123D3">
        <w:t xml:space="preserve">otal </w:t>
      </w:r>
      <w:r w:rsidR="00AD0780">
        <w:t>G</w:t>
      </w:r>
      <w:r w:rsidR="00A11DE2">
        <w:t xml:space="preserve">ross </w:t>
      </w:r>
      <w:r w:rsidR="00AD0780">
        <w:t>I</w:t>
      </w:r>
      <w:r w:rsidR="00A11DE2">
        <w:t xml:space="preserve">nterest </w:t>
      </w:r>
      <w:r w:rsidR="00AD0780">
        <w:t>A</w:t>
      </w:r>
      <w:r w:rsidR="001123D3">
        <w:t>mount</w:t>
      </w:r>
      <w:bookmarkEnd w:id="655"/>
    </w:p>
    <w:p w:rsidR="00B813B1" w:rsidRDefault="001123D3" w:rsidP="00784B87">
      <w:pPr>
        <w:pStyle w:val="Maintext"/>
        <w:rPr>
          <w:sz w:val="20"/>
          <w:szCs w:val="20"/>
        </w:rPr>
      </w:pPr>
      <w:r>
        <w:rPr>
          <w:sz w:val="20"/>
          <w:szCs w:val="20"/>
        </w:rPr>
        <w:t>The gross i</w:t>
      </w:r>
      <w:r w:rsidR="00B813B1">
        <w:rPr>
          <w:sz w:val="20"/>
          <w:szCs w:val="20"/>
        </w:rPr>
        <w:t>nterest earned on an account for the financial year will need to be divided by the total account holders in order to prevent a misreporting of interest and a large</w:t>
      </w:r>
      <w:r w:rsidR="004039CA">
        <w:rPr>
          <w:sz w:val="20"/>
          <w:szCs w:val="20"/>
        </w:rPr>
        <w:t xml:space="preserve">r taxable income for the </w:t>
      </w:r>
      <w:r w:rsidR="004D37B9">
        <w:rPr>
          <w:sz w:val="20"/>
          <w:szCs w:val="20"/>
        </w:rPr>
        <w:t xml:space="preserve">taxpayer </w:t>
      </w:r>
      <w:r w:rsidR="004039CA">
        <w:rPr>
          <w:sz w:val="20"/>
          <w:szCs w:val="20"/>
        </w:rPr>
        <w:t>on their IITR</w:t>
      </w:r>
      <w:r w:rsidR="00352668">
        <w:rPr>
          <w:sz w:val="20"/>
          <w:szCs w:val="20"/>
        </w:rPr>
        <w:t>:</w:t>
      </w:r>
    </w:p>
    <w:p w:rsidR="008661F0" w:rsidRDefault="008661F0" w:rsidP="00784B87">
      <w:pPr>
        <w:pStyle w:val="Maintext"/>
        <w:rPr>
          <w:b/>
          <w:sz w:val="20"/>
          <w:szCs w:val="20"/>
        </w:rPr>
      </w:pPr>
    </w:p>
    <w:p w:rsidR="001123D3" w:rsidRDefault="00AB16BC" w:rsidP="008F5999">
      <w:pPr>
        <w:pStyle w:val="Maintext"/>
        <w:rPr>
          <w:i/>
          <w:sz w:val="20"/>
          <w:szCs w:val="20"/>
        </w:rPr>
      </w:pPr>
      <w:r>
        <w:rPr>
          <w:i/>
          <w:sz w:val="20"/>
          <w:szCs w:val="20"/>
        </w:rPr>
        <w:t>Taxpayer</w:t>
      </w:r>
      <w:r w:rsidRPr="00CA22D3">
        <w:rPr>
          <w:i/>
          <w:sz w:val="20"/>
          <w:szCs w:val="20"/>
        </w:rPr>
        <w:t xml:space="preserve"> </w:t>
      </w:r>
      <w:r w:rsidR="00A11DE2" w:rsidRPr="00CA22D3">
        <w:rPr>
          <w:i/>
          <w:sz w:val="20"/>
          <w:szCs w:val="20"/>
        </w:rPr>
        <w:t>proportion value</w:t>
      </w:r>
      <w:r w:rsidR="001123D3" w:rsidRPr="00CA22D3">
        <w:rPr>
          <w:i/>
          <w:sz w:val="20"/>
          <w:szCs w:val="20"/>
        </w:rPr>
        <w:t xml:space="preserve"> </w:t>
      </w:r>
      <w:r w:rsidR="001123D3" w:rsidRPr="00C25246">
        <w:rPr>
          <w:b/>
          <w:i/>
          <w:szCs w:val="22"/>
        </w:rPr>
        <w:t>=</w:t>
      </w:r>
      <w:r w:rsidR="001123D3" w:rsidRPr="00CA22D3">
        <w:rPr>
          <w:i/>
          <w:sz w:val="20"/>
          <w:szCs w:val="20"/>
        </w:rPr>
        <w:t xml:space="preserve"> </w:t>
      </w:r>
      <w:r w:rsidR="00EA335F">
        <w:rPr>
          <w:i/>
          <w:sz w:val="20"/>
          <w:szCs w:val="20"/>
        </w:rPr>
        <w:t>[</w:t>
      </w:r>
      <w:r w:rsidR="00923B78" w:rsidRPr="00923B78">
        <w:rPr>
          <w:i/>
          <w:sz w:val="20"/>
          <w:szCs w:val="20"/>
        </w:rPr>
        <w:t>Gross Interest</w:t>
      </w:r>
      <w:r w:rsidR="00EA335F">
        <w:rPr>
          <w:i/>
          <w:sz w:val="20"/>
          <w:szCs w:val="20"/>
        </w:rPr>
        <w:t>]</w:t>
      </w:r>
      <w:r w:rsidR="005A6304" w:rsidRPr="005A6304">
        <w:rPr>
          <w:rFonts w:ascii="Times New Roman" w:hAnsi="Times New Roman" w:cs="Arial"/>
          <w:b/>
          <w:i/>
          <w:sz w:val="24"/>
        </w:rPr>
        <w:t xml:space="preserve"> </w:t>
      </w:r>
      <w:r w:rsidR="005A6304" w:rsidRPr="005A6304">
        <w:rPr>
          <w:rFonts w:cs="Arial"/>
          <w:b/>
          <w:i/>
          <w:sz w:val="24"/>
        </w:rPr>
        <w:t>÷</w:t>
      </w:r>
      <w:r w:rsidR="005A6304">
        <w:rPr>
          <w:rFonts w:cs="Arial"/>
          <w:i/>
          <w:sz w:val="20"/>
        </w:rPr>
        <w:t xml:space="preserve"> </w:t>
      </w:r>
      <w:r w:rsidR="00BC4E49">
        <w:rPr>
          <w:rFonts w:cs="Arial"/>
          <w:i/>
          <w:sz w:val="20"/>
        </w:rPr>
        <w:t>Proportion of Interest</w:t>
      </w:r>
    </w:p>
    <w:p w:rsidR="00EA335F" w:rsidRDefault="00EA335F" w:rsidP="008F5999">
      <w:pPr>
        <w:pStyle w:val="Maintext"/>
        <w:rPr>
          <w:i/>
          <w:sz w:val="20"/>
          <w:szCs w:val="20"/>
        </w:rPr>
      </w:pPr>
    </w:p>
    <w:p w:rsidR="00EA335F" w:rsidRPr="004B1C5D" w:rsidRDefault="004B1C5D" w:rsidP="00685965">
      <w:pPr>
        <w:pStyle w:val="Maintext"/>
        <w:ind w:left="720"/>
        <w:rPr>
          <w:sz w:val="20"/>
          <w:szCs w:val="20"/>
        </w:rPr>
      </w:pPr>
      <w:r>
        <w:rPr>
          <w:sz w:val="20"/>
          <w:szCs w:val="20"/>
        </w:rPr>
        <w:t>W</w:t>
      </w:r>
      <w:r w:rsidR="00EA335F" w:rsidRPr="004B1C5D">
        <w:rPr>
          <w:sz w:val="20"/>
          <w:szCs w:val="20"/>
        </w:rPr>
        <w:t>here:</w:t>
      </w:r>
    </w:p>
    <w:p w:rsidR="00EA335F" w:rsidRDefault="00EA335F" w:rsidP="00EA335F">
      <w:pPr>
        <w:pStyle w:val="Maintext"/>
        <w:ind w:left="720"/>
        <w:rPr>
          <w:i/>
          <w:sz w:val="20"/>
          <w:szCs w:val="20"/>
        </w:rPr>
      </w:pPr>
    </w:p>
    <w:tbl>
      <w:tblPr>
        <w:tblStyle w:val="TableGrid"/>
        <w:tblW w:w="0" w:type="auto"/>
        <w:tblInd w:w="720" w:type="dxa"/>
        <w:tblLayout w:type="fixed"/>
        <w:tblLook w:val="04A0" w:firstRow="1" w:lastRow="0" w:firstColumn="1" w:lastColumn="0" w:noHBand="0" w:noVBand="1"/>
      </w:tblPr>
      <w:tblGrid>
        <w:gridCol w:w="3794"/>
        <w:gridCol w:w="4536"/>
      </w:tblGrid>
      <w:tr w:rsidR="004B1C5D" w:rsidRPr="00231626" w:rsidTr="004B1C5D">
        <w:trPr>
          <w:tblHeader/>
        </w:trPr>
        <w:tc>
          <w:tcPr>
            <w:tcW w:w="3794" w:type="dxa"/>
            <w:shd w:val="clear" w:color="auto" w:fill="C6D9F1" w:themeFill="text2" w:themeFillTint="33"/>
          </w:tcPr>
          <w:p w:rsidR="004B1C5D" w:rsidRPr="00CA22D3" w:rsidRDefault="004B1C5D" w:rsidP="00685965">
            <w:pPr>
              <w:pStyle w:val="Maintext"/>
              <w:spacing w:before="60" w:after="60"/>
              <w:rPr>
                <w:rFonts w:cs="Arial"/>
                <w:b/>
                <w:sz w:val="20"/>
                <w:szCs w:val="20"/>
              </w:rPr>
            </w:pPr>
            <w:r w:rsidRPr="00EA335F">
              <w:rPr>
                <w:b/>
                <w:sz w:val="20"/>
                <w:szCs w:val="20"/>
              </w:rPr>
              <w:t>Term</w:t>
            </w:r>
          </w:p>
        </w:tc>
        <w:tc>
          <w:tcPr>
            <w:tcW w:w="4536" w:type="dxa"/>
            <w:shd w:val="clear" w:color="auto" w:fill="C6D9F1" w:themeFill="text2" w:themeFillTint="33"/>
          </w:tcPr>
          <w:p w:rsidR="004B1C5D" w:rsidRPr="00CA22D3" w:rsidRDefault="00F4348D" w:rsidP="00685965">
            <w:pPr>
              <w:pStyle w:val="Maintext"/>
              <w:spacing w:before="60" w:after="60"/>
              <w:rPr>
                <w:rFonts w:cs="Arial"/>
                <w:b/>
                <w:sz w:val="20"/>
                <w:szCs w:val="20"/>
              </w:rPr>
            </w:pPr>
            <w:r>
              <w:rPr>
                <w:b/>
                <w:sz w:val="20"/>
                <w:szCs w:val="20"/>
              </w:rPr>
              <w:t>Label</w:t>
            </w:r>
          </w:p>
        </w:tc>
      </w:tr>
      <w:tr w:rsidR="004B1C5D" w:rsidRPr="00231626" w:rsidTr="004B1C5D">
        <w:tc>
          <w:tcPr>
            <w:tcW w:w="3794" w:type="dxa"/>
          </w:tcPr>
          <w:p w:rsidR="004B1C5D" w:rsidRPr="00231626" w:rsidRDefault="004B1C5D" w:rsidP="00685965">
            <w:pPr>
              <w:pStyle w:val="Bullet1"/>
              <w:numPr>
                <w:ilvl w:val="0"/>
                <w:numId w:val="0"/>
              </w:numPr>
              <w:rPr>
                <w:rFonts w:cs="Arial"/>
                <w:sz w:val="20"/>
                <w:szCs w:val="20"/>
              </w:rPr>
            </w:pPr>
            <w:r w:rsidRPr="00EA335F">
              <w:rPr>
                <w:i/>
                <w:sz w:val="20"/>
                <w:szCs w:val="20"/>
              </w:rPr>
              <w:t>[Gross Interest]</w:t>
            </w:r>
          </w:p>
        </w:tc>
        <w:tc>
          <w:tcPr>
            <w:tcW w:w="4536" w:type="dxa"/>
          </w:tcPr>
          <w:p w:rsidR="004B1C5D" w:rsidRPr="004B1C5D" w:rsidRDefault="004B1C5D" w:rsidP="00685965">
            <w:pPr>
              <w:pStyle w:val="Maintext"/>
              <w:spacing w:before="60" w:after="60"/>
              <w:rPr>
                <w:rFonts w:cs="Arial"/>
                <w:sz w:val="20"/>
                <w:szCs w:val="20"/>
              </w:rPr>
            </w:pPr>
            <w:r w:rsidRPr="004B1C5D">
              <w:rPr>
                <w:sz w:val="20"/>
                <w:szCs w:val="20"/>
              </w:rPr>
              <w:t>Bank - Gross Interest</w:t>
            </w:r>
          </w:p>
        </w:tc>
      </w:tr>
      <w:tr w:rsidR="004B1C5D" w:rsidRPr="00231626" w:rsidTr="004B1C5D">
        <w:tc>
          <w:tcPr>
            <w:tcW w:w="3794" w:type="dxa"/>
          </w:tcPr>
          <w:p w:rsidR="004B1C5D" w:rsidRPr="00231626" w:rsidRDefault="00633618" w:rsidP="00617564">
            <w:pPr>
              <w:pStyle w:val="Bullet1"/>
              <w:numPr>
                <w:ilvl w:val="0"/>
                <w:numId w:val="0"/>
              </w:numPr>
              <w:rPr>
                <w:rFonts w:cs="Arial"/>
                <w:sz w:val="20"/>
                <w:szCs w:val="20"/>
              </w:rPr>
            </w:pPr>
            <w:r w:rsidRPr="00EA335F">
              <w:rPr>
                <w:i/>
                <w:sz w:val="20"/>
                <w:szCs w:val="20"/>
              </w:rPr>
              <w:t>[</w:t>
            </w:r>
            <w:r w:rsidR="00BC4E49">
              <w:rPr>
                <w:rFonts w:cs="Arial"/>
                <w:i/>
                <w:sz w:val="20"/>
              </w:rPr>
              <w:t xml:space="preserve">Proportion of </w:t>
            </w:r>
            <w:r w:rsidR="007F3ACE">
              <w:rPr>
                <w:rFonts w:cs="Arial"/>
                <w:i/>
                <w:sz w:val="20"/>
              </w:rPr>
              <w:t>Interest</w:t>
            </w:r>
            <w:r w:rsidRPr="00EA335F">
              <w:rPr>
                <w:i/>
                <w:sz w:val="20"/>
                <w:szCs w:val="20"/>
              </w:rPr>
              <w:t>]</w:t>
            </w:r>
          </w:p>
        </w:tc>
        <w:tc>
          <w:tcPr>
            <w:tcW w:w="4536" w:type="dxa"/>
          </w:tcPr>
          <w:p w:rsidR="004B1C5D" w:rsidRPr="004B1C5D" w:rsidRDefault="004B1C5D" w:rsidP="00685965">
            <w:pPr>
              <w:pStyle w:val="Maintext"/>
              <w:spacing w:before="60" w:after="60"/>
              <w:rPr>
                <w:rFonts w:cs="Arial"/>
                <w:sz w:val="20"/>
                <w:szCs w:val="20"/>
              </w:rPr>
            </w:pPr>
            <w:r w:rsidRPr="004B1C5D">
              <w:rPr>
                <w:sz w:val="20"/>
                <w:szCs w:val="20"/>
              </w:rPr>
              <w:t>Bank - Reported Number of Account Holders</w:t>
            </w:r>
          </w:p>
        </w:tc>
      </w:tr>
    </w:tbl>
    <w:p w:rsidR="0015137B" w:rsidRDefault="0015137B" w:rsidP="00784B87">
      <w:pPr>
        <w:pStyle w:val="Maintext"/>
        <w:rPr>
          <w:sz w:val="20"/>
          <w:szCs w:val="20"/>
        </w:rPr>
      </w:pPr>
    </w:p>
    <w:p w:rsidR="001E3A17" w:rsidRDefault="001E3A17" w:rsidP="001E3A17">
      <w:pPr>
        <w:pStyle w:val="Maintext"/>
        <w:rPr>
          <w:sz w:val="20"/>
          <w:szCs w:val="20"/>
        </w:rPr>
      </w:pPr>
      <w:r>
        <w:rPr>
          <w:b/>
          <w:sz w:val="20"/>
          <w:szCs w:val="20"/>
        </w:rPr>
        <w:t>Important</w:t>
      </w:r>
      <w:r w:rsidRPr="00231626">
        <w:rPr>
          <w:b/>
          <w:sz w:val="20"/>
          <w:szCs w:val="20"/>
        </w:rPr>
        <w:t>:</w:t>
      </w:r>
      <w:r>
        <w:rPr>
          <w:b/>
          <w:sz w:val="20"/>
          <w:szCs w:val="20"/>
        </w:rPr>
        <w:t xml:space="preserve"> </w:t>
      </w:r>
      <w:r>
        <w:rPr>
          <w:sz w:val="20"/>
          <w:szCs w:val="20"/>
        </w:rPr>
        <w:t xml:space="preserve">To avoid errors in </w:t>
      </w:r>
      <w:r w:rsidR="00616BA3">
        <w:rPr>
          <w:sz w:val="20"/>
          <w:szCs w:val="20"/>
        </w:rPr>
        <w:t xml:space="preserve">lodgment and </w:t>
      </w:r>
      <w:r>
        <w:rPr>
          <w:sz w:val="20"/>
          <w:szCs w:val="20"/>
        </w:rPr>
        <w:t>processing we recommend the following validations be applied</w:t>
      </w:r>
      <w:r w:rsidR="00193DB7">
        <w:rPr>
          <w:sz w:val="20"/>
          <w:szCs w:val="20"/>
        </w:rPr>
        <w:t xml:space="preserve"> –</w:t>
      </w:r>
    </w:p>
    <w:p w:rsidR="001E3A17" w:rsidRDefault="001E3A17" w:rsidP="00784B87">
      <w:pPr>
        <w:pStyle w:val="Maintext"/>
        <w:rPr>
          <w:sz w:val="20"/>
          <w:szCs w:val="20"/>
        </w:rPr>
      </w:pPr>
    </w:p>
    <w:p w:rsidR="0015137B" w:rsidRDefault="00974069" w:rsidP="009D2E5C">
      <w:pPr>
        <w:pStyle w:val="Maintext"/>
        <w:numPr>
          <w:ilvl w:val="0"/>
          <w:numId w:val="23"/>
        </w:numPr>
        <w:rPr>
          <w:sz w:val="20"/>
          <w:szCs w:val="20"/>
        </w:rPr>
      </w:pPr>
      <w:r>
        <w:rPr>
          <w:sz w:val="20"/>
          <w:szCs w:val="20"/>
        </w:rPr>
        <w:t xml:space="preserve">The </w:t>
      </w:r>
      <w:r w:rsidR="00AB16BC">
        <w:rPr>
          <w:sz w:val="20"/>
          <w:szCs w:val="20"/>
        </w:rPr>
        <w:t xml:space="preserve">taxpayer’s </w:t>
      </w:r>
      <w:r>
        <w:rPr>
          <w:sz w:val="20"/>
          <w:szCs w:val="20"/>
        </w:rPr>
        <w:t>proportion</w:t>
      </w:r>
      <w:r w:rsidR="00A86867">
        <w:rPr>
          <w:sz w:val="20"/>
          <w:szCs w:val="20"/>
        </w:rPr>
        <w:t xml:space="preserve"> </w:t>
      </w:r>
      <w:r>
        <w:rPr>
          <w:sz w:val="20"/>
          <w:szCs w:val="20"/>
        </w:rPr>
        <w:t xml:space="preserve">value </w:t>
      </w:r>
      <w:r w:rsidR="00A86867">
        <w:rPr>
          <w:sz w:val="20"/>
          <w:szCs w:val="20"/>
        </w:rPr>
        <w:t xml:space="preserve">amount cannot be greater than </w:t>
      </w:r>
      <w:r w:rsidR="0015137B">
        <w:rPr>
          <w:sz w:val="20"/>
          <w:szCs w:val="20"/>
        </w:rPr>
        <w:t xml:space="preserve">the total gross interest amount as this will cause an </w:t>
      </w:r>
      <w:r w:rsidR="0015137B" w:rsidRPr="00B10920">
        <w:rPr>
          <w:b/>
          <w:sz w:val="20"/>
          <w:szCs w:val="20"/>
        </w:rPr>
        <w:t>e</w:t>
      </w:r>
      <w:r w:rsidR="00A86867" w:rsidRPr="00B10920">
        <w:rPr>
          <w:b/>
          <w:sz w:val="20"/>
          <w:szCs w:val="20"/>
        </w:rPr>
        <w:t>rror</w:t>
      </w:r>
      <w:r w:rsidR="00421CB3">
        <w:rPr>
          <w:sz w:val="20"/>
          <w:szCs w:val="20"/>
        </w:rPr>
        <w:t xml:space="preserve"> that will prevent processing of the IITR</w:t>
      </w:r>
      <w:r w:rsidR="002B20BC">
        <w:rPr>
          <w:sz w:val="20"/>
          <w:szCs w:val="20"/>
        </w:rPr>
        <w:t>.</w:t>
      </w:r>
    </w:p>
    <w:p w:rsidR="001123D3" w:rsidRDefault="00923B78" w:rsidP="00B67FB0">
      <w:pPr>
        <w:pStyle w:val="Head2"/>
      </w:pPr>
      <w:bookmarkStart w:id="656" w:name="_Toc483390119"/>
      <w:r>
        <w:t>Bank</w:t>
      </w:r>
      <w:r w:rsidR="001123D3">
        <w:t xml:space="preserve"> interest –</w:t>
      </w:r>
      <w:r w:rsidR="002B20BC">
        <w:t xml:space="preserve"> </w:t>
      </w:r>
      <w:r w:rsidR="00AB16BC">
        <w:t xml:space="preserve">Taxpayer </w:t>
      </w:r>
      <w:r w:rsidR="008C0E75">
        <w:t xml:space="preserve">Proportion of </w:t>
      </w:r>
      <w:r w:rsidR="00A11DE2">
        <w:t xml:space="preserve">Total </w:t>
      </w:r>
      <w:r w:rsidR="002B20BC">
        <w:t>TFN Amount</w:t>
      </w:r>
      <w:r w:rsidR="00A11DE2">
        <w:t>s</w:t>
      </w:r>
      <w:r w:rsidR="001123D3">
        <w:t xml:space="preserve"> Withheld</w:t>
      </w:r>
      <w:bookmarkEnd w:id="656"/>
      <w:r w:rsidR="001123D3">
        <w:t xml:space="preserve"> </w:t>
      </w:r>
    </w:p>
    <w:p w:rsidR="001123D3" w:rsidRPr="00CA22D3" w:rsidRDefault="001123D3" w:rsidP="00CA22D3">
      <w:pPr>
        <w:pStyle w:val="Maintext"/>
        <w:rPr>
          <w:sz w:val="20"/>
          <w:szCs w:val="20"/>
        </w:rPr>
      </w:pPr>
      <w:r w:rsidRPr="00CA22D3">
        <w:rPr>
          <w:sz w:val="20"/>
          <w:szCs w:val="20"/>
        </w:rPr>
        <w:t>Where applicable a calculation will need to be performed for an account where the account holder</w:t>
      </w:r>
      <w:r w:rsidR="008C0E75">
        <w:rPr>
          <w:sz w:val="20"/>
          <w:szCs w:val="20"/>
        </w:rPr>
        <w:t>s</w:t>
      </w:r>
      <w:r w:rsidRPr="00CA22D3">
        <w:rPr>
          <w:sz w:val="20"/>
          <w:szCs w:val="20"/>
        </w:rPr>
        <w:t xml:space="preserve"> did not quote their TFN</w:t>
      </w:r>
      <w:r w:rsidR="008661F0" w:rsidRPr="00CA22D3">
        <w:rPr>
          <w:sz w:val="20"/>
          <w:szCs w:val="20"/>
        </w:rPr>
        <w:t xml:space="preserve"> to their financial institution</w:t>
      </w:r>
      <w:r w:rsidR="00F416C2">
        <w:rPr>
          <w:sz w:val="20"/>
          <w:szCs w:val="20"/>
        </w:rPr>
        <w:t>:</w:t>
      </w:r>
    </w:p>
    <w:p w:rsidR="00A86867" w:rsidRPr="00CA22D3" w:rsidRDefault="00A86867" w:rsidP="00CA22D3">
      <w:pPr>
        <w:pStyle w:val="Maintext"/>
        <w:rPr>
          <w:sz w:val="20"/>
          <w:szCs w:val="20"/>
        </w:rPr>
      </w:pPr>
    </w:p>
    <w:p w:rsidR="00A86867" w:rsidRPr="00CA22D3" w:rsidRDefault="00AB16BC" w:rsidP="00CA22D3">
      <w:pPr>
        <w:pStyle w:val="Maintext"/>
        <w:rPr>
          <w:i/>
          <w:sz w:val="20"/>
          <w:szCs w:val="20"/>
        </w:rPr>
      </w:pPr>
      <w:r>
        <w:rPr>
          <w:i/>
          <w:sz w:val="20"/>
          <w:szCs w:val="20"/>
        </w:rPr>
        <w:t>Taxpayer</w:t>
      </w:r>
      <w:r w:rsidRPr="00CA22D3">
        <w:rPr>
          <w:i/>
          <w:sz w:val="20"/>
          <w:szCs w:val="20"/>
        </w:rPr>
        <w:t xml:space="preserve"> </w:t>
      </w:r>
      <w:r w:rsidR="00A11DE2" w:rsidRPr="00CA22D3">
        <w:rPr>
          <w:i/>
          <w:sz w:val="20"/>
          <w:szCs w:val="20"/>
        </w:rPr>
        <w:t>proportion</w:t>
      </w:r>
      <w:r w:rsidR="00A86867" w:rsidRPr="00CA22D3">
        <w:rPr>
          <w:i/>
          <w:sz w:val="20"/>
          <w:szCs w:val="20"/>
        </w:rPr>
        <w:t xml:space="preserve"> value </w:t>
      </w:r>
      <w:r w:rsidR="00A86867" w:rsidRPr="00C25246">
        <w:rPr>
          <w:b/>
          <w:i/>
          <w:szCs w:val="22"/>
        </w:rPr>
        <w:t>=</w:t>
      </w:r>
      <w:r w:rsidR="00A86867" w:rsidRPr="00CA22D3">
        <w:rPr>
          <w:i/>
          <w:sz w:val="20"/>
          <w:szCs w:val="20"/>
        </w:rPr>
        <w:t xml:space="preserve"> </w:t>
      </w:r>
      <w:r w:rsidR="00193DB7">
        <w:rPr>
          <w:i/>
          <w:sz w:val="20"/>
          <w:szCs w:val="20"/>
        </w:rPr>
        <w:t>[</w:t>
      </w:r>
      <w:r w:rsidR="00923B78" w:rsidRPr="00923B78">
        <w:rPr>
          <w:i/>
          <w:sz w:val="20"/>
          <w:szCs w:val="20"/>
        </w:rPr>
        <w:t>TFN Amounts Withheld</w:t>
      </w:r>
      <w:r w:rsidR="00193DB7">
        <w:rPr>
          <w:i/>
          <w:sz w:val="20"/>
          <w:szCs w:val="20"/>
        </w:rPr>
        <w:t>]</w:t>
      </w:r>
      <w:r w:rsidR="005A6304" w:rsidRPr="005A6304">
        <w:rPr>
          <w:rFonts w:ascii="Times New Roman" w:hAnsi="Times New Roman" w:cs="Arial"/>
          <w:b/>
          <w:i/>
          <w:sz w:val="24"/>
        </w:rPr>
        <w:t xml:space="preserve"> </w:t>
      </w:r>
      <w:r w:rsidR="005A6304" w:rsidRPr="005A6304">
        <w:rPr>
          <w:rFonts w:cs="Arial"/>
          <w:b/>
          <w:i/>
          <w:sz w:val="24"/>
        </w:rPr>
        <w:t>÷</w:t>
      </w:r>
      <w:r w:rsidR="005A6304">
        <w:rPr>
          <w:rFonts w:cs="Arial"/>
          <w:i/>
          <w:sz w:val="20"/>
        </w:rPr>
        <w:t xml:space="preserve"> </w:t>
      </w:r>
      <w:r w:rsidR="00193DB7">
        <w:rPr>
          <w:i/>
          <w:sz w:val="20"/>
          <w:szCs w:val="20"/>
        </w:rPr>
        <w:t>[</w:t>
      </w:r>
      <w:r w:rsidR="00923B78" w:rsidRPr="00923B78">
        <w:rPr>
          <w:i/>
          <w:sz w:val="20"/>
          <w:szCs w:val="20"/>
        </w:rPr>
        <w:t xml:space="preserve">Reported Number of </w:t>
      </w:r>
      <w:r w:rsidR="00923B78">
        <w:rPr>
          <w:i/>
          <w:sz w:val="20"/>
          <w:szCs w:val="20"/>
        </w:rPr>
        <w:t xml:space="preserve">Account </w:t>
      </w:r>
      <w:r w:rsidR="00923B78" w:rsidRPr="00923B78">
        <w:rPr>
          <w:i/>
          <w:sz w:val="20"/>
          <w:szCs w:val="20"/>
        </w:rPr>
        <w:t>Holders</w:t>
      </w:r>
      <w:r w:rsidR="00193DB7">
        <w:rPr>
          <w:i/>
          <w:sz w:val="20"/>
          <w:szCs w:val="20"/>
        </w:rPr>
        <w:t>]</w:t>
      </w:r>
    </w:p>
    <w:p w:rsidR="00193DB7" w:rsidRDefault="00193DB7" w:rsidP="00193DB7">
      <w:pPr>
        <w:pStyle w:val="Maintext"/>
        <w:rPr>
          <w:i/>
          <w:sz w:val="20"/>
          <w:szCs w:val="20"/>
        </w:rPr>
      </w:pPr>
    </w:p>
    <w:p w:rsidR="00193DB7" w:rsidRPr="004B1C5D" w:rsidRDefault="00193DB7" w:rsidP="00685965">
      <w:pPr>
        <w:pStyle w:val="Maintext"/>
        <w:ind w:left="720"/>
        <w:rPr>
          <w:sz w:val="20"/>
          <w:szCs w:val="20"/>
        </w:rPr>
      </w:pPr>
      <w:r>
        <w:rPr>
          <w:sz w:val="20"/>
          <w:szCs w:val="20"/>
        </w:rPr>
        <w:t>W</w:t>
      </w:r>
      <w:r w:rsidRPr="004B1C5D">
        <w:rPr>
          <w:sz w:val="20"/>
          <w:szCs w:val="20"/>
        </w:rPr>
        <w:t>here:</w:t>
      </w:r>
    </w:p>
    <w:p w:rsidR="00193DB7" w:rsidRDefault="00193DB7" w:rsidP="00193DB7">
      <w:pPr>
        <w:pStyle w:val="Maintext"/>
        <w:ind w:left="720"/>
        <w:rPr>
          <w:i/>
          <w:sz w:val="20"/>
          <w:szCs w:val="20"/>
        </w:rPr>
      </w:pPr>
    </w:p>
    <w:tbl>
      <w:tblPr>
        <w:tblStyle w:val="TableGrid"/>
        <w:tblW w:w="0" w:type="auto"/>
        <w:tblInd w:w="720" w:type="dxa"/>
        <w:tblLayout w:type="fixed"/>
        <w:tblLook w:val="04A0" w:firstRow="1" w:lastRow="0" w:firstColumn="1" w:lastColumn="0" w:noHBand="0" w:noVBand="1"/>
      </w:tblPr>
      <w:tblGrid>
        <w:gridCol w:w="3794"/>
        <w:gridCol w:w="4536"/>
      </w:tblGrid>
      <w:tr w:rsidR="00193DB7" w:rsidRPr="00231626" w:rsidTr="00685965">
        <w:trPr>
          <w:tblHeader/>
        </w:trPr>
        <w:tc>
          <w:tcPr>
            <w:tcW w:w="3794" w:type="dxa"/>
            <w:shd w:val="clear" w:color="auto" w:fill="C6D9F1" w:themeFill="text2" w:themeFillTint="33"/>
          </w:tcPr>
          <w:p w:rsidR="00193DB7" w:rsidRPr="00CA22D3" w:rsidRDefault="00193DB7" w:rsidP="00685965">
            <w:pPr>
              <w:pStyle w:val="Maintext"/>
              <w:spacing w:before="60" w:after="60"/>
              <w:rPr>
                <w:rFonts w:cs="Arial"/>
                <w:b/>
                <w:sz w:val="20"/>
                <w:szCs w:val="20"/>
              </w:rPr>
            </w:pPr>
            <w:r w:rsidRPr="00EA335F">
              <w:rPr>
                <w:b/>
                <w:sz w:val="20"/>
                <w:szCs w:val="20"/>
              </w:rPr>
              <w:t>Term</w:t>
            </w:r>
          </w:p>
        </w:tc>
        <w:tc>
          <w:tcPr>
            <w:tcW w:w="4536" w:type="dxa"/>
            <w:shd w:val="clear" w:color="auto" w:fill="C6D9F1" w:themeFill="text2" w:themeFillTint="33"/>
          </w:tcPr>
          <w:p w:rsidR="00193DB7" w:rsidRPr="00CA22D3" w:rsidRDefault="00F4348D" w:rsidP="00685965">
            <w:pPr>
              <w:pStyle w:val="Maintext"/>
              <w:spacing w:before="60" w:after="60"/>
              <w:rPr>
                <w:rFonts w:cs="Arial"/>
                <w:b/>
                <w:sz w:val="20"/>
                <w:szCs w:val="20"/>
              </w:rPr>
            </w:pPr>
            <w:r>
              <w:rPr>
                <w:b/>
                <w:sz w:val="20"/>
                <w:szCs w:val="20"/>
              </w:rPr>
              <w:t>Label</w:t>
            </w:r>
          </w:p>
        </w:tc>
      </w:tr>
      <w:tr w:rsidR="00193DB7" w:rsidRPr="00231626" w:rsidTr="00685965">
        <w:tc>
          <w:tcPr>
            <w:tcW w:w="3794" w:type="dxa"/>
          </w:tcPr>
          <w:p w:rsidR="00193DB7" w:rsidRPr="00231626" w:rsidRDefault="00193DB7" w:rsidP="00685965">
            <w:pPr>
              <w:pStyle w:val="Bullet1"/>
              <w:numPr>
                <w:ilvl w:val="0"/>
                <w:numId w:val="0"/>
              </w:numPr>
              <w:rPr>
                <w:rFonts w:cs="Arial"/>
                <w:sz w:val="20"/>
                <w:szCs w:val="20"/>
              </w:rPr>
            </w:pPr>
            <w:r w:rsidRPr="00EA335F">
              <w:rPr>
                <w:i/>
                <w:sz w:val="20"/>
                <w:szCs w:val="20"/>
              </w:rPr>
              <w:t>[</w:t>
            </w:r>
            <w:r w:rsidRPr="00923B78">
              <w:rPr>
                <w:i/>
                <w:sz w:val="20"/>
                <w:szCs w:val="20"/>
              </w:rPr>
              <w:t>TFN Amounts Withheld</w:t>
            </w:r>
            <w:r w:rsidRPr="00EA335F">
              <w:rPr>
                <w:i/>
                <w:sz w:val="20"/>
                <w:szCs w:val="20"/>
              </w:rPr>
              <w:t>]</w:t>
            </w:r>
          </w:p>
        </w:tc>
        <w:tc>
          <w:tcPr>
            <w:tcW w:w="4536" w:type="dxa"/>
          </w:tcPr>
          <w:p w:rsidR="00193DB7" w:rsidRPr="004B1C5D" w:rsidRDefault="00193DB7" w:rsidP="00685965">
            <w:pPr>
              <w:pStyle w:val="Maintext"/>
              <w:spacing w:before="60" w:after="60"/>
              <w:rPr>
                <w:rFonts w:cs="Arial"/>
                <w:sz w:val="20"/>
                <w:szCs w:val="20"/>
              </w:rPr>
            </w:pPr>
            <w:r w:rsidRPr="004B1C5D">
              <w:rPr>
                <w:sz w:val="20"/>
                <w:szCs w:val="20"/>
              </w:rPr>
              <w:t xml:space="preserve">Bank - </w:t>
            </w:r>
            <w:r w:rsidRPr="00193DB7">
              <w:rPr>
                <w:sz w:val="20"/>
                <w:szCs w:val="20"/>
              </w:rPr>
              <w:t>TFN Amounts Withheld</w:t>
            </w:r>
          </w:p>
        </w:tc>
      </w:tr>
      <w:tr w:rsidR="00193DB7" w:rsidRPr="00231626" w:rsidTr="00685965">
        <w:tc>
          <w:tcPr>
            <w:tcW w:w="3794" w:type="dxa"/>
          </w:tcPr>
          <w:p w:rsidR="00193DB7" w:rsidRPr="00231626" w:rsidRDefault="00633618" w:rsidP="00685965">
            <w:pPr>
              <w:pStyle w:val="Bullet1"/>
              <w:numPr>
                <w:ilvl w:val="0"/>
                <w:numId w:val="0"/>
              </w:numPr>
              <w:rPr>
                <w:rFonts w:cs="Arial"/>
                <w:sz w:val="20"/>
                <w:szCs w:val="20"/>
              </w:rPr>
            </w:pPr>
            <w:r w:rsidRPr="00EA335F">
              <w:rPr>
                <w:i/>
                <w:sz w:val="20"/>
                <w:szCs w:val="20"/>
              </w:rPr>
              <w:t>[</w:t>
            </w:r>
            <w:r w:rsidR="00BC4E49">
              <w:rPr>
                <w:rFonts w:cs="Arial"/>
                <w:i/>
                <w:sz w:val="20"/>
              </w:rPr>
              <w:t>Proportion of Interest</w:t>
            </w:r>
            <w:r w:rsidRPr="00EA335F">
              <w:rPr>
                <w:i/>
                <w:sz w:val="20"/>
                <w:szCs w:val="20"/>
              </w:rPr>
              <w:t>]</w:t>
            </w:r>
          </w:p>
        </w:tc>
        <w:tc>
          <w:tcPr>
            <w:tcW w:w="4536" w:type="dxa"/>
          </w:tcPr>
          <w:p w:rsidR="00193DB7" w:rsidRPr="004B1C5D" w:rsidRDefault="00193DB7" w:rsidP="00685965">
            <w:pPr>
              <w:pStyle w:val="Maintext"/>
              <w:spacing w:before="60" w:after="60"/>
              <w:rPr>
                <w:rFonts w:cs="Arial"/>
                <w:sz w:val="20"/>
                <w:szCs w:val="20"/>
              </w:rPr>
            </w:pPr>
            <w:r w:rsidRPr="004B1C5D">
              <w:rPr>
                <w:sz w:val="20"/>
                <w:szCs w:val="20"/>
              </w:rPr>
              <w:t>Bank - Reported Number of Account Holders</w:t>
            </w:r>
          </w:p>
        </w:tc>
      </w:tr>
    </w:tbl>
    <w:p w:rsidR="00102DF2" w:rsidRDefault="00102DF2" w:rsidP="00CA22D3">
      <w:pPr>
        <w:pStyle w:val="Maintext"/>
      </w:pPr>
    </w:p>
    <w:p w:rsidR="001E3A17" w:rsidRDefault="00FA098D" w:rsidP="001E3A17">
      <w:pPr>
        <w:rPr>
          <w:sz w:val="20"/>
          <w:szCs w:val="20"/>
        </w:rPr>
      </w:pPr>
      <w:r>
        <w:rPr>
          <w:b/>
          <w:sz w:val="20"/>
          <w:szCs w:val="20"/>
        </w:rPr>
        <w:t>Important</w:t>
      </w:r>
      <w:r w:rsidR="00A86867" w:rsidRPr="00231626">
        <w:rPr>
          <w:b/>
          <w:sz w:val="20"/>
          <w:szCs w:val="20"/>
        </w:rPr>
        <w:t>:</w:t>
      </w:r>
      <w:r w:rsidR="005A15C6">
        <w:rPr>
          <w:b/>
          <w:sz w:val="20"/>
          <w:szCs w:val="20"/>
        </w:rPr>
        <w:t xml:space="preserve"> </w:t>
      </w:r>
      <w:r w:rsidR="001E3A17">
        <w:rPr>
          <w:sz w:val="20"/>
          <w:szCs w:val="20"/>
        </w:rPr>
        <w:t>To avoid errors in lodgment and processing we recommend the following validations be applied</w:t>
      </w:r>
      <w:r w:rsidR="00193DB7">
        <w:rPr>
          <w:sz w:val="20"/>
          <w:szCs w:val="20"/>
        </w:rPr>
        <w:t xml:space="preserve"> –</w:t>
      </w:r>
    </w:p>
    <w:p w:rsidR="009E00A4" w:rsidRDefault="009E00A4" w:rsidP="00CA22D3">
      <w:pPr>
        <w:pStyle w:val="Maintext"/>
        <w:rPr>
          <w:sz w:val="20"/>
          <w:szCs w:val="20"/>
        </w:rPr>
      </w:pPr>
    </w:p>
    <w:p w:rsidR="002B20BC" w:rsidRPr="009E00A4" w:rsidRDefault="005A15C6" w:rsidP="009D2E5C">
      <w:pPr>
        <w:pStyle w:val="Maintext"/>
        <w:numPr>
          <w:ilvl w:val="0"/>
          <w:numId w:val="14"/>
        </w:numPr>
        <w:rPr>
          <w:sz w:val="20"/>
          <w:szCs w:val="20"/>
        </w:rPr>
      </w:pPr>
      <w:r>
        <w:rPr>
          <w:sz w:val="20"/>
          <w:szCs w:val="20"/>
        </w:rPr>
        <w:t xml:space="preserve">The </w:t>
      </w:r>
      <w:r w:rsidR="004D37B9">
        <w:rPr>
          <w:sz w:val="20"/>
          <w:szCs w:val="20"/>
        </w:rPr>
        <w:t xml:space="preserve">individual taxpayer’s </w:t>
      </w:r>
      <w:r>
        <w:rPr>
          <w:sz w:val="20"/>
          <w:szCs w:val="20"/>
        </w:rPr>
        <w:t>proportion value</w:t>
      </w:r>
      <w:r w:rsidR="00A86867">
        <w:rPr>
          <w:sz w:val="20"/>
          <w:szCs w:val="20"/>
        </w:rPr>
        <w:t xml:space="preserve"> amount </w:t>
      </w:r>
      <w:r>
        <w:rPr>
          <w:sz w:val="20"/>
          <w:szCs w:val="20"/>
        </w:rPr>
        <w:t xml:space="preserve">of total TFN amounts withheld </w:t>
      </w:r>
      <w:r w:rsidR="00A86867">
        <w:rPr>
          <w:sz w:val="20"/>
          <w:szCs w:val="20"/>
        </w:rPr>
        <w:t xml:space="preserve">cannot be greater </w:t>
      </w:r>
      <w:r w:rsidR="00972527">
        <w:rPr>
          <w:sz w:val="20"/>
          <w:szCs w:val="20"/>
        </w:rPr>
        <w:t xml:space="preserve">than </w:t>
      </w:r>
      <w:r w:rsidR="00A86867">
        <w:rPr>
          <w:sz w:val="20"/>
          <w:szCs w:val="20"/>
        </w:rPr>
        <w:t xml:space="preserve">the total gross interest amount as this will cause an </w:t>
      </w:r>
      <w:r w:rsidR="00A86867" w:rsidRPr="00B10920">
        <w:rPr>
          <w:b/>
          <w:sz w:val="20"/>
          <w:szCs w:val="20"/>
        </w:rPr>
        <w:t xml:space="preserve">error </w:t>
      </w:r>
      <w:r w:rsidR="00A86867">
        <w:rPr>
          <w:sz w:val="20"/>
          <w:szCs w:val="20"/>
        </w:rPr>
        <w:t>that will result in the IITR not being processed.</w:t>
      </w:r>
    </w:p>
    <w:p w:rsidR="002B20BC" w:rsidRDefault="002B20BC" w:rsidP="009D2E5C">
      <w:pPr>
        <w:pStyle w:val="Maintext"/>
        <w:numPr>
          <w:ilvl w:val="0"/>
          <w:numId w:val="14"/>
        </w:numPr>
        <w:rPr>
          <w:sz w:val="20"/>
          <w:szCs w:val="20"/>
        </w:rPr>
      </w:pPr>
      <w:r>
        <w:rPr>
          <w:sz w:val="20"/>
          <w:szCs w:val="20"/>
        </w:rPr>
        <w:t xml:space="preserve">The </w:t>
      </w:r>
      <w:r w:rsidR="004D37B9">
        <w:rPr>
          <w:sz w:val="20"/>
          <w:szCs w:val="20"/>
        </w:rPr>
        <w:t xml:space="preserve">individual taxpayer’s </w:t>
      </w:r>
      <w:r w:rsidR="005A15C6">
        <w:rPr>
          <w:sz w:val="20"/>
          <w:szCs w:val="20"/>
        </w:rPr>
        <w:t>proportion value amount</w:t>
      </w:r>
      <w:r>
        <w:rPr>
          <w:sz w:val="20"/>
          <w:szCs w:val="20"/>
        </w:rPr>
        <w:t xml:space="preserve"> of</w:t>
      </w:r>
      <w:r w:rsidR="005A15C6">
        <w:rPr>
          <w:sz w:val="20"/>
          <w:szCs w:val="20"/>
        </w:rPr>
        <w:t xml:space="preserve"> total</w:t>
      </w:r>
      <w:r>
        <w:rPr>
          <w:sz w:val="20"/>
          <w:szCs w:val="20"/>
        </w:rPr>
        <w:t xml:space="preserve"> TFN amount</w:t>
      </w:r>
      <w:r w:rsidR="00F20091">
        <w:rPr>
          <w:sz w:val="20"/>
          <w:szCs w:val="20"/>
        </w:rPr>
        <w:t>s</w:t>
      </w:r>
      <w:r>
        <w:rPr>
          <w:sz w:val="20"/>
          <w:szCs w:val="20"/>
        </w:rPr>
        <w:t xml:space="preserve"> withheld cannot be greater than 50% o</w:t>
      </w:r>
      <w:r w:rsidR="005A15C6">
        <w:rPr>
          <w:sz w:val="20"/>
          <w:szCs w:val="20"/>
        </w:rPr>
        <w:t>f their share of the total gross interest amount.</w:t>
      </w:r>
    </w:p>
    <w:p w:rsidR="00372BCB" w:rsidRDefault="00372BCB" w:rsidP="00372BCB">
      <w:pPr>
        <w:pStyle w:val="Maintext"/>
        <w:rPr>
          <w:sz w:val="20"/>
          <w:szCs w:val="20"/>
        </w:rPr>
      </w:pPr>
    </w:p>
    <w:p w:rsidR="00372BCB" w:rsidRPr="00BA247B" w:rsidRDefault="00372BCB" w:rsidP="00372BCB">
      <w:pPr>
        <w:pStyle w:val="Maintext"/>
        <w:rPr>
          <w:sz w:val="16"/>
          <w:szCs w:val="16"/>
        </w:rPr>
      </w:pPr>
      <w:r>
        <w:rPr>
          <w:sz w:val="20"/>
        </w:rPr>
        <w:t xml:space="preserve">Once the amount is apportioned it can be assigned to the IITR as is described below: </w:t>
      </w:r>
    </w:p>
    <w:p w:rsidR="00372BCB" w:rsidRPr="00BA247B" w:rsidRDefault="00372BCB" w:rsidP="00372BCB">
      <w:pPr>
        <w:pStyle w:val="Maintext"/>
        <w:rPr>
          <w:sz w:val="16"/>
          <w:szCs w:val="16"/>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84"/>
        <w:gridCol w:w="1561"/>
        <w:gridCol w:w="1600"/>
        <w:gridCol w:w="1439"/>
        <w:gridCol w:w="3530"/>
      </w:tblGrid>
      <w:tr w:rsidR="0091469A" w:rsidRPr="003D21BE" w:rsidTr="0091469A">
        <w:trPr>
          <w:trHeight w:val="315"/>
        </w:trPr>
        <w:tc>
          <w:tcPr>
            <w:tcW w:w="727" w:type="pct"/>
            <w:shd w:val="clear" w:color="auto" w:fill="C6D9F1" w:themeFill="text2" w:themeFillTint="33"/>
            <w:noWrap/>
            <w:hideMark/>
          </w:tcPr>
          <w:p w:rsidR="0091469A" w:rsidRPr="00116775" w:rsidRDefault="0091469A" w:rsidP="00372BCB">
            <w:pPr>
              <w:rPr>
                <w:rFonts w:cs="Arial"/>
                <w:b/>
                <w:bCs/>
                <w:color w:val="000000"/>
                <w:sz w:val="20"/>
                <w:szCs w:val="20"/>
              </w:rPr>
            </w:pPr>
            <w:r w:rsidRPr="00116775">
              <w:rPr>
                <w:rFonts w:cs="Arial"/>
                <w:b/>
                <w:bCs/>
                <w:color w:val="000000"/>
                <w:sz w:val="20"/>
                <w:szCs w:val="20"/>
              </w:rPr>
              <w:t>SBR Pre-fill IITR Alias</w:t>
            </w:r>
          </w:p>
        </w:tc>
        <w:tc>
          <w:tcPr>
            <w:tcW w:w="820" w:type="pct"/>
            <w:shd w:val="clear" w:color="auto" w:fill="C6D9F1" w:themeFill="text2" w:themeFillTint="33"/>
          </w:tcPr>
          <w:p w:rsidR="0091469A" w:rsidRDefault="0091469A" w:rsidP="00372BCB">
            <w:pPr>
              <w:rPr>
                <w:rFonts w:cs="Arial"/>
                <w:b/>
                <w:bCs/>
                <w:color w:val="000000"/>
                <w:sz w:val="20"/>
                <w:szCs w:val="20"/>
              </w:rPr>
            </w:pPr>
            <w:r>
              <w:rPr>
                <w:b/>
                <w:sz w:val="20"/>
                <w:szCs w:val="22"/>
              </w:rPr>
              <w:t xml:space="preserve">SBR </w:t>
            </w:r>
            <w:r w:rsidRPr="00E3482D">
              <w:rPr>
                <w:b/>
                <w:sz w:val="20"/>
                <w:szCs w:val="22"/>
              </w:rPr>
              <w:t>PIITR Label</w:t>
            </w:r>
          </w:p>
        </w:tc>
        <w:tc>
          <w:tcPr>
            <w:tcW w:w="841" w:type="pct"/>
            <w:shd w:val="clear" w:color="auto" w:fill="C6D9F1" w:themeFill="text2" w:themeFillTint="33"/>
            <w:noWrap/>
            <w:hideMark/>
          </w:tcPr>
          <w:p w:rsidR="0091469A" w:rsidRPr="00116775" w:rsidRDefault="0091469A" w:rsidP="00372BCB">
            <w:pPr>
              <w:rPr>
                <w:rFonts w:cs="Arial"/>
                <w:b/>
                <w:bCs/>
                <w:color w:val="000000"/>
                <w:sz w:val="20"/>
                <w:szCs w:val="20"/>
              </w:rPr>
            </w:pPr>
            <w:r>
              <w:rPr>
                <w:rFonts w:cs="Arial"/>
                <w:b/>
                <w:bCs/>
                <w:color w:val="000000"/>
                <w:sz w:val="20"/>
                <w:szCs w:val="20"/>
              </w:rPr>
              <w:t>Requires apportioning</w:t>
            </w:r>
            <w:r w:rsidRPr="00116775">
              <w:rPr>
                <w:rFonts w:cs="Arial"/>
                <w:b/>
                <w:bCs/>
                <w:color w:val="000000"/>
                <w:sz w:val="20"/>
                <w:szCs w:val="20"/>
              </w:rPr>
              <w:t>?</w:t>
            </w:r>
          </w:p>
        </w:tc>
        <w:tc>
          <w:tcPr>
            <w:tcW w:w="756" w:type="pct"/>
            <w:shd w:val="clear" w:color="auto" w:fill="C6D9F1" w:themeFill="text2" w:themeFillTint="33"/>
          </w:tcPr>
          <w:p w:rsidR="0091469A" w:rsidRPr="003D21BE" w:rsidRDefault="0091469A" w:rsidP="00372BCB">
            <w:pPr>
              <w:rPr>
                <w:rFonts w:cs="Arial"/>
                <w:b/>
                <w:bCs/>
                <w:color w:val="000000"/>
                <w:sz w:val="20"/>
                <w:szCs w:val="20"/>
              </w:rPr>
            </w:pPr>
            <w:r w:rsidRPr="00116775">
              <w:rPr>
                <w:rFonts w:cs="Arial"/>
                <w:b/>
                <w:bCs/>
                <w:color w:val="000000"/>
                <w:sz w:val="20"/>
                <w:szCs w:val="20"/>
              </w:rPr>
              <w:t>SBR IITR Alias</w:t>
            </w:r>
          </w:p>
        </w:tc>
        <w:tc>
          <w:tcPr>
            <w:tcW w:w="1855" w:type="pct"/>
            <w:shd w:val="clear" w:color="auto" w:fill="C6D9F1" w:themeFill="text2" w:themeFillTint="33"/>
            <w:noWrap/>
            <w:hideMark/>
          </w:tcPr>
          <w:p w:rsidR="0091469A" w:rsidRPr="00116775" w:rsidRDefault="0091469A" w:rsidP="00372BCB">
            <w:pPr>
              <w:rPr>
                <w:rFonts w:cs="Arial"/>
                <w:b/>
                <w:bCs/>
                <w:color w:val="000000"/>
                <w:sz w:val="20"/>
                <w:szCs w:val="20"/>
              </w:rPr>
            </w:pPr>
            <w:r w:rsidRPr="00116775">
              <w:rPr>
                <w:rFonts w:cs="Arial"/>
                <w:b/>
                <w:bCs/>
                <w:color w:val="000000"/>
                <w:sz w:val="20"/>
                <w:szCs w:val="20"/>
              </w:rPr>
              <w:t xml:space="preserve">SBR </w:t>
            </w:r>
            <w:r w:rsidRPr="003D21BE">
              <w:rPr>
                <w:rFonts w:cs="Arial"/>
                <w:b/>
                <w:bCs/>
                <w:color w:val="000000"/>
                <w:sz w:val="20"/>
                <w:szCs w:val="20"/>
              </w:rPr>
              <w:t xml:space="preserve">IITR Label </w:t>
            </w:r>
          </w:p>
        </w:tc>
      </w:tr>
      <w:tr w:rsidR="0091469A" w:rsidRPr="003D21BE" w:rsidTr="0091469A">
        <w:trPr>
          <w:trHeight w:val="315"/>
        </w:trPr>
        <w:tc>
          <w:tcPr>
            <w:tcW w:w="727" w:type="pct"/>
            <w:shd w:val="clear" w:color="auto" w:fill="auto"/>
            <w:noWrap/>
            <w:hideMark/>
          </w:tcPr>
          <w:p w:rsidR="0091469A" w:rsidRPr="00116775" w:rsidRDefault="0091469A" w:rsidP="00372BCB">
            <w:pPr>
              <w:rPr>
                <w:rFonts w:cs="Arial"/>
                <w:color w:val="000000"/>
                <w:sz w:val="20"/>
                <w:szCs w:val="20"/>
              </w:rPr>
            </w:pPr>
            <w:r w:rsidRPr="003D21BE">
              <w:rPr>
                <w:rFonts w:cs="Arial"/>
                <w:color w:val="000000"/>
                <w:sz w:val="20"/>
                <w:szCs w:val="20"/>
              </w:rPr>
              <w:t>IITR</w:t>
            </w:r>
            <w:r>
              <w:rPr>
                <w:rFonts w:cs="Arial"/>
                <w:color w:val="000000"/>
                <w:sz w:val="20"/>
                <w:szCs w:val="20"/>
              </w:rPr>
              <w:t>116</w:t>
            </w:r>
          </w:p>
        </w:tc>
        <w:tc>
          <w:tcPr>
            <w:tcW w:w="820" w:type="pct"/>
          </w:tcPr>
          <w:p w:rsidR="0091469A" w:rsidRPr="00116775" w:rsidRDefault="0091469A" w:rsidP="00372BCB">
            <w:pPr>
              <w:rPr>
                <w:rFonts w:cs="Arial"/>
                <w:color w:val="000000"/>
                <w:sz w:val="20"/>
                <w:szCs w:val="20"/>
              </w:rPr>
            </w:pPr>
            <w:r w:rsidRPr="0091469A">
              <w:rPr>
                <w:rFonts w:cs="Arial"/>
                <w:color w:val="000000"/>
                <w:sz w:val="20"/>
                <w:szCs w:val="20"/>
              </w:rPr>
              <w:t>Bank - TFN Amounts Withheld</w:t>
            </w:r>
          </w:p>
        </w:tc>
        <w:tc>
          <w:tcPr>
            <w:tcW w:w="841" w:type="pct"/>
            <w:shd w:val="clear" w:color="auto" w:fill="auto"/>
            <w:noWrap/>
            <w:hideMark/>
          </w:tcPr>
          <w:p w:rsidR="0091469A" w:rsidRPr="00116775" w:rsidRDefault="0091469A" w:rsidP="00372BCB">
            <w:pPr>
              <w:rPr>
                <w:rFonts w:cs="Arial"/>
                <w:color w:val="000000"/>
                <w:sz w:val="20"/>
                <w:szCs w:val="20"/>
              </w:rPr>
            </w:pPr>
            <w:r w:rsidRPr="00116775">
              <w:rPr>
                <w:rFonts w:cs="Arial"/>
                <w:color w:val="000000"/>
                <w:sz w:val="20"/>
                <w:szCs w:val="20"/>
              </w:rPr>
              <w:t>Y</w:t>
            </w:r>
          </w:p>
        </w:tc>
        <w:tc>
          <w:tcPr>
            <w:tcW w:w="756" w:type="pct"/>
          </w:tcPr>
          <w:p w:rsidR="0091469A" w:rsidRPr="003D21BE" w:rsidRDefault="0091469A" w:rsidP="00372BCB">
            <w:pPr>
              <w:rPr>
                <w:rFonts w:cs="Arial"/>
                <w:color w:val="000000"/>
                <w:sz w:val="20"/>
                <w:szCs w:val="20"/>
              </w:rPr>
            </w:pPr>
            <w:r>
              <w:rPr>
                <w:rFonts w:cs="Arial"/>
                <w:color w:val="000000"/>
                <w:sz w:val="20"/>
                <w:szCs w:val="20"/>
              </w:rPr>
              <w:t>IITR116</w:t>
            </w:r>
          </w:p>
        </w:tc>
        <w:tc>
          <w:tcPr>
            <w:tcW w:w="1855" w:type="pct"/>
            <w:shd w:val="clear" w:color="auto" w:fill="auto"/>
            <w:noWrap/>
            <w:hideMark/>
          </w:tcPr>
          <w:p w:rsidR="0091469A" w:rsidRPr="00116775" w:rsidRDefault="0091469A" w:rsidP="00372BCB">
            <w:pPr>
              <w:rPr>
                <w:rFonts w:cs="Arial"/>
                <w:color w:val="000000"/>
                <w:sz w:val="20"/>
                <w:szCs w:val="20"/>
              </w:rPr>
            </w:pPr>
            <w:r w:rsidRPr="00323432">
              <w:rPr>
                <w:rFonts w:cs="Arial"/>
                <w:color w:val="000000"/>
                <w:sz w:val="20"/>
                <w:szCs w:val="20"/>
              </w:rPr>
              <w:t>TFN amounts withheld from gross interest</w:t>
            </w:r>
          </w:p>
        </w:tc>
      </w:tr>
      <w:tr w:rsidR="0091469A" w:rsidRPr="003D21BE" w:rsidTr="0091469A">
        <w:trPr>
          <w:trHeight w:val="300"/>
        </w:trPr>
        <w:tc>
          <w:tcPr>
            <w:tcW w:w="727" w:type="pct"/>
            <w:shd w:val="clear" w:color="auto" w:fill="auto"/>
            <w:noWrap/>
            <w:hideMark/>
          </w:tcPr>
          <w:p w:rsidR="0091469A" w:rsidRPr="00116775" w:rsidRDefault="0091469A" w:rsidP="00372BCB">
            <w:pPr>
              <w:rPr>
                <w:rFonts w:cs="Arial"/>
                <w:color w:val="000000"/>
                <w:sz w:val="20"/>
                <w:szCs w:val="20"/>
              </w:rPr>
            </w:pPr>
            <w:r w:rsidRPr="003D21BE">
              <w:rPr>
                <w:rFonts w:cs="Arial"/>
                <w:color w:val="000000"/>
                <w:sz w:val="20"/>
                <w:szCs w:val="20"/>
              </w:rPr>
              <w:t>IITR</w:t>
            </w:r>
            <w:r>
              <w:rPr>
                <w:rFonts w:cs="Arial"/>
                <w:color w:val="000000"/>
                <w:sz w:val="20"/>
                <w:szCs w:val="20"/>
              </w:rPr>
              <w:t>115</w:t>
            </w:r>
          </w:p>
        </w:tc>
        <w:tc>
          <w:tcPr>
            <w:tcW w:w="820" w:type="pct"/>
          </w:tcPr>
          <w:p w:rsidR="0091469A" w:rsidRPr="00116775" w:rsidRDefault="0091469A" w:rsidP="00372BCB">
            <w:pPr>
              <w:rPr>
                <w:rFonts w:cs="Arial"/>
                <w:color w:val="000000"/>
                <w:sz w:val="20"/>
                <w:szCs w:val="20"/>
              </w:rPr>
            </w:pPr>
            <w:r w:rsidRPr="0091469A">
              <w:rPr>
                <w:rFonts w:cs="Arial"/>
                <w:color w:val="000000"/>
                <w:sz w:val="20"/>
                <w:szCs w:val="20"/>
              </w:rPr>
              <w:t>Bank - Gross Interest</w:t>
            </w:r>
          </w:p>
        </w:tc>
        <w:tc>
          <w:tcPr>
            <w:tcW w:w="841" w:type="pct"/>
            <w:shd w:val="clear" w:color="auto" w:fill="auto"/>
            <w:noWrap/>
            <w:hideMark/>
          </w:tcPr>
          <w:p w:rsidR="0091469A" w:rsidRPr="00116775" w:rsidRDefault="0091469A" w:rsidP="00372BCB">
            <w:pPr>
              <w:rPr>
                <w:rFonts w:cs="Arial"/>
                <w:color w:val="000000"/>
                <w:sz w:val="20"/>
                <w:szCs w:val="20"/>
              </w:rPr>
            </w:pPr>
            <w:r w:rsidRPr="00116775">
              <w:rPr>
                <w:rFonts w:cs="Arial"/>
                <w:color w:val="000000"/>
                <w:sz w:val="20"/>
                <w:szCs w:val="20"/>
              </w:rPr>
              <w:t>Y</w:t>
            </w:r>
          </w:p>
        </w:tc>
        <w:tc>
          <w:tcPr>
            <w:tcW w:w="756" w:type="pct"/>
          </w:tcPr>
          <w:p w:rsidR="0091469A" w:rsidRPr="003D21BE" w:rsidRDefault="0091469A" w:rsidP="00372BCB">
            <w:pPr>
              <w:rPr>
                <w:rFonts w:cs="Arial"/>
                <w:color w:val="000000"/>
                <w:sz w:val="20"/>
                <w:szCs w:val="20"/>
              </w:rPr>
            </w:pPr>
            <w:r>
              <w:rPr>
                <w:rFonts w:cs="Arial"/>
                <w:color w:val="000000"/>
                <w:sz w:val="20"/>
                <w:szCs w:val="20"/>
              </w:rPr>
              <w:t>IITR115</w:t>
            </w:r>
          </w:p>
        </w:tc>
        <w:tc>
          <w:tcPr>
            <w:tcW w:w="1855" w:type="pct"/>
            <w:shd w:val="clear" w:color="auto" w:fill="auto"/>
            <w:noWrap/>
            <w:hideMark/>
          </w:tcPr>
          <w:p w:rsidR="0091469A" w:rsidRPr="00116775" w:rsidRDefault="0091469A" w:rsidP="00372BCB">
            <w:pPr>
              <w:rPr>
                <w:rFonts w:cs="Arial"/>
                <w:color w:val="000000"/>
                <w:sz w:val="20"/>
                <w:szCs w:val="20"/>
              </w:rPr>
            </w:pPr>
            <w:r w:rsidRPr="00323432">
              <w:rPr>
                <w:rFonts w:cs="Arial"/>
                <w:color w:val="000000"/>
                <w:sz w:val="20"/>
                <w:szCs w:val="20"/>
              </w:rPr>
              <w:t>Gross interest</w:t>
            </w:r>
          </w:p>
        </w:tc>
      </w:tr>
    </w:tbl>
    <w:p w:rsidR="00751B61" w:rsidRPr="00751B61" w:rsidRDefault="00751B61" w:rsidP="00751B61">
      <w:pPr>
        <w:spacing w:after="120"/>
        <w:jc w:val="center"/>
        <w:rPr>
          <w:b/>
          <w:sz w:val="20"/>
          <w:szCs w:val="20"/>
        </w:rPr>
      </w:pPr>
      <w:r w:rsidRPr="00751B61">
        <w:rPr>
          <w:b/>
          <w:sz w:val="20"/>
          <w:szCs w:val="20"/>
        </w:rPr>
        <w:t xml:space="preserve">Table </w:t>
      </w:r>
      <w:r w:rsidR="00C90C0A">
        <w:rPr>
          <w:b/>
          <w:sz w:val="20"/>
          <w:szCs w:val="20"/>
        </w:rPr>
        <w:t>7</w:t>
      </w:r>
      <w:r w:rsidRPr="00751B61">
        <w:rPr>
          <w:b/>
          <w:sz w:val="20"/>
          <w:szCs w:val="20"/>
        </w:rPr>
        <w:t xml:space="preserve">: </w:t>
      </w:r>
      <w:r>
        <w:rPr>
          <w:b/>
          <w:sz w:val="20"/>
          <w:szCs w:val="20"/>
        </w:rPr>
        <w:t xml:space="preserve">Bank Interest </w:t>
      </w:r>
      <w:r w:rsidRPr="00751B61">
        <w:rPr>
          <w:b/>
          <w:sz w:val="20"/>
          <w:szCs w:val="20"/>
        </w:rPr>
        <w:t>data elements for apportioning</w:t>
      </w:r>
    </w:p>
    <w:p w:rsidR="00A86867" w:rsidRDefault="00B813B1" w:rsidP="00B67FB0">
      <w:pPr>
        <w:pStyle w:val="Head2"/>
      </w:pPr>
      <w:bookmarkStart w:id="657" w:name="_Toc483390120"/>
      <w:r>
        <w:t>Dividend</w:t>
      </w:r>
      <w:r w:rsidR="00AD3F94">
        <w:t>s</w:t>
      </w:r>
      <w:r w:rsidR="000444BE">
        <w:t>/companies</w:t>
      </w:r>
      <w:r>
        <w:t xml:space="preserve"> </w:t>
      </w:r>
      <w:r w:rsidR="001123D3">
        <w:t xml:space="preserve">– </w:t>
      </w:r>
      <w:r w:rsidR="00AB16BC">
        <w:t xml:space="preserve">Taxpayer </w:t>
      </w:r>
      <w:r w:rsidR="008C0E75">
        <w:t>Proportion</w:t>
      </w:r>
      <w:r w:rsidR="00B838E6">
        <w:t xml:space="preserve"> of </w:t>
      </w:r>
      <w:r w:rsidR="008661F0">
        <w:t>Unfranked Amount</w:t>
      </w:r>
      <w:bookmarkEnd w:id="657"/>
      <w:r w:rsidR="001123D3">
        <w:t xml:space="preserve"> </w:t>
      </w:r>
    </w:p>
    <w:p w:rsidR="00A86867" w:rsidRDefault="00A86867" w:rsidP="00CA22D3">
      <w:pPr>
        <w:pStyle w:val="Maintext"/>
        <w:rPr>
          <w:sz w:val="20"/>
          <w:szCs w:val="20"/>
        </w:rPr>
      </w:pPr>
      <w:r w:rsidRPr="00CA22D3">
        <w:rPr>
          <w:rFonts w:cs="Arial"/>
          <w:sz w:val="20"/>
          <w:szCs w:val="20"/>
        </w:rPr>
        <w:t xml:space="preserve">If a </w:t>
      </w:r>
      <w:r w:rsidR="00AB16BC">
        <w:rPr>
          <w:rFonts w:cs="Arial"/>
          <w:sz w:val="20"/>
          <w:szCs w:val="20"/>
        </w:rPr>
        <w:t>taxpayer</w:t>
      </w:r>
      <w:r w:rsidRPr="00CA22D3">
        <w:rPr>
          <w:rFonts w:cs="Arial"/>
          <w:sz w:val="20"/>
          <w:szCs w:val="20"/>
        </w:rPr>
        <w:t xml:space="preserve"> had any shares in joint names, </w:t>
      </w:r>
      <w:r w:rsidR="008C0E75" w:rsidRPr="00CA22D3">
        <w:rPr>
          <w:rFonts w:cs="Arial"/>
          <w:sz w:val="20"/>
          <w:szCs w:val="20"/>
        </w:rPr>
        <w:t>calculate</w:t>
      </w:r>
      <w:r w:rsidRPr="00CA22D3">
        <w:rPr>
          <w:rFonts w:cs="Arial"/>
          <w:sz w:val="20"/>
          <w:szCs w:val="20"/>
        </w:rPr>
        <w:t xml:space="preserve"> only their pro</w:t>
      </w:r>
      <w:r w:rsidR="00C25B34" w:rsidRPr="00A26A91">
        <w:rPr>
          <w:rFonts w:cs="Arial"/>
          <w:sz w:val="20"/>
          <w:szCs w:val="20"/>
        </w:rPr>
        <w:t>portion of the unfranked amount</w:t>
      </w:r>
      <w:r w:rsidR="00C25B34">
        <w:rPr>
          <w:rFonts w:cs="Arial"/>
          <w:sz w:val="20"/>
          <w:szCs w:val="20"/>
        </w:rPr>
        <w:t>:</w:t>
      </w:r>
      <w:r w:rsidRPr="00CA22D3">
        <w:rPr>
          <w:rFonts w:cs="Arial"/>
          <w:sz w:val="20"/>
          <w:szCs w:val="20"/>
        </w:rPr>
        <w:t xml:space="preserve"> </w:t>
      </w:r>
    </w:p>
    <w:p w:rsidR="00A87E0D" w:rsidRPr="00CA22D3" w:rsidRDefault="00A87E0D" w:rsidP="00CA22D3">
      <w:pPr>
        <w:pStyle w:val="Maintext"/>
        <w:rPr>
          <w:sz w:val="20"/>
          <w:szCs w:val="20"/>
        </w:rPr>
      </w:pPr>
    </w:p>
    <w:p w:rsidR="008C0E75" w:rsidRDefault="00AB16BC" w:rsidP="008F5999">
      <w:pPr>
        <w:pStyle w:val="NoSpacing"/>
        <w:rPr>
          <w:rFonts w:ascii="Arial" w:hAnsi="Arial" w:cs="Arial"/>
          <w:i/>
          <w:sz w:val="20"/>
        </w:rPr>
      </w:pPr>
      <w:r>
        <w:rPr>
          <w:rFonts w:ascii="Arial" w:hAnsi="Arial" w:cs="Arial"/>
          <w:i/>
          <w:sz w:val="20"/>
        </w:rPr>
        <w:t>Taxpayer</w:t>
      </w:r>
      <w:r w:rsidR="00A87E0D">
        <w:rPr>
          <w:rFonts w:ascii="Arial" w:hAnsi="Arial" w:cs="Arial"/>
          <w:i/>
          <w:sz w:val="20"/>
        </w:rPr>
        <w:t xml:space="preserve"> proportion</w:t>
      </w:r>
      <w:r w:rsidR="008C0E75" w:rsidRPr="00CA22D3">
        <w:rPr>
          <w:rFonts w:ascii="Arial" w:hAnsi="Arial" w:cs="Arial"/>
          <w:i/>
          <w:sz w:val="20"/>
        </w:rPr>
        <w:t xml:space="preserve"> value </w:t>
      </w:r>
      <w:r w:rsidR="008C0E75" w:rsidRPr="00C25246">
        <w:rPr>
          <w:rFonts w:ascii="Arial" w:hAnsi="Arial"/>
          <w:b/>
          <w:i/>
          <w:szCs w:val="22"/>
        </w:rPr>
        <w:t>=</w:t>
      </w:r>
      <w:r w:rsidR="00D12EEA">
        <w:rPr>
          <w:rFonts w:ascii="Arial" w:hAnsi="Arial" w:cs="Arial"/>
          <w:i/>
          <w:sz w:val="20"/>
        </w:rPr>
        <w:t xml:space="preserve"> </w:t>
      </w:r>
      <w:r w:rsidR="00923B78" w:rsidRPr="00923B78">
        <w:rPr>
          <w:rFonts w:ascii="Arial" w:hAnsi="Arial" w:cs="Arial"/>
          <w:i/>
          <w:sz w:val="20"/>
        </w:rPr>
        <w:t>Unfranked Dividend</w:t>
      </w:r>
      <w:r w:rsidR="005A6304" w:rsidRPr="005A6304">
        <w:rPr>
          <w:rFonts w:cs="Arial"/>
          <w:b/>
          <w:i/>
          <w:sz w:val="24"/>
          <w:szCs w:val="24"/>
        </w:rPr>
        <w:t xml:space="preserve"> </w:t>
      </w:r>
      <w:r w:rsidR="005A6304" w:rsidRPr="005A6304">
        <w:rPr>
          <w:rFonts w:ascii="Arial" w:hAnsi="Arial" w:cs="Arial"/>
          <w:b/>
          <w:i/>
          <w:sz w:val="24"/>
          <w:szCs w:val="24"/>
        </w:rPr>
        <w:t>÷</w:t>
      </w:r>
      <w:r w:rsidR="005A6304">
        <w:rPr>
          <w:rFonts w:cs="Arial"/>
          <w:b/>
          <w:i/>
          <w:sz w:val="24"/>
          <w:szCs w:val="24"/>
        </w:rPr>
        <w:t xml:space="preserve"> </w:t>
      </w:r>
      <w:r w:rsidR="00923B78" w:rsidRPr="00923B78">
        <w:rPr>
          <w:rFonts w:ascii="Arial" w:hAnsi="Arial" w:cs="Arial"/>
          <w:i/>
          <w:sz w:val="20"/>
        </w:rPr>
        <w:t>Reported Number of Investors</w:t>
      </w:r>
    </w:p>
    <w:p w:rsidR="00102DF2" w:rsidRPr="00CA22D3" w:rsidRDefault="00102DF2" w:rsidP="009D2E5C">
      <w:pPr>
        <w:pStyle w:val="Maintext"/>
        <w:numPr>
          <w:ilvl w:val="0"/>
          <w:numId w:val="12"/>
        </w:numPr>
        <w:rPr>
          <w:sz w:val="20"/>
        </w:rPr>
      </w:pPr>
    </w:p>
    <w:p w:rsidR="001E3A17" w:rsidRDefault="00FA098D" w:rsidP="001E3A17">
      <w:pPr>
        <w:rPr>
          <w:sz w:val="20"/>
          <w:szCs w:val="20"/>
        </w:rPr>
      </w:pPr>
      <w:r>
        <w:rPr>
          <w:b/>
          <w:sz w:val="20"/>
          <w:szCs w:val="20"/>
        </w:rPr>
        <w:t>Important</w:t>
      </w:r>
      <w:r w:rsidR="00974069" w:rsidRPr="00CA22D3">
        <w:rPr>
          <w:b/>
          <w:sz w:val="20"/>
          <w:szCs w:val="20"/>
        </w:rPr>
        <w:t>:</w:t>
      </w:r>
      <w:r>
        <w:rPr>
          <w:b/>
          <w:sz w:val="20"/>
          <w:szCs w:val="20"/>
        </w:rPr>
        <w:t xml:space="preserve"> </w:t>
      </w:r>
      <w:r w:rsidR="001E3A17">
        <w:rPr>
          <w:sz w:val="20"/>
          <w:szCs w:val="20"/>
        </w:rPr>
        <w:t>To avoid errors in lodgment and processing we recommend the following validations be applied</w:t>
      </w:r>
      <w:r w:rsidR="00193DB7">
        <w:rPr>
          <w:sz w:val="20"/>
          <w:szCs w:val="20"/>
        </w:rPr>
        <w:t xml:space="preserve"> –</w:t>
      </w:r>
    </w:p>
    <w:p w:rsidR="00FA098D" w:rsidRDefault="00FA098D" w:rsidP="00784B87">
      <w:pPr>
        <w:pStyle w:val="Maintext"/>
        <w:rPr>
          <w:sz w:val="20"/>
          <w:szCs w:val="20"/>
        </w:rPr>
      </w:pPr>
    </w:p>
    <w:p w:rsidR="00062851" w:rsidRDefault="00974069" w:rsidP="009D2E5C">
      <w:pPr>
        <w:pStyle w:val="Maintext"/>
        <w:numPr>
          <w:ilvl w:val="0"/>
          <w:numId w:val="22"/>
        </w:numPr>
        <w:rPr>
          <w:sz w:val="20"/>
          <w:szCs w:val="20"/>
        </w:rPr>
      </w:pPr>
      <w:r>
        <w:rPr>
          <w:sz w:val="20"/>
          <w:szCs w:val="20"/>
        </w:rPr>
        <w:t xml:space="preserve">The </w:t>
      </w:r>
      <w:r w:rsidR="00AB16BC">
        <w:rPr>
          <w:sz w:val="20"/>
          <w:szCs w:val="20"/>
        </w:rPr>
        <w:t>taxpayer’s</w:t>
      </w:r>
      <w:r>
        <w:rPr>
          <w:sz w:val="20"/>
          <w:szCs w:val="20"/>
        </w:rPr>
        <w:t xml:space="preserve"> proportion of the total unfranked amount cannot be greater than the</w:t>
      </w:r>
      <w:r w:rsidR="004D2113">
        <w:rPr>
          <w:sz w:val="20"/>
          <w:szCs w:val="20"/>
        </w:rPr>
        <w:t xml:space="preserve"> total unfranked amount.</w:t>
      </w:r>
      <w:r w:rsidR="005228EA" w:rsidRPr="005228EA">
        <w:rPr>
          <w:b/>
          <w:noProof/>
          <w:sz w:val="20"/>
          <w:szCs w:val="20"/>
        </w:rPr>
        <w:t xml:space="preserve"> </w:t>
      </w:r>
    </w:p>
    <w:p w:rsidR="00A86867" w:rsidRDefault="008661F0" w:rsidP="00B67FB0">
      <w:pPr>
        <w:pStyle w:val="Head2"/>
      </w:pPr>
      <w:bookmarkStart w:id="658" w:name="_Toc483390121"/>
      <w:r>
        <w:t>Dividend</w:t>
      </w:r>
      <w:r w:rsidR="00AD3F94">
        <w:t>s</w:t>
      </w:r>
      <w:r w:rsidR="000444BE">
        <w:t>/companies</w:t>
      </w:r>
      <w:r>
        <w:t xml:space="preserve"> – </w:t>
      </w:r>
      <w:r w:rsidR="00AB16BC">
        <w:t xml:space="preserve">Taxpayer </w:t>
      </w:r>
      <w:r w:rsidR="008C0E75">
        <w:t xml:space="preserve">Proportion </w:t>
      </w:r>
      <w:r w:rsidR="00B838E6">
        <w:t xml:space="preserve">of </w:t>
      </w:r>
      <w:r>
        <w:t>Franked Amount</w:t>
      </w:r>
      <w:bookmarkEnd w:id="658"/>
      <w:r>
        <w:t xml:space="preserve"> </w:t>
      </w:r>
    </w:p>
    <w:p w:rsidR="00A86867" w:rsidRDefault="00A86867" w:rsidP="00CA22D3">
      <w:pPr>
        <w:pStyle w:val="Maintext"/>
        <w:rPr>
          <w:sz w:val="20"/>
          <w:szCs w:val="20"/>
        </w:rPr>
      </w:pPr>
      <w:r w:rsidRPr="00CA22D3">
        <w:rPr>
          <w:rFonts w:cs="Arial"/>
          <w:sz w:val="20"/>
          <w:szCs w:val="20"/>
        </w:rPr>
        <w:t xml:space="preserve">If </w:t>
      </w:r>
      <w:r w:rsidR="00A11DE2" w:rsidRPr="00CA22D3">
        <w:rPr>
          <w:rFonts w:cs="Arial"/>
          <w:sz w:val="20"/>
          <w:szCs w:val="20"/>
        </w:rPr>
        <w:t xml:space="preserve">a </w:t>
      </w:r>
      <w:r w:rsidR="00AB16BC">
        <w:rPr>
          <w:rFonts w:cs="Arial"/>
          <w:sz w:val="20"/>
          <w:szCs w:val="20"/>
        </w:rPr>
        <w:t>taxpayer</w:t>
      </w:r>
      <w:r w:rsidR="00AB16BC" w:rsidRPr="00CA22D3">
        <w:rPr>
          <w:rFonts w:cs="Arial"/>
          <w:sz w:val="20"/>
          <w:szCs w:val="20"/>
        </w:rPr>
        <w:t xml:space="preserve"> </w:t>
      </w:r>
      <w:r w:rsidRPr="00CA22D3">
        <w:rPr>
          <w:rFonts w:cs="Arial"/>
          <w:sz w:val="20"/>
          <w:szCs w:val="20"/>
        </w:rPr>
        <w:t xml:space="preserve">had any shares in joint names, </w:t>
      </w:r>
      <w:r w:rsidR="00A87E0D">
        <w:rPr>
          <w:rFonts w:cs="Arial"/>
          <w:sz w:val="20"/>
          <w:szCs w:val="20"/>
        </w:rPr>
        <w:t>calculate</w:t>
      </w:r>
      <w:r w:rsidRPr="00CA22D3">
        <w:rPr>
          <w:rFonts w:cs="Arial"/>
          <w:sz w:val="20"/>
          <w:szCs w:val="20"/>
        </w:rPr>
        <w:t xml:space="preserve"> only </w:t>
      </w:r>
      <w:r w:rsidR="00A87E0D">
        <w:rPr>
          <w:rFonts w:cs="Arial"/>
          <w:sz w:val="20"/>
          <w:szCs w:val="20"/>
        </w:rPr>
        <w:t>their</w:t>
      </w:r>
      <w:r w:rsidRPr="00CA22D3">
        <w:rPr>
          <w:rFonts w:cs="Arial"/>
          <w:sz w:val="20"/>
          <w:szCs w:val="20"/>
        </w:rPr>
        <w:t xml:space="preserve"> proportion of the franked amount</w:t>
      </w:r>
      <w:r w:rsidR="00270DAE">
        <w:rPr>
          <w:rFonts w:cs="Arial"/>
          <w:sz w:val="20"/>
          <w:szCs w:val="20"/>
        </w:rPr>
        <w:t>:</w:t>
      </w:r>
    </w:p>
    <w:p w:rsidR="00A87E0D" w:rsidRDefault="00A87E0D" w:rsidP="00CA22D3">
      <w:pPr>
        <w:pStyle w:val="Maintext"/>
        <w:rPr>
          <w:sz w:val="20"/>
          <w:szCs w:val="20"/>
        </w:rPr>
      </w:pPr>
    </w:p>
    <w:p w:rsidR="00A87E0D" w:rsidRDefault="00AB16BC" w:rsidP="008F5999">
      <w:pPr>
        <w:pStyle w:val="NoSpacing"/>
        <w:rPr>
          <w:rFonts w:ascii="Arial" w:hAnsi="Arial" w:cs="Arial"/>
          <w:i/>
          <w:sz w:val="20"/>
        </w:rPr>
      </w:pPr>
      <w:r>
        <w:rPr>
          <w:rFonts w:ascii="Arial" w:hAnsi="Arial" w:cs="Arial"/>
          <w:i/>
          <w:sz w:val="20"/>
        </w:rPr>
        <w:t>Taxpayer</w:t>
      </w:r>
      <w:r w:rsidRPr="00CA22D3">
        <w:rPr>
          <w:rFonts w:ascii="Arial" w:hAnsi="Arial" w:cs="Arial"/>
          <w:i/>
          <w:sz w:val="20"/>
        </w:rPr>
        <w:t xml:space="preserve"> </w:t>
      </w:r>
      <w:r w:rsidR="00A87E0D" w:rsidRPr="00CA22D3">
        <w:rPr>
          <w:rFonts w:ascii="Arial" w:hAnsi="Arial" w:cs="Arial"/>
          <w:i/>
          <w:sz w:val="20"/>
        </w:rPr>
        <w:t xml:space="preserve">proportion value </w:t>
      </w:r>
      <w:r w:rsidR="00A87E0D" w:rsidRPr="00C25246">
        <w:rPr>
          <w:rFonts w:ascii="Arial" w:hAnsi="Arial"/>
          <w:b/>
          <w:i/>
          <w:szCs w:val="22"/>
        </w:rPr>
        <w:t>=</w:t>
      </w:r>
      <w:r w:rsidR="00A87E0D" w:rsidRPr="00CA22D3">
        <w:rPr>
          <w:rFonts w:ascii="Arial" w:hAnsi="Arial" w:cs="Arial"/>
          <w:i/>
          <w:sz w:val="20"/>
        </w:rPr>
        <w:t xml:space="preserve"> </w:t>
      </w:r>
      <w:r w:rsidR="00923B78" w:rsidRPr="00923B78">
        <w:rPr>
          <w:rFonts w:ascii="Arial" w:hAnsi="Arial" w:cs="Arial"/>
          <w:i/>
          <w:sz w:val="20"/>
        </w:rPr>
        <w:t>Franked Dividend</w:t>
      </w:r>
      <w:r w:rsidR="005A6304" w:rsidRPr="005A6304">
        <w:rPr>
          <w:rFonts w:cs="Arial"/>
          <w:b/>
          <w:i/>
          <w:sz w:val="24"/>
          <w:szCs w:val="24"/>
        </w:rPr>
        <w:t xml:space="preserve"> </w:t>
      </w:r>
      <w:r w:rsidR="005A6304" w:rsidRPr="005A6304">
        <w:rPr>
          <w:rFonts w:ascii="Arial" w:hAnsi="Arial" w:cs="Arial"/>
          <w:b/>
          <w:i/>
          <w:sz w:val="24"/>
          <w:szCs w:val="24"/>
        </w:rPr>
        <w:t>÷</w:t>
      </w:r>
      <w:r w:rsidR="005A6304">
        <w:rPr>
          <w:rFonts w:cs="Arial"/>
          <w:b/>
          <w:i/>
          <w:sz w:val="24"/>
          <w:szCs w:val="24"/>
        </w:rPr>
        <w:t xml:space="preserve"> </w:t>
      </w:r>
      <w:r w:rsidR="00923B78" w:rsidRPr="00923B78">
        <w:rPr>
          <w:rFonts w:ascii="Arial" w:hAnsi="Arial" w:cs="Arial"/>
          <w:i/>
          <w:sz w:val="20"/>
        </w:rPr>
        <w:t>Reported Number of Investors</w:t>
      </w:r>
    </w:p>
    <w:p w:rsidR="00BB50E2" w:rsidRDefault="00BB50E2" w:rsidP="00CA22D3">
      <w:pPr>
        <w:pStyle w:val="NoSpacing"/>
        <w:rPr>
          <w:rFonts w:ascii="Arial" w:hAnsi="Arial" w:cs="Arial"/>
          <w:i/>
          <w:sz w:val="20"/>
        </w:rPr>
      </w:pPr>
    </w:p>
    <w:p w:rsidR="001E3A17" w:rsidRDefault="00FA098D" w:rsidP="001E3A17">
      <w:pPr>
        <w:rPr>
          <w:sz w:val="20"/>
          <w:szCs w:val="20"/>
        </w:rPr>
      </w:pPr>
      <w:r w:rsidRPr="00A26A91">
        <w:rPr>
          <w:b/>
          <w:sz w:val="20"/>
          <w:szCs w:val="20"/>
        </w:rPr>
        <w:t>Important</w:t>
      </w:r>
      <w:r w:rsidR="00974069" w:rsidRPr="00CA22D3">
        <w:rPr>
          <w:rFonts w:cs="Arial"/>
          <w:sz w:val="20"/>
        </w:rPr>
        <w:t xml:space="preserve">: </w:t>
      </w:r>
      <w:r w:rsidR="001E3A17">
        <w:rPr>
          <w:sz w:val="20"/>
          <w:szCs w:val="20"/>
        </w:rPr>
        <w:t>To avoid errors in lodgment and processing we recommend the following validations be applied</w:t>
      </w:r>
      <w:r w:rsidR="00193DB7">
        <w:rPr>
          <w:sz w:val="20"/>
          <w:szCs w:val="20"/>
        </w:rPr>
        <w:t xml:space="preserve"> –</w:t>
      </w:r>
    </w:p>
    <w:p w:rsidR="00FA098D" w:rsidRDefault="00FA098D" w:rsidP="00CA22D3">
      <w:pPr>
        <w:rPr>
          <w:rFonts w:cs="Arial"/>
          <w:sz w:val="20"/>
        </w:rPr>
      </w:pPr>
    </w:p>
    <w:p w:rsidR="00974069" w:rsidRPr="00CA22D3" w:rsidRDefault="00974069" w:rsidP="009D2E5C">
      <w:pPr>
        <w:pStyle w:val="NoSpacing"/>
        <w:numPr>
          <w:ilvl w:val="0"/>
          <w:numId w:val="22"/>
        </w:numPr>
        <w:rPr>
          <w:rFonts w:ascii="Arial" w:hAnsi="Arial" w:cs="Arial"/>
          <w:sz w:val="20"/>
        </w:rPr>
      </w:pPr>
      <w:r w:rsidRPr="00CA22D3">
        <w:rPr>
          <w:rFonts w:ascii="Arial" w:hAnsi="Arial" w:cs="Arial"/>
          <w:sz w:val="20"/>
        </w:rPr>
        <w:t xml:space="preserve">The </w:t>
      </w:r>
      <w:r w:rsidR="00AB16BC">
        <w:rPr>
          <w:rFonts w:ascii="Arial" w:hAnsi="Arial" w:cs="Arial"/>
          <w:sz w:val="20"/>
        </w:rPr>
        <w:t>taxpayer</w:t>
      </w:r>
      <w:r w:rsidR="00AB16BC" w:rsidRPr="00CA22D3">
        <w:rPr>
          <w:rFonts w:ascii="Arial" w:hAnsi="Arial" w:cs="Arial"/>
          <w:sz w:val="20"/>
        </w:rPr>
        <w:t xml:space="preserve">’s </w:t>
      </w:r>
      <w:r w:rsidR="000929AE">
        <w:rPr>
          <w:rFonts w:ascii="Arial" w:hAnsi="Arial" w:cs="Arial"/>
          <w:sz w:val="20"/>
        </w:rPr>
        <w:t>proportion</w:t>
      </w:r>
      <w:r w:rsidRPr="00CA22D3">
        <w:rPr>
          <w:rFonts w:ascii="Arial" w:hAnsi="Arial" w:cs="Arial"/>
          <w:sz w:val="20"/>
        </w:rPr>
        <w:t xml:space="preserve"> of a franked amount cannot be greater than the total franked amount</w:t>
      </w:r>
      <w:r w:rsidR="004D2113">
        <w:rPr>
          <w:rFonts w:ascii="Arial" w:hAnsi="Arial" w:cs="Arial"/>
          <w:sz w:val="20"/>
        </w:rPr>
        <w:t>.</w:t>
      </w:r>
    </w:p>
    <w:p w:rsidR="008661F0" w:rsidRDefault="008661F0" w:rsidP="00B67FB0">
      <w:pPr>
        <w:pStyle w:val="Head2"/>
      </w:pPr>
      <w:bookmarkStart w:id="659" w:name="_Toc483390122"/>
      <w:r>
        <w:t>Dividend</w:t>
      </w:r>
      <w:r w:rsidR="00AD3F94">
        <w:t>s</w:t>
      </w:r>
      <w:r w:rsidR="000444BE">
        <w:t>/companies</w:t>
      </w:r>
      <w:r>
        <w:t xml:space="preserve"> – </w:t>
      </w:r>
      <w:r w:rsidR="00AB16BC">
        <w:t xml:space="preserve">Taxpayer </w:t>
      </w:r>
      <w:r w:rsidR="008C0E75">
        <w:t xml:space="preserve">Proportion </w:t>
      </w:r>
      <w:r w:rsidR="00B838E6">
        <w:t xml:space="preserve">of </w:t>
      </w:r>
      <w:r>
        <w:t>Franking Credit</w:t>
      </w:r>
      <w:bookmarkEnd w:id="659"/>
    </w:p>
    <w:p w:rsidR="008661F0" w:rsidRDefault="00A86867" w:rsidP="00CA22D3">
      <w:pPr>
        <w:pStyle w:val="Maintext"/>
        <w:rPr>
          <w:sz w:val="20"/>
          <w:szCs w:val="20"/>
        </w:rPr>
      </w:pPr>
      <w:r w:rsidRPr="00CA22D3">
        <w:rPr>
          <w:rFonts w:cs="Arial"/>
          <w:sz w:val="20"/>
          <w:szCs w:val="20"/>
        </w:rPr>
        <w:t xml:space="preserve">If a </w:t>
      </w:r>
      <w:r w:rsidR="00AB16BC">
        <w:rPr>
          <w:rFonts w:cs="Arial"/>
          <w:sz w:val="20"/>
          <w:szCs w:val="20"/>
        </w:rPr>
        <w:t>taxpayer</w:t>
      </w:r>
      <w:r w:rsidRPr="00CA22D3">
        <w:rPr>
          <w:rFonts w:cs="Arial"/>
          <w:sz w:val="20"/>
          <w:szCs w:val="20"/>
        </w:rPr>
        <w:t xml:space="preserve"> has a franked amount, </w:t>
      </w:r>
      <w:r w:rsidR="00A87E0D">
        <w:rPr>
          <w:rFonts w:cs="Arial"/>
          <w:sz w:val="20"/>
          <w:szCs w:val="20"/>
        </w:rPr>
        <w:t>calculate</w:t>
      </w:r>
      <w:r w:rsidRPr="00CA22D3">
        <w:rPr>
          <w:rFonts w:cs="Arial"/>
          <w:sz w:val="20"/>
          <w:szCs w:val="20"/>
        </w:rPr>
        <w:t xml:space="preserve"> </w:t>
      </w:r>
      <w:r w:rsidR="00A87E0D">
        <w:rPr>
          <w:rFonts w:cs="Arial"/>
          <w:sz w:val="20"/>
          <w:szCs w:val="20"/>
        </w:rPr>
        <w:t>only their proportion</w:t>
      </w:r>
      <w:r w:rsidRPr="00CA22D3">
        <w:rPr>
          <w:rFonts w:cs="Arial"/>
          <w:sz w:val="20"/>
          <w:szCs w:val="20"/>
        </w:rPr>
        <w:t xml:space="preserve"> of any franking credit</w:t>
      </w:r>
      <w:r w:rsidR="00923B78">
        <w:rPr>
          <w:rFonts w:cs="Arial"/>
          <w:sz w:val="20"/>
          <w:szCs w:val="20"/>
        </w:rPr>
        <w:t>:</w:t>
      </w:r>
    </w:p>
    <w:p w:rsidR="00E2283B" w:rsidRPr="00CA22D3" w:rsidRDefault="00E2283B" w:rsidP="00CA22D3">
      <w:pPr>
        <w:pStyle w:val="Maintext"/>
        <w:rPr>
          <w:sz w:val="20"/>
          <w:szCs w:val="20"/>
        </w:rPr>
      </w:pPr>
    </w:p>
    <w:p w:rsidR="00BB50E2" w:rsidRPr="005A6304" w:rsidRDefault="00AB16BC" w:rsidP="001D5126">
      <w:pPr>
        <w:pStyle w:val="NoSpacing"/>
        <w:rPr>
          <w:rFonts w:cs="Arial"/>
          <w:b/>
          <w:i/>
          <w:sz w:val="24"/>
          <w:szCs w:val="24"/>
        </w:rPr>
      </w:pPr>
      <w:r>
        <w:rPr>
          <w:rFonts w:ascii="Arial" w:hAnsi="Arial" w:cs="Arial"/>
          <w:i/>
          <w:sz w:val="20"/>
        </w:rPr>
        <w:t>Taxpayer</w:t>
      </w:r>
      <w:r w:rsidRPr="00CA22D3">
        <w:rPr>
          <w:rFonts w:ascii="Arial" w:hAnsi="Arial" w:cs="Arial"/>
          <w:i/>
          <w:sz w:val="20"/>
        </w:rPr>
        <w:t xml:space="preserve"> </w:t>
      </w:r>
      <w:r w:rsidR="00A87E0D" w:rsidRPr="00CA22D3">
        <w:rPr>
          <w:rFonts w:ascii="Arial" w:hAnsi="Arial" w:cs="Arial"/>
          <w:i/>
          <w:sz w:val="20"/>
        </w:rPr>
        <w:t>proportion value</w:t>
      </w:r>
      <w:r w:rsidR="00923B78" w:rsidRPr="00A26A91">
        <w:rPr>
          <w:rFonts w:ascii="Arial" w:hAnsi="Arial" w:cs="Arial"/>
          <w:i/>
          <w:sz w:val="20"/>
        </w:rPr>
        <w:t xml:space="preserve"> </w:t>
      </w:r>
      <w:r w:rsidR="00923B78" w:rsidRPr="00C25246">
        <w:rPr>
          <w:rFonts w:ascii="Arial" w:hAnsi="Arial"/>
          <w:b/>
          <w:i/>
          <w:szCs w:val="22"/>
        </w:rPr>
        <w:t>=</w:t>
      </w:r>
      <w:r w:rsidR="005A6304">
        <w:rPr>
          <w:rFonts w:ascii="Arial" w:hAnsi="Arial" w:cs="Arial"/>
          <w:i/>
          <w:sz w:val="20"/>
        </w:rPr>
        <w:t xml:space="preserve"> </w:t>
      </w:r>
      <w:r w:rsidR="00923B78" w:rsidRPr="005A6304">
        <w:rPr>
          <w:rFonts w:ascii="Arial" w:hAnsi="Arial" w:cs="Arial"/>
          <w:i/>
          <w:sz w:val="20"/>
        </w:rPr>
        <w:t>F</w:t>
      </w:r>
      <w:r w:rsidR="00E2283B" w:rsidRPr="005A6304">
        <w:rPr>
          <w:rFonts w:ascii="Arial" w:hAnsi="Arial" w:cs="Arial"/>
          <w:i/>
          <w:sz w:val="20"/>
        </w:rPr>
        <w:t xml:space="preserve">ranking </w:t>
      </w:r>
      <w:r w:rsidR="00923B78" w:rsidRPr="005A6304">
        <w:rPr>
          <w:rFonts w:ascii="Arial" w:hAnsi="Arial" w:cs="Arial"/>
          <w:i/>
          <w:sz w:val="20"/>
        </w:rPr>
        <w:t>C</w:t>
      </w:r>
      <w:r w:rsidR="00E2283B" w:rsidRPr="005A6304">
        <w:rPr>
          <w:rFonts w:ascii="Arial" w:hAnsi="Arial" w:cs="Arial"/>
          <w:i/>
          <w:sz w:val="20"/>
        </w:rPr>
        <w:t>redit</w:t>
      </w:r>
      <w:r w:rsidR="00610F82">
        <w:rPr>
          <w:rFonts w:cs="Arial"/>
          <w:b/>
          <w:i/>
          <w:sz w:val="24"/>
          <w:szCs w:val="24"/>
        </w:rPr>
        <w:t xml:space="preserve"> </w:t>
      </w:r>
      <w:r w:rsidR="005A6304" w:rsidRPr="005A6304">
        <w:rPr>
          <w:rFonts w:ascii="Arial" w:hAnsi="Arial" w:cs="Arial"/>
          <w:b/>
          <w:i/>
          <w:sz w:val="24"/>
          <w:szCs w:val="24"/>
        </w:rPr>
        <w:t>÷</w:t>
      </w:r>
      <w:r w:rsidR="005A6304">
        <w:rPr>
          <w:rFonts w:cs="Arial"/>
          <w:b/>
          <w:i/>
          <w:sz w:val="24"/>
          <w:szCs w:val="24"/>
        </w:rPr>
        <w:t xml:space="preserve"> </w:t>
      </w:r>
      <w:r w:rsidR="00923B78" w:rsidRPr="00923B78">
        <w:rPr>
          <w:rFonts w:ascii="Arial" w:hAnsi="Arial" w:cs="Arial"/>
          <w:i/>
          <w:sz w:val="20"/>
        </w:rPr>
        <w:t>Reported Number of Investors</w:t>
      </w:r>
    </w:p>
    <w:p w:rsidR="0096268A" w:rsidRDefault="0096268A" w:rsidP="00CA22D3">
      <w:pPr>
        <w:pStyle w:val="NoSpacing"/>
        <w:rPr>
          <w:sz w:val="20"/>
        </w:rPr>
      </w:pPr>
    </w:p>
    <w:p w:rsidR="001E3A17" w:rsidRDefault="00FA098D" w:rsidP="001E3A17">
      <w:pPr>
        <w:rPr>
          <w:sz w:val="20"/>
          <w:szCs w:val="20"/>
        </w:rPr>
      </w:pPr>
      <w:r>
        <w:rPr>
          <w:b/>
          <w:sz w:val="20"/>
          <w:szCs w:val="20"/>
        </w:rPr>
        <w:t>Important</w:t>
      </w:r>
      <w:r w:rsidR="006936D7" w:rsidRPr="00CA22D3">
        <w:rPr>
          <w:rFonts w:cs="Arial"/>
          <w:b/>
          <w:sz w:val="20"/>
        </w:rPr>
        <w:t>:</w:t>
      </w:r>
      <w:r>
        <w:rPr>
          <w:rFonts w:cs="Arial"/>
          <w:b/>
          <w:sz w:val="20"/>
        </w:rPr>
        <w:t xml:space="preserve"> </w:t>
      </w:r>
      <w:r w:rsidR="001E3A17">
        <w:rPr>
          <w:sz w:val="20"/>
          <w:szCs w:val="20"/>
        </w:rPr>
        <w:t>To avoid errors in lodgment and processing we recommend the following validations be applied</w:t>
      </w:r>
      <w:r w:rsidR="00193DB7">
        <w:rPr>
          <w:sz w:val="20"/>
          <w:szCs w:val="20"/>
        </w:rPr>
        <w:t xml:space="preserve"> –</w:t>
      </w:r>
    </w:p>
    <w:p w:rsidR="00FA098D" w:rsidRPr="005A6304" w:rsidRDefault="00FA098D" w:rsidP="005A6304">
      <w:pPr>
        <w:pStyle w:val="Content"/>
        <w:spacing w:before="0" w:after="0"/>
        <w:rPr>
          <w:rFonts w:cs="Times New Roman"/>
          <w:szCs w:val="20"/>
        </w:rPr>
      </w:pPr>
    </w:p>
    <w:p w:rsidR="0096268A" w:rsidRPr="006B6CA3" w:rsidRDefault="006936D7" w:rsidP="009D2E5C">
      <w:pPr>
        <w:pStyle w:val="NoSpacing"/>
        <w:numPr>
          <w:ilvl w:val="0"/>
          <w:numId w:val="15"/>
        </w:numPr>
        <w:rPr>
          <w:sz w:val="20"/>
        </w:rPr>
      </w:pPr>
      <w:r w:rsidRPr="00CA22D3">
        <w:rPr>
          <w:rFonts w:ascii="Arial" w:hAnsi="Arial" w:cs="Arial"/>
          <w:sz w:val="20"/>
        </w:rPr>
        <w:t xml:space="preserve">A </w:t>
      </w:r>
      <w:r w:rsidR="00AB16BC">
        <w:rPr>
          <w:rFonts w:ascii="Arial" w:hAnsi="Arial" w:cs="Arial"/>
          <w:sz w:val="20"/>
        </w:rPr>
        <w:t>taxpayer</w:t>
      </w:r>
      <w:r w:rsidRPr="00CA22D3">
        <w:rPr>
          <w:rFonts w:ascii="Arial" w:hAnsi="Arial" w:cs="Arial"/>
          <w:sz w:val="20"/>
        </w:rPr>
        <w:t xml:space="preserve">’s share of </w:t>
      </w:r>
      <w:r>
        <w:rPr>
          <w:rFonts w:ascii="Arial" w:hAnsi="Arial" w:cs="Arial"/>
          <w:sz w:val="20"/>
        </w:rPr>
        <w:t>f</w:t>
      </w:r>
      <w:r w:rsidRPr="00CA22D3">
        <w:rPr>
          <w:rFonts w:ascii="Arial" w:hAnsi="Arial" w:cs="Arial"/>
          <w:sz w:val="20"/>
        </w:rPr>
        <w:t xml:space="preserve">ranking credit cannot be greater than 48% of their </w:t>
      </w:r>
      <w:r w:rsidR="0096268A">
        <w:rPr>
          <w:rFonts w:ascii="Arial" w:hAnsi="Arial" w:cs="Arial"/>
          <w:sz w:val="20"/>
        </w:rPr>
        <w:t>proportion</w:t>
      </w:r>
      <w:r w:rsidRPr="00CA22D3">
        <w:rPr>
          <w:rFonts w:ascii="Arial" w:hAnsi="Arial" w:cs="Arial"/>
          <w:sz w:val="20"/>
        </w:rPr>
        <w:t xml:space="preserve"> of</w:t>
      </w:r>
      <w:r w:rsidR="0096268A">
        <w:rPr>
          <w:rFonts w:ascii="Arial" w:hAnsi="Arial" w:cs="Arial"/>
          <w:sz w:val="20"/>
        </w:rPr>
        <w:t xml:space="preserve"> total</w:t>
      </w:r>
      <w:r w:rsidRPr="00CA22D3">
        <w:rPr>
          <w:rFonts w:ascii="Arial" w:hAnsi="Arial" w:cs="Arial"/>
          <w:sz w:val="20"/>
        </w:rPr>
        <w:t xml:space="preserve"> dividends franked amount.</w:t>
      </w:r>
      <w:r w:rsidR="00421CB3">
        <w:rPr>
          <w:rFonts w:ascii="Arial" w:hAnsi="Arial" w:cs="Arial"/>
          <w:sz w:val="20"/>
        </w:rPr>
        <w:t xml:space="preserve">  This would cause an </w:t>
      </w:r>
      <w:r w:rsidR="00421CB3" w:rsidRPr="00CA22D3">
        <w:rPr>
          <w:rFonts w:ascii="Arial" w:hAnsi="Arial" w:cs="Arial"/>
          <w:b/>
          <w:sz w:val="20"/>
        </w:rPr>
        <w:t>error</w:t>
      </w:r>
      <w:r w:rsidR="00421CB3">
        <w:rPr>
          <w:rFonts w:ascii="Arial" w:hAnsi="Arial" w:cs="Arial"/>
          <w:sz w:val="20"/>
        </w:rPr>
        <w:t xml:space="preserve"> that would prevent the IITR being processed</w:t>
      </w:r>
      <w:r w:rsidR="00EF4AE2">
        <w:rPr>
          <w:rFonts w:ascii="Arial" w:hAnsi="Arial" w:cs="Arial"/>
          <w:sz w:val="20"/>
        </w:rPr>
        <w:t>.</w:t>
      </w:r>
    </w:p>
    <w:p w:rsidR="0096268A" w:rsidRDefault="006924A6" w:rsidP="009D2E5C">
      <w:pPr>
        <w:pStyle w:val="NoSpacing"/>
        <w:numPr>
          <w:ilvl w:val="0"/>
          <w:numId w:val="13"/>
        </w:numPr>
        <w:rPr>
          <w:sz w:val="20"/>
        </w:rPr>
      </w:pPr>
      <w:r>
        <w:rPr>
          <w:rFonts w:ascii="Arial" w:hAnsi="Arial" w:cs="Arial"/>
          <w:sz w:val="20"/>
        </w:rPr>
        <w:t xml:space="preserve">The </w:t>
      </w:r>
      <w:r w:rsidR="00AB16BC">
        <w:rPr>
          <w:rFonts w:ascii="Arial" w:hAnsi="Arial" w:cs="Arial"/>
          <w:sz w:val="20"/>
        </w:rPr>
        <w:t xml:space="preserve">taxpayer’s </w:t>
      </w:r>
      <w:r>
        <w:rPr>
          <w:rFonts w:ascii="Arial" w:hAnsi="Arial" w:cs="Arial"/>
          <w:sz w:val="20"/>
        </w:rPr>
        <w:t xml:space="preserve">proportion of a </w:t>
      </w:r>
      <w:r w:rsidR="0096268A">
        <w:rPr>
          <w:rFonts w:ascii="Arial" w:hAnsi="Arial" w:cs="Arial"/>
          <w:sz w:val="20"/>
        </w:rPr>
        <w:t>franking credit must have an amount when the client’s proportion of the total franked amount is greater than $0.01.</w:t>
      </w:r>
    </w:p>
    <w:p w:rsidR="0096268A" w:rsidRPr="00CA22D3" w:rsidRDefault="0096268A" w:rsidP="009D2E5C">
      <w:pPr>
        <w:pStyle w:val="NoSpacing"/>
        <w:numPr>
          <w:ilvl w:val="0"/>
          <w:numId w:val="13"/>
        </w:numPr>
        <w:rPr>
          <w:sz w:val="20"/>
        </w:rPr>
      </w:pPr>
      <w:r>
        <w:rPr>
          <w:rFonts w:ascii="Arial" w:hAnsi="Arial" w:cs="Arial"/>
          <w:sz w:val="20"/>
        </w:rPr>
        <w:t xml:space="preserve">The </w:t>
      </w:r>
      <w:r w:rsidR="00AB16BC">
        <w:rPr>
          <w:rFonts w:ascii="Arial" w:hAnsi="Arial" w:cs="Arial"/>
          <w:sz w:val="20"/>
        </w:rPr>
        <w:t xml:space="preserve">taxpayer’s </w:t>
      </w:r>
      <w:r>
        <w:rPr>
          <w:rFonts w:ascii="Arial" w:hAnsi="Arial" w:cs="Arial"/>
          <w:sz w:val="20"/>
        </w:rPr>
        <w:t>proportion of the total franking credit must not be greater than the total franking credits</w:t>
      </w:r>
      <w:r w:rsidR="009E00A4">
        <w:rPr>
          <w:rFonts w:ascii="Arial" w:hAnsi="Arial" w:cs="Arial"/>
          <w:sz w:val="20"/>
        </w:rPr>
        <w:t>.</w:t>
      </w:r>
    </w:p>
    <w:p w:rsidR="008661F0" w:rsidRDefault="008661F0" w:rsidP="00B67FB0">
      <w:pPr>
        <w:pStyle w:val="Head2"/>
      </w:pPr>
      <w:bookmarkStart w:id="660" w:name="_Toc483390123"/>
      <w:r>
        <w:lastRenderedPageBreak/>
        <w:t>Dividend</w:t>
      </w:r>
      <w:r w:rsidR="00AD3F94">
        <w:t>s</w:t>
      </w:r>
      <w:r>
        <w:t xml:space="preserve"> – </w:t>
      </w:r>
      <w:r w:rsidR="00AB16BC">
        <w:t xml:space="preserve">taxpayer </w:t>
      </w:r>
      <w:r w:rsidR="008C0E75">
        <w:t xml:space="preserve">Proportion </w:t>
      </w:r>
      <w:r w:rsidR="00DF007A">
        <w:t xml:space="preserve">of </w:t>
      </w:r>
      <w:r>
        <w:t>TFN Amounts Withheld</w:t>
      </w:r>
      <w:bookmarkEnd w:id="660"/>
    </w:p>
    <w:p w:rsidR="00012052" w:rsidRPr="008C0E75" w:rsidRDefault="00012052" w:rsidP="00CA22D3">
      <w:pPr>
        <w:pStyle w:val="Content"/>
        <w:spacing w:before="0" w:after="0"/>
        <w:rPr>
          <w:rFonts w:cs="Times New Roman"/>
          <w:szCs w:val="20"/>
        </w:rPr>
      </w:pPr>
      <w:r w:rsidRPr="008C0E75">
        <w:rPr>
          <w:rFonts w:cs="Times New Roman"/>
          <w:szCs w:val="20"/>
        </w:rPr>
        <w:t>Where applicable a calculation will need to be performed for an account where the account holder did not quote their TFN to their financial institution</w:t>
      </w:r>
      <w:r w:rsidR="0084355A">
        <w:rPr>
          <w:rFonts w:cs="Times New Roman"/>
          <w:szCs w:val="20"/>
        </w:rPr>
        <w:t>:</w:t>
      </w:r>
    </w:p>
    <w:p w:rsidR="008661F0" w:rsidRPr="008C0E75" w:rsidRDefault="008661F0" w:rsidP="00CA22D3">
      <w:pPr>
        <w:pStyle w:val="Maintext"/>
      </w:pPr>
    </w:p>
    <w:p w:rsidR="00CE3D93" w:rsidRPr="005A6304" w:rsidRDefault="005D0A3A" w:rsidP="005A6304">
      <w:pPr>
        <w:pStyle w:val="Content"/>
        <w:spacing w:before="0" w:after="0"/>
        <w:rPr>
          <w:rFonts w:cs="Times New Roman"/>
          <w:i/>
          <w:szCs w:val="20"/>
        </w:rPr>
      </w:pPr>
      <w:r>
        <w:rPr>
          <w:rFonts w:cs="Times New Roman"/>
          <w:i/>
          <w:szCs w:val="20"/>
        </w:rPr>
        <w:t>Taxpayer</w:t>
      </w:r>
      <w:r w:rsidRPr="00CA22D3">
        <w:rPr>
          <w:rFonts w:cs="Times New Roman"/>
          <w:i/>
          <w:szCs w:val="20"/>
        </w:rPr>
        <w:t xml:space="preserve"> </w:t>
      </w:r>
      <w:r w:rsidR="00A87E0D" w:rsidRPr="00CA22D3">
        <w:rPr>
          <w:rFonts w:cs="Times New Roman"/>
          <w:i/>
          <w:szCs w:val="20"/>
        </w:rPr>
        <w:t>proportion value</w:t>
      </w:r>
      <w:r w:rsidR="00E2283B" w:rsidRPr="00CA22D3">
        <w:rPr>
          <w:rFonts w:cs="Times New Roman"/>
          <w:i/>
          <w:szCs w:val="20"/>
        </w:rPr>
        <w:t xml:space="preserve"> </w:t>
      </w:r>
      <w:r w:rsidR="00E2283B" w:rsidRPr="000744BA">
        <w:rPr>
          <w:rFonts w:cs="Times New Roman"/>
          <w:b/>
          <w:i/>
          <w:sz w:val="22"/>
        </w:rPr>
        <w:t>=</w:t>
      </w:r>
      <w:r w:rsidR="00E2283B" w:rsidRPr="00CA22D3">
        <w:rPr>
          <w:rFonts w:cs="Times New Roman"/>
          <w:i/>
          <w:szCs w:val="20"/>
        </w:rPr>
        <w:t xml:space="preserve"> </w:t>
      </w:r>
      <w:r w:rsidR="003D39CA" w:rsidRPr="005A6304">
        <w:rPr>
          <w:rFonts w:cs="Times New Roman"/>
          <w:i/>
          <w:szCs w:val="20"/>
        </w:rPr>
        <w:t>TFN amounts withheld from dividends</w:t>
      </w:r>
      <w:r w:rsidR="005A6304" w:rsidRPr="005A6304">
        <w:rPr>
          <w:rFonts w:ascii="Times New Roman" w:hAnsi="Times New Roman"/>
          <w:b/>
          <w:i/>
          <w:sz w:val="24"/>
          <w:szCs w:val="24"/>
        </w:rPr>
        <w:t xml:space="preserve"> </w:t>
      </w:r>
      <w:r w:rsidR="005A6304" w:rsidRPr="005A6304">
        <w:rPr>
          <w:b/>
          <w:i/>
          <w:sz w:val="24"/>
          <w:szCs w:val="24"/>
        </w:rPr>
        <w:t>÷</w:t>
      </w:r>
      <w:r w:rsidR="005A6304">
        <w:rPr>
          <w:b/>
          <w:i/>
          <w:sz w:val="24"/>
          <w:szCs w:val="24"/>
        </w:rPr>
        <w:t xml:space="preserve"> </w:t>
      </w:r>
      <w:r w:rsidR="003D39CA" w:rsidRPr="003D39CA">
        <w:rPr>
          <w:rFonts w:cs="Times New Roman"/>
          <w:i/>
          <w:szCs w:val="20"/>
        </w:rPr>
        <w:t>Reported Number of Investors</w:t>
      </w:r>
    </w:p>
    <w:p w:rsidR="006936D7" w:rsidRDefault="006936D7" w:rsidP="000744BA">
      <w:pPr>
        <w:pStyle w:val="AgendaItem"/>
        <w:spacing w:before="0" w:after="0"/>
      </w:pPr>
    </w:p>
    <w:p w:rsidR="00061FB4" w:rsidRDefault="00FA098D" w:rsidP="006936D7">
      <w:pPr>
        <w:rPr>
          <w:sz w:val="20"/>
          <w:szCs w:val="20"/>
        </w:rPr>
      </w:pPr>
      <w:r>
        <w:rPr>
          <w:b/>
          <w:sz w:val="20"/>
          <w:szCs w:val="20"/>
        </w:rPr>
        <w:t>Important</w:t>
      </w:r>
      <w:r w:rsidRPr="006556B8">
        <w:rPr>
          <w:rFonts w:cs="Arial"/>
          <w:b/>
          <w:sz w:val="20"/>
        </w:rPr>
        <w:t>:</w:t>
      </w:r>
      <w:r>
        <w:rPr>
          <w:rFonts w:cs="Arial"/>
          <w:b/>
          <w:sz w:val="20"/>
        </w:rPr>
        <w:t xml:space="preserve"> </w:t>
      </w:r>
      <w:r>
        <w:rPr>
          <w:sz w:val="20"/>
          <w:szCs w:val="20"/>
        </w:rPr>
        <w:t xml:space="preserve">To avoid errors in </w:t>
      </w:r>
      <w:r w:rsidR="001E3A17">
        <w:rPr>
          <w:sz w:val="20"/>
          <w:szCs w:val="20"/>
        </w:rPr>
        <w:t xml:space="preserve">lodgment and </w:t>
      </w:r>
      <w:r>
        <w:rPr>
          <w:sz w:val="20"/>
          <w:szCs w:val="20"/>
        </w:rPr>
        <w:t>processing we recommend the following validations be applied</w:t>
      </w:r>
      <w:r w:rsidR="00193DB7">
        <w:rPr>
          <w:sz w:val="20"/>
          <w:szCs w:val="20"/>
        </w:rPr>
        <w:t xml:space="preserve"> –</w:t>
      </w:r>
    </w:p>
    <w:p w:rsidR="00FA098D" w:rsidRPr="000744BA" w:rsidRDefault="00FA098D" w:rsidP="000744BA">
      <w:pPr>
        <w:pStyle w:val="Content"/>
        <w:spacing w:before="0" w:after="0"/>
        <w:rPr>
          <w:rFonts w:cs="Times New Roman"/>
          <w:szCs w:val="20"/>
        </w:rPr>
      </w:pPr>
    </w:p>
    <w:p w:rsidR="006936D7" w:rsidRDefault="006936D7" w:rsidP="009D2E5C">
      <w:pPr>
        <w:pStyle w:val="ListParagraph"/>
        <w:numPr>
          <w:ilvl w:val="0"/>
          <w:numId w:val="16"/>
        </w:numPr>
        <w:rPr>
          <w:rFonts w:cs="Arial"/>
          <w:sz w:val="20"/>
          <w:szCs w:val="20"/>
        </w:rPr>
      </w:pPr>
      <w:r w:rsidRPr="00CA22D3">
        <w:rPr>
          <w:rFonts w:ascii="Arial" w:hAnsi="Arial" w:cs="Arial"/>
          <w:sz w:val="20"/>
          <w:szCs w:val="20"/>
        </w:rPr>
        <w:t xml:space="preserve">A </w:t>
      </w:r>
      <w:r w:rsidR="005D0A3A">
        <w:rPr>
          <w:rFonts w:ascii="Arial" w:hAnsi="Arial" w:cs="Arial"/>
          <w:sz w:val="20"/>
          <w:szCs w:val="20"/>
        </w:rPr>
        <w:t>taxpayer</w:t>
      </w:r>
      <w:r w:rsidRPr="00CA22D3">
        <w:rPr>
          <w:rFonts w:ascii="Arial" w:hAnsi="Arial" w:cs="Arial"/>
          <w:sz w:val="20"/>
          <w:szCs w:val="20"/>
        </w:rPr>
        <w:t xml:space="preserve">’s proportion of TFN amounts withheld from dividends cannot be greater than 50% of their share of </w:t>
      </w:r>
      <w:r w:rsidR="002449B8">
        <w:rPr>
          <w:rFonts w:ascii="Arial" w:hAnsi="Arial" w:cs="Arial"/>
          <w:sz w:val="20"/>
          <w:szCs w:val="20"/>
        </w:rPr>
        <w:t xml:space="preserve">the </w:t>
      </w:r>
      <w:r w:rsidRPr="00CA22D3">
        <w:rPr>
          <w:rFonts w:ascii="Arial" w:hAnsi="Arial" w:cs="Arial"/>
          <w:sz w:val="20"/>
          <w:szCs w:val="20"/>
        </w:rPr>
        <w:t>unfranked dividend amount.</w:t>
      </w:r>
      <w:r w:rsidR="00421CB3">
        <w:rPr>
          <w:rFonts w:ascii="Arial" w:hAnsi="Arial" w:cs="Arial"/>
          <w:sz w:val="20"/>
          <w:szCs w:val="20"/>
        </w:rPr>
        <w:t xml:space="preserve">  This would cause an </w:t>
      </w:r>
      <w:r w:rsidR="00421CB3" w:rsidRPr="00B10920">
        <w:rPr>
          <w:rFonts w:ascii="Arial" w:hAnsi="Arial" w:cs="Arial"/>
          <w:b/>
          <w:sz w:val="20"/>
          <w:szCs w:val="20"/>
        </w:rPr>
        <w:t>error</w:t>
      </w:r>
      <w:r w:rsidR="00421CB3">
        <w:rPr>
          <w:rFonts w:ascii="Arial" w:hAnsi="Arial" w:cs="Arial"/>
          <w:sz w:val="20"/>
          <w:szCs w:val="20"/>
        </w:rPr>
        <w:t xml:space="preserve"> that would prevent the IITR from processing.</w:t>
      </w:r>
    </w:p>
    <w:p w:rsidR="00061FB4" w:rsidRPr="007A311C" w:rsidRDefault="00061FB4" w:rsidP="009D2E5C">
      <w:pPr>
        <w:pStyle w:val="ListParagraph"/>
        <w:numPr>
          <w:ilvl w:val="0"/>
          <w:numId w:val="16"/>
        </w:numPr>
        <w:rPr>
          <w:rFonts w:cs="Arial"/>
          <w:sz w:val="20"/>
          <w:szCs w:val="20"/>
        </w:rPr>
      </w:pPr>
      <w:r>
        <w:rPr>
          <w:rFonts w:ascii="Arial" w:hAnsi="Arial" w:cs="Arial"/>
          <w:sz w:val="20"/>
          <w:szCs w:val="20"/>
        </w:rPr>
        <w:t xml:space="preserve">A </w:t>
      </w:r>
      <w:r w:rsidR="005D0A3A">
        <w:rPr>
          <w:rFonts w:ascii="Arial" w:hAnsi="Arial" w:cs="Arial"/>
          <w:sz w:val="20"/>
          <w:szCs w:val="20"/>
        </w:rPr>
        <w:t xml:space="preserve">taxpayer’s </w:t>
      </w:r>
      <w:r>
        <w:rPr>
          <w:rFonts w:ascii="Arial" w:hAnsi="Arial" w:cs="Arial"/>
          <w:sz w:val="20"/>
          <w:szCs w:val="20"/>
        </w:rPr>
        <w:t>proportion of TFN amounts withheld must not be greater than a client’s share of total dividends.</w:t>
      </w:r>
    </w:p>
    <w:p w:rsidR="007A311C" w:rsidRDefault="007A311C" w:rsidP="00B67FB0">
      <w:pPr>
        <w:pStyle w:val="Head2"/>
      </w:pPr>
      <w:bookmarkStart w:id="661" w:name="_Toc483390124"/>
      <w:r>
        <w:t>Dividends – taxpayer Proportion of Exploration Credits</w:t>
      </w:r>
      <w:bookmarkEnd w:id="661"/>
    </w:p>
    <w:p w:rsidR="0079710D" w:rsidRDefault="0079710D" w:rsidP="007A311C">
      <w:pPr>
        <w:pStyle w:val="Maintext"/>
        <w:rPr>
          <w:rFonts w:cs="Arial"/>
          <w:sz w:val="20"/>
          <w:szCs w:val="20"/>
        </w:rPr>
      </w:pPr>
      <w:r>
        <w:rPr>
          <w:rFonts w:cs="Arial"/>
          <w:sz w:val="20"/>
          <w:szCs w:val="20"/>
        </w:rPr>
        <w:t xml:space="preserve">Exploration credits with the payment type “DIV” are to be displayed together with the dividends data. </w:t>
      </w:r>
    </w:p>
    <w:p w:rsidR="0079710D" w:rsidRDefault="0079710D" w:rsidP="007A311C">
      <w:pPr>
        <w:pStyle w:val="Maintext"/>
        <w:rPr>
          <w:rFonts w:cs="Arial"/>
          <w:sz w:val="20"/>
          <w:szCs w:val="20"/>
        </w:rPr>
      </w:pPr>
    </w:p>
    <w:p w:rsidR="007A311C" w:rsidRDefault="007A311C" w:rsidP="007A311C">
      <w:pPr>
        <w:pStyle w:val="Maintext"/>
        <w:rPr>
          <w:sz w:val="20"/>
          <w:szCs w:val="20"/>
        </w:rPr>
      </w:pPr>
      <w:r w:rsidRPr="00CA22D3">
        <w:rPr>
          <w:rFonts w:cs="Arial"/>
          <w:sz w:val="20"/>
          <w:szCs w:val="20"/>
        </w:rPr>
        <w:t xml:space="preserve">If a </w:t>
      </w:r>
      <w:r>
        <w:rPr>
          <w:rFonts w:cs="Arial"/>
          <w:sz w:val="20"/>
          <w:szCs w:val="20"/>
        </w:rPr>
        <w:t>taxpayer has explorations credits</w:t>
      </w:r>
      <w:r w:rsidRPr="00CA22D3">
        <w:rPr>
          <w:rFonts w:cs="Arial"/>
          <w:sz w:val="20"/>
          <w:szCs w:val="20"/>
        </w:rPr>
        <w:t xml:space="preserve">, </w:t>
      </w:r>
      <w:r>
        <w:rPr>
          <w:rFonts w:cs="Arial"/>
          <w:sz w:val="20"/>
          <w:szCs w:val="20"/>
        </w:rPr>
        <w:t>calculate</w:t>
      </w:r>
      <w:r w:rsidRPr="00CA22D3">
        <w:rPr>
          <w:rFonts w:cs="Arial"/>
          <w:sz w:val="20"/>
          <w:szCs w:val="20"/>
        </w:rPr>
        <w:t xml:space="preserve"> </w:t>
      </w:r>
      <w:r>
        <w:rPr>
          <w:rFonts w:cs="Arial"/>
          <w:sz w:val="20"/>
          <w:szCs w:val="20"/>
        </w:rPr>
        <w:t>only their proportion</w:t>
      </w:r>
      <w:r w:rsidRPr="00CA22D3">
        <w:rPr>
          <w:rFonts w:cs="Arial"/>
          <w:sz w:val="20"/>
          <w:szCs w:val="20"/>
        </w:rPr>
        <w:t xml:space="preserve"> of any </w:t>
      </w:r>
      <w:r>
        <w:rPr>
          <w:rFonts w:cs="Arial"/>
          <w:sz w:val="20"/>
          <w:szCs w:val="20"/>
        </w:rPr>
        <w:t>exploration</w:t>
      </w:r>
      <w:r w:rsidRPr="00CA22D3">
        <w:rPr>
          <w:rFonts w:cs="Arial"/>
          <w:sz w:val="20"/>
          <w:szCs w:val="20"/>
        </w:rPr>
        <w:t xml:space="preserve"> credit</w:t>
      </w:r>
      <w:r>
        <w:rPr>
          <w:rFonts w:cs="Arial"/>
          <w:sz w:val="20"/>
          <w:szCs w:val="20"/>
        </w:rPr>
        <w:t>:</w:t>
      </w:r>
    </w:p>
    <w:p w:rsidR="007A311C" w:rsidRPr="00CA22D3" w:rsidRDefault="007A311C" w:rsidP="007A311C">
      <w:pPr>
        <w:pStyle w:val="Maintext"/>
        <w:rPr>
          <w:sz w:val="20"/>
          <w:szCs w:val="20"/>
        </w:rPr>
      </w:pPr>
    </w:p>
    <w:p w:rsidR="007A311C" w:rsidRPr="005A6304" w:rsidRDefault="007A311C" w:rsidP="007A311C">
      <w:pPr>
        <w:pStyle w:val="NoSpacing"/>
        <w:rPr>
          <w:rFonts w:cs="Arial"/>
          <w:b/>
          <w:i/>
          <w:sz w:val="24"/>
          <w:szCs w:val="24"/>
        </w:rPr>
      </w:pPr>
      <w:r>
        <w:rPr>
          <w:rFonts w:ascii="Arial" w:hAnsi="Arial" w:cs="Arial"/>
          <w:i/>
          <w:sz w:val="20"/>
        </w:rPr>
        <w:t>Taxpayer</w:t>
      </w:r>
      <w:r w:rsidRPr="00CA22D3">
        <w:rPr>
          <w:rFonts w:ascii="Arial" w:hAnsi="Arial" w:cs="Arial"/>
          <w:i/>
          <w:sz w:val="20"/>
        </w:rPr>
        <w:t xml:space="preserve"> proportion value</w:t>
      </w:r>
      <w:r w:rsidRPr="00A26A91">
        <w:rPr>
          <w:rFonts w:ascii="Arial" w:hAnsi="Arial" w:cs="Arial"/>
          <w:i/>
          <w:sz w:val="20"/>
        </w:rPr>
        <w:t xml:space="preserve"> </w:t>
      </w:r>
      <w:r w:rsidRPr="00C25246">
        <w:rPr>
          <w:rFonts w:ascii="Arial" w:hAnsi="Arial"/>
          <w:b/>
          <w:i/>
          <w:szCs w:val="22"/>
        </w:rPr>
        <w:t>=</w:t>
      </w:r>
      <w:r>
        <w:rPr>
          <w:rFonts w:ascii="Arial" w:hAnsi="Arial" w:cs="Arial"/>
          <w:i/>
          <w:sz w:val="20"/>
        </w:rPr>
        <w:t xml:space="preserve"> Exploration credits</w:t>
      </w:r>
      <w:r>
        <w:rPr>
          <w:rFonts w:cs="Arial"/>
          <w:b/>
          <w:i/>
          <w:sz w:val="24"/>
          <w:szCs w:val="24"/>
        </w:rPr>
        <w:t xml:space="preserve"> </w:t>
      </w:r>
      <w:r w:rsidRPr="005A6304">
        <w:rPr>
          <w:rFonts w:ascii="Arial" w:hAnsi="Arial" w:cs="Arial"/>
          <w:b/>
          <w:i/>
          <w:sz w:val="24"/>
          <w:szCs w:val="24"/>
        </w:rPr>
        <w:t>÷</w:t>
      </w:r>
      <w:r>
        <w:rPr>
          <w:rFonts w:cs="Arial"/>
          <w:b/>
          <w:i/>
          <w:sz w:val="24"/>
          <w:szCs w:val="24"/>
        </w:rPr>
        <w:t xml:space="preserve"> </w:t>
      </w:r>
      <w:r w:rsidRPr="00923B78">
        <w:rPr>
          <w:rFonts w:ascii="Arial" w:hAnsi="Arial" w:cs="Arial"/>
          <w:i/>
          <w:sz w:val="20"/>
        </w:rPr>
        <w:t>Reported Number of Investors</w:t>
      </w:r>
    </w:p>
    <w:p w:rsidR="007A311C" w:rsidRDefault="007A311C" w:rsidP="007A311C">
      <w:pPr>
        <w:pStyle w:val="NoSpacing"/>
        <w:rPr>
          <w:sz w:val="20"/>
        </w:rPr>
      </w:pPr>
    </w:p>
    <w:p w:rsidR="007A311C" w:rsidRDefault="007A311C" w:rsidP="007A311C">
      <w:pPr>
        <w:rPr>
          <w:sz w:val="20"/>
          <w:szCs w:val="20"/>
        </w:rPr>
      </w:pPr>
      <w:r w:rsidRPr="00A26A91">
        <w:rPr>
          <w:b/>
          <w:sz w:val="20"/>
          <w:szCs w:val="20"/>
        </w:rPr>
        <w:t>Important</w:t>
      </w:r>
      <w:r w:rsidRPr="00CA22D3">
        <w:rPr>
          <w:rFonts w:cs="Arial"/>
          <w:sz w:val="20"/>
        </w:rPr>
        <w:t xml:space="preserve">: </w:t>
      </w:r>
      <w:r>
        <w:rPr>
          <w:sz w:val="20"/>
          <w:szCs w:val="20"/>
        </w:rPr>
        <w:t>To avoid errors in lodgment and processing we recommend the following validations be applied –</w:t>
      </w:r>
    </w:p>
    <w:p w:rsidR="007A311C" w:rsidRDefault="007A311C" w:rsidP="007A311C">
      <w:pPr>
        <w:rPr>
          <w:rFonts w:cs="Arial"/>
          <w:sz w:val="20"/>
        </w:rPr>
      </w:pPr>
    </w:p>
    <w:p w:rsidR="007A311C" w:rsidRPr="00CA22D3" w:rsidRDefault="007A311C" w:rsidP="007A311C">
      <w:pPr>
        <w:pStyle w:val="NoSpacing"/>
        <w:numPr>
          <w:ilvl w:val="0"/>
          <w:numId w:val="22"/>
        </w:numPr>
        <w:rPr>
          <w:rFonts w:ascii="Arial" w:hAnsi="Arial" w:cs="Arial"/>
          <w:sz w:val="20"/>
        </w:rPr>
      </w:pPr>
      <w:r w:rsidRPr="00CA22D3">
        <w:rPr>
          <w:rFonts w:ascii="Arial" w:hAnsi="Arial" w:cs="Arial"/>
          <w:sz w:val="20"/>
        </w:rPr>
        <w:t xml:space="preserve">The </w:t>
      </w:r>
      <w:r>
        <w:rPr>
          <w:rFonts w:ascii="Arial" w:hAnsi="Arial" w:cs="Arial"/>
          <w:sz w:val="20"/>
        </w:rPr>
        <w:t>taxpayer</w:t>
      </w:r>
      <w:r w:rsidRPr="00CA22D3">
        <w:rPr>
          <w:rFonts w:ascii="Arial" w:hAnsi="Arial" w:cs="Arial"/>
          <w:sz w:val="20"/>
        </w:rPr>
        <w:t xml:space="preserve">’s </w:t>
      </w:r>
      <w:r>
        <w:rPr>
          <w:rFonts w:ascii="Arial" w:hAnsi="Arial" w:cs="Arial"/>
          <w:sz w:val="20"/>
        </w:rPr>
        <w:t>proportion</w:t>
      </w:r>
      <w:r w:rsidRPr="00CA22D3">
        <w:rPr>
          <w:rFonts w:ascii="Arial" w:hAnsi="Arial" w:cs="Arial"/>
          <w:sz w:val="20"/>
        </w:rPr>
        <w:t xml:space="preserve"> of </w:t>
      </w:r>
      <w:r w:rsidR="00FF57BD" w:rsidRPr="00CA22D3">
        <w:rPr>
          <w:rFonts w:ascii="Arial" w:hAnsi="Arial" w:cs="Arial"/>
          <w:sz w:val="20"/>
        </w:rPr>
        <w:t>an</w:t>
      </w:r>
      <w:r w:rsidRPr="00CA22D3">
        <w:rPr>
          <w:rFonts w:ascii="Arial" w:hAnsi="Arial" w:cs="Arial"/>
          <w:sz w:val="20"/>
        </w:rPr>
        <w:t xml:space="preserve"> </w:t>
      </w:r>
      <w:r>
        <w:rPr>
          <w:rFonts w:ascii="Arial" w:hAnsi="Arial" w:cs="Arial"/>
          <w:sz w:val="20"/>
        </w:rPr>
        <w:t>exploration credit</w:t>
      </w:r>
      <w:r w:rsidRPr="00CA22D3">
        <w:rPr>
          <w:rFonts w:ascii="Arial" w:hAnsi="Arial" w:cs="Arial"/>
          <w:sz w:val="20"/>
        </w:rPr>
        <w:t xml:space="preserve"> cannot be greater than the total </w:t>
      </w:r>
      <w:r>
        <w:rPr>
          <w:rFonts w:ascii="Arial" w:hAnsi="Arial" w:cs="Arial"/>
          <w:sz w:val="20"/>
        </w:rPr>
        <w:t>exploration credit.</w:t>
      </w:r>
    </w:p>
    <w:p w:rsidR="00C96964" w:rsidRDefault="00C96964" w:rsidP="00C96964">
      <w:pPr>
        <w:pStyle w:val="Head2"/>
      </w:pPr>
      <w:bookmarkStart w:id="662" w:name="_Toc483390125"/>
      <w:r>
        <w:t xml:space="preserve">Dividends – taxpayer Proportion of </w:t>
      </w:r>
      <w:r w:rsidRPr="00BB4EB5">
        <w:t>listed investment company capital gain deduction</w:t>
      </w:r>
      <w:bookmarkEnd w:id="662"/>
    </w:p>
    <w:p w:rsidR="00C96964" w:rsidRDefault="00C96964" w:rsidP="00C96964">
      <w:pPr>
        <w:pStyle w:val="Maintext"/>
        <w:rPr>
          <w:sz w:val="20"/>
          <w:szCs w:val="20"/>
        </w:rPr>
      </w:pPr>
      <w:r w:rsidRPr="00CA22D3">
        <w:rPr>
          <w:rFonts w:cs="Arial"/>
          <w:sz w:val="20"/>
          <w:szCs w:val="20"/>
        </w:rPr>
        <w:t xml:space="preserve">If a </w:t>
      </w:r>
      <w:r>
        <w:rPr>
          <w:rFonts w:cs="Arial"/>
          <w:sz w:val="20"/>
          <w:szCs w:val="20"/>
        </w:rPr>
        <w:t>taxpayer has l</w:t>
      </w:r>
      <w:r w:rsidRPr="002C436B">
        <w:rPr>
          <w:rFonts w:cs="Arial"/>
          <w:sz w:val="20"/>
          <w:szCs w:val="20"/>
        </w:rPr>
        <w:t>isted investment company capital gain deduction</w:t>
      </w:r>
      <w:r w:rsidRPr="00CA22D3">
        <w:rPr>
          <w:rFonts w:cs="Arial"/>
          <w:sz w:val="20"/>
          <w:szCs w:val="20"/>
        </w:rPr>
        <w:t xml:space="preserve">, </w:t>
      </w:r>
      <w:r>
        <w:rPr>
          <w:rFonts w:cs="Arial"/>
          <w:sz w:val="20"/>
          <w:szCs w:val="20"/>
        </w:rPr>
        <w:t>calculate</w:t>
      </w:r>
      <w:r w:rsidRPr="00CA22D3">
        <w:rPr>
          <w:rFonts w:cs="Arial"/>
          <w:sz w:val="20"/>
          <w:szCs w:val="20"/>
        </w:rPr>
        <w:t xml:space="preserve"> </w:t>
      </w:r>
      <w:r>
        <w:rPr>
          <w:rFonts w:cs="Arial"/>
          <w:sz w:val="20"/>
          <w:szCs w:val="20"/>
        </w:rPr>
        <w:t>only their proportion</w:t>
      </w:r>
      <w:r w:rsidRPr="00CA22D3">
        <w:rPr>
          <w:rFonts w:cs="Arial"/>
          <w:sz w:val="20"/>
          <w:szCs w:val="20"/>
        </w:rPr>
        <w:t xml:space="preserve"> of any </w:t>
      </w:r>
      <w:r>
        <w:rPr>
          <w:rFonts w:cs="Arial"/>
          <w:sz w:val="20"/>
          <w:szCs w:val="20"/>
        </w:rPr>
        <w:t>l</w:t>
      </w:r>
      <w:r w:rsidRPr="002C436B">
        <w:rPr>
          <w:rFonts w:cs="Arial"/>
          <w:sz w:val="20"/>
          <w:szCs w:val="20"/>
        </w:rPr>
        <w:t>isted investment company capital gain deduction</w:t>
      </w:r>
      <w:r>
        <w:rPr>
          <w:rFonts w:cs="Arial"/>
          <w:sz w:val="20"/>
          <w:szCs w:val="20"/>
        </w:rPr>
        <w:t>:</w:t>
      </w:r>
    </w:p>
    <w:p w:rsidR="00C96964" w:rsidRPr="00BA247B" w:rsidRDefault="00C96964" w:rsidP="00C96964">
      <w:pPr>
        <w:pStyle w:val="Maintext"/>
        <w:rPr>
          <w:sz w:val="18"/>
          <w:szCs w:val="18"/>
        </w:rPr>
      </w:pPr>
    </w:p>
    <w:p w:rsidR="00C96964" w:rsidRPr="005A6304" w:rsidRDefault="00C96964" w:rsidP="00C96964">
      <w:pPr>
        <w:pStyle w:val="NoSpacing"/>
        <w:rPr>
          <w:rFonts w:cs="Arial"/>
          <w:b/>
          <w:i/>
          <w:sz w:val="24"/>
          <w:szCs w:val="24"/>
        </w:rPr>
      </w:pPr>
      <w:r>
        <w:rPr>
          <w:rFonts w:ascii="Arial" w:hAnsi="Arial" w:cs="Arial"/>
          <w:i/>
          <w:sz w:val="20"/>
        </w:rPr>
        <w:t>Taxpayer</w:t>
      </w:r>
      <w:r w:rsidRPr="00CA22D3">
        <w:rPr>
          <w:rFonts w:ascii="Arial" w:hAnsi="Arial" w:cs="Arial"/>
          <w:i/>
          <w:sz w:val="20"/>
        </w:rPr>
        <w:t xml:space="preserve"> proportion value</w:t>
      </w:r>
      <w:r w:rsidRPr="00A26A91">
        <w:rPr>
          <w:rFonts w:ascii="Arial" w:hAnsi="Arial" w:cs="Arial"/>
          <w:i/>
          <w:sz w:val="20"/>
        </w:rPr>
        <w:t xml:space="preserve"> </w:t>
      </w:r>
      <w:r w:rsidRPr="00C25246">
        <w:rPr>
          <w:rFonts w:ascii="Arial" w:hAnsi="Arial"/>
          <w:b/>
          <w:i/>
          <w:szCs w:val="22"/>
        </w:rPr>
        <w:t>=</w:t>
      </w:r>
      <w:r>
        <w:rPr>
          <w:rFonts w:ascii="Arial" w:hAnsi="Arial" w:cs="Arial"/>
          <w:i/>
          <w:sz w:val="20"/>
        </w:rPr>
        <w:t xml:space="preserve"> </w:t>
      </w:r>
      <w:r w:rsidRPr="002C436B">
        <w:rPr>
          <w:rFonts w:ascii="Arial" w:hAnsi="Arial" w:cs="Arial"/>
          <w:i/>
          <w:sz w:val="20"/>
        </w:rPr>
        <w:t>listed investment company capital gain deduction</w:t>
      </w:r>
      <w:r>
        <w:rPr>
          <w:rFonts w:ascii="Arial" w:hAnsi="Arial" w:cs="Arial"/>
          <w:i/>
          <w:sz w:val="20"/>
        </w:rPr>
        <w:t xml:space="preserve"> </w:t>
      </w:r>
      <w:r w:rsidRPr="005A6304">
        <w:rPr>
          <w:rFonts w:ascii="Arial" w:hAnsi="Arial" w:cs="Arial"/>
          <w:b/>
          <w:i/>
          <w:sz w:val="24"/>
          <w:szCs w:val="24"/>
        </w:rPr>
        <w:t>÷</w:t>
      </w:r>
      <w:r>
        <w:rPr>
          <w:rFonts w:cs="Arial"/>
          <w:b/>
          <w:i/>
          <w:sz w:val="24"/>
          <w:szCs w:val="24"/>
        </w:rPr>
        <w:t xml:space="preserve"> </w:t>
      </w:r>
      <w:r w:rsidRPr="00923B78">
        <w:rPr>
          <w:rFonts w:ascii="Arial" w:hAnsi="Arial" w:cs="Arial"/>
          <w:i/>
          <w:sz w:val="20"/>
        </w:rPr>
        <w:t>Reported Number of Investors</w:t>
      </w:r>
    </w:p>
    <w:p w:rsidR="00C96964" w:rsidRDefault="00C96964" w:rsidP="00C96964">
      <w:pPr>
        <w:pStyle w:val="NoSpacing"/>
        <w:rPr>
          <w:sz w:val="20"/>
        </w:rPr>
      </w:pPr>
    </w:p>
    <w:p w:rsidR="00C96964" w:rsidRDefault="00C96964" w:rsidP="00C96964">
      <w:pPr>
        <w:rPr>
          <w:sz w:val="20"/>
          <w:szCs w:val="20"/>
        </w:rPr>
      </w:pPr>
      <w:r w:rsidRPr="00A26A91">
        <w:rPr>
          <w:b/>
          <w:sz w:val="20"/>
          <w:szCs w:val="20"/>
        </w:rPr>
        <w:t>Important</w:t>
      </w:r>
      <w:r w:rsidRPr="00CA22D3">
        <w:rPr>
          <w:rFonts w:cs="Arial"/>
          <w:sz w:val="20"/>
        </w:rPr>
        <w:t xml:space="preserve">: </w:t>
      </w:r>
      <w:r>
        <w:rPr>
          <w:sz w:val="20"/>
          <w:szCs w:val="20"/>
        </w:rPr>
        <w:t>To avoid errors in lodgment and processing we recommend the following validations be applied –</w:t>
      </w:r>
    </w:p>
    <w:p w:rsidR="00C96964" w:rsidRDefault="00C96964" w:rsidP="00C96964">
      <w:pPr>
        <w:rPr>
          <w:rFonts w:cs="Arial"/>
          <w:sz w:val="20"/>
        </w:rPr>
      </w:pPr>
    </w:p>
    <w:p w:rsidR="00C96964" w:rsidRPr="00CA22D3" w:rsidRDefault="00C96964" w:rsidP="00C96964">
      <w:pPr>
        <w:pStyle w:val="NoSpacing"/>
        <w:numPr>
          <w:ilvl w:val="0"/>
          <w:numId w:val="22"/>
        </w:numPr>
        <w:rPr>
          <w:rFonts w:ascii="Arial" w:hAnsi="Arial" w:cs="Arial"/>
          <w:sz w:val="20"/>
        </w:rPr>
      </w:pPr>
      <w:r w:rsidRPr="00CA22D3">
        <w:rPr>
          <w:rFonts w:ascii="Arial" w:hAnsi="Arial" w:cs="Arial"/>
          <w:sz w:val="20"/>
        </w:rPr>
        <w:t xml:space="preserve">The </w:t>
      </w:r>
      <w:r>
        <w:rPr>
          <w:rFonts w:ascii="Arial" w:hAnsi="Arial" w:cs="Arial"/>
          <w:sz w:val="20"/>
        </w:rPr>
        <w:t>taxpayer</w:t>
      </w:r>
      <w:r w:rsidRPr="00CA22D3">
        <w:rPr>
          <w:rFonts w:ascii="Arial" w:hAnsi="Arial" w:cs="Arial"/>
          <w:sz w:val="20"/>
        </w:rPr>
        <w:t xml:space="preserve">’s </w:t>
      </w:r>
      <w:r>
        <w:rPr>
          <w:rFonts w:ascii="Arial" w:hAnsi="Arial" w:cs="Arial"/>
          <w:sz w:val="20"/>
        </w:rPr>
        <w:t>proportion</w:t>
      </w:r>
      <w:r w:rsidRPr="00CA22D3">
        <w:rPr>
          <w:rFonts w:ascii="Arial" w:hAnsi="Arial" w:cs="Arial"/>
          <w:sz w:val="20"/>
        </w:rPr>
        <w:t xml:space="preserve"> of a </w:t>
      </w:r>
      <w:r w:rsidRPr="002C436B">
        <w:rPr>
          <w:rFonts w:ascii="Arial" w:hAnsi="Arial" w:cs="Arial"/>
          <w:sz w:val="20"/>
        </w:rPr>
        <w:t xml:space="preserve">listed investment company capital gain deduction </w:t>
      </w:r>
      <w:r w:rsidRPr="00CA22D3">
        <w:rPr>
          <w:rFonts w:ascii="Arial" w:hAnsi="Arial" w:cs="Arial"/>
          <w:sz w:val="20"/>
        </w:rPr>
        <w:t xml:space="preserve">cannot be greater than the total </w:t>
      </w:r>
      <w:r w:rsidRPr="002C436B">
        <w:rPr>
          <w:rFonts w:ascii="Arial" w:hAnsi="Arial" w:cs="Arial"/>
          <w:sz w:val="20"/>
        </w:rPr>
        <w:t>listed investment company capital gain deduction</w:t>
      </w:r>
      <w:r>
        <w:rPr>
          <w:rFonts w:ascii="Arial" w:hAnsi="Arial" w:cs="Arial"/>
          <w:sz w:val="20"/>
        </w:rPr>
        <w:t>.</w:t>
      </w:r>
    </w:p>
    <w:p w:rsidR="00C96964" w:rsidRDefault="00C96964" w:rsidP="007A311C">
      <w:pPr>
        <w:rPr>
          <w:rFonts w:cs="Arial"/>
          <w:sz w:val="20"/>
          <w:szCs w:val="20"/>
        </w:rPr>
      </w:pPr>
    </w:p>
    <w:p w:rsidR="00476792" w:rsidRDefault="00476792" w:rsidP="00476792">
      <w:pPr>
        <w:pStyle w:val="Maintext"/>
        <w:rPr>
          <w:sz w:val="20"/>
        </w:rPr>
      </w:pPr>
      <w:r>
        <w:rPr>
          <w:sz w:val="20"/>
        </w:rPr>
        <w:t xml:space="preserve">Once the amount is apportioned it can be assigned to the IITR as is described below: </w:t>
      </w:r>
    </w:p>
    <w:p w:rsidR="00F91830" w:rsidRPr="00BA247B" w:rsidRDefault="00F91830" w:rsidP="00476792">
      <w:pPr>
        <w:pStyle w:val="Maintext"/>
        <w:rPr>
          <w:sz w:val="16"/>
          <w:szCs w:val="16"/>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26"/>
        <w:gridCol w:w="1975"/>
        <w:gridCol w:w="1581"/>
        <w:gridCol w:w="1106"/>
        <w:gridCol w:w="3526"/>
      </w:tblGrid>
      <w:tr w:rsidR="009F1AEE" w:rsidRPr="003D21BE" w:rsidTr="009F1AEE">
        <w:trPr>
          <w:trHeight w:val="315"/>
        </w:trPr>
        <w:tc>
          <w:tcPr>
            <w:tcW w:w="697" w:type="pct"/>
            <w:shd w:val="clear" w:color="auto" w:fill="C6D9F1" w:themeFill="text2" w:themeFillTint="33"/>
            <w:noWrap/>
            <w:hideMark/>
          </w:tcPr>
          <w:p w:rsidR="002631BE" w:rsidRPr="00116775" w:rsidRDefault="002631BE" w:rsidP="00451486">
            <w:pPr>
              <w:rPr>
                <w:rFonts w:cs="Arial"/>
                <w:b/>
                <w:bCs/>
                <w:color w:val="000000"/>
                <w:sz w:val="20"/>
                <w:szCs w:val="20"/>
              </w:rPr>
            </w:pPr>
            <w:r w:rsidRPr="00116775">
              <w:rPr>
                <w:rFonts w:cs="Arial"/>
                <w:b/>
                <w:bCs/>
                <w:color w:val="000000"/>
                <w:sz w:val="20"/>
                <w:szCs w:val="20"/>
              </w:rPr>
              <w:t>SBR Pre-fill IITR Alias</w:t>
            </w:r>
          </w:p>
        </w:tc>
        <w:tc>
          <w:tcPr>
            <w:tcW w:w="1038" w:type="pct"/>
            <w:shd w:val="clear" w:color="auto" w:fill="C6D9F1" w:themeFill="text2" w:themeFillTint="33"/>
          </w:tcPr>
          <w:p w:rsidR="002631BE" w:rsidRDefault="002631BE" w:rsidP="00451486">
            <w:pPr>
              <w:rPr>
                <w:rFonts w:cs="Arial"/>
                <w:b/>
                <w:bCs/>
                <w:color w:val="000000"/>
                <w:sz w:val="20"/>
                <w:szCs w:val="20"/>
              </w:rPr>
            </w:pPr>
            <w:r>
              <w:rPr>
                <w:b/>
                <w:sz w:val="20"/>
                <w:szCs w:val="22"/>
              </w:rPr>
              <w:t xml:space="preserve">SBR </w:t>
            </w:r>
            <w:r w:rsidRPr="00E3482D">
              <w:rPr>
                <w:b/>
                <w:sz w:val="20"/>
                <w:szCs w:val="22"/>
              </w:rPr>
              <w:t>PIITR Label</w:t>
            </w:r>
          </w:p>
        </w:tc>
        <w:tc>
          <w:tcPr>
            <w:tcW w:w="831" w:type="pct"/>
            <w:shd w:val="clear" w:color="auto" w:fill="C6D9F1" w:themeFill="text2" w:themeFillTint="33"/>
            <w:noWrap/>
            <w:hideMark/>
          </w:tcPr>
          <w:p w:rsidR="002631BE" w:rsidRPr="00116775" w:rsidRDefault="002631BE" w:rsidP="00451486">
            <w:pPr>
              <w:rPr>
                <w:rFonts w:cs="Arial"/>
                <w:b/>
                <w:bCs/>
                <w:color w:val="000000"/>
                <w:sz w:val="20"/>
                <w:szCs w:val="20"/>
              </w:rPr>
            </w:pPr>
            <w:r>
              <w:rPr>
                <w:rFonts w:cs="Arial"/>
                <w:b/>
                <w:bCs/>
                <w:color w:val="000000"/>
                <w:sz w:val="20"/>
                <w:szCs w:val="20"/>
              </w:rPr>
              <w:t>Requires apportioning</w:t>
            </w:r>
            <w:r w:rsidRPr="00116775">
              <w:rPr>
                <w:rFonts w:cs="Arial"/>
                <w:b/>
                <w:bCs/>
                <w:color w:val="000000"/>
                <w:sz w:val="20"/>
                <w:szCs w:val="20"/>
              </w:rPr>
              <w:t>?</w:t>
            </w:r>
          </w:p>
        </w:tc>
        <w:tc>
          <w:tcPr>
            <w:tcW w:w="581" w:type="pct"/>
            <w:shd w:val="clear" w:color="auto" w:fill="C6D9F1" w:themeFill="text2" w:themeFillTint="33"/>
          </w:tcPr>
          <w:p w:rsidR="002631BE" w:rsidRPr="003D21BE" w:rsidRDefault="002631BE" w:rsidP="00451486">
            <w:pPr>
              <w:rPr>
                <w:rFonts w:cs="Arial"/>
                <w:b/>
                <w:bCs/>
                <w:color w:val="000000"/>
                <w:sz w:val="20"/>
                <w:szCs w:val="20"/>
              </w:rPr>
            </w:pPr>
            <w:r w:rsidRPr="00116775">
              <w:rPr>
                <w:rFonts w:cs="Arial"/>
                <w:b/>
                <w:bCs/>
                <w:color w:val="000000"/>
                <w:sz w:val="20"/>
                <w:szCs w:val="20"/>
              </w:rPr>
              <w:t>SBR IITR Alias</w:t>
            </w:r>
          </w:p>
        </w:tc>
        <w:tc>
          <w:tcPr>
            <w:tcW w:w="1853" w:type="pct"/>
            <w:shd w:val="clear" w:color="auto" w:fill="C6D9F1" w:themeFill="text2" w:themeFillTint="33"/>
            <w:noWrap/>
            <w:hideMark/>
          </w:tcPr>
          <w:p w:rsidR="002631BE" w:rsidRPr="00116775" w:rsidRDefault="002631BE" w:rsidP="00451486">
            <w:pPr>
              <w:rPr>
                <w:rFonts w:cs="Arial"/>
                <w:b/>
                <w:bCs/>
                <w:color w:val="000000"/>
                <w:sz w:val="20"/>
                <w:szCs w:val="20"/>
              </w:rPr>
            </w:pPr>
            <w:r w:rsidRPr="00116775">
              <w:rPr>
                <w:rFonts w:cs="Arial"/>
                <w:b/>
                <w:bCs/>
                <w:color w:val="000000"/>
                <w:sz w:val="20"/>
                <w:szCs w:val="20"/>
              </w:rPr>
              <w:t xml:space="preserve">SBR </w:t>
            </w:r>
            <w:r w:rsidRPr="003D21BE">
              <w:rPr>
                <w:rFonts w:cs="Arial"/>
                <w:b/>
                <w:bCs/>
                <w:color w:val="000000"/>
                <w:sz w:val="20"/>
                <w:szCs w:val="20"/>
              </w:rPr>
              <w:t xml:space="preserve">IITR Label </w:t>
            </w:r>
          </w:p>
        </w:tc>
      </w:tr>
      <w:tr w:rsidR="009F1AEE" w:rsidRPr="003D21BE" w:rsidTr="009F1AEE">
        <w:trPr>
          <w:trHeight w:val="315"/>
        </w:trPr>
        <w:tc>
          <w:tcPr>
            <w:tcW w:w="697" w:type="pct"/>
            <w:shd w:val="clear" w:color="auto" w:fill="auto"/>
            <w:noWrap/>
            <w:hideMark/>
          </w:tcPr>
          <w:p w:rsidR="002631BE" w:rsidRPr="00116775" w:rsidRDefault="002631BE" w:rsidP="00451486">
            <w:pPr>
              <w:rPr>
                <w:rFonts w:cs="Arial"/>
                <w:color w:val="000000"/>
                <w:sz w:val="20"/>
                <w:szCs w:val="20"/>
              </w:rPr>
            </w:pPr>
            <w:r w:rsidRPr="003D21BE">
              <w:rPr>
                <w:rFonts w:cs="Arial"/>
                <w:color w:val="000000"/>
                <w:sz w:val="20"/>
                <w:szCs w:val="20"/>
              </w:rPr>
              <w:t>IITR</w:t>
            </w:r>
            <w:r>
              <w:rPr>
                <w:rFonts w:cs="Arial"/>
                <w:color w:val="000000"/>
                <w:sz w:val="20"/>
                <w:szCs w:val="20"/>
              </w:rPr>
              <w:t>121</w:t>
            </w:r>
          </w:p>
        </w:tc>
        <w:tc>
          <w:tcPr>
            <w:tcW w:w="1038" w:type="pct"/>
          </w:tcPr>
          <w:p w:rsidR="002631BE" w:rsidRPr="00116775" w:rsidRDefault="009F1AEE" w:rsidP="00451486">
            <w:pPr>
              <w:rPr>
                <w:rFonts w:cs="Arial"/>
                <w:color w:val="000000"/>
                <w:sz w:val="20"/>
                <w:szCs w:val="20"/>
              </w:rPr>
            </w:pPr>
            <w:r w:rsidRPr="009F1AEE">
              <w:rPr>
                <w:rFonts w:cs="Arial"/>
                <w:color w:val="000000"/>
                <w:sz w:val="20"/>
                <w:szCs w:val="20"/>
              </w:rPr>
              <w:t>TFN amounts withheld from dividends</w:t>
            </w:r>
          </w:p>
        </w:tc>
        <w:tc>
          <w:tcPr>
            <w:tcW w:w="831" w:type="pct"/>
            <w:shd w:val="clear" w:color="auto" w:fill="auto"/>
            <w:noWrap/>
            <w:hideMark/>
          </w:tcPr>
          <w:p w:rsidR="002631BE" w:rsidRPr="00116775" w:rsidRDefault="002631BE" w:rsidP="00451486">
            <w:pPr>
              <w:rPr>
                <w:rFonts w:cs="Arial"/>
                <w:color w:val="000000"/>
                <w:sz w:val="20"/>
                <w:szCs w:val="20"/>
              </w:rPr>
            </w:pPr>
            <w:r w:rsidRPr="00116775">
              <w:rPr>
                <w:rFonts w:cs="Arial"/>
                <w:color w:val="000000"/>
                <w:sz w:val="20"/>
                <w:szCs w:val="20"/>
              </w:rPr>
              <w:t>Y</w:t>
            </w:r>
          </w:p>
        </w:tc>
        <w:tc>
          <w:tcPr>
            <w:tcW w:w="581" w:type="pct"/>
          </w:tcPr>
          <w:p w:rsidR="002631BE" w:rsidRPr="003D21BE" w:rsidRDefault="002631BE" w:rsidP="00451486">
            <w:pPr>
              <w:rPr>
                <w:rFonts w:cs="Arial"/>
                <w:color w:val="000000"/>
                <w:sz w:val="20"/>
                <w:szCs w:val="20"/>
              </w:rPr>
            </w:pPr>
            <w:r w:rsidRPr="003D21BE">
              <w:rPr>
                <w:rFonts w:cs="Arial"/>
                <w:color w:val="000000"/>
                <w:sz w:val="20"/>
                <w:szCs w:val="20"/>
              </w:rPr>
              <w:t>IITR</w:t>
            </w:r>
            <w:r>
              <w:rPr>
                <w:rFonts w:cs="Arial"/>
                <w:color w:val="000000"/>
                <w:sz w:val="20"/>
                <w:szCs w:val="20"/>
              </w:rPr>
              <w:t>121</w:t>
            </w:r>
          </w:p>
        </w:tc>
        <w:tc>
          <w:tcPr>
            <w:tcW w:w="1853" w:type="pct"/>
            <w:shd w:val="clear" w:color="auto" w:fill="auto"/>
            <w:noWrap/>
          </w:tcPr>
          <w:p w:rsidR="002631BE" w:rsidRPr="00116775" w:rsidRDefault="002631BE" w:rsidP="00451486">
            <w:pPr>
              <w:rPr>
                <w:rFonts w:cs="Arial"/>
                <w:color w:val="000000"/>
                <w:sz w:val="20"/>
                <w:szCs w:val="20"/>
              </w:rPr>
            </w:pPr>
            <w:r>
              <w:rPr>
                <w:rFonts w:cs="Arial"/>
                <w:color w:val="000000"/>
                <w:sz w:val="20"/>
                <w:szCs w:val="20"/>
              </w:rPr>
              <w:t>TFN amounts withheld from dividends</w:t>
            </w:r>
          </w:p>
        </w:tc>
      </w:tr>
      <w:tr w:rsidR="009F1AEE" w:rsidRPr="003D21BE" w:rsidTr="009F1AEE">
        <w:trPr>
          <w:trHeight w:val="300"/>
        </w:trPr>
        <w:tc>
          <w:tcPr>
            <w:tcW w:w="697" w:type="pct"/>
            <w:shd w:val="clear" w:color="auto" w:fill="auto"/>
            <w:noWrap/>
            <w:hideMark/>
          </w:tcPr>
          <w:p w:rsidR="002631BE" w:rsidRPr="00116775" w:rsidRDefault="002631BE" w:rsidP="00451486">
            <w:pPr>
              <w:rPr>
                <w:rFonts w:cs="Arial"/>
                <w:color w:val="000000"/>
                <w:sz w:val="20"/>
                <w:szCs w:val="20"/>
              </w:rPr>
            </w:pPr>
            <w:r w:rsidRPr="003D21BE">
              <w:rPr>
                <w:rFonts w:cs="Arial"/>
                <w:color w:val="000000"/>
                <w:sz w:val="20"/>
                <w:szCs w:val="20"/>
              </w:rPr>
              <w:t>IITR</w:t>
            </w:r>
            <w:r>
              <w:rPr>
                <w:rFonts w:cs="Arial"/>
                <w:color w:val="000000"/>
                <w:sz w:val="20"/>
                <w:szCs w:val="20"/>
              </w:rPr>
              <w:t>120</w:t>
            </w:r>
          </w:p>
        </w:tc>
        <w:tc>
          <w:tcPr>
            <w:tcW w:w="1038" w:type="pct"/>
          </w:tcPr>
          <w:p w:rsidR="002631BE" w:rsidRPr="00116775" w:rsidRDefault="009F1AEE" w:rsidP="00451486">
            <w:pPr>
              <w:rPr>
                <w:rFonts w:cs="Arial"/>
                <w:color w:val="000000"/>
                <w:sz w:val="20"/>
                <w:szCs w:val="20"/>
              </w:rPr>
            </w:pPr>
            <w:r w:rsidRPr="009F1AEE">
              <w:rPr>
                <w:rFonts w:cs="Arial"/>
                <w:color w:val="000000"/>
                <w:sz w:val="20"/>
                <w:szCs w:val="20"/>
              </w:rPr>
              <w:t>Franking Credit</w:t>
            </w:r>
          </w:p>
        </w:tc>
        <w:tc>
          <w:tcPr>
            <w:tcW w:w="831" w:type="pct"/>
            <w:shd w:val="clear" w:color="auto" w:fill="auto"/>
            <w:noWrap/>
            <w:hideMark/>
          </w:tcPr>
          <w:p w:rsidR="002631BE" w:rsidRPr="00116775" w:rsidRDefault="002631BE" w:rsidP="00451486">
            <w:pPr>
              <w:rPr>
                <w:rFonts w:cs="Arial"/>
                <w:color w:val="000000"/>
                <w:sz w:val="20"/>
                <w:szCs w:val="20"/>
              </w:rPr>
            </w:pPr>
            <w:r w:rsidRPr="00116775">
              <w:rPr>
                <w:rFonts w:cs="Arial"/>
                <w:color w:val="000000"/>
                <w:sz w:val="20"/>
                <w:szCs w:val="20"/>
              </w:rPr>
              <w:t>Y</w:t>
            </w:r>
          </w:p>
        </w:tc>
        <w:tc>
          <w:tcPr>
            <w:tcW w:w="581" w:type="pct"/>
          </w:tcPr>
          <w:p w:rsidR="002631BE" w:rsidRPr="003D21BE" w:rsidRDefault="002631BE" w:rsidP="00451486">
            <w:pPr>
              <w:rPr>
                <w:rFonts w:cs="Arial"/>
                <w:color w:val="000000"/>
                <w:sz w:val="20"/>
                <w:szCs w:val="20"/>
              </w:rPr>
            </w:pPr>
            <w:r w:rsidRPr="003D21BE">
              <w:rPr>
                <w:rFonts w:cs="Arial"/>
                <w:color w:val="000000"/>
                <w:sz w:val="20"/>
                <w:szCs w:val="20"/>
              </w:rPr>
              <w:t>IITR</w:t>
            </w:r>
            <w:r>
              <w:rPr>
                <w:rFonts w:cs="Arial"/>
                <w:color w:val="000000"/>
                <w:sz w:val="20"/>
                <w:szCs w:val="20"/>
              </w:rPr>
              <w:t>120</w:t>
            </w:r>
          </w:p>
        </w:tc>
        <w:tc>
          <w:tcPr>
            <w:tcW w:w="1853" w:type="pct"/>
            <w:shd w:val="clear" w:color="auto" w:fill="auto"/>
            <w:noWrap/>
          </w:tcPr>
          <w:p w:rsidR="002631BE" w:rsidRPr="00116775" w:rsidRDefault="002631BE" w:rsidP="00451486">
            <w:pPr>
              <w:rPr>
                <w:rFonts w:cs="Arial"/>
                <w:color w:val="000000"/>
                <w:sz w:val="20"/>
                <w:szCs w:val="20"/>
              </w:rPr>
            </w:pPr>
            <w:r w:rsidRPr="00323432">
              <w:rPr>
                <w:rFonts w:cs="Arial"/>
                <w:color w:val="000000"/>
                <w:sz w:val="20"/>
                <w:szCs w:val="20"/>
              </w:rPr>
              <w:t>Dividends - Franking credit</w:t>
            </w:r>
          </w:p>
        </w:tc>
      </w:tr>
      <w:tr w:rsidR="009F1AEE" w:rsidRPr="003D21BE" w:rsidTr="009F1AEE">
        <w:trPr>
          <w:trHeight w:val="300"/>
        </w:trPr>
        <w:tc>
          <w:tcPr>
            <w:tcW w:w="697" w:type="pct"/>
            <w:shd w:val="clear" w:color="auto" w:fill="auto"/>
            <w:noWrap/>
          </w:tcPr>
          <w:p w:rsidR="002631BE" w:rsidRPr="003D21BE" w:rsidRDefault="002631BE" w:rsidP="00451486">
            <w:pPr>
              <w:rPr>
                <w:rFonts w:cs="Arial"/>
                <w:color w:val="000000"/>
                <w:sz w:val="20"/>
                <w:szCs w:val="20"/>
              </w:rPr>
            </w:pPr>
            <w:r w:rsidRPr="003D21BE">
              <w:rPr>
                <w:rFonts w:cs="Arial"/>
                <w:color w:val="000000"/>
                <w:sz w:val="20"/>
                <w:szCs w:val="20"/>
              </w:rPr>
              <w:t>IITR</w:t>
            </w:r>
            <w:r>
              <w:rPr>
                <w:rFonts w:cs="Arial"/>
                <w:color w:val="000000"/>
                <w:sz w:val="20"/>
                <w:szCs w:val="20"/>
              </w:rPr>
              <w:t>119</w:t>
            </w:r>
          </w:p>
        </w:tc>
        <w:tc>
          <w:tcPr>
            <w:tcW w:w="1038" w:type="pct"/>
          </w:tcPr>
          <w:p w:rsidR="002631BE" w:rsidRDefault="009F1AEE" w:rsidP="00451486">
            <w:pPr>
              <w:rPr>
                <w:rFonts w:cs="Arial"/>
                <w:color w:val="000000"/>
                <w:sz w:val="20"/>
                <w:szCs w:val="20"/>
              </w:rPr>
            </w:pPr>
            <w:r w:rsidRPr="009F1AEE">
              <w:rPr>
                <w:rFonts w:cs="Arial"/>
                <w:color w:val="000000"/>
                <w:sz w:val="20"/>
                <w:szCs w:val="20"/>
              </w:rPr>
              <w:t>Franked Dividend</w:t>
            </w:r>
          </w:p>
        </w:tc>
        <w:tc>
          <w:tcPr>
            <w:tcW w:w="831" w:type="pct"/>
            <w:shd w:val="clear" w:color="auto" w:fill="auto"/>
            <w:noWrap/>
          </w:tcPr>
          <w:p w:rsidR="002631BE" w:rsidRPr="00116775" w:rsidRDefault="002631BE" w:rsidP="00451486">
            <w:pPr>
              <w:rPr>
                <w:rFonts w:cs="Arial"/>
                <w:color w:val="000000"/>
                <w:sz w:val="20"/>
                <w:szCs w:val="20"/>
              </w:rPr>
            </w:pPr>
            <w:r>
              <w:rPr>
                <w:rFonts w:cs="Arial"/>
                <w:color w:val="000000"/>
                <w:sz w:val="20"/>
                <w:szCs w:val="20"/>
              </w:rPr>
              <w:t>Y</w:t>
            </w:r>
          </w:p>
        </w:tc>
        <w:tc>
          <w:tcPr>
            <w:tcW w:w="581" w:type="pct"/>
          </w:tcPr>
          <w:p w:rsidR="002631BE" w:rsidRDefault="002631BE" w:rsidP="00451486">
            <w:pPr>
              <w:rPr>
                <w:rFonts w:cs="Arial"/>
                <w:color w:val="000000"/>
                <w:sz w:val="20"/>
                <w:szCs w:val="20"/>
              </w:rPr>
            </w:pPr>
            <w:r w:rsidRPr="003D21BE">
              <w:rPr>
                <w:rFonts w:cs="Arial"/>
                <w:color w:val="000000"/>
                <w:sz w:val="20"/>
                <w:szCs w:val="20"/>
              </w:rPr>
              <w:t>IITR</w:t>
            </w:r>
            <w:r>
              <w:rPr>
                <w:rFonts w:cs="Arial"/>
                <w:color w:val="000000"/>
                <w:sz w:val="20"/>
                <w:szCs w:val="20"/>
              </w:rPr>
              <w:t>119</w:t>
            </w:r>
          </w:p>
        </w:tc>
        <w:tc>
          <w:tcPr>
            <w:tcW w:w="1853" w:type="pct"/>
            <w:shd w:val="clear" w:color="auto" w:fill="auto"/>
            <w:noWrap/>
          </w:tcPr>
          <w:p w:rsidR="002631BE" w:rsidRDefault="002631BE" w:rsidP="00451486">
            <w:pPr>
              <w:rPr>
                <w:rFonts w:cs="Arial"/>
                <w:color w:val="000000"/>
                <w:sz w:val="20"/>
                <w:szCs w:val="20"/>
              </w:rPr>
            </w:pPr>
            <w:r w:rsidRPr="00323432">
              <w:rPr>
                <w:rFonts w:cs="Arial"/>
                <w:color w:val="000000"/>
                <w:sz w:val="20"/>
                <w:szCs w:val="20"/>
              </w:rPr>
              <w:t>Dividends - Franked amount</w:t>
            </w:r>
          </w:p>
        </w:tc>
      </w:tr>
      <w:tr w:rsidR="009F1AEE" w:rsidRPr="003D21BE" w:rsidTr="009F1AEE">
        <w:trPr>
          <w:trHeight w:val="300"/>
        </w:trPr>
        <w:tc>
          <w:tcPr>
            <w:tcW w:w="697" w:type="pct"/>
            <w:shd w:val="clear" w:color="auto" w:fill="auto"/>
            <w:noWrap/>
          </w:tcPr>
          <w:p w:rsidR="002631BE" w:rsidRPr="003D21BE" w:rsidRDefault="002631BE" w:rsidP="00451486">
            <w:pPr>
              <w:rPr>
                <w:rFonts w:cs="Arial"/>
                <w:color w:val="000000"/>
                <w:sz w:val="20"/>
                <w:szCs w:val="20"/>
              </w:rPr>
            </w:pPr>
            <w:r w:rsidRPr="003D21BE">
              <w:rPr>
                <w:rFonts w:cs="Arial"/>
                <w:color w:val="000000"/>
                <w:sz w:val="20"/>
                <w:szCs w:val="20"/>
              </w:rPr>
              <w:t>IITR</w:t>
            </w:r>
            <w:r>
              <w:rPr>
                <w:rFonts w:cs="Arial"/>
                <w:color w:val="000000"/>
                <w:sz w:val="20"/>
                <w:szCs w:val="20"/>
              </w:rPr>
              <w:t>118</w:t>
            </w:r>
          </w:p>
        </w:tc>
        <w:tc>
          <w:tcPr>
            <w:tcW w:w="1038" w:type="pct"/>
          </w:tcPr>
          <w:p w:rsidR="002631BE" w:rsidRDefault="009F1AEE" w:rsidP="00451486">
            <w:pPr>
              <w:rPr>
                <w:rFonts w:cs="Arial"/>
                <w:color w:val="000000"/>
                <w:sz w:val="20"/>
                <w:szCs w:val="20"/>
              </w:rPr>
            </w:pPr>
            <w:r w:rsidRPr="009F1AEE">
              <w:rPr>
                <w:rFonts w:cs="Arial"/>
                <w:color w:val="000000"/>
                <w:sz w:val="20"/>
                <w:szCs w:val="20"/>
              </w:rPr>
              <w:t>Unfranked Dividend</w:t>
            </w:r>
          </w:p>
        </w:tc>
        <w:tc>
          <w:tcPr>
            <w:tcW w:w="831" w:type="pct"/>
            <w:shd w:val="clear" w:color="auto" w:fill="auto"/>
            <w:noWrap/>
          </w:tcPr>
          <w:p w:rsidR="002631BE" w:rsidRPr="00116775" w:rsidRDefault="002631BE" w:rsidP="00451486">
            <w:pPr>
              <w:rPr>
                <w:rFonts w:cs="Arial"/>
                <w:color w:val="000000"/>
                <w:sz w:val="20"/>
                <w:szCs w:val="20"/>
              </w:rPr>
            </w:pPr>
            <w:r>
              <w:rPr>
                <w:rFonts w:cs="Arial"/>
                <w:color w:val="000000"/>
                <w:sz w:val="20"/>
                <w:szCs w:val="20"/>
              </w:rPr>
              <w:t>Y</w:t>
            </w:r>
          </w:p>
        </w:tc>
        <w:tc>
          <w:tcPr>
            <w:tcW w:w="581" w:type="pct"/>
          </w:tcPr>
          <w:p w:rsidR="002631BE" w:rsidRDefault="002631BE" w:rsidP="00451486">
            <w:pPr>
              <w:rPr>
                <w:rFonts w:cs="Arial"/>
                <w:color w:val="000000"/>
                <w:sz w:val="20"/>
                <w:szCs w:val="20"/>
              </w:rPr>
            </w:pPr>
            <w:r w:rsidRPr="003D21BE">
              <w:rPr>
                <w:rFonts w:cs="Arial"/>
                <w:color w:val="000000"/>
                <w:sz w:val="20"/>
                <w:szCs w:val="20"/>
              </w:rPr>
              <w:t>IITR</w:t>
            </w:r>
            <w:r>
              <w:rPr>
                <w:rFonts w:cs="Arial"/>
                <w:color w:val="000000"/>
                <w:sz w:val="20"/>
                <w:szCs w:val="20"/>
              </w:rPr>
              <w:t>118</w:t>
            </w:r>
          </w:p>
        </w:tc>
        <w:tc>
          <w:tcPr>
            <w:tcW w:w="1853" w:type="pct"/>
            <w:shd w:val="clear" w:color="auto" w:fill="auto"/>
            <w:noWrap/>
          </w:tcPr>
          <w:p w:rsidR="002631BE" w:rsidRDefault="002631BE" w:rsidP="00451486">
            <w:pPr>
              <w:rPr>
                <w:rFonts w:cs="Arial"/>
                <w:color w:val="000000"/>
                <w:sz w:val="20"/>
                <w:szCs w:val="20"/>
              </w:rPr>
            </w:pPr>
            <w:r w:rsidRPr="00323432">
              <w:rPr>
                <w:rFonts w:cs="Arial"/>
                <w:color w:val="000000"/>
                <w:sz w:val="20"/>
                <w:szCs w:val="20"/>
              </w:rPr>
              <w:t>Dividends - Unfranked amount</w:t>
            </w:r>
          </w:p>
        </w:tc>
      </w:tr>
      <w:tr w:rsidR="009F1AEE" w:rsidRPr="003D21BE" w:rsidTr="009F1AEE">
        <w:trPr>
          <w:trHeight w:val="300"/>
        </w:trPr>
        <w:tc>
          <w:tcPr>
            <w:tcW w:w="697" w:type="pct"/>
            <w:shd w:val="clear" w:color="auto" w:fill="auto"/>
            <w:noWrap/>
          </w:tcPr>
          <w:p w:rsidR="002631BE" w:rsidRPr="003D21BE" w:rsidRDefault="002631BE" w:rsidP="003755D5">
            <w:pPr>
              <w:rPr>
                <w:rFonts w:cs="Arial"/>
                <w:color w:val="000000"/>
                <w:sz w:val="20"/>
                <w:szCs w:val="20"/>
              </w:rPr>
            </w:pPr>
            <w:r w:rsidRPr="001A017D">
              <w:rPr>
                <w:rFonts w:cs="Arial"/>
                <w:color w:val="000000"/>
                <w:sz w:val="20"/>
                <w:szCs w:val="20"/>
              </w:rPr>
              <w:lastRenderedPageBreak/>
              <w:t>IITR</w:t>
            </w:r>
            <w:r>
              <w:rPr>
                <w:rFonts w:cs="Arial"/>
                <w:color w:val="000000"/>
                <w:sz w:val="20"/>
                <w:szCs w:val="20"/>
              </w:rPr>
              <w:t>1116</w:t>
            </w:r>
          </w:p>
        </w:tc>
        <w:tc>
          <w:tcPr>
            <w:tcW w:w="1038" w:type="pct"/>
          </w:tcPr>
          <w:p w:rsidR="002631BE" w:rsidRDefault="009F1AEE" w:rsidP="00451486">
            <w:pPr>
              <w:rPr>
                <w:rFonts w:cs="Arial"/>
                <w:color w:val="000000"/>
                <w:sz w:val="20"/>
                <w:szCs w:val="20"/>
              </w:rPr>
            </w:pPr>
            <w:r w:rsidRPr="009F1AEE">
              <w:rPr>
                <w:rFonts w:cs="Arial"/>
                <w:color w:val="000000"/>
                <w:sz w:val="20"/>
                <w:szCs w:val="20"/>
              </w:rPr>
              <w:t>Exploration credits for companies</w:t>
            </w:r>
          </w:p>
        </w:tc>
        <w:tc>
          <w:tcPr>
            <w:tcW w:w="831" w:type="pct"/>
            <w:shd w:val="clear" w:color="auto" w:fill="auto"/>
            <w:noWrap/>
          </w:tcPr>
          <w:p w:rsidR="002631BE" w:rsidRDefault="002631BE" w:rsidP="00451486">
            <w:pPr>
              <w:rPr>
                <w:rFonts w:cs="Arial"/>
                <w:color w:val="000000"/>
                <w:sz w:val="20"/>
                <w:szCs w:val="20"/>
              </w:rPr>
            </w:pPr>
            <w:r>
              <w:rPr>
                <w:rFonts w:cs="Arial"/>
                <w:color w:val="000000"/>
                <w:sz w:val="20"/>
                <w:szCs w:val="20"/>
              </w:rPr>
              <w:t>Y</w:t>
            </w:r>
          </w:p>
        </w:tc>
        <w:tc>
          <w:tcPr>
            <w:tcW w:w="581" w:type="pct"/>
          </w:tcPr>
          <w:p w:rsidR="002631BE" w:rsidRDefault="002631BE" w:rsidP="007D420A">
            <w:pPr>
              <w:rPr>
                <w:rFonts w:cs="Arial"/>
                <w:color w:val="000000"/>
                <w:sz w:val="20"/>
                <w:szCs w:val="20"/>
              </w:rPr>
            </w:pPr>
            <w:r>
              <w:rPr>
                <w:rFonts w:cs="Arial"/>
                <w:color w:val="000000"/>
                <w:sz w:val="20"/>
                <w:szCs w:val="20"/>
              </w:rPr>
              <w:t>IITR395</w:t>
            </w:r>
          </w:p>
          <w:p w:rsidR="002631BE" w:rsidRPr="003D21BE" w:rsidRDefault="002631BE" w:rsidP="007D420A">
            <w:pPr>
              <w:rPr>
                <w:rFonts w:cs="Arial"/>
                <w:color w:val="000000"/>
                <w:sz w:val="20"/>
                <w:szCs w:val="20"/>
              </w:rPr>
            </w:pPr>
          </w:p>
        </w:tc>
        <w:tc>
          <w:tcPr>
            <w:tcW w:w="1853" w:type="pct"/>
            <w:shd w:val="clear" w:color="auto" w:fill="auto"/>
            <w:noWrap/>
          </w:tcPr>
          <w:p w:rsidR="002631BE" w:rsidRDefault="002631BE" w:rsidP="00451486">
            <w:pPr>
              <w:rPr>
                <w:rFonts w:cs="Arial"/>
                <w:color w:val="000000"/>
                <w:sz w:val="20"/>
                <w:szCs w:val="20"/>
              </w:rPr>
            </w:pPr>
            <w:r w:rsidRPr="009C1B1B">
              <w:rPr>
                <w:rFonts w:cs="Arial"/>
                <w:color w:val="000000"/>
                <w:sz w:val="20"/>
                <w:szCs w:val="20"/>
              </w:rPr>
              <w:t>Other refundable tax offsets</w:t>
            </w:r>
          </w:p>
        </w:tc>
      </w:tr>
      <w:tr w:rsidR="009F1AEE" w:rsidRPr="003D21BE" w:rsidTr="009F1AEE">
        <w:trPr>
          <w:trHeight w:val="300"/>
        </w:trPr>
        <w:tc>
          <w:tcPr>
            <w:tcW w:w="697" w:type="pct"/>
            <w:shd w:val="clear" w:color="auto" w:fill="auto"/>
            <w:noWrap/>
          </w:tcPr>
          <w:p w:rsidR="002631BE" w:rsidRDefault="002631BE" w:rsidP="00C96964">
            <w:pPr>
              <w:rPr>
                <w:rFonts w:ascii="Calibri" w:hAnsi="Calibri" w:cs="Calibri"/>
                <w:color w:val="000000"/>
                <w:szCs w:val="22"/>
              </w:rPr>
            </w:pPr>
            <w:r w:rsidRPr="00C96964">
              <w:rPr>
                <w:rFonts w:cs="Arial"/>
                <w:color w:val="000000"/>
                <w:sz w:val="20"/>
                <w:szCs w:val="20"/>
              </w:rPr>
              <w:t>IITR1130</w:t>
            </w:r>
          </w:p>
          <w:p w:rsidR="002631BE" w:rsidRPr="001A017D" w:rsidRDefault="002631BE" w:rsidP="00451486">
            <w:pPr>
              <w:rPr>
                <w:rFonts w:cs="Arial"/>
                <w:color w:val="000000"/>
                <w:sz w:val="20"/>
                <w:szCs w:val="20"/>
              </w:rPr>
            </w:pPr>
          </w:p>
        </w:tc>
        <w:tc>
          <w:tcPr>
            <w:tcW w:w="1038" w:type="pct"/>
          </w:tcPr>
          <w:p w:rsidR="002631BE" w:rsidRDefault="009F1AEE" w:rsidP="00451486">
            <w:pPr>
              <w:rPr>
                <w:rFonts w:cs="Arial"/>
                <w:color w:val="000000"/>
                <w:sz w:val="20"/>
                <w:szCs w:val="20"/>
              </w:rPr>
            </w:pPr>
            <w:r w:rsidRPr="009F1AEE">
              <w:rPr>
                <w:rFonts w:cs="Arial"/>
                <w:color w:val="000000"/>
                <w:sz w:val="20"/>
                <w:szCs w:val="20"/>
              </w:rPr>
              <w:t>Listed investment company capital gain deduction</w:t>
            </w:r>
          </w:p>
        </w:tc>
        <w:tc>
          <w:tcPr>
            <w:tcW w:w="831" w:type="pct"/>
            <w:shd w:val="clear" w:color="auto" w:fill="auto"/>
            <w:noWrap/>
          </w:tcPr>
          <w:p w:rsidR="002631BE" w:rsidRDefault="002631BE" w:rsidP="00451486">
            <w:pPr>
              <w:rPr>
                <w:rFonts w:cs="Arial"/>
                <w:color w:val="000000"/>
                <w:sz w:val="20"/>
                <w:szCs w:val="20"/>
              </w:rPr>
            </w:pPr>
            <w:r>
              <w:rPr>
                <w:rFonts w:cs="Arial"/>
                <w:color w:val="000000"/>
                <w:sz w:val="20"/>
                <w:szCs w:val="20"/>
              </w:rPr>
              <w:t>Y</w:t>
            </w:r>
          </w:p>
        </w:tc>
        <w:tc>
          <w:tcPr>
            <w:tcW w:w="581" w:type="pct"/>
          </w:tcPr>
          <w:p w:rsidR="002631BE" w:rsidRDefault="009C1B1B" w:rsidP="00C96964">
            <w:pPr>
              <w:rPr>
                <w:rFonts w:ascii="Calibri" w:hAnsi="Calibri" w:cs="Calibri"/>
                <w:color w:val="000000"/>
                <w:szCs w:val="22"/>
              </w:rPr>
            </w:pPr>
            <w:r>
              <w:rPr>
                <w:rFonts w:cs="Arial"/>
                <w:color w:val="000000"/>
                <w:sz w:val="20"/>
                <w:szCs w:val="20"/>
              </w:rPr>
              <w:t>IITR147</w:t>
            </w:r>
          </w:p>
          <w:p w:rsidR="002631BE" w:rsidRPr="001A017D" w:rsidRDefault="002631BE" w:rsidP="00451486">
            <w:pPr>
              <w:rPr>
                <w:rFonts w:cs="Arial"/>
                <w:color w:val="000000"/>
                <w:sz w:val="20"/>
                <w:szCs w:val="20"/>
              </w:rPr>
            </w:pPr>
          </w:p>
        </w:tc>
        <w:tc>
          <w:tcPr>
            <w:tcW w:w="1853" w:type="pct"/>
            <w:shd w:val="clear" w:color="auto" w:fill="auto"/>
            <w:noWrap/>
          </w:tcPr>
          <w:p w:rsidR="002631BE" w:rsidRDefault="009C1B1B" w:rsidP="00C96964">
            <w:pPr>
              <w:rPr>
                <w:rFonts w:cs="Arial"/>
                <w:color w:val="000000"/>
                <w:sz w:val="20"/>
                <w:szCs w:val="20"/>
              </w:rPr>
            </w:pPr>
            <w:r w:rsidRPr="009C1B1B">
              <w:rPr>
                <w:rFonts w:cs="Arial"/>
                <w:color w:val="000000"/>
                <w:sz w:val="20"/>
                <w:szCs w:val="20"/>
              </w:rPr>
              <w:t>Dividend deductions</w:t>
            </w:r>
            <w:r w:rsidRPr="009C1B1B" w:rsidDel="009C1B1B">
              <w:rPr>
                <w:rFonts w:cs="Arial"/>
                <w:color w:val="000000"/>
                <w:sz w:val="20"/>
                <w:szCs w:val="20"/>
              </w:rPr>
              <w:t xml:space="preserve"> </w:t>
            </w:r>
          </w:p>
          <w:p w:rsidR="002631BE" w:rsidRDefault="002631BE" w:rsidP="00C96964">
            <w:pPr>
              <w:rPr>
                <w:rFonts w:cs="Arial"/>
                <w:color w:val="000000"/>
                <w:sz w:val="20"/>
                <w:szCs w:val="20"/>
              </w:rPr>
            </w:pPr>
          </w:p>
        </w:tc>
      </w:tr>
    </w:tbl>
    <w:p w:rsidR="002E0487" w:rsidRPr="00751B61" w:rsidRDefault="002E0487" w:rsidP="002E0487">
      <w:pPr>
        <w:spacing w:after="120"/>
        <w:jc w:val="center"/>
        <w:rPr>
          <w:b/>
          <w:sz w:val="20"/>
          <w:szCs w:val="20"/>
        </w:rPr>
      </w:pPr>
      <w:bookmarkStart w:id="663" w:name="_Toc448384133"/>
      <w:r w:rsidRPr="00751B61">
        <w:rPr>
          <w:b/>
          <w:sz w:val="20"/>
          <w:szCs w:val="20"/>
        </w:rPr>
        <w:t xml:space="preserve">Table </w:t>
      </w:r>
      <w:r w:rsidR="00C90C0A">
        <w:rPr>
          <w:b/>
          <w:sz w:val="20"/>
          <w:szCs w:val="20"/>
        </w:rPr>
        <w:t>8</w:t>
      </w:r>
      <w:r w:rsidRPr="00751B61">
        <w:rPr>
          <w:b/>
          <w:sz w:val="20"/>
          <w:szCs w:val="20"/>
        </w:rPr>
        <w:t>: Exploration Credit data elements for apportioning</w:t>
      </w:r>
      <w:bookmarkEnd w:id="663"/>
    </w:p>
    <w:p w:rsidR="00B253A2" w:rsidRPr="002E0487" w:rsidRDefault="00B253A2" w:rsidP="00596566">
      <w:pPr>
        <w:spacing w:after="120"/>
        <w:rPr>
          <w:b/>
        </w:rPr>
      </w:pPr>
      <w:r>
        <w:rPr>
          <w:sz w:val="20"/>
          <w:szCs w:val="20"/>
        </w:rPr>
        <w:t xml:space="preserve">*The </w:t>
      </w:r>
      <w:r w:rsidR="009C1B1B" w:rsidRPr="009C1B1B">
        <w:rPr>
          <w:sz w:val="20"/>
          <w:szCs w:val="20"/>
        </w:rPr>
        <w:t>Other refundable tax offsets code</w:t>
      </w:r>
      <w:r w:rsidR="009C1B1B">
        <w:rPr>
          <w:sz w:val="20"/>
          <w:szCs w:val="20"/>
        </w:rPr>
        <w:t xml:space="preserve"> (IITR396)</w:t>
      </w:r>
      <w:r>
        <w:rPr>
          <w:sz w:val="20"/>
          <w:szCs w:val="20"/>
        </w:rPr>
        <w:t xml:space="preserve"> will identify whether it is for exploration credits for companies</w:t>
      </w:r>
    </w:p>
    <w:p w:rsidR="000135E4" w:rsidRDefault="007F5522" w:rsidP="00B67FB0">
      <w:pPr>
        <w:pStyle w:val="Head2"/>
      </w:pPr>
      <w:bookmarkStart w:id="664" w:name="_Toc483390126"/>
      <w:r>
        <w:t>Managed Fund</w:t>
      </w:r>
      <w:r w:rsidR="000444BE">
        <w:t>/Foreign source income</w:t>
      </w:r>
      <w:r>
        <w:t xml:space="preserve"> Apportioning</w:t>
      </w:r>
      <w:bookmarkEnd w:id="664"/>
    </w:p>
    <w:p w:rsidR="000444BE" w:rsidRPr="000444BE" w:rsidRDefault="000444BE" w:rsidP="000444BE">
      <w:pPr>
        <w:pStyle w:val="Maintext"/>
        <w:rPr>
          <w:sz w:val="20"/>
        </w:rPr>
      </w:pPr>
      <w:r w:rsidRPr="000444BE">
        <w:rPr>
          <w:sz w:val="20"/>
        </w:rPr>
        <w:t xml:space="preserve">Managed fund and foreign source income data apportioning follows a similar method to that used for bank interest and dividends.  </w:t>
      </w:r>
    </w:p>
    <w:p w:rsidR="000444BE" w:rsidRPr="000444BE" w:rsidRDefault="000444BE" w:rsidP="000444BE">
      <w:pPr>
        <w:pStyle w:val="Maintext"/>
        <w:rPr>
          <w:sz w:val="20"/>
        </w:rPr>
      </w:pPr>
    </w:p>
    <w:p w:rsidR="000444BE" w:rsidRDefault="000444BE" w:rsidP="000444BE">
      <w:pPr>
        <w:pStyle w:val="Maintext"/>
        <w:rPr>
          <w:sz w:val="20"/>
        </w:rPr>
      </w:pPr>
      <w:r w:rsidRPr="000444BE">
        <w:rPr>
          <w:sz w:val="20"/>
        </w:rPr>
        <w:t>Data can be identified by its payment type</w:t>
      </w:r>
      <w:r w:rsidR="00B66465">
        <w:rPr>
          <w:sz w:val="20"/>
        </w:rPr>
        <w:t xml:space="preserve"> (IITR853) </w:t>
      </w:r>
      <w:r w:rsidRPr="000444BE">
        <w:rPr>
          <w:sz w:val="20"/>
        </w:rPr>
        <w:t xml:space="preserve">– UTD </w:t>
      </w:r>
      <w:r w:rsidR="00441C19">
        <w:rPr>
          <w:sz w:val="20"/>
        </w:rPr>
        <w:t xml:space="preserve">and AMT </w:t>
      </w:r>
      <w:r w:rsidRPr="000444BE">
        <w:rPr>
          <w:sz w:val="20"/>
        </w:rPr>
        <w:t xml:space="preserve">for managed funds and FSI for foreign source income. </w:t>
      </w:r>
    </w:p>
    <w:p w:rsidR="008056EE" w:rsidRPr="000444BE" w:rsidRDefault="008056EE" w:rsidP="000444BE">
      <w:pPr>
        <w:pStyle w:val="Maintext"/>
        <w:rPr>
          <w:sz w:val="20"/>
        </w:rPr>
      </w:pPr>
    </w:p>
    <w:p w:rsidR="001A5697" w:rsidRDefault="000444BE" w:rsidP="000135E4">
      <w:pPr>
        <w:pStyle w:val="Maintext"/>
        <w:rPr>
          <w:sz w:val="20"/>
        </w:rPr>
      </w:pPr>
      <w:r w:rsidRPr="000444BE">
        <w:rPr>
          <w:sz w:val="20"/>
        </w:rPr>
        <w:t>The following elements are reportable for UTD</w:t>
      </w:r>
      <w:r w:rsidR="00441C19">
        <w:rPr>
          <w:sz w:val="20"/>
        </w:rPr>
        <w:t xml:space="preserve"> and AMT </w:t>
      </w:r>
      <w:r w:rsidRPr="000444BE">
        <w:rPr>
          <w:sz w:val="20"/>
        </w:rPr>
        <w:t>only unless specified. These following elements need to be apportioned for managed funds before assignment to the IITR:</w:t>
      </w:r>
    </w:p>
    <w:p w:rsidR="00633618" w:rsidRDefault="00633618" w:rsidP="000135E4">
      <w:pPr>
        <w:pStyle w:val="Maintext"/>
      </w:pPr>
    </w:p>
    <w:tbl>
      <w:tblPr>
        <w:tblW w:w="44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276"/>
        <w:gridCol w:w="5247"/>
      </w:tblGrid>
      <w:tr w:rsidR="00DD03C8" w:rsidRPr="001A5697" w:rsidTr="00BA247B">
        <w:trPr>
          <w:trHeight w:val="315"/>
        </w:trPr>
        <w:tc>
          <w:tcPr>
            <w:tcW w:w="1166" w:type="pct"/>
            <w:shd w:val="clear" w:color="auto" w:fill="C6D9F1" w:themeFill="text2" w:themeFillTint="33"/>
          </w:tcPr>
          <w:p w:rsidR="00DD03C8" w:rsidRPr="008719D6" w:rsidRDefault="00DD03C8" w:rsidP="007704E1">
            <w:pPr>
              <w:pStyle w:val="Maintext"/>
              <w:spacing w:before="60" w:after="60"/>
              <w:rPr>
                <w:b/>
                <w:sz w:val="20"/>
                <w:szCs w:val="20"/>
              </w:rPr>
            </w:pPr>
            <w:r w:rsidRPr="008719D6">
              <w:rPr>
                <w:b/>
                <w:sz w:val="20"/>
                <w:szCs w:val="20"/>
              </w:rPr>
              <w:t>Context Instance</w:t>
            </w:r>
          </w:p>
        </w:tc>
        <w:tc>
          <w:tcPr>
            <w:tcW w:w="750" w:type="pct"/>
            <w:shd w:val="clear" w:color="auto" w:fill="C6D9F1" w:themeFill="text2" w:themeFillTint="33"/>
            <w:noWrap/>
            <w:hideMark/>
          </w:tcPr>
          <w:p w:rsidR="00DD03C8" w:rsidRPr="008719D6" w:rsidRDefault="00DD03C8" w:rsidP="007704E1">
            <w:pPr>
              <w:pStyle w:val="Maintext"/>
              <w:spacing w:before="60" w:after="60"/>
              <w:rPr>
                <w:b/>
                <w:sz w:val="20"/>
                <w:szCs w:val="20"/>
              </w:rPr>
            </w:pPr>
            <w:r w:rsidRPr="008719D6">
              <w:rPr>
                <w:b/>
                <w:sz w:val="20"/>
                <w:szCs w:val="20"/>
              </w:rPr>
              <w:t xml:space="preserve">SBR </w:t>
            </w:r>
            <w:r w:rsidRPr="00116775">
              <w:rPr>
                <w:rFonts w:cs="Arial"/>
                <w:b/>
                <w:bCs/>
                <w:color w:val="000000"/>
                <w:sz w:val="20"/>
                <w:szCs w:val="20"/>
              </w:rPr>
              <w:t xml:space="preserve">Pre-fill </w:t>
            </w:r>
            <w:r>
              <w:rPr>
                <w:rFonts w:cs="Arial"/>
                <w:b/>
                <w:bCs/>
                <w:color w:val="000000"/>
                <w:sz w:val="20"/>
                <w:szCs w:val="20"/>
              </w:rPr>
              <w:t xml:space="preserve">IITR </w:t>
            </w:r>
            <w:r w:rsidRPr="008719D6">
              <w:rPr>
                <w:b/>
                <w:sz w:val="20"/>
                <w:szCs w:val="20"/>
              </w:rPr>
              <w:t>Alias</w:t>
            </w:r>
          </w:p>
        </w:tc>
        <w:tc>
          <w:tcPr>
            <w:tcW w:w="3083" w:type="pct"/>
            <w:shd w:val="clear" w:color="auto" w:fill="C6D9F1" w:themeFill="text2" w:themeFillTint="33"/>
            <w:noWrap/>
            <w:hideMark/>
          </w:tcPr>
          <w:p w:rsidR="00DD03C8" w:rsidRPr="008719D6" w:rsidRDefault="00DD03C8" w:rsidP="008719D6">
            <w:pPr>
              <w:pStyle w:val="Maintext"/>
              <w:spacing w:before="60" w:after="60"/>
              <w:rPr>
                <w:b/>
                <w:sz w:val="20"/>
                <w:szCs w:val="20"/>
              </w:rPr>
            </w:pPr>
            <w:r>
              <w:rPr>
                <w:b/>
                <w:sz w:val="20"/>
                <w:szCs w:val="22"/>
              </w:rPr>
              <w:t xml:space="preserve">SBR </w:t>
            </w:r>
            <w:r w:rsidRPr="00E3482D">
              <w:rPr>
                <w:b/>
                <w:sz w:val="20"/>
                <w:szCs w:val="22"/>
              </w:rPr>
              <w:t>PIITR Label</w:t>
            </w:r>
          </w:p>
        </w:tc>
      </w:tr>
      <w:tr w:rsidR="00DD03C8" w:rsidRPr="001A5697" w:rsidTr="00BA247B">
        <w:trPr>
          <w:trHeight w:val="315"/>
          <w:tblHeader/>
        </w:trPr>
        <w:tc>
          <w:tcPr>
            <w:tcW w:w="1166" w:type="pct"/>
            <w:vMerge w:val="restart"/>
          </w:tcPr>
          <w:p w:rsidR="00DD03C8" w:rsidRDefault="00DD03C8" w:rsidP="007704E1">
            <w:pPr>
              <w:pStyle w:val="Maintext"/>
              <w:spacing w:before="60" w:after="60"/>
              <w:rPr>
                <w:sz w:val="20"/>
                <w:szCs w:val="20"/>
              </w:rPr>
            </w:pPr>
            <w:r w:rsidRPr="008719D6">
              <w:rPr>
                <w:sz w:val="20"/>
                <w:szCs w:val="20"/>
              </w:rPr>
              <w:t>RP.{MFSeqNum}</w:t>
            </w:r>
          </w:p>
        </w:tc>
        <w:tc>
          <w:tcPr>
            <w:tcW w:w="750" w:type="pct"/>
            <w:shd w:val="clear" w:color="auto" w:fill="auto"/>
            <w:noWrap/>
          </w:tcPr>
          <w:p w:rsidR="00DD03C8" w:rsidRPr="008719D6" w:rsidRDefault="00DD03C8" w:rsidP="007704E1">
            <w:pPr>
              <w:pStyle w:val="Maintext"/>
              <w:spacing w:before="60" w:after="60"/>
              <w:rPr>
                <w:b/>
                <w:sz w:val="20"/>
                <w:szCs w:val="20"/>
              </w:rPr>
            </w:pPr>
            <w:r>
              <w:rPr>
                <w:sz w:val="20"/>
                <w:szCs w:val="20"/>
              </w:rPr>
              <w:t>IITR</w:t>
            </w:r>
            <w:r w:rsidRPr="00A325ED">
              <w:rPr>
                <w:sz w:val="20"/>
                <w:szCs w:val="20"/>
              </w:rPr>
              <w:t>285</w:t>
            </w:r>
          </w:p>
        </w:tc>
        <w:tc>
          <w:tcPr>
            <w:tcW w:w="3083" w:type="pct"/>
            <w:shd w:val="clear" w:color="auto" w:fill="auto"/>
            <w:noWrap/>
            <w:vAlign w:val="bottom"/>
          </w:tcPr>
          <w:p w:rsidR="00DD03C8" w:rsidRPr="008719D6" w:rsidRDefault="00DD03C8" w:rsidP="008719D6">
            <w:pPr>
              <w:pStyle w:val="Maintext"/>
              <w:spacing w:before="60" w:after="60"/>
              <w:rPr>
                <w:b/>
                <w:sz w:val="20"/>
                <w:szCs w:val="20"/>
              </w:rPr>
            </w:pPr>
            <w:r w:rsidRPr="00A325ED">
              <w:rPr>
                <w:sz w:val="20"/>
                <w:szCs w:val="20"/>
              </w:rPr>
              <w:t>Non Primary Production Income Amount</w:t>
            </w:r>
          </w:p>
        </w:tc>
      </w:tr>
      <w:tr w:rsidR="00DD03C8" w:rsidRPr="001A5697" w:rsidTr="00BA247B">
        <w:trPr>
          <w:trHeight w:val="315"/>
        </w:trPr>
        <w:tc>
          <w:tcPr>
            <w:tcW w:w="1166" w:type="pct"/>
            <w:vMerge/>
          </w:tcPr>
          <w:p w:rsidR="00DD03C8" w:rsidRDefault="00DD03C8" w:rsidP="007704E1">
            <w:pPr>
              <w:pStyle w:val="Maintext"/>
              <w:spacing w:before="60" w:after="60"/>
              <w:rPr>
                <w:sz w:val="20"/>
                <w:szCs w:val="20"/>
              </w:rPr>
            </w:pPr>
          </w:p>
        </w:tc>
        <w:tc>
          <w:tcPr>
            <w:tcW w:w="750" w:type="pct"/>
            <w:shd w:val="clear" w:color="auto" w:fill="auto"/>
            <w:noWrap/>
            <w:hideMark/>
          </w:tcPr>
          <w:p w:rsidR="00DD03C8" w:rsidRPr="008719D6" w:rsidRDefault="00DD03C8" w:rsidP="007704E1">
            <w:pPr>
              <w:pStyle w:val="Maintext"/>
              <w:spacing w:before="60" w:after="60"/>
              <w:rPr>
                <w:sz w:val="20"/>
                <w:szCs w:val="20"/>
              </w:rPr>
            </w:pPr>
            <w:r>
              <w:rPr>
                <w:sz w:val="20"/>
                <w:szCs w:val="20"/>
              </w:rPr>
              <w:t>IITR</w:t>
            </w:r>
            <w:r w:rsidRPr="008719D6">
              <w:rPr>
                <w:sz w:val="20"/>
                <w:szCs w:val="20"/>
              </w:rPr>
              <w:t>243</w:t>
            </w:r>
          </w:p>
        </w:tc>
        <w:tc>
          <w:tcPr>
            <w:tcW w:w="3083" w:type="pct"/>
            <w:shd w:val="clear" w:color="auto" w:fill="auto"/>
            <w:noWrap/>
            <w:vAlign w:val="bottom"/>
            <w:hideMark/>
          </w:tcPr>
          <w:p w:rsidR="00DD03C8" w:rsidRPr="008719D6" w:rsidRDefault="00DD03C8" w:rsidP="008719D6">
            <w:pPr>
              <w:pStyle w:val="Maintext"/>
              <w:spacing w:before="60" w:after="60"/>
              <w:rPr>
                <w:sz w:val="20"/>
                <w:szCs w:val="20"/>
              </w:rPr>
            </w:pPr>
            <w:r w:rsidRPr="0002507D">
              <w:rPr>
                <w:sz w:val="20"/>
                <w:szCs w:val="20"/>
              </w:rPr>
              <w:t>Primary Production - Net income from trusts</w:t>
            </w:r>
          </w:p>
        </w:tc>
      </w:tr>
      <w:tr w:rsidR="00DD03C8" w:rsidRPr="001A5697" w:rsidTr="00BA247B">
        <w:trPr>
          <w:trHeight w:val="300"/>
        </w:trPr>
        <w:tc>
          <w:tcPr>
            <w:tcW w:w="1166" w:type="pct"/>
            <w:vMerge/>
          </w:tcPr>
          <w:p w:rsidR="00DD03C8" w:rsidRPr="008719D6" w:rsidRDefault="00DD03C8" w:rsidP="007704E1">
            <w:pPr>
              <w:pStyle w:val="Maintext"/>
              <w:spacing w:before="60" w:after="60"/>
              <w:rPr>
                <w:sz w:val="20"/>
                <w:szCs w:val="20"/>
              </w:rPr>
            </w:pPr>
          </w:p>
        </w:tc>
        <w:tc>
          <w:tcPr>
            <w:tcW w:w="750" w:type="pct"/>
            <w:shd w:val="clear" w:color="auto" w:fill="auto"/>
            <w:noWrap/>
            <w:hideMark/>
          </w:tcPr>
          <w:p w:rsidR="00DD03C8" w:rsidRPr="008719D6" w:rsidRDefault="00DD03C8" w:rsidP="007704E1">
            <w:pPr>
              <w:pStyle w:val="Maintext"/>
              <w:spacing w:before="60" w:after="60"/>
              <w:rPr>
                <w:sz w:val="20"/>
                <w:szCs w:val="20"/>
              </w:rPr>
            </w:pPr>
            <w:r w:rsidRPr="008719D6">
              <w:rPr>
                <w:sz w:val="20"/>
                <w:szCs w:val="20"/>
              </w:rPr>
              <w:t>II</w:t>
            </w:r>
            <w:r>
              <w:rPr>
                <w:sz w:val="20"/>
                <w:szCs w:val="20"/>
              </w:rPr>
              <w:t>TR</w:t>
            </w:r>
            <w:r w:rsidRPr="008719D6">
              <w:rPr>
                <w:sz w:val="20"/>
                <w:szCs w:val="20"/>
              </w:rPr>
              <w:t>246</w:t>
            </w:r>
          </w:p>
        </w:tc>
        <w:tc>
          <w:tcPr>
            <w:tcW w:w="3083" w:type="pct"/>
            <w:shd w:val="clear" w:color="auto" w:fill="auto"/>
            <w:noWrap/>
            <w:vAlign w:val="bottom"/>
            <w:hideMark/>
          </w:tcPr>
          <w:p w:rsidR="00DD03C8" w:rsidRPr="008719D6" w:rsidRDefault="00DD03C8" w:rsidP="008719D6">
            <w:pPr>
              <w:pStyle w:val="Maintext"/>
              <w:spacing w:before="60" w:after="60"/>
              <w:rPr>
                <w:sz w:val="20"/>
                <w:szCs w:val="20"/>
              </w:rPr>
            </w:pPr>
            <w:r w:rsidRPr="0002507D">
              <w:rPr>
                <w:sz w:val="20"/>
                <w:szCs w:val="20"/>
              </w:rPr>
              <w:t>Primary Production - Other deductions</w:t>
            </w:r>
          </w:p>
        </w:tc>
      </w:tr>
      <w:tr w:rsidR="00DD03C8" w:rsidRPr="001A5697" w:rsidTr="00BA247B">
        <w:trPr>
          <w:trHeight w:val="300"/>
        </w:trPr>
        <w:tc>
          <w:tcPr>
            <w:tcW w:w="1166" w:type="pct"/>
            <w:vMerge/>
          </w:tcPr>
          <w:p w:rsidR="00DD03C8" w:rsidRDefault="00DD03C8" w:rsidP="007704E1">
            <w:pPr>
              <w:pStyle w:val="Maintext"/>
              <w:spacing w:before="60" w:after="60"/>
              <w:rPr>
                <w:sz w:val="20"/>
                <w:szCs w:val="20"/>
              </w:rPr>
            </w:pPr>
          </w:p>
        </w:tc>
        <w:tc>
          <w:tcPr>
            <w:tcW w:w="750" w:type="pct"/>
            <w:shd w:val="clear" w:color="auto" w:fill="auto"/>
            <w:noWrap/>
            <w:hideMark/>
          </w:tcPr>
          <w:p w:rsidR="00DD03C8" w:rsidRPr="008719D6" w:rsidRDefault="00DD03C8" w:rsidP="007704E1">
            <w:pPr>
              <w:pStyle w:val="Maintext"/>
              <w:spacing w:before="60" w:after="60"/>
              <w:rPr>
                <w:sz w:val="20"/>
                <w:szCs w:val="20"/>
              </w:rPr>
            </w:pPr>
            <w:r>
              <w:rPr>
                <w:sz w:val="20"/>
                <w:szCs w:val="20"/>
              </w:rPr>
              <w:t>IITR</w:t>
            </w:r>
            <w:r w:rsidRPr="008719D6">
              <w:rPr>
                <w:sz w:val="20"/>
                <w:szCs w:val="20"/>
              </w:rPr>
              <w:t>265</w:t>
            </w:r>
          </w:p>
        </w:tc>
        <w:tc>
          <w:tcPr>
            <w:tcW w:w="3083" w:type="pct"/>
            <w:shd w:val="clear" w:color="auto" w:fill="auto"/>
            <w:noWrap/>
            <w:vAlign w:val="bottom"/>
            <w:hideMark/>
          </w:tcPr>
          <w:p w:rsidR="00DD03C8" w:rsidRPr="008719D6" w:rsidRDefault="00DD03C8" w:rsidP="008719D6">
            <w:pPr>
              <w:pStyle w:val="Maintext"/>
              <w:spacing w:before="60" w:after="60"/>
              <w:rPr>
                <w:sz w:val="20"/>
                <w:szCs w:val="20"/>
              </w:rPr>
            </w:pPr>
            <w:r w:rsidRPr="008719D6">
              <w:rPr>
                <w:sz w:val="20"/>
                <w:szCs w:val="20"/>
              </w:rPr>
              <w:t>Other Deductions Amount</w:t>
            </w:r>
          </w:p>
        </w:tc>
      </w:tr>
      <w:tr w:rsidR="00DD03C8" w:rsidRPr="001A5697" w:rsidTr="00BA247B">
        <w:trPr>
          <w:trHeight w:val="300"/>
        </w:trPr>
        <w:tc>
          <w:tcPr>
            <w:tcW w:w="1166" w:type="pct"/>
            <w:vMerge/>
          </w:tcPr>
          <w:p w:rsidR="00DD03C8" w:rsidRDefault="00DD03C8" w:rsidP="007704E1">
            <w:pPr>
              <w:pStyle w:val="Maintext"/>
              <w:spacing w:before="60" w:after="60"/>
              <w:rPr>
                <w:sz w:val="20"/>
                <w:szCs w:val="20"/>
              </w:rPr>
            </w:pPr>
          </w:p>
        </w:tc>
        <w:tc>
          <w:tcPr>
            <w:tcW w:w="750" w:type="pct"/>
            <w:shd w:val="clear" w:color="auto" w:fill="auto"/>
            <w:noWrap/>
          </w:tcPr>
          <w:p w:rsidR="00DD03C8" w:rsidRDefault="00DD03C8" w:rsidP="007704E1">
            <w:pPr>
              <w:pStyle w:val="Maintext"/>
              <w:spacing w:before="60" w:after="60"/>
              <w:rPr>
                <w:sz w:val="20"/>
                <w:szCs w:val="20"/>
              </w:rPr>
            </w:pPr>
            <w:r>
              <w:rPr>
                <w:sz w:val="20"/>
                <w:szCs w:val="20"/>
              </w:rPr>
              <w:t>IITR259</w:t>
            </w:r>
          </w:p>
        </w:tc>
        <w:tc>
          <w:tcPr>
            <w:tcW w:w="3083" w:type="pct"/>
            <w:shd w:val="clear" w:color="auto" w:fill="auto"/>
            <w:noWrap/>
            <w:vAlign w:val="bottom"/>
          </w:tcPr>
          <w:p w:rsidR="00DD03C8" w:rsidRPr="008719D6" w:rsidRDefault="00DD03C8" w:rsidP="008719D6">
            <w:pPr>
              <w:pStyle w:val="Maintext"/>
              <w:spacing w:before="60" w:after="60"/>
              <w:rPr>
                <w:sz w:val="20"/>
                <w:szCs w:val="20"/>
              </w:rPr>
            </w:pPr>
            <w:r>
              <w:rPr>
                <w:sz w:val="20"/>
                <w:szCs w:val="20"/>
              </w:rPr>
              <w:t>Franked distributions from trusts</w:t>
            </w:r>
          </w:p>
        </w:tc>
      </w:tr>
      <w:tr w:rsidR="00DD03C8" w:rsidRPr="001A5697" w:rsidTr="00BA247B">
        <w:trPr>
          <w:trHeight w:val="300"/>
        </w:trPr>
        <w:tc>
          <w:tcPr>
            <w:tcW w:w="1166" w:type="pct"/>
            <w:vMerge/>
          </w:tcPr>
          <w:p w:rsidR="00DD03C8" w:rsidRDefault="00DD03C8" w:rsidP="007704E1">
            <w:pPr>
              <w:pStyle w:val="Maintext"/>
              <w:spacing w:before="60" w:after="60"/>
              <w:rPr>
                <w:sz w:val="20"/>
                <w:szCs w:val="20"/>
              </w:rPr>
            </w:pPr>
          </w:p>
        </w:tc>
        <w:tc>
          <w:tcPr>
            <w:tcW w:w="750" w:type="pct"/>
            <w:shd w:val="clear" w:color="auto" w:fill="auto"/>
            <w:noWrap/>
            <w:hideMark/>
          </w:tcPr>
          <w:p w:rsidR="00DD03C8" w:rsidRPr="008719D6" w:rsidRDefault="00DD03C8" w:rsidP="007704E1">
            <w:pPr>
              <w:pStyle w:val="Maintext"/>
              <w:spacing w:before="60" w:after="60"/>
              <w:rPr>
                <w:sz w:val="20"/>
                <w:szCs w:val="20"/>
              </w:rPr>
            </w:pPr>
            <w:r>
              <w:rPr>
                <w:sz w:val="20"/>
                <w:szCs w:val="20"/>
              </w:rPr>
              <w:t>IITR</w:t>
            </w:r>
            <w:r w:rsidRPr="008719D6">
              <w:rPr>
                <w:sz w:val="20"/>
                <w:szCs w:val="20"/>
              </w:rPr>
              <w:t>268</w:t>
            </w:r>
          </w:p>
        </w:tc>
        <w:tc>
          <w:tcPr>
            <w:tcW w:w="3083" w:type="pct"/>
            <w:shd w:val="clear" w:color="auto" w:fill="auto"/>
            <w:noWrap/>
            <w:vAlign w:val="bottom"/>
            <w:hideMark/>
          </w:tcPr>
          <w:p w:rsidR="00DD03C8" w:rsidRPr="008719D6" w:rsidRDefault="00DD03C8" w:rsidP="008719D6">
            <w:pPr>
              <w:pStyle w:val="Maintext"/>
              <w:spacing w:before="60" w:after="60"/>
              <w:rPr>
                <w:sz w:val="20"/>
                <w:szCs w:val="20"/>
              </w:rPr>
            </w:pPr>
            <w:r w:rsidRPr="008719D6">
              <w:rPr>
                <w:sz w:val="20"/>
                <w:szCs w:val="20"/>
              </w:rPr>
              <w:t>Credit Tax Withheld ABN Unquoted Amount</w:t>
            </w:r>
          </w:p>
        </w:tc>
      </w:tr>
      <w:tr w:rsidR="00DD03C8" w:rsidRPr="001A5697" w:rsidTr="00BA247B">
        <w:trPr>
          <w:trHeight w:val="300"/>
        </w:trPr>
        <w:tc>
          <w:tcPr>
            <w:tcW w:w="1166" w:type="pct"/>
            <w:vMerge/>
          </w:tcPr>
          <w:p w:rsidR="00DD03C8" w:rsidRDefault="00DD03C8" w:rsidP="007704E1">
            <w:pPr>
              <w:pStyle w:val="Maintext"/>
              <w:spacing w:before="60" w:after="60"/>
              <w:rPr>
                <w:sz w:val="20"/>
                <w:szCs w:val="20"/>
              </w:rPr>
            </w:pPr>
          </w:p>
        </w:tc>
        <w:tc>
          <w:tcPr>
            <w:tcW w:w="750" w:type="pct"/>
            <w:shd w:val="clear" w:color="auto" w:fill="auto"/>
            <w:noWrap/>
            <w:hideMark/>
          </w:tcPr>
          <w:p w:rsidR="00DD03C8" w:rsidRPr="008719D6" w:rsidRDefault="00DD03C8" w:rsidP="007704E1">
            <w:pPr>
              <w:pStyle w:val="Maintext"/>
              <w:spacing w:before="60" w:after="60"/>
              <w:rPr>
                <w:sz w:val="20"/>
                <w:szCs w:val="20"/>
              </w:rPr>
            </w:pPr>
            <w:r>
              <w:rPr>
                <w:sz w:val="20"/>
                <w:szCs w:val="20"/>
              </w:rPr>
              <w:t>IITR</w:t>
            </w:r>
            <w:r w:rsidRPr="008719D6">
              <w:rPr>
                <w:sz w:val="20"/>
                <w:szCs w:val="20"/>
              </w:rPr>
              <w:t>272</w:t>
            </w:r>
          </w:p>
        </w:tc>
        <w:tc>
          <w:tcPr>
            <w:tcW w:w="3083" w:type="pct"/>
            <w:shd w:val="clear" w:color="auto" w:fill="auto"/>
            <w:noWrap/>
            <w:vAlign w:val="bottom"/>
            <w:hideMark/>
          </w:tcPr>
          <w:p w:rsidR="00DD03C8" w:rsidRPr="008719D6" w:rsidRDefault="00DD03C8" w:rsidP="008719D6">
            <w:pPr>
              <w:pStyle w:val="Maintext"/>
              <w:spacing w:before="60" w:after="60"/>
              <w:rPr>
                <w:sz w:val="20"/>
                <w:szCs w:val="20"/>
              </w:rPr>
            </w:pPr>
            <w:r w:rsidRPr="008719D6">
              <w:rPr>
                <w:sz w:val="20"/>
                <w:szCs w:val="20"/>
              </w:rPr>
              <w:t>Credit Tax Paid By Trustee Amount</w:t>
            </w:r>
          </w:p>
        </w:tc>
      </w:tr>
      <w:tr w:rsidR="00DD03C8" w:rsidRPr="001A5697" w:rsidTr="00BA247B">
        <w:trPr>
          <w:trHeight w:val="300"/>
        </w:trPr>
        <w:tc>
          <w:tcPr>
            <w:tcW w:w="1166" w:type="pct"/>
            <w:vMerge/>
          </w:tcPr>
          <w:p w:rsidR="00DD03C8" w:rsidRDefault="00DD03C8" w:rsidP="007704E1">
            <w:pPr>
              <w:pStyle w:val="Maintext"/>
              <w:spacing w:before="60" w:after="60"/>
              <w:rPr>
                <w:sz w:val="20"/>
                <w:szCs w:val="20"/>
              </w:rPr>
            </w:pPr>
          </w:p>
        </w:tc>
        <w:tc>
          <w:tcPr>
            <w:tcW w:w="750" w:type="pct"/>
            <w:shd w:val="clear" w:color="auto" w:fill="auto"/>
            <w:noWrap/>
            <w:hideMark/>
          </w:tcPr>
          <w:p w:rsidR="00DD03C8" w:rsidRPr="008719D6" w:rsidRDefault="00DD03C8" w:rsidP="007704E1">
            <w:pPr>
              <w:pStyle w:val="Maintext"/>
              <w:spacing w:before="60" w:after="60"/>
              <w:rPr>
                <w:sz w:val="20"/>
                <w:szCs w:val="20"/>
              </w:rPr>
            </w:pPr>
            <w:r>
              <w:rPr>
                <w:sz w:val="20"/>
                <w:szCs w:val="20"/>
              </w:rPr>
              <w:t>IITR</w:t>
            </w:r>
            <w:r w:rsidRPr="008719D6">
              <w:rPr>
                <w:sz w:val="20"/>
                <w:szCs w:val="20"/>
              </w:rPr>
              <w:t>273</w:t>
            </w:r>
          </w:p>
        </w:tc>
        <w:tc>
          <w:tcPr>
            <w:tcW w:w="3083" w:type="pct"/>
            <w:shd w:val="clear" w:color="auto" w:fill="auto"/>
            <w:noWrap/>
            <w:vAlign w:val="bottom"/>
            <w:hideMark/>
          </w:tcPr>
          <w:p w:rsidR="00DD03C8" w:rsidRPr="008719D6" w:rsidRDefault="00DD03C8" w:rsidP="008719D6">
            <w:pPr>
              <w:pStyle w:val="Maintext"/>
              <w:spacing w:before="60" w:after="60"/>
              <w:rPr>
                <w:sz w:val="20"/>
                <w:szCs w:val="20"/>
              </w:rPr>
            </w:pPr>
            <w:r w:rsidRPr="008719D6">
              <w:rPr>
                <w:sz w:val="20"/>
                <w:szCs w:val="20"/>
              </w:rPr>
              <w:t>Credit Foreign Resident Withholding Amount</w:t>
            </w:r>
          </w:p>
        </w:tc>
      </w:tr>
      <w:tr w:rsidR="00DD03C8" w:rsidRPr="001A5697" w:rsidTr="00BA247B">
        <w:trPr>
          <w:trHeight w:val="300"/>
        </w:trPr>
        <w:tc>
          <w:tcPr>
            <w:tcW w:w="1166" w:type="pct"/>
            <w:vMerge/>
          </w:tcPr>
          <w:p w:rsidR="00DD03C8" w:rsidRDefault="00DD03C8" w:rsidP="007704E1">
            <w:pPr>
              <w:pStyle w:val="Maintext"/>
              <w:spacing w:before="60" w:after="60"/>
              <w:rPr>
                <w:sz w:val="20"/>
                <w:szCs w:val="20"/>
              </w:rPr>
            </w:pPr>
          </w:p>
        </w:tc>
        <w:tc>
          <w:tcPr>
            <w:tcW w:w="750" w:type="pct"/>
            <w:shd w:val="clear" w:color="auto" w:fill="auto"/>
            <w:noWrap/>
            <w:hideMark/>
          </w:tcPr>
          <w:p w:rsidR="00DD03C8" w:rsidRPr="008719D6" w:rsidRDefault="00DD03C8" w:rsidP="007704E1">
            <w:pPr>
              <w:pStyle w:val="Maintext"/>
              <w:spacing w:before="60" w:after="60"/>
              <w:rPr>
                <w:sz w:val="20"/>
                <w:szCs w:val="20"/>
              </w:rPr>
            </w:pPr>
            <w:r>
              <w:rPr>
                <w:sz w:val="20"/>
                <w:szCs w:val="20"/>
              </w:rPr>
              <w:t>IITR</w:t>
            </w:r>
            <w:r w:rsidRPr="008719D6">
              <w:rPr>
                <w:sz w:val="20"/>
                <w:szCs w:val="20"/>
              </w:rPr>
              <w:t>274</w:t>
            </w:r>
          </w:p>
        </w:tc>
        <w:tc>
          <w:tcPr>
            <w:tcW w:w="3083" w:type="pct"/>
            <w:shd w:val="clear" w:color="auto" w:fill="auto"/>
            <w:noWrap/>
            <w:vAlign w:val="bottom"/>
            <w:hideMark/>
          </w:tcPr>
          <w:p w:rsidR="00DD03C8" w:rsidRPr="008719D6" w:rsidRDefault="00DD03C8" w:rsidP="008719D6">
            <w:pPr>
              <w:pStyle w:val="Maintext"/>
              <w:spacing w:before="60" w:after="60"/>
              <w:rPr>
                <w:sz w:val="20"/>
                <w:szCs w:val="20"/>
              </w:rPr>
            </w:pPr>
            <w:r w:rsidRPr="008719D6">
              <w:rPr>
                <w:sz w:val="20"/>
                <w:szCs w:val="20"/>
              </w:rPr>
              <w:t>National Rental</w:t>
            </w:r>
            <w:r w:rsidR="00347023">
              <w:rPr>
                <w:sz w:val="20"/>
                <w:szCs w:val="20"/>
              </w:rPr>
              <w:t xml:space="preserve"> </w:t>
            </w:r>
            <w:r w:rsidRPr="008719D6">
              <w:rPr>
                <w:sz w:val="20"/>
                <w:szCs w:val="20"/>
              </w:rPr>
              <w:t>Affordability</w:t>
            </w:r>
            <w:r w:rsidR="00347023">
              <w:rPr>
                <w:sz w:val="20"/>
                <w:szCs w:val="20"/>
              </w:rPr>
              <w:t xml:space="preserve"> </w:t>
            </w:r>
            <w:r w:rsidRPr="008719D6">
              <w:rPr>
                <w:sz w:val="20"/>
                <w:szCs w:val="20"/>
              </w:rPr>
              <w:t>Scheme</w:t>
            </w:r>
            <w:r w:rsidR="00347023">
              <w:rPr>
                <w:sz w:val="20"/>
                <w:szCs w:val="20"/>
              </w:rPr>
              <w:t xml:space="preserve"> </w:t>
            </w:r>
            <w:r w:rsidRPr="008719D6">
              <w:rPr>
                <w:sz w:val="20"/>
                <w:szCs w:val="20"/>
              </w:rPr>
              <w:t>Tax</w:t>
            </w:r>
            <w:r w:rsidR="00347023">
              <w:rPr>
                <w:sz w:val="20"/>
                <w:szCs w:val="20"/>
              </w:rPr>
              <w:t xml:space="preserve"> </w:t>
            </w:r>
            <w:r w:rsidRPr="008719D6">
              <w:rPr>
                <w:sz w:val="20"/>
                <w:szCs w:val="20"/>
              </w:rPr>
              <w:t>Offset Amount</w:t>
            </w:r>
          </w:p>
        </w:tc>
      </w:tr>
      <w:tr w:rsidR="00DD03C8" w:rsidRPr="001A5697" w:rsidTr="00BA247B">
        <w:trPr>
          <w:trHeight w:val="300"/>
        </w:trPr>
        <w:tc>
          <w:tcPr>
            <w:tcW w:w="1166" w:type="pct"/>
            <w:vMerge/>
          </w:tcPr>
          <w:p w:rsidR="00DD03C8" w:rsidRDefault="00DD03C8" w:rsidP="007704E1">
            <w:pPr>
              <w:pStyle w:val="Maintext"/>
              <w:spacing w:before="60" w:after="60"/>
              <w:rPr>
                <w:sz w:val="20"/>
                <w:szCs w:val="20"/>
              </w:rPr>
            </w:pPr>
          </w:p>
        </w:tc>
        <w:tc>
          <w:tcPr>
            <w:tcW w:w="750" w:type="pct"/>
            <w:shd w:val="clear" w:color="auto" w:fill="auto"/>
            <w:noWrap/>
            <w:hideMark/>
          </w:tcPr>
          <w:p w:rsidR="00DD03C8" w:rsidRPr="008719D6" w:rsidRDefault="00DD03C8" w:rsidP="007704E1">
            <w:pPr>
              <w:pStyle w:val="Maintext"/>
              <w:spacing w:before="60" w:after="60"/>
              <w:rPr>
                <w:sz w:val="20"/>
                <w:szCs w:val="20"/>
              </w:rPr>
            </w:pPr>
            <w:r>
              <w:rPr>
                <w:sz w:val="20"/>
                <w:szCs w:val="20"/>
              </w:rPr>
              <w:t>IITR</w:t>
            </w:r>
            <w:r w:rsidRPr="008719D6">
              <w:rPr>
                <w:sz w:val="20"/>
                <w:szCs w:val="20"/>
              </w:rPr>
              <w:t>311</w:t>
            </w:r>
          </w:p>
        </w:tc>
        <w:tc>
          <w:tcPr>
            <w:tcW w:w="3083" w:type="pct"/>
            <w:shd w:val="clear" w:color="auto" w:fill="auto"/>
            <w:noWrap/>
            <w:vAlign w:val="bottom"/>
            <w:hideMark/>
          </w:tcPr>
          <w:p w:rsidR="00DD03C8" w:rsidRPr="008719D6" w:rsidRDefault="00DD03C8" w:rsidP="007704E1">
            <w:pPr>
              <w:pStyle w:val="Maintext"/>
              <w:spacing w:before="60" w:after="60"/>
              <w:rPr>
                <w:sz w:val="20"/>
                <w:szCs w:val="20"/>
              </w:rPr>
            </w:pPr>
            <w:r w:rsidRPr="008719D6">
              <w:rPr>
                <w:sz w:val="20"/>
                <w:szCs w:val="20"/>
              </w:rPr>
              <w:t xml:space="preserve">Net Capital Gains </w:t>
            </w:r>
          </w:p>
        </w:tc>
      </w:tr>
      <w:tr w:rsidR="00DD03C8" w:rsidRPr="001A5697" w:rsidTr="00BA247B">
        <w:trPr>
          <w:trHeight w:val="300"/>
        </w:trPr>
        <w:tc>
          <w:tcPr>
            <w:tcW w:w="1166" w:type="pct"/>
            <w:vMerge/>
          </w:tcPr>
          <w:p w:rsidR="00DD03C8" w:rsidRDefault="00DD03C8" w:rsidP="007704E1">
            <w:pPr>
              <w:pStyle w:val="Maintext"/>
              <w:spacing w:before="60" w:after="60"/>
              <w:rPr>
                <w:sz w:val="20"/>
                <w:szCs w:val="20"/>
              </w:rPr>
            </w:pPr>
          </w:p>
        </w:tc>
        <w:tc>
          <w:tcPr>
            <w:tcW w:w="750" w:type="pct"/>
            <w:shd w:val="clear" w:color="auto" w:fill="auto"/>
            <w:noWrap/>
            <w:hideMark/>
          </w:tcPr>
          <w:p w:rsidR="00DD03C8" w:rsidRPr="008719D6" w:rsidRDefault="00DD03C8" w:rsidP="007704E1">
            <w:pPr>
              <w:pStyle w:val="Maintext"/>
              <w:spacing w:before="60" w:after="60"/>
              <w:rPr>
                <w:sz w:val="20"/>
                <w:szCs w:val="20"/>
              </w:rPr>
            </w:pPr>
            <w:r>
              <w:rPr>
                <w:sz w:val="20"/>
                <w:szCs w:val="20"/>
              </w:rPr>
              <w:t>IITR</w:t>
            </w:r>
            <w:r w:rsidRPr="008719D6">
              <w:rPr>
                <w:sz w:val="20"/>
                <w:szCs w:val="20"/>
              </w:rPr>
              <w:t>312</w:t>
            </w:r>
          </w:p>
        </w:tc>
        <w:tc>
          <w:tcPr>
            <w:tcW w:w="3083" w:type="pct"/>
            <w:shd w:val="clear" w:color="auto" w:fill="auto"/>
            <w:noWrap/>
            <w:vAlign w:val="bottom"/>
            <w:hideMark/>
          </w:tcPr>
          <w:p w:rsidR="00DD03C8" w:rsidRPr="008719D6" w:rsidRDefault="00DD03C8" w:rsidP="008719D6">
            <w:pPr>
              <w:pStyle w:val="Maintext"/>
              <w:spacing w:before="60" w:after="60"/>
              <w:rPr>
                <w:sz w:val="20"/>
                <w:szCs w:val="20"/>
              </w:rPr>
            </w:pPr>
            <w:r w:rsidRPr="008719D6">
              <w:rPr>
                <w:sz w:val="20"/>
                <w:szCs w:val="20"/>
              </w:rPr>
              <w:t>Total Current Year CG Amount</w:t>
            </w:r>
          </w:p>
        </w:tc>
      </w:tr>
      <w:tr w:rsidR="00DD03C8" w:rsidRPr="001A5697" w:rsidTr="00BA247B">
        <w:trPr>
          <w:trHeight w:val="300"/>
        </w:trPr>
        <w:tc>
          <w:tcPr>
            <w:tcW w:w="1166" w:type="pct"/>
            <w:vMerge/>
          </w:tcPr>
          <w:p w:rsidR="00DD03C8" w:rsidRDefault="00DD03C8" w:rsidP="007704E1">
            <w:pPr>
              <w:pStyle w:val="Maintext"/>
              <w:spacing w:before="60" w:after="60"/>
              <w:rPr>
                <w:sz w:val="20"/>
                <w:szCs w:val="20"/>
              </w:rPr>
            </w:pPr>
          </w:p>
        </w:tc>
        <w:tc>
          <w:tcPr>
            <w:tcW w:w="750" w:type="pct"/>
            <w:shd w:val="clear" w:color="auto" w:fill="auto"/>
            <w:noWrap/>
            <w:hideMark/>
          </w:tcPr>
          <w:p w:rsidR="00DD03C8" w:rsidRPr="008719D6" w:rsidRDefault="00DD03C8" w:rsidP="007704E1">
            <w:pPr>
              <w:pStyle w:val="Maintext"/>
              <w:spacing w:before="60" w:after="60"/>
              <w:rPr>
                <w:sz w:val="20"/>
                <w:szCs w:val="20"/>
              </w:rPr>
            </w:pPr>
            <w:r>
              <w:rPr>
                <w:sz w:val="20"/>
                <w:szCs w:val="20"/>
              </w:rPr>
              <w:t>IITR</w:t>
            </w:r>
            <w:r w:rsidRPr="008719D6">
              <w:rPr>
                <w:sz w:val="20"/>
                <w:szCs w:val="20"/>
              </w:rPr>
              <w:t>316</w:t>
            </w:r>
          </w:p>
        </w:tc>
        <w:tc>
          <w:tcPr>
            <w:tcW w:w="3083" w:type="pct"/>
            <w:shd w:val="clear" w:color="auto" w:fill="auto"/>
            <w:noWrap/>
            <w:vAlign w:val="bottom"/>
            <w:hideMark/>
          </w:tcPr>
          <w:p w:rsidR="00DD03C8" w:rsidRPr="008719D6" w:rsidRDefault="00DD03C8" w:rsidP="008719D6">
            <w:pPr>
              <w:pStyle w:val="Maintext"/>
              <w:spacing w:before="60" w:after="60"/>
              <w:rPr>
                <w:sz w:val="20"/>
                <w:szCs w:val="20"/>
              </w:rPr>
            </w:pPr>
            <w:r w:rsidRPr="008719D6">
              <w:rPr>
                <w:sz w:val="20"/>
                <w:szCs w:val="20"/>
              </w:rPr>
              <w:t>Controlled Foreign Company Income Amount</w:t>
            </w:r>
          </w:p>
        </w:tc>
      </w:tr>
      <w:tr w:rsidR="00DD03C8" w:rsidRPr="001A5697" w:rsidTr="00BA247B">
        <w:trPr>
          <w:trHeight w:val="300"/>
        </w:trPr>
        <w:tc>
          <w:tcPr>
            <w:tcW w:w="1166" w:type="pct"/>
            <w:vMerge/>
          </w:tcPr>
          <w:p w:rsidR="00DD03C8" w:rsidRDefault="00DD03C8" w:rsidP="007704E1">
            <w:pPr>
              <w:pStyle w:val="Maintext"/>
              <w:spacing w:before="60" w:after="60"/>
              <w:rPr>
                <w:sz w:val="20"/>
                <w:szCs w:val="20"/>
              </w:rPr>
            </w:pPr>
          </w:p>
        </w:tc>
        <w:tc>
          <w:tcPr>
            <w:tcW w:w="750" w:type="pct"/>
            <w:shd w:val="clear" w:color="auto" w:fill="auto"/>
            <w:noWrap/>
          </w:tcPr>
          <w:p w:rsidR="00DD03C8" w:rsidRPr="008719D6" w:rsidRDefault="00DD03C8" w:rsidP="007704E1">
            <w:pPr>
              <w:pStyle w:val="Maintext"/>
              <w:spacing w:before="60" w:after="60"/>
              <w:rPr>
                <w:sz w:val="20"/>
                <w:szCs w:val="20"/>
              </w:rPr>
            </w:pPr>
            <w:r>
              <w:rPr>
                <w:sz w:val="20"/>
                <w:szCs w:val="20"/>
              </w:rPr>
              <w:t>IITR</w:t>
            </w:r>
            <w:r w:rsidRPr="008719D6">
              <w:rPr>
                <w:sz w:val="20"/>
                <w:szCs w:val="20"/>
              </w:rPr>
              <w:t>324</w:t>
            </w:r>
          </w:p>
        </w:tc>
        <w:tc>
          <w:tcPr>
            <w:tcW w:w="3083" w:type="pct"/>
            <w:shd w:val="clear" w:color="auto" w:fill="auto"/>
            <w:noWrap/>
            <w:vAlign w:val="bottom"/>
          </w:tcPr>
          <w:p w:rsidR="00DD03C8" w:rsidRPr="008719D6" w:rsidRDefault="00DD03C8" w:rsidP="008719D6">
            <w:pPr>
              <w:pStyle w:val="Maintext"/>
              <w:spacing w:before="60" w:after="60"/>
              <w:rPr>
                <w:sz w:val="20"/>
                <w:szCs w:val="20"/>
              </w:rPr>
            </w:pPr>
            <w:r w:rsidRPr="008719D6">
              <w:rPr>
                <w:sz w:val="20"/>
                <w:szCs w:val="20"/>
              </w:rPr>
              <w:t>Net foreign rent</w:t>
            </w:r>
          </w:p>
        </w:tc>
      </w:tr>
      <w:tr w:rsidR="00DD03C8" w:rsidRPr="001A5697" w:rsidTr="00BA247B">
        <w:trPr>
          <w:trHeight w:val="300"/>
        </w:trPr>
        <w:tc>
          <w:tcPr>
            <w:tcW w:w="1166" w:type="pct"/>
            <w:vMerge/>
          </w:tcPr>
          <w:p w:rsidR="00DD03C8" w:rsidRDefault="00DD03C8" w:rsidP="007704E1">
            <w:pPr>
              <w:pStyle w:val="Maintext"/>
              <w:spacing w:before="60" w:after="60"/>
              <w:rPr>
                <w:sz w:val="20"/>
                <w:szCs w:val="20"/>
              </w:rPr>
            </w:pPr>
          </w:p>
        </w:tc>
        <w:tc>
          <w:tcPr>
            <w:tcW w:w="750" w:type="pct"/>
            <w:shd w:val="clear" w:color="auto" w:fill="auto"/>
            <w:noWrap/>
          </w:tcPr>
          <w:p w:rsidR="00DD03C8" w:rsidRPr="008719D6" w:rsidRDefault="00DD03C8" w:rsidP="007704E1">
            <w:pPr>
              <w:pStyle w:val="Maintext"/>
              <w:spacing w:before="60" w:after="60"/>
              <w:rPr>
                <w:sz w:val="20"/>
                <w:szCs w:val="20"/>
              </w:rPr>
            </w:pPr>
            <w:r>
              <w:rPr>
                <w:sz w:val="20"/>
                <w:szCs w:val="20"/>
              </w:rPr>
              <w:t>IITR</w:t>
            </w:r>
            <w:r w:rsidRPr="008719D6">
              <w:rPr>
                <w:sz w:val="20"/>
                <w:szCs w:val="20"/>
              </w:rPr>
              <w:t>327</w:t>
            </w:r>
          </w:p>
        </w:tc>
        <w:tc>
          <w:tcPr>
            <w:tcW w:w="3083" w:type="pct"/>
            <w:shd w:val="clear" w:color="auto" w:fill="auto"/>
            <w:noWrap/>
            <w:vAlign w:val="bottom"/>
          </w:tcPr>
          <w:p w:rsidR="00DD03C8" w:rsidRPr="008719D6" w:rsidRDefault="00DD03C8" w:rsidP="009C1B1B">
            <w:pPr>
              <w:pStyle w:val="Maintext"/>
              <w:spacing w:before="60" w:after="60"/>
              <w:rPr>
                <w:sz w:val="20"/>
                <w:szCs w:val="20"/>
              </w:rPr>
            </w:pPr>
            <w:r w:rsidRPr="009C1B1B">
              <w:rPr>
                <w:sz w:val="20"/>
                <w:szCs w:val="20"/>
              </w:rPr>
              <w:t xml:space="preserve">Other Foreign Income Amount </w:t>
            </w:r>
          </w:p>
        </w:tc>
      </w:tr>
      <w:tr w:rsidR="00DD03C8" w:rsidRPr="001A5697" w:rsidTr="00BA247B">
        <w:trPr>
          <w:trHeight w:val="300"/>
        </w:trPr>
        <w:tc>
          <w:tcPr>
            <w:tcW w:w="1166" w:type="pct"/>
            <w:vMerge/>
          </w:tcPr>
          <w:p w:rsidR="00DD03C8" w:rsidRDefault="00DD03C8" w:rsidP="007704E1">
            <w:pPr>
              <w:pStyle w:val="Maintext"/>
              <w:spacing w:before="60" w:after="60"/>
              <w:rPr>
                <w:sz w:val="20"/>
                <w:szCs w:val="20"/>
              </w:rPr>
            </w:pPr>
          </w:p>
        </w:tc>
        <w:tc>
          <w:tcPr>
            <w:tcW w:w="750" w:type="pct"/>
            <w:shd w:val="clear" w:color="auto" w:fill="auto"/>
            <w:noWrap/>
          </w:tcPr>
          <w:p w:rsidR="00DD03C8" w:rsidRPr="008719D6" w:rsidRDefault="00DD03C8" w:rsidP="007704E1">
            <w:pPr>
              <w:pStyle w:val="Maintext"/>
              <w:spacing w:before="60" w:after="60"/>
              <w:rPr>
                <w:sz w:val="20"/>
                <w:szCs w:val="20"/>
              </w:rPr>
            </w:pPr>
            <w:r>
              <w:rPr>
                <w:sz w:val="20"/>
                <w:szCs w:val="20"/>
              </w:rPr>
              <w:t>IITR</w:t>
            </w:r>
            <w:r w:rsidRPr="008719D6">
              <w:rPr>
                <w:sz w:val="20"/>
                <w:szCs w:val="20"/>
              </w:rPr>
              <w:t>328</w:t>
            </w:r>
          </w:p>
        </w:tc>
        <w:tc>
          <w:tcPr>
            <w:tcW w:w="3083" w:type="pct"/>
            <w:shd w:val="clear" w:color="auto" w:fill="auto"/>
            <w:noWrap/>
            <w:vAlign w:val="bottom"/>
          </w:tcPr>
          <w:p w:rsidR="00DD03C8" w:rsidRPr="009C1B1B" w:rsidRDefault="00DD03C8" w:rsidP="009C1B1B">
            <w:pPr>
              <w:pStyle w:val="Maintext"/>
              <w:spacing w:before="60" w:after="60"/>
              <w:rPr>
                <w:sz w:val="20"/>
                <w:szCs w:val="20"/>
              </w:rPr>
            </w:pPr>
            <w:r w:rsidRPr="009C1B1B">
              <w:rPr>
                <w:sz w:val="20"/>
                <w:szCs w:val="20"/>
              </w:rPr>
              <w:t>Australian franking credits from a NZ franking company</w:t>
            </w:r>
            <w:r w:rsidR="00795CDE" w:rsidRPr="009C1B1B">
              <w:rPr>
                <w:sz w:val="20"/>
                <w:szCs w:val="20"/>
              </w:rPr>
              <w:t xml:space="preserve"> </w:t>
            </w:r>
          </w:p>
        </w:tc>
      </w:tr>
      <w:tr w:rsidR="00DD03C8" w:rsidRPr="001A5697" w:rsidTr="00BA247B">
        <w:trPr>
          <w:trHeight w:val="300"/>
        </w:trPr>
        <w:tc>
          <w:tcPr>
            <w:tcW w:w="1166" w:type="pct"/>
            <w:vMerge/>
          </w:tcPr>
          <w:p w:rsidR="00DD03C8" w:rsidRPr="008719D6" w:rsidRDefault="00DD03C8" w:rsidP="007704E1">
            <w:pPr>
              <w:pStyle w:val="Maintext"/>
              <w:spacing w:before="60" w:after="60"/>
              <w:rPr>
                <w:sz w:val="20"/>
                <w:szCs w:val="20"/>
              </w:rPr>
            </w:pPr>
          </w:p>
        </w:tc>
        <w:tc>
          <w:tcPr>
            <w:tcW w:w="750" w:type="pct"/>
            <w:shd w:val="clear" w:color="auto" w:fill="auto"/>
            <w:noWrap/>
          </w:tcPr>
          <w:p w:rsidR="00DD03C8" w:rsidRPr="008719D6" w:rsidRDefault="00DD03C8" w:rsidP="007704E1">
            <w:pPr>
              <w:pStyle w:val="Maintext"/>
              <w:spacing w:before="60" w:after="60"/>
              <w:rPr>
                <w:sz w:val="20"/>
                <w:szCs w:val="20"/>
              </w:rPr>
            </w:pPr>
            <w:r w:rsidRPr="008719D6">
              <w:rPr>
                <w:sz w:val="20"/>
                <w:szCs w:val="20"/>
              </w:rPr>
              <w:t>I</w:t>
            </w:r>
            <w:r>
              <w:rPr>
                <w:sz w:val="20"/>
                <w:szCs w:val="20"/>
              </w:rPr>
              <w:t>ITR</w:t>
            </w:r>
            <w:r w:rsidRPr="008719D6">
              <w:rPr>
                <w:sz w:val="20"/>
                <w:szCs w:val="20"/>
              </w:rPr>
              <w:t>912</w:t>
            </w:r>
          </w:p>
        </w:tc>
        <w:tc>
          <w:tcPr>
            <w:tcW w:w="3083" w:type="pct"/>
            <w:shd w:val="clear" w:color="auto" w:fill="auto"/>
            <w:noWrap/>
            <w:vAlign w:val="bottom"/>
          </w:tcPr>
          <w:p w:rsidR="00DD03C8" w:rsidRPr="008719D6" w:rsidRDefault="00DD03C8" w:rsidP="008719D6">
            <w:pPr>
              <w:pStyle w:val="Maintext"/>
              <w:spacing w:before="60" w:after="60"/>
              <w:rPr>
                <w:sz w:val="20"/>
                <w:szCs w:val="20"/>
              </w:rPr>
            </w:pPr>
            <w:r w:rsidRPr="008719D6">
              <w:rPr>
                <w:sz w:val="20"/>
                <w:szCs w:val="20"/>
              </w:rPr>
              <w:t>Franking Credits Amount</w:t>
            </w:r>
          </w:p>
        </w:tc>
      </w:tr>
      <w:tr w:rsidR="00DD03C8" w:rsidRPr="001A5697" w:rsidTr="00BA247B">
        <w:trPr>
          <w:trHeight w:val="300"/>
        </w:trPr>
        <w:tc>
          <w:tcPr>
            <w:tcW w:w="1166" w:type="pct"/>
            <w:vMerge/>
          </w:tcPr>
          <w:p w:rsidR="00DD03C8" w:rsidRDefault="00DD03C8" w:rsidP="007704E1">
            <w:pPr>
              <w:pStyle w:val="Maintext"/>
              <w:spacing w:before="60" w:after="60"/>
              <w:rPr>
                <w:sz w:val="20"/>
                <w:szCs w:val="20"/>
              </w:rPr>
            </w:pPr>
          </w:p>
        </w:tc>
        <w:tc>
          <w:tcPr>
            <w:tcW w:w="750" w:type="pct"/>
            <w:shd w:val="clear" w:color="auto" w:fill="auto"/>
            <w:noWrap/>
          </w:tcPr>
          <w:p w:rsidR="00DD03C8" w:rsidRPr="008719D6" w:rsidRDefault="00DD03C8" w:rsidP="007704E1">
            <w:pPr>
              <w:pStyle w:val="Maintext"/>
              <w:spacing w:before="60" w:after="60"/>
              <w:rPr>
                <w:sz w:val="20"/>
                <w:szCs w:val="20"/>
              </w:rPr>
            </w:pPr>
            <w:r>
              <w:rPr>
                <w:sz w:val="20"/>
                <w:szCs w:val="20"/>
              </w:rPr>
              <w:t>IITR</w:t>
            </w:r>
            <w:r w:rsidRPr="008719D6">
              <w:rPr>
                <w:sz w:val="20"/>
                <w:szCs w:val="20"/>
              </w:rPr>
              <w:t>913</w:t>
            </w:r>
          </w:p>
        </w:tc>
        <w:tc>
          <w:tcPr>
            <w:tcW w:w="3083" w:type="pct"/>
            <w:shd w:val="clear" w:color="auto" w:fill="auto"/>
            <w:noWrap/>
            <w:vAlign w:val="bottom"/>
          </w:tcPr>
          <w:p w:rsidR="00DD03C8" w:rsidRPr="008719D6" w:rsidRDefault="00DD03C8" w:rsidP="008719D6">
            <w:pPr>
              <w:pStyle w:val="Maintext"/>
              <w:spacing w:before="60" w:after="60"/>
              <w:rPr>
                <w:sz w:val="20"/>
                <w:szCs w:val="20"/>
              </w:rPr>
            </w:pPr>
            <w:r w:rsidRPr="008719D6">
              <w:rPr>
                <w:sz w:val="20"/>
                <w:szCs w:val="20"/>
              </w:rPr>
              <w:t>TFN Withheld Credit Amount</w:t>
            </w:r>
          </w:p>
        </w:tc>
      </w:tr>
      <w:tr w:rsidR="00DD03C8" w:rsidRPr="001A5697" w:rsidTr="00BA247B">
        <w:trPr>
          <w:trHeight w:val="300"/>
        </w:trPr>
        <w:tc>
          <w:tcPr>
            <w:tcW w:w="1166" w:type="pct"/>
            <w:vMerge/>
          </w:tcPr>
          <w:p w:rsidR="00DD03C8" w:rsidRDefault="00DD03C8" w:rsidP="007704E1">
            <w:pPr>
              <w:pStyle w:val="Maintext"/>
              <w:spacing w:before="60" w:after="60"/>
              <w:rPr>
                <w:sz w:val="20"/>
                <w:szCs w:val="20"/>
              </w:rPr>
            </w:pPr>
          </w:p>
        </w:tc>
        <w:tc>
          <w:tcPr>
            <w:tcW w:w="750" w:type="pct"/>
            <w:shd w:val="clear" w:color="auto" w:fill="auto"/>
            <w:noWrap/>
          </w:tcPr>
          <w:p w:rsidR="00DD03C8" w:rsidRPr="008719D6" w:rsidRDefault="00DD03C8" w:rsidP="007704E1">
            <w:pPr>
              <w:pStyle w:val="Maintext"/>
              <w:spacing w:before="60" w:after="60"/>
              <w:rPr>
                <w:sz w:val="20"/>
                <w:szCs w:val="20"/>
              </w:rPr>
            </w:pPr>
            <w:r>
              <w:rPr>
                <w:sz w:val="20"/>
                <w:szCs w:val="20"/>
              </w:rPr>
              <w:t>IITR</w:t>
            </w:r>
            <w:r w:rsidRPr="008719D6">
              <w:rPr>
                <w:sz w:val="20"/>
                <w:szCs w:val="20"/>
              </w:rPr>
              <w:t>914</w:t>
            </w:r>
          </w:p>
        </w:tc>
        <w:tc>
          <w:tcPr>
            <w:tcW w:w="3083" w:type="pct"/>
            <w:shd w:val="clear" w:color="auto" w:fill="auto"/>
            <w:noWrap/>
            <w:vAlign w:val="bottom"/>
          </w:tcPr>
          <w:p w:rsidR="00DD03C8" w:rsidRPr="008719D6" w:rsidRDefault="00DD03C8" w:rsidP="009C1B1B">
            <w:pPr>
              <w:pStyle w:val="Maintext"/>
              <w:spacing w:before="60" w:after="60"/>
              <w:rPr>
                <w:sz w:val="20"/>
                <w:szCs w:val="20"/>
              </w:rPr>
            </w:pPr>
            <w:r w:rsidRPr="009C1B1B">
              <w:rPr>
                <w:sz w:val="20"/>
                <w:szCs w:val="20"/>
              </w:rPr>
              <w:t xml:space="preserve">Assessable foreign source income </w:t>
            </w:r>
          </w:p>
        </w:tc>
      </w:tr>
      <w:tr w:rsidR="00DD03C8" w:rsidRPr="001A5697" w:rsidTr="00BA247B">
        <w:trPr>
          <w:trHeight w:val="300"/>
        </w:trPr>
        <w:tc>
          <w:tcPr>
            <w:tcW w:w="1166" w:type="pct"/>
            <w:vMerge/>
          </w:tcPr>
          <w:p w:rsidR="00DD03C8" w:rsidRDefault="00DD03C8" w:rsidP="007704E1">
            <w:pPr>
              <w:pStyle w:val="Maintext"/>
              <w:spacing w:before="60" w:after="60"/>
              <w:rPr>
                <w:sz w:val="20"/>
                <w:szCs w:val="20"/>
              </w:rPr>
            </w:pPr>
          </w:p>
        </w:tc>
        <w:tc>
          <w:tcPr>
            <w:tcW w:w="750" w:type="pct"/>
            <w:shd w:val="clear" w:color="auto" w:fill="auto"/>
            <w:noWrap/>
          </w:tcPr>
          <w:p w:rsidR="00DD03C8" w:rsidRPr="008719D6" w:rsidRDefault="00DD03C8" w:rsidP="007704E1">
            <w:pPr>
              <w:pStyle w:val="Maintext"/>
              <w:spacing w:before="60" w:after="60"/>
              <w:rPr>
                <w:sz w:val="20"/>
                <w:szCs w:val="20"/>
              </w:rPr>
            </w:pPr>
            <w:r>
              <w:rPr>
                <w:sz w:val="20"/>
                <w:szCs w:val="20"/>
              </w:rPr>
              <w:t>IITR</w:t>
            </w:r>
            <w:r w:rsidRPr="008719D6">
              <w:rPr>
                <w:sz w:val="20"/>
                <w:szCs w:val="20"/>
              </w:rPr>
              <w:t>915</w:t>
            </w:r>
          </w:p>
        </w:tc>
        <w:tc>
          <w:tcPr>
            <w:tcW w:w="3083" w:type="pct"/>
            <w:shd w:val="clear" w:color="auto" w:fill="auto"/>
            <w:noWrap/>
            <w:vAlign w:val="bottom"/>
          </w:tcPr>
          <w:p w:rsidR="00DD03C8" w:rsidRPr="008719D6" w:rsidRDefault="00DD03C8" w:rsidP="009C1B1B">
            <w:pPr>
              <w:pStyle w:val="Maintext"/>
              <w:spacing w:before="60" w:after="60"/>
              <w:rPr>
                <w:sz w:val="20"/>
                <w:szCs w:val="20"/>
              </w:rPr>
            </w:pPr>
            <w:r w:rsidRPr="009C1B1B">
              <w:rPr>
                <w:sz w:val="20"/>
                <w:szCs w:val="20"/>
              </w:rPr>
              <w:t xml:space="preserve">Foreign Tax Offset Amount </w:t>
            </w:r>
          </w:p>
        </w:tc>
      </w:tr>
      <w:tr w:rsidR="00A2631E" w:rsidRPr="001A5697" w:rsidTr="00BA247B">
        <w:trPr>
          <w:trHeight w:val="300"/>
        </w:trPr>
        <w:tc>
          <w:tcPr>
            <w:tcW w:w="1166" w:type="pct"/>
            <w:vMerge/>
          </w:tcPr>
          <w:p w:rsidR="00A2631E" w:rsidRDefault="00A2631E" w:rsidP="007704E1">
            <w:pPr>
              <w:pStyle w:val="Maintext"/>
              <w:spacing w:before="60" w:after="60"/>
              <w:rPr>
                <w:rFonts w:cs="Arial"/>
                <w:color w:val="000000"/>
                <w:sz w:val="20"/>
                <w:szCs w:val="20"/>
              </w:rPr>
            </w:pPr>
          </w:p>
        </w:tc>
        <w:tc>
          <w:tcPr>
            <w:tcW w:w="750" w:type="pct"/>
            <w:shd w:val="clear" w:color="auto" w:fill="auto"/>
            <w:noWrap/>
          </w:tcPr>
          <w:p w:rsidR="00A2631E" w:rsidRDefault="00A2631E" w:rsidP="007704E1">
            <w:pPr>
              <w:pStyle w:val="Maintext"/>
              <w:spacing w:before="60" w:after="60"/>
              <w:rPr>
                <w:rFonts w:cs="Arial"/>
                <w:color w:val="000000"/>
                <w:sz w:val="20"/>
                <w:szCs w:val="20"/>
              </w:rPr>
            </w:pPr>
            <w:r>
              <w:rPr>
                <w:rFonts w:cs="Arial"/>
                <w:color w:val="000000"/>
                <w:sz w:val="20"/>
                <w:szCs w:val="20"/>
              </w:rPr>
              <w:t>IITR916</w:t>
            </w:r>
          </w:p>
        </w:tc>
        <w:tc>
          <w:tcPr>
            <w:tcW w:w="3083" w:type="pct"/>
            <w:shd w:val="clear" w:color="auto" w:fill="auto"/>
            <w:noWrap/>
            <w:vAlign w:val="bottom"/>
          </w:tcPr>
          <w:p w:rsidR="00A2631E" w:rsidRDefault="00A2631E" w:rsidP="008719D6">
            <w:pPr>
              <w:pStyle w:val="Maintext"/>
              <w:spacing w:before="60" w:after="60"/>
              <w:rPr>
                <w:sz w:val="20"/>
                <w:szCs w:val="20"/>
              </w:rPr>
            </w:pPr>
            <w:r w:rsidRPr="00A2631E">
              <w:rPr>
                <w:sz w:val="20"/>
                <w:szCs w:val="20"/>
              </w:rPr>
              <w:t>Capital gains discounted method</w:t>
            </w:r>
          </w:p>
        </w:tc>
      </w:tr>
      <w:tr w:rsidR="00A2631E" w:rsidRPr="001A5697" w:rsidTr="00BA247B">
        <w:trPr>
          <w:trHeight w:val="300"/>
        </w:trPr>
        <w:tc>
          <w:tcPr>
            <w:tcW w:w="1166" w:type="pct"/>
            <w:vMerge/>
          </w:tcPr>
          <w:p w:rsidR="00A2631E" w:rsidRDefault="00A2631E" w:rsidP="007704E1">
            <w:pPr>
              <w:pStyle w:val="Maintext"/>
              <w:spacing w:before="60" w:after="60"/>
              <w:rPr>
                <w:rFonts w:cs="Arial"/>
                <w:color w:val="000000"/>
                <w:sz w:val="20"/>
                <w:szCs w:val="20"/>
              </w:rPr>
            </w:pPr>
          </w:p>
        </w:tc>
        <w:tc>
          <w:tcPr>
            <w:tcW w:w="750" w:type="pct"/>
            <w:shd w:val="clear" w:color="auto" w:fill="auto"/>
            <w:noWrap/>
          </w:tcPr>
          <w:p w:rsidR="00A2631E" w:rsidRDefault="00A2631E" w:rsidP="007704E1">
            <w:pPr>
              <w:pStyle w:val="Maintext"/>
              <w:spacing w:before="60" w:after="60"/>
              <w:rPr>
                <w:rFonts w:cs="Arial"/>
                <w:color w:val="000000"/>
                <w:sz w:val="20"/>
                <w:szCs w:val="20"/>
              </w:rPr>
            </w:pPr>
            <w:r>
              <w:rPr>
                <w:rFonts w:cs="Arial"/>
                <w:color w:val="000000"/>
                <w:sz w:val="20"/>
                <w:szCs w:val="20"/>
              </w:rPr>
              <w:t>IITR918</w:t>
            </w:r>
          </w:p>
        </w:tc>
        <w:tc>
          <w:tcPr>
            <w:tcW w:w="3083" w:type="pct"/>
            <w:shd w:val="clear" w:color="auto" w:fill="auto"/>
            <w:noWrap/>
            <w:vAlign w:val="bottom"/>
          </w:tcPr>
          <w:p w:rsidR="00A2631E" w:rsidRDefault="00A2631E" w:rsidP="008719D6">
            <w:pPr>
              <w:pStyle w:val="Maintext"/>
              <w:spacing w:before="60" w:after="60"/>
              <w:rPr>
                <w:sz w:val="20"/>
                <w:szCs w:val="20"/>
              </w:rPr>
            </w:pPr>
            <w:r w:rsidRPr="00A2631E">
              <w:rPr>
                <w:sz w:val="20"/>
                <w:szCs w:val="20"/>
              </w:rPr>
              <w:t>Capital gains other method</w:t>
            </w:r>
          </w:p>
        </w:tc>
      </w:tr>
      <w:tr w:rsidR="00DD03C8" w:rsidRPr="001A5697" w:rsidTr="00BA247B">
        <w:trPr>
          <w:trHeight w:val="300"/>
        </w:trPr>
        <w:tc>
          <w:tcPr>
            <w:tcW w:w="1166" w:type="pct"/>
            <w:vMerge/>
          </w:tcPr>
          <w:p w:rsidR="00DD03C8" w:rsidRDefault="00DD03C8" w:rsidP="007704E1">
            <w:pPr>
              <w:pStyle w:val="Maintext"/>
              <w:spacing w:before="60" w:after="60"/>
              <w:rPr>
                <w:rFonts w:cs="Arial"/>
                <w:color w:val="000000"/>
                <w:sz w:val="20"/>
                <w:szCs w:val="20"/>
              </w:rPr>
            </w:pPr>
          </w:p>
        </w:tc>
        <w:tc>
          <w:tcPr>
            <w:tcW w:w="750" w:type="pct"/>
            <w:shd w:val="clear" w:color="auto" w:fill="auto"/>
            <w:noWrap/>
          </w:tcPr>
          <w:p w:rsidR="00DD03C8" w:rsidRDefault="00DD03C8" w:rsidP="007704E1">
            <w:pPr>
              <w:pStyle w:val="Maintext"/>
              <w:spacing w:before="60" w:after="60"/>
              <w:rPr>
                <w:sz w:val="20"/>
                <w:szCs w:val="20"/>
              </w:rPr>
            </w:pPr>
            <w:r>
              <w:rPr>
                <w:rFonts w:cs="Arial"/>
                <w:color w:val="000000"/>
                <w:sz w:val="20"/>
                <w:szCs w:val="20"/>
              </w:rPr>
              <w:t>IITR967</w:t>
            </w:r>
          </w:p>
        </w:tc>
        <w:tc>
          <w:tcPr>
            <w:tcW w:w="3083" w:type="pct"/>
            <w:shd w:val="clear" w:color="auto" w:fill="auto"/>
            <w:noWrap/>
            <w:vAlign w:val="bottom"/>
          </w:tcPr>
          <w:p w:rsidR="00DD03C8" w:rsidRPr="008719D6" w:rsidRDefault="00DD03C8" w:rsidP="008719D6">
            <w:pPr>
              <w:pStyle w:val="Maintext"/>
              <w:spacing w:before="60" w:after="60"/>
              <w:rPr>
                <w:sz w:val="20"/>
                <w:szCs w:val="20"/>
              </w:rPr>
            </w:pPr>
            <w:r>
              <w:rPr>
                <w:sz w:val="20"/>
                <w:szCs w:val="20"/>
              </w:rPr>
              <w:t>Transferor trust income</w:t>
            </w:r>
          </w:p>
        </w:tc>
      </w:tr>
      <w:tr w:rsidR="00DD03C8" w:rsidRPr="001A5697" w:rsidTr="00BA247B">
        <w:trPr>
          <w:trHeight w:val="300"/>
        </w:trPr>
        <w:tc>
          <w:tcPr>
            <w:tcW w:w="1166" w:type="pct"/>
            <w:vMerge/>
          </w:tcPr>
          <w:p w:rsidR="00DD03C8" w:rsidRPr="00046545" w:rsidRDefault="00DD03C8" w:rsidP="007704E1">
            <w:pPr>
              <w:pStyle w:val="Maintext"/>
              <w:spacing w:before="60" w:after="60"/>
              <w:rPr>
                <w:sz w:val="20"/>
                <w:szCs w:val="20"/>
              </w:rPr>
            </w:pPr>
          </w:p>
        </w:tc>
        <w:tc>
          <w:tcPr>
            <w:tcW w:w="750" w:type="pct"/>
            <w:shd w:val="clear" w:color="auto" w:fill="auto"/>
            <w:noWrap/>
          </w:tcPr>
          <w:p w:rsidR="00DD03C8" w:rsidRDefault="00DD03C8" w:rsidP="007704E1">
            <w:pPr>
              <w:pStyle w:val="Maintext"/>
              <w:spacing w:before="60" w:after="60"/>
              <w:rPr>
                <w:sz w:val="20"/>
                <w:szCs w:val="20"/>
              </w:rPr>
            </w:pPr>
            <w:r w:rsidRPr="00046545">
              <w:rPr>
                <w:sz w:val="20"/>
                <w:szCs w:val="20"/>
              </w:rPr>
              <w:t>IITR1118</w:t>
            </w:r>
          </w:p>
        </w:tc>
        <w:tc>
          <w:tcPr>
            <w:tcW w:w="3083" w:type="pct"/>
            <w:shd w:val="clear" w:color="auto" w:fill="auto"/>
            <w:noWrap/>
            <w:vAlign w:val="bottom"/>
          </w:tcPr>
          <w:p w:rsidR="00DD03C8" w:rsidRDefault="00DD03C8" w:rsidP="008719D6">
            <w:pPr>
              <w:pStyle w:val="Maintext"/>
              <w:spacing w:before="60" w:after="60"/>
              <w:rPr>
                <w:sz w:val="20"/>
                <w:szCs w:val="20"/>
              </w:rPr>
            </w:pPr>
            <w:r>
              <w:rPr>
                <w:sz w:val="20"/>
                <w:szCs w:val="20"/>
              </w:rPr>
              <w:t>Other income</w:t>
            </w:r>
          </w:p>
        </w:tc>
      </w:tr>
      <w:tr w:rsidR="00DD03C8" w:rsidRPr="001A5697" w:rsidTr="00BA247B">
        <w:trPr>
          <w:trHeight w:val="300"/>
        </w:trPr>
        <w:tc>
          <w:tcPr>
            <w:tcW w:w="1166" w:type="pct"/>
            <w:vMerge/>
          </w:tcPr>
          <w:p w:rsidR="00DD03C8" w:rsidRPr="00046545" w:rsidRDefault="00DD03C8" w:rsidP="007704E1">
            <w:pPr>
              <w:pStyle w:val="Maintext"/>
              <w:spacing w:before="60" w:after="60"/>
              <w:rPr>
                <w:sz w:val="20"/>
                <w:szCs w:val="20"/>
              </w:rPr>
            </w:pPr>
          </w:p>
        </w:tc>
        <w:tc>
          <w:tcPr>
            <w:tcW w:w="750" w:type="pct"/>
            <w:shd w:val="clear" w:color="auto" w:fill="auto"/>
            <w:noWrap/>
          </w:tcPr>
          <w:p w:rsidR="00DD03C8" w:rsidRDefault="00DD03C8" w:rsidP="007704E1">
            <w:pPr>
              <w:pStyle w:val="Maintext"/>
              <w:spacing w:before="60" w:after="60"/>
              <w:rPr>
                <w:sz w:val="20"/>
                <w:szCs w:val="20"/>
              </w:rPr>
            </w:pPr>
            <w:r w:rsidRPr="00046545">
              <w:rPr>
                <w:sz w:val="20"/>
                <w:szCs w:val="20"/>
              </w:rPr>
              <w:t>IITR1119</w:t>
            </w:r>
          </w:p>
        </w:tc>
        <w:tc>
          <w:tcPr>
            <w:tcW w:w="3083" w:type="pct"/>
            <w:shd w:val="clear" w:color="auto" w:fill="auto"/>
            <w:noWrap/>
          </w:tcPr>
          <w:p w:rsidR="00DD03C8" w:rsidRDefault="00DD03C8" w:rsidP="008719D6">
            <w:pPr>
              <w:pStyle w:val="Maintext"/>
              <w:spacing w:before="60" w:after="60"/>
              <w:rPr>
                <w:sz w:val="20"/>
                <w:szCs w:val="20"/>
              </w:rPr>
            </w:pPr>
            <w:r w:rsidRPr="006B7A94">
              <w:rPr>
                <w:rFonts w:cs="Arial"/>
                <w:color w:val="000000"/>
                <w:sz w:val="20"/>
                <w:szCs w:val="20"/>
              </w:rPr>
              <w:t>Share of Foreign Resident Capital Gains Withholding credits</w:t>
            </w:r>
          </w:p>
        </w:tc>
      </w:tr>
      <w:tr w:rsidR="00DD03C8" w:rsidRPr="001A5697" w:rsidTr="00BA247B">
        <w:trPr>
          <w:trHeight w:val="300"/>
        </w:trPr>
        <w:tc>
          <w:tcPr>
            <w:tcW w:w="1166" w:type="pct"/>
            <w:vMerge/>
          </w:tcPr>
          <w:p w:rsidR="00DD03C8" w:rsidRPr="00046545" w:rsidRDefault="00DD03C8" w:rsidP="007704E1">
            <w:pPr>
              <w:pStyle w:val="Maintext"/>
              <w:spacing w:before="60" w:after="60"/>
              <w:rPr>
                <w:sz w:val="20"/>
                <w:szCs w:val="20"/>
              </w:rPr>
            </w:pPr>
          </w:p>
        </w:tc>
        <w:tc>
          <w:tcPr>
            <w:tcW w:w="750" w:type="pct"/>
            <w:shd w:val="clear" w:color="auto" w:fill="auto"/>
            <w:noWrap/>
          </w:tcPr>
          <w:p w:rsidR="00DD03C8" w:rsidRDefault="00DD03C8" w:rsidP="007704E1">
            <w:pPr>
              <w:pStyle w:val="Maintext"/>
              <w:spacing w:before="60" w:after="60"/>
              <w:rPr>
                <w:sz w:val="20"/>
                <w:szCs w:val="20"/>
              </w:rPr>
            </w:pPr>
            <w:r w:rsidRPr="00046545">
              <w:rPr>
                <w:sz w:val="20"/>
                <w:szCs w:val="20"/>
              </w:rPr>
              <w:t>IITR1120</w:t>
            </w:r>
          </w:p>
        </w:tc>
        <w:tc>
          <w:tcPr>
            <w:tcW w:w="3083" w:type="pct"/>
            <w:shd w:val="clear" w:color="auto" w:fill="auto"/>
            <w:noWrap/>
          </w:tcPr>
          <w:p w:rsidR="00DD03C8" w:rsidRDefault="00DD03C8" w:rsidP="008719D6">
            <w:pPr>
              <w:pStyle w:val="Maintext"/>
              <w:spacing w:before="60" w:after="60"/>
              <w:rPr>
                <w:sz w:val="20"/>
                <w:szCs w:val="20"/>
              </w:rPr>
            </w:pPr>
            <w:r w:rsidRPr="006B7A94">
              <w:rPr>
                <w:rFonts w:cs="Arial"/>
                <w:color w:val="000000"/>
                <w:sz w:val="20"/>
                <w:szCs w:val="20"/>
              </w:rPr>
              <w:t>Share of Early stage investor tax offset</w:t>
            </w:r>
          </w:p>
        </w:tc>
      </w:tr>
      <w:tr w:rsidR="00DD03C8" w:rsidRPr="001A5697" w:rsidTr="00BA247B">
        <w:trPr>
          <w:trHeight w:val="300"/>
        </w:trPr>
        <w:tc>
          <w:tcPr>
            <w:tcW w:w="1166" w:type="pct"/>
            <w:vMerge/>
          </w:tcPr>
          <w:p w:rsidR="00DD03C8" w:rsidRPr="00046545" w:rsidRDefault="00DD03C8" w:rsidP="007704E1">
            <w:pPr>
              <w:pStyle w:val="Maintext"/>
              <w:spacing w:before="60" w:after="60"/>
              <w:rPr>
                <w:sz w:val="20"/>
                <w:szCs w:val="20"/>
              </w:rPr>
            </w:pPr>
          </w:p>
        </w:tc>
        <w:tc>
          <w:tcPr>
            <w:tcW w:w="750" w:type="pct"/>
            <w:shd w:val="clear" w:color="auto" w:fill="auto"/>
            <w:noWrap/>
          </w:tcPr>
          <w:p w:rsidR="00DD03C8" w:rsidRDefault="00DD03C8" w:rsidP="007704E1">
            <w:pPr>
              <w:pStyle w:val="Maintext"/>
              <w:spacing w:before="60" w:after="60"/>
              <w:rPr>
                <w:sz w:val="20"/>
                <w:szCs w:val="20"/>
              </w:rPr>
            </w:pPr>
            <w:r w:rsidRPr="00046545">
              <w:rPr>
                <w:sz w:val="20"/>
                <w:szCs w:val="20"/>
              </w:rPr>
              <w:t>IITR1121</w:t>
            </w:r>
          </w:p>
        </w:tc>
        <w:tc>
          <w:tcPr>
            <w:tcW w:w="3083" w:type="pct"/>
            <w:shd w:val="clear" w:color="auto" w:fill="auto"/>
            <w:noWrap/>
          </w:tcPr>
          <w:p w:rsidR="00DD03C8" w:rsidRDefault="00DD03C8" w:rsidP="008719D6">
            <w:pPr>
              <w:pStyle w:val="Maintext"/>
              <w:spacing w:before="60" w:after="60"/>
              <w:rPr>
                <w:sz w:val="20"/>
                <w:szCs w:val="20"/>
              </w:rPr>
            </w:pPr>
            <w:r w:rsidRPr="006B7A94">
              <w:rPr>
                <w:rFonts w:cs="Arial"/>
                <w:color w:val="000000"/>
                <w:sz w:val="20"/>
                <w:szCs w:val="20"/>
              </w:rPr>
              <w:t>Share of Early stage venture capital limited partnership (ESVCLP) tax offset</w:t>
            </w:r>
          </w:p>
        </w:tc>
      </w:tr>
      <w:tr w:rsidR="00DD03C8" w:rsidRPr="001A5697" w:rsidTr="00BA247B">
        <w:trPr>
          <w:trHeight w:val="300"/>
        </w:trPr>
        <w:tc>
          <w:tcPr>
            <w:tcW w:w="1166" w:type="pct"/>
            <w:vMerge/>
          </w:tcPr>
          <w:p w:rsidR="00DD03C8" w:rsidRPr="00046545" w:rsidRDefault="00DD03C8" w:rsidP="007704E1">
            <w:pPr>
              <w:pStyle w:val="Maintext"/>
              <w:spacing w:before="60" w:after="60"/>
              <w:rPr>
                <w:sz w:val="20"/>
                <w:szCs w:val="20"/>
              </w:rPr>
            </w:pPr>
          </w:p>
        </w:tc>
        <w:tc>
          <w:tcPr>
            <w:tcW w:w="750" w:type="pct"/>
            <w:shd w:val="clear" w:color="auto" w:fill="auto"/>
            <w:noWrap/>
          </w:tcPr>
          <w:p w:rsidR="00DD03C8" w:rsidRDefault="00DD03C8" w:rsidP="007704E1">
            <w:pPr>
              <w:pStyle w:val="Maintext"/>
              <w:spacing w:before="60" w:after="60"/>
              <w:rPr>
                <w:sz w:val="20"/>
                <w:szCs w:val="20"/>
              </w:rPr>
            </w:pPr>
            <w:r w:rsidRPr="00046545">
              <w:rPr>
                <w:sz w:val="20"/>
                <w:szCs w:val="20"/>
              </w:rPr>
              <w:t>IITR1122</w:t>
            </w:r>
          </w:p>
        </w:tc>
        <w:tc>
          <w:tcPr>
            <w:tcW w:w="3083" w:type="pct"/>
            <w:shd w:val="clear" w:color="auto" w:fill="auto"/>
            <w:noWrap/>
          </w:tcPr>
          <w:p w:rsidR="00DD03C8" w:rsidRDefault="00DD03C8" w:rsidP="008719D6">
            <w:pPr>
              <w:pStyle w:val="Maintext"/>
              <w:spacing w:before="60" w:after="60"/>
              <w:rPr>
                <w:sz w:val="20"/>
                <w:szCs w:val="20"/>
              </w:rPr>
            </w:pPr>
            <w:r w:rsidRPr="00BA6B03">
              <w:rPr>
                <w:rFonts w:cs="Arial"/>
                <w:color w:val="000000"/>
                <w:sz w:val="20"/>
                <w:szCs w:val="20"/>
              </w:rPr>
              <w:t>Attribution managed investment trust (AMIT) cost base net amount – excess</w:t>
            </w:r>
          </w:p>
        </w:tc>
      </w:tr>
      <w:tr w:rsidR="00DD03C8" w:rsidRPr="001A5697" w:rsidTr="00BA247B">
        <w:trPr>
          <w:trHeight w:val="300"/>
        </w:trPr>
        <w:tc>
          <w:tcPr>
            <w:tcW w:w="1166" w:type="pct"/>
            <w:vMerge/>
          </w:tcPr>
          <w:p w:rsidR="00DD03C8" w:rsidRPr="00046545" w:rsidRDefault="00DD03C8" w:rsidP="007704E1">
            <w:pPr>
              <w:pStyle w:val="Maintext"/>
              <w:spacing w:before="60" w:after="60"/>
              <w:rPr>
                <w:sz w:val="20"/>
                <w:szCs w:val="20"/>
              </w:rPr>
            </w:pPr>
          </w:p>
        </w:tc>
        <w:tc>
          <w:tcPr>
            <w:tcW w:w="750" w:type="pct"/>
            <w:shd w:val="clear" w:color="auto" w:fill="auto"/>
            <w:noWrap/>
          </w:tcPr>
          <w:p w:rsidR="00DD03C8" w:rsidRDefault="00DD03C8" w:rsidP="007704E1">
            <w:pPr>
              <w:pStyle w:val="Maintext"/>
              <w:spacing w:before="60" w:after="60"/>
              <w:rPr>
                <w:sz w:val="20"/>
                <w:szCs w:val="20"/>
              </w:rPr>
            </w:pPr>
            <w:r w:rsidRPr="00046545">
              <w:rPr>
                <w:sz w:val="20"/>
                <w:szCs w:val="20"/>
              </w:rPr>
              <w:t>IITR1123</w:t>
            </w:r>
          </w:p>
        </w:tc>
        <w:tc>
          <w:tcPr>
            <w:tcW w:w="3083" w:type="pct"/>
            <w:shd w:val="clear" w:color="auto" w:fill="auto"/>
            <w:noWrap/>
          </w:tcPr>
          <w:p w:rsidR="00DD03C8" w:rsidRDefault="00DD03C8" w:rsidP="008719D6">
            <w:pPr>
              <w:pStyle w:val="Maintext"/>
              <w:spacing w:before="60" w:after="60"/>
              <w:rPr>
                <w:sz w:val="20"/>
                <w:szCs w:val="20"/>
              </w:rPr>
            </w:pPr>
            <w:r w:rsidRPr="00BA6B03">
              <w:rPr>
                <w:rFonts w:cs="Arial"/>
                <w:color w:val="000000"/>
                <w:sz w:val="20"/>
                <w:szCs w:val="20"/>
              </w:rPr>
              <w:t>Attribution managed investment trust (AMIT) cost base net amount - shortfall</w:t>
            </w:r>
          </w:p>
        </w:tc>
      </w:tr>
      <w:tr w:rsidR="00DD03C8" w:rsidRPr="001A5697" w:rsidTr="00BA247B">
        <w:trPr>
          <w:trHeight w:val="300"/>
        </w:trPr>
        <w:tc>
          <w:tcPr>
            <w:tcW w:w="1166" w:type="pct"/>
            <w:vMerge/>
          </w:tcPr>
          <w:p w:rsidR="00DD03C8" w:rsidRPr="00046545" w:rsidRDefault="00DD03C8" w:rsidP="007704E1">
            <w:pPr>
              <w:pStyle w:val="Maintext"/>
              <w:spacing w:before="60" w:after="60"/>
              <w:rPr>
                <w:sz w:val="20"/>
                <w:szCs w:val="20"/>
              </w:rPr>
            </w:pPr>
          </w:p>
        </w:tc>
        <w:tc>
          <w:tcPr>
            <w:tcW w:w="750" w:type="pct"/>
            <w:shd w:val="clear" w:color="auto" w:fill="auto"/>
            <w:noWrap/>
          </w:tcPr>
          <w:p w:rsidR="00DD03C8" w:rsidRPr="00046545" w:rsidRDefault="00DD03C8" w:rsidP="007704E1">
            <w:pPr>
              <w:pStyle w:val="Maintext"/>
              <w:spacing w:before="60" w:after="60"/>
              <w:rPr>
                <w:sz w:val="20"/>
                <w:szCs w:val="20"/>
              </w:rPr>
            </w:pPr>
            <w:r w:rsidRPr="00046545">
              <w:rPr>
                <w:sz w:val="20"/>
                <w:szCs w:val="20"/>
              </w:rPr>
              <w:t>IITR111</w:t>
            </w:r>
            <w:r>
              <w:rPr>
                <w:sz w:val="20"/>
                <w:szCs w:val="20"/>
              </w:rPr>
              <w:t>7</w:t>
            </w:r>
          </w:p>
        </w:tc>
        <w:tc>
          <w:tcPr>
            <w:tcW w:w="3083" w:type="pct"/>
            <w:shd w:val="clear" w:color="auto" w:fill="auto"/>
            <w:noWrap/>
          </w:tcPr>
          <w:p w:rsidR="00DD03C8" w:rsidRPr="006B7A94" w:rsidRDefault="00DD03C8" w:rsidP="008719D6">
            <w:pPr>
              <w:pStyle w:val="Maintext"/>
              <w:spacing w:before="60" w:after="60"/>
              <w:rPr>
                <w:rFonts w:cs="Arial"/>
                <w:color w:val="000000"/>
                <w:sz w:val="20"/>
                <w:szCs w:val="20"/>
              </w:rPr>
            </w:pPr>
            <w:r>
              <w:rPr>
                <w:rFonts w:cs="Arial"/>
                <w:color w:val="000000"/>
                <w:sz w:val="20"/>
                <w:szCs w:val="20"/>
              </w:rPr>
              <w:t>Exploration credits</w:t>
            </w:r>
          </w:p>
        </w:tc>
      </w:tr>
    </w:tbl>
    <w:p w:rsidR="009C0F89" w:rsidRPr="00AC0B97" w:rsidRDefault="009C0F89" w:rsidP="009C0F89">
      <w:pPr>
        <w:spacing w:after="120"/>
        <w:jc w:val="center"/>
      </w:pPr>
      <w:bookmarkStart w:id="665" w:name="_Toc448384134"/>
      <w:r w:rsidRPr="002F36A9">
        <w:rPr>
          <w:b/>
          <w:sz w:val="20"/>
          <w:szCs w:val="20"/>
        </w:rPr>
        <w:t xml:space="preserve">Table </w:t>
      </w:r>
      <w:r w:rsidR="00A96A98">
        <w:rPr>
          <w:b/>
          <w:sz w:val="20"/>
          <w:szCs w:val="20"/>
        </w:rPr>
        <w:t>9</w:t>
      </w:r>
      <w:r w:rsidRPr="002F36A9">
        <w:rPr>
          <w:b/>
          <w:sz w:val="20"/>
          <w:szCs w:val="20"/>
        </w:rPr>
        <w:t xml:space="preserve">: </w:t>
      </w:r>
      <w:r>
        <w:rPr>
          <w:b/>
          <w:sz w:val="20"/>
          <w:szCs w:val="20"/>
        </w:rPr>
        <w:t>Pre-fill</w:t>
      </w:r>
      <w:r w:rsidRPr="002F36A9">
        <w:rPr>
          <w:b/>
          <w:sz w:val="20"/>
          <w:szCs w:val="20"/>
        </w:rPr>
        <w:t xml:space="preserve"> </w:t>
      </w:r>
      <w:r w:rsidR="00E863F8">
        <w:rPr>
          <w:b/>
          <w:sz w:val="20"/>
          <w:szCs w:val="20"/>
        </w:rPr>
        <w:t>Managed Fund data elements for apportioning</w:t>
      </w:r>
      <w:bookmarkEnd w:id="665"/>
    </w:p>
    <w:p w:rsidR="00DA791C" w:rsidRPr="00444B66" w:rsidRDefault="00DA791C" w:rsidP="000135E4">
      <w:pPr>
        <w:pStyle w:val="Maintext"/>
        <w:rPr>
          <w:sz w:val="16"/>
          <w:szCs w:val="16"/>
        </w:rPr>
      </w:pPr>
    </w:p>
    <w:p w:rsidR="001A5697" w:rsidRDefault="001A5697" w:rsidP="000135E4">
      <w:pPr>
        <w:pStyle w:val="Maintext"/>
        <w:rPr>
          <w:sz w:val="20"/>
        </w:rPr>
      </w:pPr>
      <w:r w:rsidRPr="00A33F6E">
        <w:rPr>
          <w:sz w:val="20"/>
        </w:rPr>
        <w:t xml:space="preserve">The apportioning formula for the above is the same for all the </w:t>
      </w:r>
      <w:r w:rsidR="00251DD5">
        <w:rPr>
          <w:sz w:val="20"/>
        </w:rPr>
        <w:t>e</w:t>
      </w:r>
      <w:r w:rsidRPr="00A33F6E">
        <w:rPr>
          <w:sz w:val="20"/>
        </w:rPr>
        <w:t>lements listed above</w:t>
      </w:r>
      <w:r w:rsidR="00251DD5">
        <w:rPr>
          <w:sz w:val="20"/>
        </w:rPr>
        <w:t>:</w:t>
      </w:r>
    </w:p>
    <w:p w:rsidR="00251DD5" w:rsidRDefault="00251DD5" w:rsidP="000135E4">
      <w:pPr>
        <w:pStyle w:val="Maintext"/>
        <w:rPr>
          <w:sz w:val="20"/>
        </w:rPr>
      </w:pPr>
    </w:p>
    <w:p w:rsidR="00251DD5" w:rsidRPr="005A6304" w:rsidRDefault="00251DD5" w:rsidP="00251DD5">
      <w:pPr>
        <w:pStyle w:val="Content"/>
        <w:spacing w:before="0" w:after="0"/>
        <w:rPr>
          <w:rFonts w:cs="Times New Roman"/>
          <w:i/>
          <w:szCs w:val="20"/>
        </w:rPr>
      </w:pPr>
      <w:r>
        <w:rPr>
          <w:rFonts w:cs="Times New Roman"/>
          <w:i/>
          <w:szCs w:val="20"/>
        </w:rPr>
        <w:t>Taxpayer</w:t>
      </w:r>
      <w:r w:rsidRPr="00CA22D3">
        <w:rPr>
          <w:rFonts w:cs="Times New Roman"/>
          <w:i/>
          <w:szCs w:val="20"/>
        </w:rPr>
        <w:t xml:space="preserve"> proportion value </w:t>
      </w:r>
      <w:r w:rsidRPr="000744BA">
        <w:rPr>
          <w:rFonts w:cs="Times New Roman"/>
          <w:b/>
          <w:i/>
          <w:sz w:val="22"/>
        </w:rPr>
        <w:t>=</w:t>
      </w:r>
      <w:r w:rsidRPr="00CA22D3">
        <w:rPr>
          <w:rFonts w:cs="Times New Roman"/>
          <w:i/>
          <w:szCs w:val="20"/>
        </w:rPr>
        <w:t xml:space="preserve"> </w:t>
      </w:r>
      <w:r w:rsidR="00062243">
        <w:rPr>
          <w:rFonts w:cs="Times New Roman"/>
          <w:i/>
          <w:szCs w:val="20"/>
        </w:rPr>
        <w:t>[SBR MF element]</w:t>
      </w:r>
      <w:r w:rsidRPr="005A6304">
        <w:rPr>
          <w:rFonts w:ascii="Times New Roman" w:hAnsi="Times New Roman"/>
          <w:b/>
          <w:i/>
          <w:sz w:val="24"/>
          <w:szCs w:val="24"/>
        </w:rPr>
        <w:t xml:space="preserve"> </w:t>
      </w:r>
      <w:r w:rsidRPr="005A6304">
        <w:rPr>
          <w:b/>
          <w:i/>
          <w:sz w:val="24"/>
          <w:szCs w:val="24"/>
        </w:rPr>
        <w:t>÷</w:t>
      </w:r>
      <w:r>
        <w:rPr>
          <w:b/>
          <w:i/>
          <w:sz w:val="24"/>
          <w:szCs w:val="24"/>
        </w:rPr>
        <w:t xml:space="preserve"> </w:t>
      </w:r>
      <w:r w:rsidR="00CF6021" w:rsidRPr="00CF6021">
        <w:rPr>
          <w:i/>
          <w:sz w:val="24"/>
          <w:szCs w:val="24"/>
        </w:rPr>
        <w:t>[</w:t>
      </w:r>
      <w:r w:rsidR="00062243" w:rsidRPr="00062243">
        <w:rPr>
          <w:rFonts w:cs="Times New Roman"/>
          <w:i/>
          <w:szCs w:val="20"/>
        </w:rPr>
        <w:t xml:space="preserve">MF - Number </w:t>
      </w:r>
      <w:r w:rsidR="00347023">
        <w:rPr>
          <w:rFonts w:cs="Times New Roman"/>
          <w:i/>
          <w:szCs w:val="20"/>
        </w:rPr>
        <w:t>o</w:t>
      </w:r>
      <w:r w:rsidR="00062243" w:rsidRPr="00062243">
        <w:rPr>
          <w:rFonts w:cs="Times New Roman"/>
          <w:i/>
          <w:szCs w:val="20"/>
        </w:rPr>
        <w:t>f Investors</w:t>
      </w:r>
      <w:r w:rsidR="00CF6021">
        <w:rPr>
          <w:rFonts w:cs="Times New Roman"/>
          <w:i/>
          <w:szCs w:val="20"/>
        </w:rPr>
        <w:t>]</w:t>
      </w:r>
    </w:p>
    <w:p w:rsidR="00251DD5" w:rsidRDefault="00251DD5" w:rsidP="000135E4">
      <w:pPr>
        <w:pStyle w:val="Maintext"/>
        <w:rPr>
          <w:sz w:val="20"/>
        </w:rPr>
      </w:pPr>
    </w:p>
    <w:p w:rsidR="00062243" w:rsidRPr="004B1C5D" w:rsidRDefault="00062243" w:rsidP="00062243">
      <w:pPr>
        <w:pStyle w:val="Maintext"/>
        <w:ind w:left="720"/>
        <w:rPr>
          <w:sz w:val="20"/>
          <w:szCs w:val="20"/>
        </w:rPr>
      </w:pPr>
      <w:r>
        <w:rPr>
          <w:sz w:val="20"/>
          <w:szCs w:val="20"/>
        </w:rPr>
        <w:t>W</w:t>
      </w:r>
      <w:r w:rsidRPr="004B1C5D">
        <w:rPr>
          <w:sz w:val="20"/>
          <w:szCs w:val="20"/>
        </w:rPr>
        <w:t>here:</w:t>
      </w:r>
    </w:p>
    <w:tbl>
      <w:tblPr>
        <w:tblStyle w:val="TableGrid"/>
        <w:tblW w:w="0" w:type="auto"/>
        <w:tblInd w:w="720" w:type="dxa"/>
        <w:tblLayout w:type="fixed"/>
        <w:tblLook w:val="04A0" w:firstRow="1" w:lastRow="0" w:firstColumn="1" w:lastColumn="0" w:noHBand="0" w:noVBand="1"/>
      </w:tblPr>
      <w:tblGrid>
        <w:gridCol w:w="3794"/>
        <w:gridCol w:w="4536"/>
      </w:tblGrid>
      <w:tr w:rsidR="00062243" w:rsidRPr="00231626" w:rsidTr="00B94B16">
        <w:trPr>
          <w:tblHeader/>
        </w:trPr>
        <w:tc>
          <w:tcPr>
            <w:tcW w:w="3794" w:type="dxa"/>
            <w:shd w:val="clear" w:color="auto" w:fill="C6D9F1" w:themeFill="text2" w:themeFillTint="33"/>
          </w:tcPr>
          <w:p w:rsidR="00062243" w:rsidRPr="00CA22D3" w:rsidRDefault="00062243" w:rsidP="00B94B16">
            <w:pPr>
              <w:pStyle w:val="Maintext"/>
              <w:spacing w:before="60" w:after="60"/>
              <w:rPr>
                <w:rFonts w:cs="Arial"/>
                <w:b/>
                <w:sz w:val="20"/>
                <w:szCs w:val="20"/>
              </w:rPr>
            </w:pPr>
            <w:r w:rsidRPr="00EA335F">
              <w:rPr>
                <w:b/>
                <w:sz w:val="20"/>
                <w:szCs w:val="20"/>
              </w:rPr>
              <w:t>Term</w:t>
            </w:r>
          </w:p>
        </w:tc>
        <w:tc>
          <w:tcPr>
            <w:tcW w:w="4536" w:type="dxa"/>
            <w:shd w:val="clear" w:color="auto" w:fill="C6D9F1" w:themeFill="text2" w:themeFillTint="33"/>
          </w:tcPr>
          <w:p w:rsidR="00062243" w:rsidRPr="00CA22D3" w:rsidRDefault="00DA791C" w:rsidP="00B94B16">
            <w:pPr>
              <w:pStyle w:val="Maintext"/>
              <w:spacing w:before="60" w:after="60"/>
              <w:rPr>
                <w:rFonts w:cs="Arial"/>
                <w:b/>
                <w:sz w:val="20"/>
                <w:szCs w:val="20"/>
              </w:rPr>
            </w:pPr>
            <w:r>
              <w:rPr>
                <w:b/>
                <w:sz w:val="20"/>
                <w:szCs w:val="20"/>
              </w:rPr>
              <w:t xml:space="preserve">PIITR </w:t>
            </w:r>
            <w:r w:rsidR="00062243">
              <w:rPr>
                <w:b/>
                <w:sz w:val="20"/>
                <w:szCs w:val="20"/>
              </w:rPr>
              <w:t>Element</w:t>
            </w:r>
          </w:p>
        </w:tc>
      </w:tr>
      <w:tr w:rsidR="00062243" w:rsidRPr="00231626" w:rsidTr="00B94B16">
        <w:tc>
          <w:tcPr>
            <w:tcW w:w="3794" w:type="dxa"/>
          </w:tcPr>
          <w:p w:rsidR="00062243" w:rsidRPr="00062243" w:rsidRDefault="00062243" w:rsidP="00B94B16">
            <w:pPr>
              <w:pStyle w:val="Bullet1"/>
              <w:numPr>
                <w:ilvl w:val="0"/>
                <w:numId w:val="0"/>
              </w:numPr>
              <w:rPr>
                <w:rFonts w:cs="Arial"/>
                <w:sz w:val="20"/>
                <w:szCs w:val="20"/>
              </w:rPr>
            </w:pPr>
            <w:r w:rsidRPr="00062243">
              <w:rPr>
                <w:i/>
                <w:sz w:val="20"/>
                <w:szCs w:val="20"/>
              </w:rPr>
              <w:t>[SBR MF element]</w:t>
            </w:r>
          </w:p>
        </w:tc>
        <w:tc>
          <w:tcPr>
            <w:tcW w:w="4536" w:type="dxa"/>
          </w:tcPr>
          <w:p w:rsidR="00062243" w:rsidRPr="00062243" w:rsidRDefault="00CA745F" w:rsidP="00DD03C8">
            <w:pPr>
              <w:pStyle w:val="Maintext"/>
              <w:spacing w:before="60" w:after="60"/>
              <w:rPr>
                <w:rFonts w:cs="Arial"/>
                <w:sz w:val="20"/>
                <w:szCs w:val="20"/>
              </w:rPr>
            </w:pPr>
            <w:r>
              <w:rPr>
                <w:sz w:val="20"/>
                <w:szCs w:val="20"/>
              </w:rPr>
              <w:t>See table</w:t>
            </w:r>
            <w:r w:rsidR="00062243" w:rsidRPr="00062243">
              <w:rPr>
                <w:sz w:val="20"/>
                <w:szCs w:val="20"/>
              </w:rPr>
              <w:t xml:space="preserve"> </w:t>
            </w:r>
            <w:r w:rsidR="00DD03C8">
              <w:rPr>
                <w:sz w:val="20"/>
                <w:szCs w:val="20"/>
              </w:rPr>
              <w:t>9</w:t>
            </w:r>
          </w:p>
        </w:tc>
      </w:tr>
      <w:tr w:rsidR="00062243" w:rsidRPr="00231626" w:rsidTr="00B94B16">
        <w:tc>
          <w:tcPr>
            <w:tcW w:w="3794" w:type="dxa"/>
          </w:tcPr>
          <w:p w:rsidR="00062243" w:rsidRPr="00062243" w:rsidRDefault="00CF6021" w:rsidP="003A1E49">
            <w:pPr>
              <w:pStyle w:val="Bullet1"/>
              <w:numPr>
                <w:ilvl w:val="0"/>
                <w:numId w:val="0"/>
              </w:numPr>
              <w:rPr>
                <w:rFonts w:cs="Arial"/>
                <w:sz w:val="20"/>
                <w:szCs w:val="20"/>
              </w:rPr>
            </w:pPr>
            <w:r>
              <w:rPr>
                <w:i/>
                <w:sz w:val="20"/>
                <w:szCs w:val="20"/>
              </w:rPr>
              <w:t>[</w:t>
            </w:r>
            <w:r w:rsidR="00062243" w:rsidRPr="00062243">
              <w:rPr>
                <w:i/>
                <w:sz w:val="20"/>
                <w:szCs w:val="20"/>
              </w:rPr>
              <w:t>Number Of Investors</w:t>
            </w:r>
            <w:r>
              <w:rPr>
                <w:i/>
                <w:sz w:val="20"/>
                <w:szCs w:val="20"/>
              </w:rPr>
              <w:t>]</w:t>
            </w:r>
          </w:p>
        </w:tc>
        <w:tc>
          <w:tcPr>
            <w:tcW w:w="4536" w:type="dxa"/>
          </w:tcPr>
          <w:p w:rsidR="00062243" w:rsidRPr="00062243" w:rsidRDefault="00562162" w:rsidP="00B94B16">
            <w:pPr>
              <w:pStyle w:val="Maintext"/>
              <w:spacing w:before="60" w:after="60"/>
              <w:rPr>
                <w:rFonts w:cs="Arial"/>
                <w:sz w:val="20"/>
                <w:szCs w:val="20"/>
              </w:rPr>
            </w:pPr>
            <w:r>
              <w:rPr>
                <w:sz w:val="20"/>
                <w:szCs w:val="20"/>
              </w:rPr>
              <w:t>IITR</w:t>
            </w:r>
            <w:r w:rsidR="00062243" w:rsidRPr="00062243">
              <w:rPr>
                <w:sz w:val="20"/>
                <w:szCs w:val="20"/>
              </w:rPr>
              <w:t>910</w:t>
            </w:r>
          </w:p>
        </w:tc>
      </w:tr>
    </w:tbl>
    <w:p w:rsidR="00B00FD3" w:rsidRDefault="00B00FD3" w:rsidP="000135E4">
      <w:pPr>
        <w:pStyle w:val="Maintext"/>
        <w:rPr>
          <w:sz w:val="20"/>
        </w:rPr>
      </w:pPr>
    </w:p>
    <w:p w:rsidR="003A707D" w:rsidRPr="00444B66" w:rsidRDefault="003A707D" w:rsidP="000135E4">
      <w:pPr>
        <w:pStyle w:val="Maintext"/>
        <w:rPr>
          <w:sz w:val="16"/>
          <w:szCs w:val="16"/>
        </w:rPr>
      </w:pPr>
    </w:p>
    <w:p w:rsidR="00062243" w:rsidRDefault="00B00FD3" w:rsidP="000135E4">
      <w:pPr>
        <w:pStyle w:val="Maintext"/>
        <w:rPr>
          <w:sz w:val="20"/>
        </w:rPr>
      </w:pPr>
      <w:r>
        <w:rPr>
          <w:sz w:val="20"/>
        </w:rPr>
        <w:t xml:space="preserve">Once the amount is apportioned it can be assigned to </w:t>
      </w:r>
      <w:r w:rsidR="00541778">
        <w:rPr>
          <w:sz w:val="20"/>
        </w:rPr>
        <w:t>the</w:t>
      </w:r>
      <w:r>
        <w:rPr>
          <w:sz w:val="20"/>
        </w:rPr>
        <w:t xml:space="preserve"> IITR as is described</w:t>
      </w:r>
      <w:r w:rsidR="00262925">
        <w:rPr>
          <w:sz w:val="20"/>
        </w:rPr>
        <w:t xml:space="preserve"> below:</w:t>
      </w:r>
      <w:r w:rsidR="00541778">
        <w:rPr>
          <w:sz w:val="20"/>
        </w:rPr>
        <w:t xml:space="preserve"> </w:t>
      </w:r>
    </w:p>
    <w:p w:rsidR="00F17A8A" w:rsidRDefault="00F17A8A" w:rsidP="000135E4">
      <w:pPr>
        <w:pStyle w:val="Maintext"/>
        <w:rPr>
          <w:sz w:val="20"/>
        </w:rPr>
      </w:pPr>
    </w:p>
    <w:tbl>
      <w:tblPr>
        <w:tblW w:w="512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02"/>
        <w:gridCol w:w="1611"/>
        <w:gridCol w:w="1624"/>
        <w:gridCol w:w="1258"/>
        <w:gridCol w:w="4155"/>
      </w:tblGrid>
      <w:tr w:rsidR="00F17A8A" w:rsidRPr="008719D6" w:rsidTr="00462AC5">
        <w:trPr>
          <w:trHeight w:val="315"/>
        </w:trPr>
        <w:tc>
          <w:tcPr>
            <w:tcW w:w="565" w:type="pct"/>
            <w:tcBorders>
              <w:top w:val="single" w:sz="4" w:space="0" w:color="auto"/>
              <w:left w:val="single" w:sz="4" w:space="0" w:color="auto"/>
              <w:bottom w:val="single" w:sz="6" w:space="0" w:color="auto"/>
              <w:right w:val="single" w:sz="6" w:space="0" w:color="auto"/>
            </w:tcBorders>
            <w:shd w:val="clear" w:color="auto" w:fill="C6D9F1" w:themeFill="text2" w:themeFillTint="33"/>
            <w:noWrap/>
            <w:hideMark/>
          </w:tcPr>
          <w:p w:rsidR="00F17A8A" w:rsidRPr="00F17A8A" w:rsidRDefault="00F17A8A" w:rsidP="00F17A8A">
            <w:pPr>
              <w:rPr>
                <w:rFonts w:cs="Arial"/>
                <w:b/>
                <w:bCs/>
                <w:color w:val="000000"/>
                <w:sz w:val="20"/>
                <w:szCs w:val="20"/>
              </w:rPr>
            </w:pPr>
            <w:r w:rsidRPr="00F17A8A">
              <w:rPr>
                <w:rFonts w:cs="Arial"/>
                <w:b/>
                <w:bCs/>
                <w:color w:val="000000"/>
                <w:sz w:val="20"/>
                <w:szCs w:val="20"/>
              </w:rPr>
              <w:t xml:space="preserve">SBR </w:t>
            </w:r>
            <w:r w:rsidRPr="00116775">
              <w:rPr>
                <w:rFonts w:cs="Arial"/>
                <w:b/>
                <w:bCs/>
                <w:color w:val="000000"/>
                <w:sz w:val="20"/>
                <w:szCs w:val="20"/>
              </w:rPr>
              <w:t xml:space="preserve">Pre-fill </w:t>
            </w:r>
            <w:r>
              <w:rPr>
                <w:rFonts w:cs="Arial"/>
                <w:b/>
                <w:bCs/>
                <w:color w:val="000000"/>
                <w:sz w:val="20"/>
                <w:szCs w:val="20"/>
              </w:rPr>
              <w:t xml:space="preserve">IITR </w:t>
            </w:r>
            <w:r w:rsidRPr="00F17A8A">
              <w:rPr>
                <w:rFonts w:cs="Arial"/>
                <w:b/>
                <w:bCs/>
                <w:color w:val="000000"/>
                <w:sz w:val="20"/>
                <w:szCs w:val="20"/>
              </w:rPr>
              <w:t>Alias</w:t>
            </w:r>
          </w:p>
        </w:tc>
        <w:tc>
          <w:tcPr>
            <w:tcW w:w="826" w:type="pct"/>
            <w:tcBorders>
              <w:top w:val="single" w:sz="4" w:space="0" w:color="auto"/>
              <w:left w:val="single" w:sz="6" w:space="0" w:color="auto"/>
              <w:bottom w:val="single" w:sz="6" w:space="0" w:color="auto"/>
              <w:right w:val="single" w:sz="6" w:space="0" w:color="auto"/>
            </w:tcBorders>
            <w:shd w:val="clear" w:color="auto" w:fill="C6D9F1" w:themeFill="text2" w:themeFillTint="33"/>
          </w:tcPr>
          <w:p w:rsidR="00F17A8A" w:rsidRPr="00F17A8A" w:rsidRDefault="00F17A8A" w:rsidP="00F17A8A">
            <w:pPr>
              <w:rPr>
                <w:b/>
                <w:sz w:val="20"/>
                <w:szCs w:val="22"/>
              </w:rPr>
            </w:pPr>
            <w:r>
              <w:rPr>
                <w:b/>
                <w:sz w:val="20"/>
                <w:szCs w:val="22"/>
              </w:rPr>
              <w:t xml:space="preserve">SBR </w:t>
            </w:r>
            <w:r w:rsidRPr="00E3482D">
              <w:rPr>
                <w:b/>
                <w:sz w:val="20"/>
                <w:szCs w:val="22"/>
              </w:rPr>
              <w:t>PIITR Label</w:t>
            </w:r>
          </w:p>
        </w:tc>
        <w:tc>
          <w:tcPr>
            <w:tcW w:w="833" w:type="pct"/>
            <w:tcBorders>
              <w:top w:val="single" w:sz="4" w:space="0" w:color="auto"/>
              <w:left w:val="single" w:sz="6" w:space="0" w:color="auto"/>
              <w:bottom w:val="single" w:sz="6" w:space="0" w:color="auto"/>
              <w:right w:val="single" w:sz="6" w:space="0" w:color="auto"/>
            </w:tcBorders>
            <w:shd w:val="clear" w:color="auto" w:fill="C6D9F1" w:themeFill="text2" w:themeFillTint="33"/>
            <w:noWrap/>
            <w:hideMark/>
          </w:tcPr>
          <w:p w:rsidR="00F17A8A" w:rsidRPr="00F17A8A" w:rsidRDefault="00F17A8A" w:rsidP="00F17A8A">
            <w:pPr>
              <w:rPr>
                <w:rFonts w:cs="Arial"/>
                <w:b/>
                <w:bCs/>
                <w:color w:val="000000"/>
                <w:sz w:val="20"/>
                <w:szCs w:val="20"/>
              </w:rPr>
            </w:pPr>
            <w:r>
              <w:rPr>
                <w:rFonts w:cs="Arial"/>
                <w:b/>
                <w:bCs/>
                <w:color w:val="000000"/>
                <w:sz w:val="20"/>
                <w:szCs w:val="20"/>
              </w:rPr>
              <w:t>Requires apportioning</w:t>
            </w:r>
            <w:r w:rsidRPr="00116775">
              <w:rPr>
                <w:rFonts w:cs="Arial"/>
                <w:b/>
                <w:bCs/>
                <w:color w:val="000000"/>
                <w:sz w:val="20"/>
                <w:szCs w:val="20"/>
              </w:rPr>
              <w:t>?</w:t>
            </w:r>
          </w:p>
        </w:tc>
        <w:tc>
          <w:tcPr>
            <w:tcW w:w="645" w:type="pct"/>
            <w:tcBorders>
              <w:top w:val="single" w:sz="4" w:space="0" w:color="auto"/>
              <w:left w:val="single" w:sz="6" w:space="0" w:color="auto"/>
              <w:bottom w:val="single" w:sz="6" w:space="0" w:color="auto"/>
              <w:right w:val="single" w:sz="6" w:space="0" w:color="auto"/>
            </w:tcBorders>
            <w:shd w:val="clear" w:color="auto" w:fill="C6D9F1" w:themeFill="text2" w:themeFillTint="33"/>
          </w:tcPr>
          <w:p w:rsidR="00F17A8A" w:rsidRPr="00F17A8A" w:rsidRDefault="00F17A8A" w:rsidP="00F17A8A">
            <w:pPr>
              <w:rPr>
                <w:rFonts w:cs="Arial"/>
                <w:b/>
                <w:bCs/>
                <w:color w:val="000000"/>
                <w:sz w:val="20"/>
                <w:szCs w:val="20"/>
              </w:rPr>
            </w:pPr>
            <w:r w:rsidRPr="00116775">
              <w:rPr>
                <w:rFonts w:cs="Arial"/>
                <w:b/>
                <w:bCs/>
                <w:color w:val="000000"/>
                <w:sz w:val="20"/>
                <w:szCs w:val="20"/>
              </w:rPr>
              <w:t>SBR IITR Alias</w:t>
            </w:r>
          </w:p>
        </w:tc>
        <w:tc>
          <w:tcPr>
            <w:tcW w:w="2131" w:type="pct"/>
            <w:tcBorders>
              <w:top w:val="single" w:sz="4" w:space="0" w:color="auto"/>
              <w:left w:val="single" w:sz="6" w:space="0" w:color="auto"/>
              <w:bottom w:val="single" w:sz="6" w:space="0" w:color="auto"/>
              <w:right w:val="single" w:sz="4" w:space="0" w:color="auto"/>
            </w:tcBorders>
            <w:shd w:val="clear" w:color="auto" w:fill="C6D9F1" w:themeFill="text2" w:themeFillTint="33"/>
            <w:noWrap/>
            <w:hideMark/>
          </w:tcPr>
          <w:p w:rsidR="00F17A8A" w:rsidRPr="00F17A8A" w:rsidRDefault="00F17A8A" w:rsidP="00F17A8A">
            <w:pPr>
              <w:rPr>
                <w:rFonts w:cs="Arial"/>
                <w:b/>
                <w:bCs/>
                <w:color w:val="000000"/>
                <w:sz w:val="20"/>
                <w:szCs w:val="20"/>
              </w:rPr>
            </w:pPr>
            <w:r w:rsidRPr="00116775">
              <w:rPr>
                <w:rFonts w:cs="Arial"/>
                <w:b/>
                <w:bCs/>
                <w:color w:val="000000"/>
                <w:sz w:val="20"/>
                <w:szCs w:val="20"/>
              </w:rPr>
              <w:t xml:space="preserve">SBR </w:t>
            </w:r>
            <w:r w:rsidRPr="003D21BE">
              <w:rPr>
                <w:rFonts w:cs="Arial"/>
                <w:b/>
                <w:bCs/>
                <w:color w:val="000000"/>
                <w:sz w:val="20"/>
                <w:szCs w:val="20"/>
              </w:rPr>
              <w:t xml:space="preserve">IITR Label </w:t>
            </w:r>
          </w:p>
        </w:tc>
      </w:tr>
      <w:tr w:rsidR="00F17A8A" w:rsidRPr="00F17A8A" w:rsidTr="00462AC5">
        <w:trPr>
          <w:trHeight w:val="315"/>
        </w:trPr>
        <w:tc>
          <w:tcPr>
            <w:tcW w:w="56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IITR285</w:t>
            </w:r>
          </w:p>
        </w:tc>
        <w:tc>
          <w:tcPr>
            <w:tcW w:w="826" w:type="pct"/>
            <w:tcBorders>
              <w:top w:val="single" w:sz="6" w:space="0" w:color="auto"/>
              <w:left w:val="single" w:sz="6" w:space="0" w:color="auto"/>
              <w:bottom w:val="single" w:sz="6" w:space="0" w:color="auto"/>
              <w:right w:val="single" w:sz="6" w:space="0" w:color="auto"/>
            </w:tcBorders>
            <w:shd w:val="clear" w:color="auto" w:fill="FFFFFF" w:themeFill="background1"/>
          </w:tcPr>
          <w:p w:rsidR="00F17A8A" w:rsidRPr="00F17A8A" w:rsidRDefault="00F17A8A" w:rsidP="00F17A8A">
            <w:pPr>
              <w:pStyle w:val="Bullet1"/>
              <w:numPr>
                <w:ilvl w:val="0"/>
                <w:numId w:val="0"/>
              </w:numPr>
              <w:rPr>
                <w:sz w:val="20"/>
                <w:szCs w:val="20"/>
              </w:rPr>
            </w:pPr>
            <w:r w:rsidRPr="00F17A8A">
              <w:rPr>
                <w:sz w:val="20"/>
                <w:szCs w:val="20"/>
              </w:rPr>
              <w:t>Non Primary Production Income Amount</w:t>
            </w:r>
          </w:p>
        </w:tc>
        <w:tc>
          <w:tcPr>
            <w:tcW w:w="833" w:type="pct"/>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Y</w:t>
            </w:r>
          </w:p>
        </w:tc>
        <w:tc>
          <w:tcPr>
            <w:tcW w:w="645" w:type="pct"/>
            <w:tcBorders>
              <w:top w:val="single" w:sz="6" w:space="0" w:color="auto"/>
              <w:left w:val="single" w:sz="6" w:space="0" w:color="auto"/>
              <w:bottom w:val="single" w:sz="6" w:space="0" w:color="auto"/>
              <w:right w:val="single" w:sz="6" w:space="0" w:color="auto"/>
            </w:tcBorders>
            <w:shd w:val="clear" w:color="auto" w:fill="FFFFFF" w:themeFill="background1"/>
          </w:tcPr>
          <w:p w:rsidR="00F17A8A" w:rsidRPr="00F17A8A" w:rsidRDefault="00F17A8A" w:rsidP="00F17A8A">
            <w:pPr>
              <w:pStyle w:val="Bullet1"/>
              <w:numPr>
                <w:ilvl w:val="0"/>
                <w:numId w:val="0"/>
              </w:numPr>
              <w:rPr>
                <w:sz w:val="20"/>
                <w:szCs w:val="20"/>
              </w:rPr>
            </w:pPr>
            <w:r w:rsidRPr="00F17A8A">
              <w:rPr>
                <w:sz w:val="20"/>
                <w:szCs w:val="20"/>
              </w:rPr>
              <w:t>IITR285</w:t>
            </w:r>
          </w:p>
        </w:tc>
        <w:tc>
          <w:tcPr>
            <w:tcW w:w="2131" w:type="pct"/>
            <w:tcBorders>
              <w:top w:val="single" w:sz="6" w:space="0" w:color="auto"/>
              <w:left w:val="single" w:sz="6" w:space="0" w:color="auto"/>
              <w:bottom w:val="single" w:sz="6" w:space="0" w:color="auto"/>
              <w:right w:val="single" w:sz="4"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Net non-Primary Production income/loss</w:t>
            </w:r>
          </w:p>
        </w:tc>
      </w:tr>
      <w:tr w:rsidR="00F17A8A" w:rsidRPr="00F17A8A" w:rsidTr="00462AC5">
        <w:trPr>
          <w:trHeight w:val="315"/>
        </w:trPr>
        <w:tc>
          <w:tcPr>
            <w:tcW w:w="56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IITR243</w:t>
            </w:r>
          </w:p>
        </w:tc>
        <w:tc>
          <w:tcPr>
            <w:tcW w:w="826" w:type="pct"/>
            <w:tcBorders>
              <w:top w:val="single" w:sz="6" w:space="0" w:color="auto"/>
              <w:left w:val="single" w:sz="6" w:space="0" w:color="auto"/>
              <w:bottom w:val="single" w:sz="6" w:space="0" w:color="auto"/>
              <w:right w:val="single" w:sz="6" w:space="0" w:color="auto"/>
            </w:tcBorders>
            <w:shd w:val="clear" w:color="auto" w:fill="FFFFFF" w:themeFill="background1"/>
          </w:tcPr>
          <w:p w:rsidR="00F17A8A" w:rsidRPr="00F17A8A" w:rsidRDefault="00F17A8A" w:rsidP="00F17A8A">
            <w:pPr>
              <w:pStyle w:val="Bullet1"/>
              <w:numPr>
                <w:ilvl w:val="0"/>
                <w:numId w:val="0"/>
              </w:numPr>
              <w:rPr>
                <w:sz w:val="20"/>
                <w:szCs w:val="20"/>
              </w:rPr>
            </w:pPr>
            <w:r w:rsidRPr="00F17A8A">
              <w:rPr>
                <w:sz w:val="20"/>
                <w:szCs w:val="20"/>
              </w:rPr>
              <w:t>Primary Production - Net income from trusts</w:t>
            </w:r>
          </w:p>
        </w:tc>
        <w:tc>
          <w:tcPr>
            <w:tcW w:w="833" w:type="pct"/>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Y</w:t>
            </w:r>
          </w:p>
        </w:tc>
        <w:tc>
          <w:tcPr>
            <w:tcW w:w="645" w:type="pct"/>
            <w:tcBorders>
              <w:top w:val="single" w:sz="6" w:space="0" w:color="auto"/>
              <w:left w:val="single" w:sz="6" w:space="0" w:color="auto"/>
              <w:bottom w:val="single" w:sz="6" w:space="0" w:color="auto"/>
              <w:right w:val="single" w:sz="6" w:space="0" w:color="auto"/>
            </w:tcBorders>
            <w:shd w:val="clear" w:color="auto" w:fill="FFFFFF" w:themeFill="background1"/>
          </w:tcPr>
          <w:p w:rsidR="00F17A8A" w:rsidRPr="00F17A8A" w:rsidRDefault="00F17A8A" w:rsidP="00F17A8A">
            <w:pPr>
              <w:pStyle w:val="Bullet1"/>
              <w:numPr>
                <w:ilvl w:val="0"/>
                <w:numId w:val="0"/>
              </w:numPr>
              <w:rPr>
                <w:sz w:val="20"/>
                <w:szCs w:val="20"/>
              </w:rPr>
            </w:pPr>
            <w:r w:rsidRPr="00F17A8A">
              <w:rPr>
                <w:sz w:val="20"/>
                <w:szCs w:val="20"/>
              </w:rPr>
              <w:t>IITR243</w:t>
            </w:r>
          </w:p>
        </w:tc>
        <w:tc>
          <w:tcPr>
            <w:tcW w:w="2131" w:type="pct"/>
            <w:tcBorders>
              <w:top w:val="single" w:sz="6" w:space="0" w:color="auto"/>
              <w:left w:val="single" w:sz="6" w:space="0" w:color="auto"/>
              <w:bottom w:val="single" w:sz="6" w:space="0" w:color="auto"/>
              <w:right w:val="single" w:sz="4"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Share of net income from trusts</w:t>
            </w:r>
          </w:p>
        </w:tc>
      </w:tr>
      <w:tr w:rsidR="00F17A8A" w:rsidRPr="00F17A8A" w:rsidTr="00462AC5">
        <w:trPr>
          <w:trHeight w:val="315"/>
        </w:trPr>
        <w:tc>
          <w:tcPr>
            <w:tcW w:w="56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IITR246</w:t>
            </w:r>
          </w:p>
        </w:tc>
        <w:tc>
          <w:tcPr>
            <w:tcW w:w="826" w:type="pct"/>
            <w:tcBorders>
              <w:top w:val="single" w:sz="6" w:space="0" w:color="auto"/>
              <w:left w:val="single" w:sz="6" w:space="0" w:color="auto"/>
              <w:bottom w:val="single" w:sz="6" w:space="0" w:color="auto"/>
              <w:right w:val="single" w:sz="6" w:space="0" w:color="auto"/>
            </w:tcBorders>
            <w:shd w:val="clear" w:color="auto" w:fill="FFFFFF" w:themeFill="background1"/>
          </w:tcPr>
          <w:p w:rsidR="00F17A8A" w:rsidRPr="00F17A8A" w:rsidRDefault="00F17A8A" w:rsidP="00F17A8A">
            <w:pPr>
              <w:pStyle w:val="Bullet1"/>
              <w:numPr>
                <w:ilvl w:val="0"/>
                <w:numId w:val="0"/>
              </w:numPr>
              <w:rPr>
                <w:sz w:val="20"/>
                <w:szCs w:val="20"/>
              </w:rPr>
            </w:pPr>
            <w:r w:rsidRPr="00F17A8A">
              <w:rPr>
                <w:sz w:val="20"/>
                <w:szCs w:val="20"/>
              </w:rPr>
              <w:t>Primary Production - Other deductions</w:t>
            </w:r>
          </w:p>
        </w:tc>
        <w:tc>
          <w:tcPr>
            <w:tcW w:w="833" w:type="pct"/>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Y</w:t>
            </w:r>
          </w:p>
        </w:tc>
        <w:tc>
          <w:tcPr>
            <w:tcW w:w="645" w:type="pct"/>
            <w:tcBorders>
              <w:top w:val="single" w:sz="6" w:space="0" w:color="auto"/>
              <w:left w:val="single" w:sz="6" w:space="0" w:color="auto"/>
              <w:bottom w:val="single" w:sz="6" w:space="0" w:color="auto"/>
              <w:right w:val="single" w:sz="6" w:space="0" w:color="auto"/>
            </w:tcBorders>
            <w:shd w:val="clear" w:color="auto" w:fill="FFFFFF" w:themeFill="background1"/>
          </w:tcPr>
          <w:p w:rsidR="00F17A8A" w:rsidRPr="00F17A8A" w:rsidRDefault="00F17A8A" w:rsidP="00F17A8A">
            <w:pPr>
              <w:pStyle w:val="Bullet1"/>
              <w:numPr>
                <w:ilvl w:val="0"/>
                <w:numId w:val="0"/>
              </w:numPr>
              <w:rPr>
                <w:sz w:val="20"/>
                <w:szCs w:val="20"/>
              </w:rPr>
            </w:pPr>
            <w:r w:rsidRPr="00F17A8A">
              <w:rPr>
                <w:sz w:val="20"/>
                <w:szCs w:val="20"/>
              </w:rPr>
              <w:t>IITR246</w:t>
            </w:r>
          </w:p>
        </w:tc>
        <w:tc>
          <w:tcPr>
            <w:tcW w:w="2131" w:type="pct"/>
            <w:tcBorders>
              <w:top w:val="single" w:sz="6" w:space="0" w:color="auto"/>
              <w:left w:val="single" w:sz="6" w:space="0" w:color="auto"/>
              <w:bottom w:val="single" w:sz="6" w:space="0" w:color="auto"/>
              <w:right w:val="single" w:sz="4"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Deductions relating to amounts shown at Distribution from partnerships and Share of net income from trusts</w:t>
            </w:r>
          </w:p>
        </w:tc>
      </w:tr>
      <w:tr w:rsidR="00F17A8A" w:rsidRPr="00F17A8A" w:rsidTr="00462AC5">
        <w:trPr>
          <w:trHeight w:val="315"/>
        </w:trPr>
        <w:tc>
          <w:tcPr>
            <w:tcW w:w="56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IITR265</w:t>
            </w:r>
          </w:p>
        </w:tc>
        <w:tc>
          <w:tcPr>
            <w:tcW w:w="826" w:type="pct"/>
            <w:tcBorders>
              <w:top w:val="single" w:sz="6" w:space="0" w:color="auto"/>
              <w:left w:val="single" w:sz="6" w:space="0" w:color="auto"/>
              <w:bottom w:val="single" w:sz="6" w:space="0" w:color="auto"/>
              <w:right w:val="single" w:sz="6" w:space="0" w:color="auto"/>
            </w:tcBorders>
            <w:shd w:val="clear" w:color="auto" w:fill="FFFFFF" w:themeFill="background1"/>
          </w:tcPr>
          <w:p w:rsidR="00F17A8A" w:rsidRPr="00F17A8A" w:rsidRDefault="00F17A8A" w:rsidP="00F17A8A">
            <w:pPr>
              <w:pStyle w:val="Bullet1"/>
              <w:numPr>
                <w:ilvl w:val="0"/>
                <w:numId w:val="0"/>
              </w:numPr>
              <w:rPr>
                <w:sz w:val="20"/>
                <w:szCs w:val="20"/>
              </w:rPr>
            </w:pPr>
            <w:r w:rsidRPr="00F17A8A">
              <w:rPr>
                <w:sz w:val="20"/>
                <w:szCs w:val="20"/>
              </w:rPr>
              <w:t>Other Deductions Amount</w:t>
            </w:r>
          </w:p>
        </w:tc>
        <w:tc>
          <w:tcPr>
            <w:tcW w:w="833" w:type="pct"/>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Y</w:t>
            </w:r>
          </w:p>
        </w:tc>
        <w:tc>
          <w:tcPr>
            <w:tcW w:w="645" w:type="pct"/>
            <w:tcBorders>
              <w:top w:val="single" w:sz="6" w:space="0" w:color="auto"/>
              <w:left w:val="single" w:sz="6" w:space="0" w:color="auto"/>
              <w:bottom w:val="single" w:sz="6" w:space="0" w:color="auto"/>
              <w:right w:val="single" w:sz="6" w:space="0" w:color="auto"/>
            </w:tcBorders>
            <w:shd w:val="clear" w:color="auto" w:fill="FFFFFF" w:themeFill="background1"/>
          </w:tcPr>
          <w:p w:rsidR="00F17A8A" w:rsidRPr="00F17A8A" w:rsidRDefault="00F17A8A" w:rsidP="00F17A8A">
            <w:pPr>
              <w:pStyle w:val="Bullet1"/>
              <w:numPr>
                <w:ilvl w:val="0"/>
                <w:numId w:val="0"/>
              </w:numPr>
              <w:rPr>
                <w:sz w:val="20"/>
                <w:szCs w:val="20"/>
              </w:rPr>
            </w:pPr>
            <w:r w:rsidRPr="00F17A8A">
              <w:rPr>
                <w:sz w:val="20"/>
                <w:szCs w:val="20"/>
              </w:rPr>
              <w:t>IITR265</w:t>
            </w:r>
          </w:p>
        </w:tc>
        <w:tc>
          <w:tcPr>
            <w:tcW w:w="2131" w:type="pct"/>
            <w:tcBorders>
              <w:top w:val="single" w:sz="6" w:space="0" w:color="auto"/>
              <w:left w:val="single" w:sz="6" w:space="0" w:color="auto"/>
              <w:bottom w:val="single" w:sz="6" w:space="0" w:color="auto"/>
              <w:right w:val="single" w:sz="4"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Other deductions relating to amounts shown at "Distribution from partnerships less foreign income", "Share of net income from trusts less capital gains, foreign income and franked distributions" and "Franked distributions from trusts"</w:t>
            </w:r>
          </w:p>
        </w:tc>
      </w:tr>
      <w:tr w:rsidR="00F17A8A" w:rsidRPr="00F17A8A" w:rsidTr="00462AC5">
        <w:trPr>
          <w:trHeight w:val="315"/>
        </w:trPr>
        <w:tc>
          <w:tcPr>
            <w:tcW w:w="56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IITR259</w:t>
            </w:r>
          </w:p>
        </w:tc>
        <w:tc>
          <w:tcPr>
            <w:tcW w:w="826" w:type="pct"/>
            <w:tcBorders>
              <w:top w:val="single" w:sz="6" w:space="0" w:color="auto"/>
              <w:left w:val="single" w:sz="6" w:space="0" w:color="auto"/>
              <w:bottom w:val="single" w:sz="6" w:space="0" w:color="auto"/>
              <w:right w:val="single" w:sz="6" w:space="0" w:color="auto"/>
            </w:tcBorders>
            <w:shd w:val="clear" w:color="auto" w:fill="FFFFFF" w:themeFill="background1"/>
          </w:tcPr>
          <w:p w:rsidR="00F17A8A" w:rsidRPr="00F17A8A" w:rsidRDefault="00F17A8A" w:rsidP="00F17A8A">
            <w:pPr>
              <w:pStyle w:val="Bullet1"/>
              <w:numPr>
                <w:ilvl w:val="0"/>
                <w:numId w:val="0"/>
              </w:numPr>
              <w:rPr>
                <w:sz w:val="20"/>
                <w:szCs w:val="20"/>
              </w:rPr>
            </w:pPr>
            <w:r w:rsidRPr="00F17A8A">
              <w:rPr>
                <w:sz w:val="20"/>
                <w:szCs w:val="20"/>
              </w:rPr>
              <w:t>Franked distributions from trusts</w:t>
            </w:r>
          </w:p>
        </w:tc>
        <w:tc>
          <w:tcPr>
            <w:tcW w:w="833" w:type="pct"/>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Y</w:t>
            </w:r>
          </w:p>
        </w:tc>
        <w:tc>
          <w:tcPr>
            <w:tcW w:w="645" w:type="pct"/>
            <w:tcBorders>
              <w:top w:val="single" w:sz="6" w:space="0" w:color="auto"/>
              <w:left w:val="single" w:sz="6" w:space="0" w:color="auto"/>
              <w:bottom w:val="single" w:sz="6" w:space="0" w:color="auto"/>
              <w:right w:val="single" w:sz="6" w:space="0" w:color="auto"/>
            </w:tcBorders>
            <w:shd w:val="clear" w:color="auto" w:fill="FFFFFF" w:themeFill="background1"/>
          </w:tcPr>
          <w:p w:rsidR="00F17A8A" w:rsidRPr="00F17A8A" w:rsidRDefault="00F17A8A" w:rsidP="00F17A8A">
            <w:pPr>
              <w:pStyle w:val="Bullet1"/>
              <w:numPr>
                <w:ilvl w:val="0"/>
                <w:numId w:val="0"/>
              </w:numPr>
              <w:rPr>
                <w:sz w:val="20"/>
                <w:szCs w:val="20"/>
              </w:rPr>
            </w:pPr>
            <w:r w:rsidRPr="00F17A8A">
              <w:rPr>
                <w:sz w:val="20"/>
                <w:szCs w:val="20"/>
              </w:rPr>
              <w:t>IITR259</w:t>
            </w:r>
          </w:p>
        </w:tc>
        <w:tc>
          <w:tcPr>
            <w:tcW w:w="2131" w:type="pct"/>
            <w:tcBorders>
              <w:top w:val="single" w:sz="6" w:space="0" w:color="auto"/>
              <w:left w:val="single" w:sz="6" w:space="0" w:color="auto"/>
              <w:bottom w:val="single" w:sz="6" w:space="0" w:color="auto"/>
              <w:right w:val="single" w:sz="4"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Franked distributions from trusts</w:t>
            </w:r>
          </w:p>
        </w:tc>
      </w:tr>
      <w:tr w:rsidR="00F17A8A" w:rsidRPr="00F17A8A" w:rsidTr="00462AC5">
        <w:trPr>
          <w:trHeight w:val="315"/>
        </w:trPr>
        <w:tc>
          <w:tcPr>
            <w:tcW w:w="56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lastRenderedPageBreak/>
              <w:t>IITR268</w:t>
            </w:r>
          </w:p>
        </w:tc>
        <w:tc>
          <w:tcPr>
            <w:tcW w:w="826" w:type="pct"/>
            <w:tcBorders>
              <w:top w:val="single" w:sz="6" w:space="0" w:color="auto"/>
              <w:left w:val="single" w:sz="6" w:space="0" w:color="auto"/>
              <w:bottom w:val="single" w:sz="6" w:space="0" w:color="auto"/>
              <w:right w:val="single" w:sz="6" w:space="0" w:color="auto"/>
            </w:tcBorders>
            <w:shd w:val="clear" w:color="auto" w:fill="FFFFFF" w:themeFill="background1"/>
          </w:tcPr>
          <w:p w:rsidR="00F17A8A" w:rsidRPr="00F17A8A" w:rsidRDefault="00F17A8A" w:rsidP="00F17A8A">
            <w:pPr>
              <w:pStyle w:val="Bullet1"/>
              <w:numPr>
                <w:ilvl w:val="0"/>
                <w:numId w:val="0"/>
              </w:numPr>
              <w:rPr>
                <w:sz w:val="20"/>
                <w:szCs w:val="20"/>
              </w:rPr>
            </w:pPr>
            <w:r w:rsidRPr="00F17A8A">
              <w:rPr>
                <w:sz w:val="20"/>
                <w:szCs w:val="20"/>
              </w:rPr>
              <w:t>Credit Tax Withheld ABN Unquoted Amount</w:t>
            </w:r>
          </w:p>
        </w:tc>
        <w:tc>
          <w:tcPr>
            <w:tcW w:w="833" w:type="pct"/>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Y</w:t>
            </w:r>
          </w:p>
        </w:tc>
        <w:tc>
          <w:tcPr>
            <w:tcW w:w="645" w:type="pct"/>
            <w:tcBorders>
              <w:top w:val="single" w:sz="6" w:space="0" w:color="auto"/>
              <w:left w:val="single" w:sz="6" w:space="0" w:color="auto"/>
              <w:bottom w:val="single" w:sz="6" w:space="0" w:color="auto"/>
              <w:right w:val="single" w:sz="6" w:space="0" w:color="auto"/>
            </w:tcBorders>
            <w:shd w:val="clear" w:color="auto" w:fill="FFFFFF" w:themeFill="background1"/>
          </w:tcPr>
          <w:p w:rsidR="00F17A8A" w:rsidRPr="00F17A8A" w:rsidRDefault="00F17A8A" w:rsidP="00F17A8A">
            <w:pPr>
              <w:pStyle w:val="Bullet1"/>
              <w:numPr>
                <w:ilvl w:val="0"/>
                <w:numId w:val="0"/>
              </w:numPr>
              <w:rPr>
                <w:sz w:val="20"/>
                <w:szCs w:val="20"/>
              </w:rPr>
            </w:pPr>
            <w:r w:rsidRPr="00F17A8A">
              <w:rPr>
                <w:sz w:val="20"/>
                <w:szCs w:val="20"/>
              </w:rPr>
              <w:t>IITR268</w:t>
            </w:r>
          </w:p>
        </w:tc>
        <w:tc>
          <w:tcPr>
            <w:tcW w:w="2131" w:type="pct"/>
            <w:tcBorders>
              <w:top w:val="single" w:sz="6" w:space="0" w:color="auto"/>
              <w:left w:val="single" w:sz="6" w:space="0" w:color="auto"/>
              <w:bottom w:val="single" w:sz="6" w:space="0" w:color="auto"/>
              <w:right w:val="single" w:sz="4"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Share of credit for tax withheld where Australian business number not quoted</w:t>
            </w:r>
          </w:p>
        </w:tc>
      </w:tr>
      <w:tr w:rsidR="00F17A8A" w:rsidRPr="00F17A8A" w:rsidTr="00462AC5">
        <w:trPr>
          <w:trHeight w:val="315"/>
        </w:trPr>
        <w:tc>
          <w:tcPr>
            <w:tcW w:w="56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IITR272</w:t>
            </w:r>
          </w:p>
        </w:tc>
        <w:tc>
          <w:tcPr>
            <w:tcW w:w="826" w:type="pct"/>
            <w:tcBorders>
              <w:top w:val="single" w:sz="6" w:space="0" w:color="auto"/>
              <w:left w:val="single" w:sz="6" w:space="0" w:color="auto"/>
              <w:bottom w:val="single" w:sz="6" w:space="0" w:color="auto"/>
              <w:right w:val="single" w:sz="6" w:space="0" w:color="auto"/>
            </w:tcBorders>
            <w:shd w:val="clear" w:color="auto" w:fill="FFFFFF" w:themeFill="background1"/>
          </w:tcPr>
          <w:p w:rsidR="00F17A8A" w:rsidRPr="00F17A8A" w:rsidRDefault="00F17A8A" w:rsidP="00F17A8A">
            <w:pPr>
              <w:pStyle w:val="Bullet1"/>
              <w:numPr>
                <w:ilvl w:val="0"/>
                <w:numId w:val="0"/>
              </w:numPr>
              <w:rPr>
                <w:sz w:val="20"/>
                <w:szCs w:val="20"/>
              </w:rPr>
            </w:pPr>
            <w:r w:rsidRPr="00F17A8A">
              <w:rPr>
                <w:sz w:val="20"/>
                <w:szCs w:val="20"/>
              </w:rPr>
              <w:t>Credit Tax Paid By Trustee Amount</w:t>
            </w:r>
          </w:p>
        </w:tc>
        <w:tc>
          <w:tcPr>
            <w:tcW w:w="833" w:type="pct"/>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Y</w:t>
            </w:r>
          </w:p>
        </w:tc>
        <w:tc>
          <w:tcPr>
            <w:tcW w:w="645" w:type="pct"/>
            <w:tcBorders>
              <w:top w:val="single" w:sz="6" w:space="0" w:color="auto"/>
              <w:left w:val="single" w:sz="6" w:space="0" w:color="auto"/>
              <w:bottom w:val="single" w:sz="6" w:space="0" w:color="auto"/>
              <w:right w:val="single" w:sz="6" w:space="0" w:color="auto"/>
            </w:tcBorders>
            <w:shd w:val="clear" w:color="auto" w:fill="FFFFFF" w:themeFill="background1"/>
          </w:tcPr>
          <w:p w:rsidR="00F17A8A" w:rsidRPr="00F17A8A" w:rsidRDefault="00F17A8A" w:rsidP="00F17A8A">
            <w:pPr>
              <w:pStyle w:val="Bullet1"/>
              <w:numPr>
                <w:ilvl w:val="0"/>
                <w:numId w:val="0"/>
              </w:numPr>
              <w:rPr>
                <w:sz w:val="20"/>
                <w:szCs w:val="20"/>
              </w:rPr>
            </w:pPr>
            <w:r w:rsidRPr="00F17A8A">
              <w:rPr>
                <w:sz w:val="20"/>
                <w:szCs w:val="20"/>
              </w:rPr>
              <w:t>IITR272</w:t>
            </w:r>
          </w:p>
        </w:tc>
        <w:tc>
          <w:tcPr>
            <w:tcW w:w="2131" w:type="pct"/>
            <w:tcBorders>
              <w:top w:val="single" w:sz="6" w:space="0" w:color="auto"/>
              <w:left w:val="single" w:sz="6" w:space="0" w:color="auto"/>
              <w:bottom w:val="single" w:sz="6" w:space="0" w:color="auto"/>
              <w:right w:val="single" w:sz="4"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Share of credit for tax paid by trustee</w:t>
            </w:r>
          </w:p>
        </w:tc>
      </w:tr>
      <w:tr w:rsidR="00F17A8A" w:rsidRPr="00F17A8A" w:rsidTr="00462AC5">
        <w:trPr>
          <w:trHeight w:val="315"/>
        </w:trPr>
        <w:tc>
          <w:tcPr>
            <w:tcW w:w="56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IITR273</w:t>
            </w:r>
          </w:p>
        </w:tc>
        <w:tc>
          <w:tcPr>
            <w:tcW w:w="826" w:type="pct"/>
            <w:tcBorders>
              <w:top w:val="single" w:sz="6" w:space="0" w:color="auto"/>
              <w:left w:val="single" w:sz="6" w:space="0" w:color="auto"/>
              <w:bottom w:val="single" w:sz="6" w:space="0" w:color="auto"/>
              <w:right w:val="single" w:sz="6" w:space="0" w:color="auto"/>
            </w:tcBorders>
            <w:shd w:val="clear" w:color="auto" w:fill="FFFFFF" w:themeFill="background1"/>
          </w:tcPr>
          <w:p w:rsidR="00F17A8A" w:rsidRPr="00F17A8A" w:rsidRDefault="00F17A8A" w:rsidP="00F17A8A">
            <w:pPr>
              <w:pStyle w:val="Bullet1"/>
              <w:numPr>
                <w:ilvl w:val="0"/>
                <w:numId w:val="0"/>
              </w:numPr>
              <w:rPr>
                <w:sz w:val="20"/>
                <w:szCs w:val="20"/>
              </w:rPr>
            </w:pPr>
            <w:r w:rsidRPr="00F17A8A">
              <w:rPr>
                <w:sz w:val="20"/>
                <w:szCs w:val="20"/>
              </w:rPr>
              <w:t>Credit Foreign Resident Withholding Amount</w:t>
            </w:r>
          </w:p>
        </w:tc>
        <w:tc>
          <w:tcPr>
            <w:tcW w:w="833" w:type="pct"/>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Y</w:t>
            </w:r>
          </w:p>
        </w:tc>
        <w:tc>
          <w:tcPr>
            <w:tcW w:w="645" w:type="pct"/>
            <w:tcBorders>
              <w:top w:val="single" w:sz="6" w:space="0" w:color="auto"/>
              <w:left w:val="single" w:sz="6" w:space="0" w:color="auto"/>
              <w:bottom w:val="single" w:sz="6" w:space="0" w:color="auto"/>
              <w:right w:val="single" w:sz="6" w:space="0" w:color="auto"/>
            </w:tcBorders>
            <w:shd w:val="clear" w:color="auto" w:fill="FFFFFF" w:themeFill="background1"/>
          </w:tcPr>
          <w:p w:rsidR="00F17A8A" w:rsidRPr="00F17A8A" w:rsidRDefault="00F17A8A" w:rsidP="00F17A8A">
            <w:pPr>
              <w:pStyle w:val="Bullet1"/>
              <w:numPr>
                <w:ilvl w:val="0"/>
                <w:numId w:val="0"/>
              </w:numPr>
              <w:rPr>
                <w:sz w:val="20"/>
                <w:szCs w:val="20"/>
              </w:rPr>
            </w:pPr>
            <w:r w:rsidRPr="00F17A8A">
              <w:rPr>
                <w:sz w:val="20"/>
                <w:szCs w:val="20"/>
              </w:rPr>
              <w:t>IITR273</w:t>
            </w:r>
          </w:p>
        </w:tc>
        <w:tc>
          <w:tcPr>
            <w:tcW w:w="2131" w:type="pct"/>
            <w:tcBorders>
              <w:top w:val="single" w:sz="6" w:space="0" w:color="auto"/>
              <w:left w:val="single" w:sz="6" w:space="0" w:color="auto"/>
              <w:bottom w:val="single" w:sz="6" w:space="0" w:color="auto"/>
              <w:right w:val="single" w:sz="4"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Share of credit for foreign resident withholding amounts (excluding capital gains)</w:t>
            </w:r>
          </w:p>
        </w:tc>
      </w:tr>
      <w:tr w:rsidR="00F17A8A" w:rsidRPr="00F17A8A" w:rsidTr="00462AC5">
        <w:trPr>
          <w:trHeight w:val="315"/>
        </w:trPr>
        <w:tc>
          <w:tcPr>
            <w:tcW w:w="56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IITR274</w:t>
            </w:r>
          </w:p>
        </w:tc>
        <w:tc>
          <w:tcPr>
            <w:tcW w:w="826" w:type="pct"/>
            <w:tcBorders>
              <w:top w:val="single" w:sz="6" w:space="0" w:color="auto"/>
              <w:left w:val="single" w:sz="6" w:space="0" w:color="auto"/>
              <w:bottom w:val="single" w:sz="6" w:space="0" w:color="auto"/>
              <w:right w:val="single" w:sz="6" w:space="0" w:color="auto"/>
            </w:tcBorders>
            <w:shd w:val="clear" w:color="auto" w:fill="FFFFFF" w:themeFill="background1"/>
          </w:tcPr>
          <w:p w:rsidR="00F17A8A" w:rsidRPr="00F17A8A" w:rsidRDefault="00DD03C8" w:rsidP="00F17A8A">
            <w:pPr>
              <w:pStyle w:val="Bullet1"/>
              <w:numPr>
                <w:ilvl w:val="0"/>
                <w:numId w:val="0"/>
              </w:numPr>
              <w:rPr>
                <w:sz w:val="20"/>
                <w:szCs w:val="20"/>
              </w:rPr>
            </w:pPr>
            <w:r w:rsidRPr="00DD03C8">
              <w:rPr>
                <w:sz w:val="20"/>
                <w:szCs w:val="20"/>
              </w:rPr>
              <w:t>National Rental Affordability Scheme Tax Offset Amount</w:t>
            </w:r>
          </w:p>
        </w:tc>
        <w:tc>
          <w:tcPr>
            <w:tcW w:w="833" w:type="pct"/>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Y</w:t>
            </w:r>
          </w:p>
        </w:tc>
        <w:tc>
          <w:tcPr>
            <w:tcW w:w="645" w:type="pct"/>
            <w:tcBorders>
              <w:top w:val="single" w:sz="6" w:space="0" w:color="auto"/>
              <w:left w:val="single" w:sz="6" w:space="0" w:color="auto"/>
              <w:bottom w:val="single" w:sz="6" w:space="0" w:color="auto"/>
              <w:right w:val="single" w:sz="6" w:space="0" w:color="auto"/>
            </w:tcBorders>
            <w:shd w:val="clear" w:color="auto" w:fill="FFFFFF" w:themeFill="background1"/>
          </w:tcPr>
          <w:p w:rsidR="00F17A8A" w:rsidRPr="00F17A8A" w:rsidRDefault="00F17A8A" w:rsidP="00F17A8A">
            <w:pPr>
              <w:pStyle w:val="Bullet1"/>
              <w:numPr>
                <w:ilvl w:val="0"/>
                <w:numId w:val="0"/>
              </w:numPr>
              <w:rPr>
                <w:sz w:val="20"/>
                <w:szCs w:val="20"/>
              </w:rPr>
            </w:pPr>
            <w:r w:rsidRPr="00F17A8A">
              <w:rPr>
                <w:sz w:val="20"/>
                <w:szCs w:val="20"/>
              </w:rPr>
              <w:t>IITR274</w:t>
            </w:r>
          </w:p>
        </w:tc>
        <w:tc>
          <w:tcPr>
            <w:tcW w:w="2131" w:type="pct"/>
            <w:tcBorders>
              <w:top w:val="single" w:sz="6" w:space="0" w:color="auto"/>
              <w:left w:val="single" w:sz="6" w:space="0" w:color="auto"/>
              <w:bottom w:val="single" w:sz="6" w:space="0" w:color="auto"/>
              <w:right w:val="single" w:sz="4"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Share of National rental affordability scheme tax offset</w:t>
            </w:r>
          </w:p>
        </w:tc>
      </w:tr>
      <w:tr w:rsidR="00F17A8A" w:rsidRPr="00F17A8A" w:rsidTr="00462AC5">
        <w:trPr>
          <w:trHeight w:val="315"/>
        </w:trPr>
        <w:tc>
          <w:tcPr>
            <w:tcW w:w="56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IITR311</w:t>
            </w:r>
          </w:p>
        </w:tc>
        <w:tc>
          <w:tcPr>
            <w:tcW w:w="826" w:type="pct"/>
            <w:tcBorders>
              <w:top w:val="single" w:sz="6" w:space="0" w:color="auto"/>
              <w:left w:val="single" w:sz="6" w:space="0" w:color="auto"/>
              <w:bottom w:val="single" w:sz="6" w:space="0" w:color="auto"/>
              <w:right w:val="single" w:sz="6" w:space="0" w:color="auto"/>
            </w:tcBorders>
            <w:shd w:val="clear" w:color="auto" w:fill="FFFFFF" w:themeFill="background1"/>
          </w:tcPr>
          <w:p w:rsidR="00F17A8A" w:rsidRPr="00F17A8A" w:rsidRDefault="00F17A8A" w:rsidP="00F17A8A">
            <w:pPr>
              <w:pStyle w:val="Bullet1"/>
              <w:numPr>
                <w:ilvl w:val="0"/>
                <w:numId w:val="0"/>
              </w:numPr>
              <w:rPr>
                <w:sz w:val="20"/>
                <w:szCs w:val="20"/>
              </w:rPr>
            </w:pPr>
            <w:r w:rsidRPr="00F17A8A">
              <w:rPr>
                <w:sz w:val="20"/>
                <w:szCs w:val="20"/>
              </w:rPr>
              <w:t xml:space="preserve">Net Capital Gains </w:t>
            </w:r>
          </w:p>
        </w:tc>
        <w:tc>
          <w:tcPr>
            <w:tcW w:w="833" w:type="pct"/>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Y</w:t>
            </w:r>
          </w:p>
        </w:tc>
        <w:tc>
          <w:tcPr>
            <w:tcW w:w="645" w:type="pct"/>
            <w:tcBorders>
              <w:top w:val="single" w:sz="6" w:space="0" w:color="auto"/>
              <w:left w:val="single" w:sz="6" w:space="0" w:color="auto"/>
              <w:bottom w:val="single" w:sz="6" w:space="0" w:color="auto"/>
              <w:right w:val="single" w:sz="6" w:space="0" w:color="auto"/>
            </w:tcBorders>
            <w:shd w:val="clear" w:color="auto" w:fill="FFFFFF" w:themeFill="background1"/>
          </w:tcPr>
          <w:p w:rsidR="00F17A8A" w:rsidRPr="00F17A8A" w:rsidRDefault="00F17A8A" w:rsidP="00F17A8A">
            <w:pPr>
              <w:pStyle w:val="Bullet1"/>
              <w:numPr>
                <w:ilvl w:val="0"/>
                <w:numId w:val="0"/>
              </w:numPr>
              <w:rPr>
                <w:sz w:val="20"/>
                <w:szCs w:val="20"/>
              </w:rPr>
            </w:pPr>
            <w:r w:rsidRPr="00F17A8A">
              <w:rPr>
                <w:sz w:val="20"/>
                <w:szCs w:val="20"/>
              </w:rPr>
              <w:t>IITR311</w:t>
            </w:r>
          </w:p>
        </w:tc>
        <w:tc>
          <w:tcPr>
            <w:tcW w:w="2131" w:type="pct"/>
            <w:tcBorders>
              <w:top w:val="single" w:sz="6" w:space="0" w:color="auto"/>
              <w:left w:val="single" w:sz="6" w:space="0" w:color="auto"/>
              <w:bottom w:val="single" w:sz="6" w:space="0" w:color="auto"/>
              <w:right w:val="single" w:sz="4"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Net capital gain</w:t>
            </w:r>
          </w:p>
        </w:tc>
      </w:tr>
      <w:tr w:rsidR="00F17A8A" w:rsidRPr="00F17A8A" w:rsidTr="00462AC5">
        <w:trPr>
          <w:trHeight w:val="315"/>
        </w:trPr>
        <w:tc>
          <w:tcPr>
            <w:tcW w:w="56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IITR312</w:t>
            </w:r>
          </w:p>
        </w:tc>
        <w:tc>
          <w:tcPr>
            <w:tcW w:w="826" w:type="pct"/>
            <w:tcBorders>
              <w:top w:val="single" w:sz="6" w:space="0" w:color="auto"/>
              <w:left w:val="single" w:sz="6" w:space="0" w:color="auto"/>
              <w:bottom w:val="single" w:sz="6" w:space="0" w:color="auto"/>
              <w:right w:val="single" w:sz="6" w:space="0" w:color="auto"/>
            </w:tcBorders>
            <w:shd w:val="clear" w:color="auto" w:fill="FFFFFF" w:themeFill="background1"/>
          </w:tcPr>
          <w:p w:rsidR="00F17A8A" w:rsidRPr="00F17A8A" w:rsidRDefault="00F17A8A" w:rsidP="00F17A8A">
            <w:pPr>
              <w:pStyle w:val="Bullet1"/>
              <w:numPr>
                <w:ilvl w:val="0"/>
                <w:numId w:val="0"/>
              </w:numPr>
              <w:rPr>
                <w:sz w:val="20"/>
                <w:szCs w:val="20"/>
              </w:rPr>
            </w:pPr>
            <w:r w:rsidRPr="00F17A8A">
              <w:rPr>
                <w:sz w:val="20"/>
                <w:szCs w:val="20"/>
              </w:rPr>
              <w:t>Total Current Year CG Amount</w:t>
            </w:r>
          </w:p>
        </w:tc>
        <w:tc>
          <w:tcPr>
            <w:tcW w:w="833" w:type="pct"/>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Y</w:t>
            </w:r>
          </w:p>
        </w:tc>
        <w:tc>
          <w:tcPr>
            <w:tcW w:w="645" w:type="pct"/>
            <w:tcBorders>
              <w:top w:val="single" w:sz="6" w:space="0" w:color="auto"/>
              <w:left w:val="single" w:sz="6" w:space="0" w:color="auto"/>
              <w:bottom w:val="single" w:sz="6" w:space="0" w:color="auto"/>
              <w:right w:val="single" w:sz="6" w:space="0" w:color="auto"/>
            </w:tcBorders>
            <w:shd w:val="clear" w:color="auto" w:fill="FFFFFF" w:themeFill="background1"/>
          </w:tcPr>
          <w:p w:rsidR="00F17A8A" w:rsidRPr="00F17A8A" w:rsidRDefault="00F17A8A" w:rsidP="00F17A8A">
            <w:pPr>
              <w:pStyle w:val="Bullet1"/>
              <w:numPr>
                <w:ilvl w:val="0"/>
                <w:numId w:val="0"/>
              </w:numPr>
              <w:rPr>
                <w:sz w:val="20"/>
                <w:szCs w:val="20"/>
              </w:rPr>
            </w:pPr>
            <w:r w:rsidRPr="00F17A8A">
              <w:rPr>
                <w:sz w:val="20"/>
                <w:szCs w:val="20"/>
              </w:rPr>
              <w:t>IITR312</w:t>
            </w:r>
          </w:p>
        </w:tc>
        <w:tc>
          <w:tcPr>
            <w:tcW w:w="2131" w:type="pct"/>
            <w:tcBorders>
              <w:top w:val="single" w:sz="6" w:space="0" w:color="auto"/>
              <w:left w:val="single" w:sz="6" w:space="0" w:color="auto"/>
              <w:bottom w:val="single" w:sz="6" w:space="0" w:color="auto"/>
              <w:right w:val="single" w:sz="4"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Total current year capital gains</w:t>
            </w:r>
          </w:p>
        </w:tc>
      </w:tr>
      <w:tr w:rsidR="00F17A8A" w:rsidRPr="00F17A8A" w:rsidTr="00462AC5">
        <w:trPr>
          <w:trHeight w:val="315"/>
        </w:trPr>
        <w:tc>
          <w:tcPr>
            <w:tcW w:w="56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IITR316</w:t>
            </w:r>
          </w:p>
        </w:tc>
        <w:tc>
          <w:tcPr>
            <w:tcW w:w="826" w:type="pct"/>
            <w:tcBorders>
              <w:top w:val="single" w:sz="6" w:space="0" w:color="auto"/>
              <w:left w:val="single" w:sz="6" w:space="0" w:color="auto"/>
              <w:bottom w:val="single" w:sz="6" w:space="0" w:color="auto"/>
              <w:right w:val="single" w:sz="6" w:space="0" w:color="auto"/>
            </w:tcBorders>
            <w:shd w:val="clear" w:color="auto" w:fill="FFFFFF" w:themeFill="background1"/>
          </w:tcPr>
          <w:p w:rsidR="00F17A8A" w:rsidRPr="00F17A8A" w:rsidRDefault="00F17A8A" w:rsidP="00F17A8A">
            <w:pPr>
              <w:pStyle w:val="Bullet1"/>
              <w:numPr>
                <w:ilvl w:val="0"/>
                <w:numId w:val="0"/>
              </w:numPr>
              <w:rPr>
                <w:sz w:val="20"/>
                <w:szCs w:val="20"/>
              </w:rPr>
            </w:pPr>
            <w:r w:rsidRPr="00F17A8A">
              <w:rPr>
                <w:sz w:val="20"/>
                <w:szCs w:val="20"/>
              </w:rPr>
              <w:t>Controlled Foreign Company Income Amount</w:t>
            </w:r>
          </w:p>
        </w:tc>
        <w:tc>
          <w:tcPr>
            <w:tcW w:w="833" w:type="pct"/>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Y</w:t>
            </w:r>
          </w:p>
        </w:tc>
        <w:tc>
          <w:tcPr>
            <w:tcW w:w="645" w:type="pct"/>
            <w:tcBorders>
              <w:top w:val="single" w:sz="6" w:space="0" w:color="auto"/>
              <w:left w:val="single" w:sz="6" w:space="0" w:color="auto"/>
              <w:bottom w:val="single" w:sz="6" w:space="0" w:color="auto"/>
              <w:right w:val="single" w:sz="6" w:space="0" w:color="auto"/>
            </w:tcBorders>
            <w:shd w:val="clear" w:color="auto" w:fill="FFFFFF" w:themeFill="background1"/>
          </w:tcPr>
          <w:p w:rsidR="00F17A8A" w:rsidRPr="00F17A8A" w:rsidRDefault="00F17A8A" w:rsidP="00F17A8A">
            <w:pPr>
              <w:pStyle w:val="Bullet1"/>
              <w:numPr>
                <w:ilvl w:val="0"/>
                <w:numId w:val="0"/>
              </w:numPr>
              <w:rPr>
                <w:sz w:val="20"/>
                <w:szCs w:val="20"/>
              </w:rPr>
            </w:pPr>
            <w:r w:rsidRPr="00F17A8A">
              <w:rPr>
                <w:sz w:val="20"/>
                <w:szCs w:val="20"/>
              </w:rPr>
              <w:t>IITR316</w:t>
            </w:r>
          </w:p>
        </w:tc>
        <w:tc>
          <w:tcPr>
            <w:tcW w:w="2131" w:type="pct"/>
            <w:tcBorders>
              <w:top w:val="single" w:sz="6" w:space="0" w:color="auto"/>
              <w:left w:val="single" w:sz="6" w:space="0" w:color="auto"/>
              <w:bottom w:val="single" w:sz="6" w:space="0" w:color="auto"/>
              <w:right w:val="single" w:sz="4"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CFC income</w:t>
            </w:r>
          </w:p>
        </w:tc>
      </w:tr>
      <w:tr w:rsidR="00F17A8A" w:rsidRPr="00F17A8A" w:rsidTr="00462AC5">
        <w:trPr>
          <w:trHeight w:val="315"/>
        </w:trPr>
        <w:tc>
          <w:tcPr>
            <w:tcW w:w="56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IITR324</w:t>
            </w:r>
          </w:p>
        </w:tc>
        <w:tc>
          <w:tcPr>
            <w:tcW w:w="826" w:type="pct"/>
            <w:tcBorders>
              <w:top w:val="single" w:sz="6" w:space="0" w:color="auto"/>
              <w:left w:val="single" w:sz="6" w:space="0" w:color="auto"/>
              <w:bottom w:val="single" w:sz="6" w:space="0" w:color="auto"/>
              <w:right w:val="single" w:sz="6" w:space="0" w:color="auto"/>
            </w:tcBorders>
            <w:shd w:val="clear" w:color="auto" w:fill="FFFFFF" w:themeFill="background1"/>
          </w:tcPr>
          <w:p w:rsidR="00F17A8A" w:rsidRPr="00F17A8A" w:rsidRDefault="00F17A8A" w:rsidP="00F17A8A">
            <w:pPr>
              <w:pStyle w:val="Bullet1"/>
              <w:numPr>
                <w:ilvl w:val="0"/>
                <w:numId w:val="0"/>
              </w:numPr>
              <w:rPr>
                <w:sz w:val="20"/>
                <w:szCs w:val="20"/>
              </w:rPr>
            </w:pPr>
            <w:r w:rsidRPr="00F17A8A">
              <w:rPr>
                <w:sz w:val="20"/>
                <w:szCs w:val="20"/>
              </w:rPr>
              <w:t>Net foreign rent</w:t>
            </w:r>
          </w:p>
        </w:tc>
        <w:tc>
          <w:tcPr>
            <w:tcW w:w="833" w:type="pct"/>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Y</w:t>
            </w:r>
          </w:p>
        </w:tc>
        <w:tc>
          <w:tcPr>
            <w:tcW w:w="645" w:type="pct"/>
            <w:tcBorders>
              <w:top w:val="single" w:sz="6" w:space="0" w:color="auto"/>
              <w:left w:val="single" w:sz="6" w:space="0" w:color="auto"/>
              <w:bottom w:val="single" w:sz="6" w:space="0" w:color="auto"/>
              <w:right w:val="single" w:sz="6" w:space="0" w:color="auto"/>
            </w:tcBorders>
            <w:shd w:val="clear" w:color="auto" w:fill="FFFFFF" w:themeFill="background1"/>
          </w:tcPr>
          <w:p w:rsidR="00F17A8A" w:rsidRPr="00F17A8A" w:rsidRDefault="00F17A8A" w:rsidP="00F17A8A">
            <w:pPr>
              <w:pStyle w:val="Bullet1"/>
              <w:numPr>
                <w:ilvl w:val="0"/>
                <w:numId w:val="0"/>
              </w:numPr>
              <w:rPr>
                <w:sz w:val="20"/>
                <w:szCs w:val="20"/>
              </w:rPr>
            </w:pPr>
            <w:r w:rsidRPr="00F17A8A">
              <w:rPr>
                <w:sz w:val="20"/>
                <w:szCs w:val="20"/>
              </w:rPr>
              <w:t>IITR324</w:t>
            </w:r>
          </w:p>
        </w:tc>
        <w:tc>
          <w:tcPr>
            <w:tcW w:w="2131" w:type="pct"/>
            <w:tcBorders>
              <w:top w:val="single" w:sz="6" w:space="0" w:color="auto"/>
              <w:left w:val="single" w:sz="6" w:space="0" w:color="auto"/>
              <w:bottom w:val="single" w:sz="6" w:space="0" w:color="auto"/>
              <w:right w:val="single" w:sz="4"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Net foreign rent</w:t>
            </w:r>
          </w:p>
        </w:tc>
      </w:tr>
      <w:tr w:rsidR="00F17A8A" w:rsidRPr="00F17A8A" w:rsidTr="00462AC5">
        <w:trPr>
          <w:trHeight w:val="315"/>
        </w:trPr>
        <w:tc>
          <w:tcPr>
            <w:tcW w:w="56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IITR327</w:t>
            </w:r>
          </w:p>
        </w:tc>
        <w:tc>
          <w:tcPr>
            <w:tcW w:w="826" w:type="pct"/>
            <w:tcBorders>
              <w:top w:val="single" w:sz="6" w:space="0" w:color="auto"/>
              <w:left w:val="single" w:sz="6" w:space="0" w:color="auto"/>
              <w:bottom w:val="single" w:sz="6" w:space="0" w:color="auto"/>
              <w:right w:val="single" w:sz="6" w:space="0" w:color="auto"/>
            </w:tcBorders>
            <w:shd w:val="clear" w:color="auto" w:fill="FFFFFF" w:themeFill="background1"/>
          </w:tcPr>
          <w:p w:rsidR="00F17A8A" w:rsidRPr="00F17A8A" w:rsidRDefault="00F17A8A" w:rsidP="00F17A8A">
            <w:pPr>
              <w:pStyle w:val="Bullet1"/>
              <w:numPr>
                <w:ilvl w:val="0"/>
                <w:numId w:val="0"/>
              </w:numPr>
              <w:rPr>
                <w:sz w:val="20"/>
                <w:szCs w:val="20"/>
              </w:rPr>
            </w:pPr>
            <w:r w:rsidRPr="00F17A8A">
              <w:rPr>
                <w:sz w:val="20"/>
                <w:szCs w:val="20"/>
              </w:rPr>
              <w:t>Other Foreign Income Amount (UTD or FSI)</w:t>
            </w:r>
          </w:p>
        </w:tc>
        <w:tc>
          <w:tcPr>
            <w:tcW w:w="833" w:type="pct"/>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Y</w:t>
            </w:r>
          </w:p>
        </w:tc>
        <w:tc>
          <w:tcPr>
            <w:tcW w:w="645" w:type="pct"/>
            <w:tcBorders>
              <w:top w:val="single" w:sz="6" w:space="0" w:color="auto"/>
              <w:left w:val="single" w:sz="6" w:space="0" w:color="auto"/>
              <w:bottom w:val="single" w:sz="6" w:space="0" w:color="auto"/>
              <w:right w:val="single" w:sz="6" w:space="0" w:color="auto"/>
            </w:tcBorders>
            <w:shd w:val="clear" w:color="auto" w:fill="FFFFFF" w:themeFill="background1"/>
          </w:tcPr>
          <w:p w:rsidR="00F17A8A" w:rsidRPr="00F17A8A" w:rsidRDefault="00F17A8A" w:rsidP="00F17A8A">
            <w:pPr>
              <w:pStyle w:val="Bullet1"/>
              <w:numPr>
                <w:ilvl w:val="0"/>
                <w:numId w:val="0"/>
              </w:numPr>
              <w:rPr>
                <w:sz w:val="20"/>
                <w:szCs w:val="20"/>
              </w:rPr>
            </w:pPr>
            <w:r w:rsidRPr="00F17A8A">
              <w:rPr>
                <w:sz w:val="20"/>
                <w:szCs w:val="20"/>
              </w:rPr>
              <w:t>IITR327</w:t>
            </w:r>
          </w:p>
        </w:tc>
        <w:tc>
          <w:tcPr>
            <w:tcW w:w="2131" w:type="pct"/>
            <w:tcBorders>
              <w:top w:val="single" w:sz="6" w:space="0" w:color="auto"/>
              <w:left w:val="single" w:sz="6" w:space="0" w:color="auto"/>
              <w:bottom w:val="single" w:sz="6" w:space="0" w:color="auto"/>
              <w:right w:val="single" w:sz="4"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Other net foreign source income</w:t>
            </w:r>
          </w:p>
        </w:tc>
      </w:tr>
      <w:tr w:rsidR="00F17A8A" w:rsidRPr="00F17A8A" w:rsidTr="00462AC5">
        <w:trPr>
          <w:trHeight w:val="315"/>
        </w:trPr>
        <w:tc>
          <w:tcPr>
            <w:tcW w:w="56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IITR328</w:t>
            </w:r>
          </w:p>
        </w:tc>
        <w:tc>
          <w:tcPr>
            <w:tcW w:w="826" w:type="pct"/>
            <w:tcBorders>
              <w:top w:val="single" w:sz="6" w:space="0" w:color="auto"/>
              <w:left w:val="single" w:sz="6" w:space="0" w:color="auto"/>
              <w:bottom w:val="single" w:sz="6" w:space="0" w:color="auto"/>
              <w:right w:val="single" w:sz="6" w:space="0" w:color="auto"/>
            </w:tcBorders>
            <w:shd w:val="clear" w:color="auto" w:fill="FFFFFF" w:themeFill="background1"/>
          </w:tcPr>
          <w:p w:rsidR="00F17A8A" w:rsidRPr="00F17A8A" w:rsidRDefault="00F17A8A" w:rsidP="00F17A8A">
            <w:pPr>
              <w:pStyle w:val="Bullet1"/>
              <w:numPr>
                <w:ilvl w:val="0"/>
                <w:numId w:val="0"/>
              </w:numPr>
              <w:rPr>
                <w:sz w:val="20"/>
                <w:szCs w:val="20"/>
              </w:rPr>
            </w:pPr>
            <w:r w:rsidRPr="00F17A8A">
              <w:rPr>
                <w:sz w:val="20"/>
                <w:szCs w:val="20"/>
              </w:rPr>
              <w:t>Australian franking credits from a NZ franking company</w:t>
            </w:r>
          </w:p>
        </w:tc>
        <w:tc>
          <w:tcPr>
            <w:tcW w:w="833" w:type="pct"/>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Y</w:t>
            </w:r>
          </w:p>
        </w:tc>
        <w:tc>
          <w:tcPr>
            <w:tcW w:w="645" w:type="pct"/>
            <w:tcBorders>
              <w:top w:val="single" w:sz="6" w:space="0" w:color="auto"/>
              <w:left w:val="single" w:sz="6" w:space="0" w:color="auto"/>
              <w:bottom w:val="single" w:sz="6" w:space="0" w:color="auto"/>
              <w:right w:val="single" w:sz="6" w:space="0" w:color="auto"/>
            </w:tcBorders>
            <w:shd w:val="clear" w:color="auto" w:fill="FFFFFF" w:themeFill="background1"/>
          </w:tcPr>
          <w:p w:rsidR="00F17A8A" w:rsidRPr="00F17A8A" w:rsidRDefault="00F17A8A" w:rsidP="00F17A8A">
            <w:pPr>
              <w:pStyle w:val="Bullet1"/>
              <w:numPr>
                <w:ilvl w:val="0"/>
                <w:numId w:val="0"/>
              </w:numPr>
              <w:rPr>
                <w:sz w:val="20"/>
                <w:szCs w:val="20"/>
              </w:rPr>
            </w:pPr>
            <w:r w:rsidRPr="00F17A8A">
              <w:rPr>
                <w:sz w:val="20"/>
                <w:szCs w:val="20"/>
              </w:rPr>
              <w:t>IITR328</w:t>
            </w:r>
          </w:p>
        </w:tc>
        <w:tc>
          <w:tcPr>
            <w:tcW w:w="2131" w:type="pct"/>
            <w:tcBorders>
              <w:top w:val="single" w:sz="6" w:space="0" w:color="auto"/>
              <w:left w:val="single" w:sz="6" w:space="0" w:color="auto"/>
              <w:bottom w:val="single" w:sz="6" w:space="0" w:color="auto"/>
              <w:right w:val="single" w:sz="4"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Australian franking credits from a New Zealand franking company</w:t>
            </w:r>
          </w:p>
        </w:tc>
      </w:tr>
      <w:tr w:rsidR="00F17A8A" w:rsidRPr="00F17A8A" w:rsidTr="00462AC5">
        <w:trPr>
          <w:trHeight w:val="315"/>
        </w:trPr>
        <w:tc>
          <w:tcPr>
            <w:tcW w:w="56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IITR912</w:t>
            </w:r>
          </w:p>
        </w:tc>
        <w:tc>
          <w:tcPr>
            <w:tcW w:w="826" w:type="pct"/>
            <w:tcBorders>
              <w:top w:val="single" w:sz="6" w:space="0" w:color="auto"/>
              <w:left w:val="single" w:sz="6" w:space="0" w:color="auto"/>
              <w:bottom w:val="single" w:sz="6" w:space="0" w:color="auto"/>
              <w:right w:val="single" w:sz="6" w:space="0" w:color="auto"/>
            </w:tcBorders>
            <w:shd w:val="clear" w:color="auto" w:fill="FFFFFF" w:themeFill="background1"/>
          </w:tcPr>
          <w:p w:rsidR="00F17A8A" w:rsidRPr="00F17A8A" w:rsidRDefault="00F17A8A" w:rsidP="00F17A8A">
            <w:pPr>
              <w:pStyle w:val="Bullet1"/>
              <w:numPr>
                <w:ilvl w:val="0"/>
                <w:numId w:val="0"/>
              </w:numPr>
              <w:rPr>
                <w:sz w:val="20"/>
                <w:szCs w:val="20"/>
              </w:rPr>
            </w:pPr>
            <w:r w:rsidRPr="00F17A8A">
              <w:rPr>
                <w:sz w:val="20"/>
                <w:szCs w:val="20"/>
              </w:rPr>
              <w:t>Franking Credits Amount</w:t>
            </w:r>
          </w:p>
        </w:tc>
        <w:tc>
          <w:tcPr>
            <w:tcW w:w="833" w:type="pct"/>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Y</w:t>
            </w:r>
          </w:p>
        </w:tc>
        <w:tc>
          <w:tcPr>
            <w:tcW w:w="645" w:type="pct"/>
            <w:tcBorders>
              <w:top w:val="single" w:sz="6" w:space="0" w:color="auto"/>
              <w:left w:val="single" w:sz="6" w:space="0" w:color="auto"/>
              <w:bottom w:val="single" w:sz="6" w:space="0" w:color="auto"/>
              <w:right w:val="single" w:sz="6" w:space="0" w:color="auto"/>
            </w:tcBorders>
            <w:shd w:val="clear" w:color="auto" w:fill="FFFFFF" w:themeFill="background1"/>
          </w:tcPr>
          <w:p w:rsidR="00F17A8A" w:rsidRPr="00F17A8A" w:rsidRDefault="00F17A8A" w:rsidP="00F17A8A">
            <w:pPr>
              <w:pStyle w:val="Bullet1"/>
              <w:numPr>
                <w:ilvl w:val="0"/>
                <w:numId w:val="0"/>
              </w:numPr>
              <w:rPr>
                <w:sz w:val="20"/>
                <w:szCs w:val="20"/>
              </w:rPr>
            </w:pPr>
            <w:r w:rsidRPr="00F17A8A">
              <w:rPr>
                <w:sz w:val="20"/>
                <w:szCs w:val="20"/>
              </w:rPr>
              <w:t>IITR120</w:t>
            </w:r>
          </w:p>
        </w:tc>
        <w:tc>
          <w:tcPr>
            <w:tcW w:w="2131" w:type="pct"/>
            <w:tcBorders>
              <w:top w:val="single" w:sz="6" w:space="0" w:color="auto"/>
              <w:left w:val="single" w:sz="6" w:space="0" w:color="auto"/>
              <w:bottom w:val="single" w:sz="6" w:space="0" w:color="auto"/>
              <w:right w:val="single" w:sz="4"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Dividends - Franking credit</w:t>
            </w:r>
          </w:p>
        </w:tc>
      </w:tr>
      <w:tr w:rsidR="00F17A8A" w:rsidRPr="00F17A8A" w:rsidTr="00462AC5">
        <w:trPr>
          <w:trHeight w:val="315"/>
        </w:trPr>
        <w:tc>
          <w:tcPr>
            <w:tcW w:w="56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IITR913</w:t>
            </w:r>
          </w:p>
        </w:tc>
        <w:tc>
          <w:tcPr>
            <w:tcW w:w="826" w:type="pct"/>
            <w:tcBorders>
              <w:top w:val="single" w:sz="6" w:space="0" w:color="auto"/>
              <w:left w:val="single" w:sz="6" w:space="0" w:color="auto"/>
              <w:bottom w:val="single" w:sz="6" w:space="0" w:color="auto"/>
              <w:right w:val="single" w:sz="6" w:space="0" w:color="auto"/>
            </w:tcBorders>
            <w:shd w:val="clear" w:color="auto" w:fill="FFFFFF" w:themeFill="background1"/>
          </w:tcPr>
          <w:p w:rsidR="00F17A8A" w:rsidRPr="00F17A8A" w:rsidRDefault="00F17A8A" w:rsidP="00F17A8A">
            <w:pPr>
              <w:pStyle w:val="Bullet1"/>
              <w:numPr>
                <w:ilvl w:val="0"/>
                <w:numId w:val="0"/>
              </w:numPr>
              <w:rPr>
                <w:sz w:val="20"/>
                <w:szCs w:val="20"/>
              </w:rPr>
            </w:pPr>
            <w:r w:rsidRPr="00F17A8A">
              <w:rPr>
                <w:sz w:val="20"/>
                <w:szCs w:val="20"/>
              </w:rPr>
              <w:t>TFN Withheld Credit Amount</w:t>
            </w:r>
          </w:p>
        </w:tc>
        <w:tc>
          <w:tcPr>
            <w:tcW w:w="833" w:type="pct"/>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Y</w:t>
            </w:r>
          </w:p>
        </w:tc>
        <w:tc>
          <w:tcPr>
            <w:tcW w:w="645" w:type="pct"/>
            <w:tcBorders>
              <w:top w:val="single" w:sz="6" w:space="0" w:color="auto"/>
              <w:left w:val="single" w:sz="6" w:space="0" w:color="auto"/>
              <w:bottom w:val="single" w:sz="6" w:space="0" w:color="auto"/>
              <w:right w:val="single" w:sz="6" w:space="0" w:color="auto"/>
            </w:tcBorders>
            <w:shd w:val="clear" w:color="auto" w:fill="FFFFFF" w:themeFill="background1"/>
          </w:tcPr>
          <w:p w:rsidR="00F17A8A" w:rsidRPr="00F17A8A" w:rsidRDefault="00F17A8A" w:rsidP="00F17A8A">
            <w:pPr>
              <w:pStyle w:val="Bullet1"/>
              <w:numPr>
                <w:ilvl w:val="0"/>
                <w:numId w:val="0"/>
              </w:numPr>
              <w:rPr>
                <w:sz w:val="20"/>
                <w:szCs w:val="20"/>
              </w:rPr>
            </w:pPr>
            <w:r w:rsidRPr="00F17A8A">
              <w:rPr>
                <w:sz w:val="20"/>
                <w:szCs w:val="20"/>
              </w:rPr>
              <w:t>IITR121</w:t>
            </w:r>
          </w:p>
        </w:tc>
        <w:tc>
          <w:tcPr>
            <w:tcW w:w="2131" w:type="pct"/>
            <w:tcBorders>
              <w:top w:val="single" w:sz="6" w:space="0" w:color="auto"/>
              <w:left w:val="single" w:sz="6" w:space="0" w:color="auto"/>
              <w:bottom w:val="single" w:sz="6" w:space="0" w:color="auto"/>
              <w:right w:val="single" w:sz="4"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TFN amounts withheld from dividends</w:t>
            </w:r>
          </w:p>
        </w:tc>
      </w:tr>
      <w:tr w:rsidR="00F17A8A" w:rsidRPr="00F17A8A" w:rsidTr="00462AC5">
        <w:trPr>
          <w:trHeight w:val="315"/>
        </w:trPr>
        <w:tc>
          <w:tcPr>
            <w:tcW w:w="56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IITR914</w:t>
            </w:r>
          </w:p>
        </w:tc>
        <w:tc>
          <w:tcPr>
            <w:tcW w:w="826" w:type="pct"/>
            <w:tcBorders>
              <w:top w:val="single" w:sz="6" w:space="0" w:color="auto"/>
              <w:left w:val="single" w:sz="6" w:space="0" w:color="auto"/>
              <w:bottom w:val="single" w:sz="6" w:space="0" w:color="auto"/>
              <w:right w:val="single" w:sz="6" w:space="0" w:color="auto"/>
            </w:tcBorders>
            <w:shd w:val="clear" w:color="auto" w:fill="FFFFFF" w:themeFill="background1"/>
          </w:tcPr>
          <w:p w:rsidR="00F17A8A" w:rsidRPr="00F17A8A" w:rsidRDefault="00F17A8A" w:rsidP="00F17A8A">
            <w:pPr>
              <w:pStyle w:val="Bullet1"/>
              <w:numPr>
                <w:ilvl w:val="0"/>
                <w:numId w:val="0"/>
              </w:numPr>
              <w:rPr>
                <w:sz w:val="20"/>
                <w:szCs w:val="20"/>
              </w:rPr>
            </w:pPr>
            <w:r w:rsidRPr="00F17A8A">
              <w:rPr>
                <w:sz w:val="20"/>
                <w:szCs w:val="20"/>
              </w:rPr>
              <w:t>Assessable foreign source income (UTD or FSI)</w:t>
            </w:r>
          </w:p>
        </w:tc>
        <w:tc>
          <w:tcPr>
            <w:tcW w:w="833" w:type="pct"/>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Y</w:t>
            </w:r>
          </w:p>
        </w:tc>
        <w:tc>
          <w:tcPr>
            <w:tcW w:w="645" w:type="pct"/>
            <w:tcBorders>
              <w:top w:val="single" w:sz="6" w:space="0" w:color="auto"/>
              <w:left w:val="single" w:sz="6" w:space="0" w:color="auto"/>
              <w:bottom w:val="single" w:sz="6" w:space="0" w:color="auto"/>
              <w:right w:val="single" w:sz="6" w:space="0" w:color="auto"/>
            </w:tcBorders>
            <w:shd w:val="clear" w:color="auto" w:fill="FFFFFF" w:themeFill="background1"/>
          </w:tcPr>
          <w:p w:rsidR="00F17A8A" w:rsidRPr="00F17A8A" w:rsidRDefault="00F17A8A" w:rsidP="00F17A8A">
            <w:pPr>
              <w:pStyle w:val="Bullet1"/>
              <w:numPr>
                <w:ilvl w:val="0"/>
                <w:numId w:val="0"/>
              </w:numPr>
              <w:rPr>
                <w:sz w:val="20"/>
                <w:szCs w:val="20"/>
              </w:rPr>
            </w:pPr>
            <w:r w:rsidRPr="00F17A8A">
              <w:rPr>
                <w:sz w:val="20"/>
                <w:szCs w:val="20"/>
              </w:rPr>
              <w:t>IITR320</w:t>
            </w:r>
          </w:p>
        </w:tc>
        <w:tc>
          <w:tcPr>
            <w:tcW w:w="2131" w:type="pct"/>
            <w:tcBorders>
              <w:top w:val="single" w:sz="6" w:space="0" w:color="auto"/>
              <w:left w:val="single" w:sz="6" w:space="0" w:color="auto"/>
              <w:bottom w:val="single" w:sz="6" w:space="0" w:color="auto"/>
              <w:right w:val="single" w:sz="4"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Assessable foreign source income</w:t>
            </w:r>
          </w:p>
        </w:tc>
      </w:tr>
      <w:tr w:rsidR="00F17A8A" w:rsidRPr="00F17A8A" w:rsidTr="00462AC5">
        <w:trPr>
          <w:trHeight w:val="315"/>
        </w:trPr>
        <w:tc>
          <w:tcPr>
            <w:tcW w:w="56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IITR915</w:t>
            </w:r>
          </w:p>
        </w:tc>
        <w:tc>
          <w:tcPr>
            <w:tcW w:w="826" w:type="pct"/>
            <w:tcBorders>
              <w:top w:val="single" w:sz="6" w:space="0" w:color="auto"/>
              <w:left w:val="single" w:sz="6" w:space="0" w:color="auto"/>
              <w:bottom w:val="single" w:sz="6" w:space="0" w:color="auto"/>
              <w:right w:val="single" w:sz="6" w:space="0" w:color="auto"/>
            </w:tcBorders>
            <w:shd w:val="clear" w:color="auto" w:fill="FFFFFF" w:themeFill="background1"/>
          </w:tcPr>
          <w:p w:rsidR="00F17A8A" w:rsidRPr="00F17A8A" w:rsidRDefault="00F17A8A" w:rsidP="00F17A8A">
            <w:pPr>
              <w:pStyle w:val="Bullet1"/>
              <w:numPr>
                <w:ilvl w:val="0"/>
                <w:numId w:val="0"/>
              </w:numPr>
              <w:rPr>
                <w:sz w:val="20"/>
                <w:szCs w:val="20"/>
              </w:rPr>
            </w:pPr>
            <w:r w:rsidRPr="00F17A8A">
              <w:rPr>
                <w:sz w:val="20"/>
                <w:szCs w:val="20"/>
              </w:rPr>
              <w:t>Foreign Tax Offset Amount (UTD or FSI)</w:t>
            </w:r>
          </w:p>
        </w:tc>
        <w:tc>
          <w:tcPr>
            <w:tcW w:w="833" w:type="pct"/>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Y</w:t>
            </w:r>
          </w:p>
        </w:tc>
        <w:tc>
          <w:tcPr>
            <w:tcW w:w="645" w:type="pct"/>
            <w:tcBorders>
              <w:top w:val="single" w:sz="6" w:space="0" w:color="auto"/>
              <w:left w:val="single" w:sz="6" w:space="0" w:color="auto"/>
              <w:bottom w:val="single" w:sz="6" w:space="0" w:color="auto"/>
              <w:right w:val="single" w:sz="6" w:space="0" w:color="auto"/>
            </w:tcBorders>
            <w:shd w:val="clear" w:color="auto" w:fill="FFFFFF" w:themeFill="background1"/>
          </w:tcPr>
          <w:p w:rsidR="00F17A8A" w:rsidRPr="00F17A8A" w:rsidRDefault="00F17A8A" w:rsidP="00F17A8A">
            <w:pPr>
              <w:pStyle w:val="Bullet1"/>
              <w:numPr>
                <w:ilvl w:val="0"/>
                <w:numId w:val="0"/>
              </w:numPr>
              <w:rPr>
                <w:sz w:val="20"/>
                <w:szCs w:val="20"/>
              </w:rPr>
            </w:pPr>
            <w:r w:rsidRPr="00F17A8A">
              <w:rPr>
                <w:sz w:val="20"/>
                <w:szCs w:val="20"/>
              </w:rPr>
              <w:t>IITR331</w:t>
            </w:r>
          </w:p>
        </w:tc>
        <w:tc>
          <w:tcPr>
            <w:tcW w:w="2131" w:type="pct"/>
            <w:tcBorders>
              <w:top w:val="single" w:sz="6" w:space="0" w:color="auto"/>
              <w:left w:val="single" w:sz="6" w:space="0" w:color="auto"/>
              <w:bottom w:val="single" w:sz="6" w:space="0" w:color="auto"/>
              <w:right w:val="single" w:sz="4"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Foreign income tax offset</w:t>
            </w:r>
          </w:p>
        </w:tc>
      </w:tr>
      <w:tr w:rsidR="00F17A8A" w:rsidRPr="00F17A8A" w:rsidTr="00462AC5">
        <w:trPr>
          <w:trHeight w:val="315"/>
        </w:trPr>
        <w:tc>
          <w:tcPr>
            <w:tcW w:w="56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IITR967</w:t>
            </w:r>
          </w:p>
        </w:tc>
        <w:tc>
          <w:tcPr>
            <w:tcW w:w="826" w:type="pct"/>
            <w:tcBorders>
              <w:top w:val="single" w:sz="6" w:space="0" w:color="auto"/>
              <w:left w:val="single" w:sz="6" w:space="0" w:color="auto"/>
              <w:bottom w:val="single" w:sz="6" w:space="0" w:color="auto"/>
              <w:right w:val="single" w:sz="6" w:space="0" w:color="auto"/>
            </w:tcBorders>
            <w:shd w:val="clear" w:color="auto" w:fill="FFFFFF" w:themeFill="background1"/>
          </w:tcPr>
          <w:p w:rsidR="00F17A8A" w:rsidRPr="00F17A8A" w:rsidRDefault="00F17A8A" w:rsidP="00F17A8A">
            <w:pPr>
              <w:pStyle w:val="Bullet1"/>
              <w:numPr>
                <w:ilvl w:val="0"/>
                <w:numId w:val="0"/>
              </w:numPr>
              <w:rPr>
                <w:sz w:val="20"/>
                <w:szCs w:val="20"/>
              </w:rPr>
            </w:pPr>
            <w:r w:rsidRPr="00F17A8A">
              <w:rPr>
                <w:sz w:val="20"/>
                <w:szCs w:val="20"/>
              </w:rPr>
              <w:t>Transferor trust income</w:t>
            </w:r>
          </w:p>
        </w:tc>
        <w:tc>
          <w:tcPr>
            <w:tcW w:w="833" w:type="pct"/>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Y</w:t>
            </w:r>
          </w:p>
        </w:tc>
        <w:tc>
          <w:tcPr>
            <w:tcW w:w="645" w:type="pct"/>
            <w:tcBorders>
              <w:top w:val="single" w:sz="6" w:space="0" w:color="auto"/>
              <w:left w:val="single" w:sz="6" w:space="0" w:color="auto"/>
              <w:bottom w:val="single" w:sz="6" w:space="0" w:color="auto"/>
              <w:right w:val="single" w:sz="6" w:space="0" w:color="auto"/>
            </w:tcBorders>
            <w:shd w:val="clear" w:color="auto" w:fill="FFFFFF" w:themeFill="background1"/>
          </w:tcPr>
          <w:p w:rsidR="00F17A8A" w:rsidRPr="00F17A8A" w:rsidRDefault="00F17A8A" w:rsidP="00F17A8A">
            <w:pPr>
              <w:pStyle w:val="Bullet1"/>
              <w:numPr>
                <w:ilvl w:val="0"/>
                <w:numId w:val="0"/>
              </w:numPr>
              <w:rPr>
                <w:sz w:val="20"/>
                <w:szCs w:val="20"/>
              </w:rPr>
            </w:pPr>
            <w:r w:rsidRPr="00F17A8A">
              <w:rPr>
                <w:sz w:val="20"/>
                <w:szCs w:val="20"/>
              </w:rPr>
              <w:t>IITR318</w:t>
            </w:r>
          </w:p>
        </w:tc>
        <w:tc>
          <w:tcPr>
            <w:tcW w:w="2131" w:type="pct"/>
            <w:tcBorders>
              <w:top w:val="single" w:sz="6" w:space="0" w:color="auto"/>
              <w:left w:val="single" w:sz="6" w:space="0" w:color="auto"/>
              <w:bottom w:val="single" w:sz="6" w:space="0" w:color="auto"/>
              <w:right w:val="single" w:sz="4"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Transferor trust income</w:t>
            </w:r>
          </w:p>
        </w:tc>
      </w:tr>
      <w:tr w:rsidR="00F17A8A" w:rsidRPr="00F17A8A" w:rsidTr="00462AC5">
        <w:trPr>
          <w:trHeight w:val="315"/>
        </w:trPr>
        <w:tc>
          <w:tcPr>
            <w:tcW w:w="56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IITR1118</w:t>
            </w:r>
          </w:p>
        </w:tc>
        <w:tc>
          <w:tcPr>
            <w:tcW w:w="826" w:type="pct"/>
            <w:tcBorders>
              <w:top w:val="single" w:sz="6" w:space="0" w:color="auto"/>
              <w:left w:val="single" w:sz="6" w:space="0" w:color="auto"/>
              <w:bottom w:val="single" w:sz="6" w:space="0" w:color="auto"/>
              <w:right w:val="single" w:sz="6" w:space="0" w:color="auto"/>
            </w:tcBorders>
            <w:shd w:val="clear" w:color="auto" w:fill="FFFFFF" w:themeFill="background1"/>
          </w:tcPr>
          <w:p w:rsidR="00F17A8A" w:rsidRPr="00F17A8A" w:rsidRDefault="00F17A8A" w:rsidP="00F17A8A">
            <w:pPr>
              <w:pStyle w:val="Bullet1"/>
              <w:numPr>
                <w:ilvl w:val="0"/>
                <w:numId w:val="0"/>
              </w:numPr>
              <w:rPr>
                <w:sz w:val="20"/>
                <w:szCs w:val="20"/>
              </w:rPr>
            </w:pPr>
            <w:r w:rsidRPr="00F17A8A">
              <w:rPr>
                <w:sz w:val="20"/>
                <w:szCs w:val="20"/>
              </w:rPr>
              <w:t>Other income</w:t>
            </w:r>
          </w:p>
        </w:tc>
        <w:tc>
          <w:tcPr>
            <w:tcW w:w="833" w:type="pct"/>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Y</w:t>
            </w:r>
          </w:p>
        </w:tc>
        <w:tc>
          <w:tcPr>
            <w:tcW w:w="645" w:type="pct"/>
            <w:tcBorders>
              <w:top w:val="single" w:sz="6" w:space="0" w:color="auto"/>
              <w:left w:val="single" w:sz="6" w:space="0" w:color="auto"/>
              <w:bottom w:val="single" w:sz="6" w:space="0" w:color="auto"/>
              <w:right w:val="single" w:sz="6" w:space="0" w:color="auto"/>
            </w:tcBorders>
            <w:shd w:val="clear" w:color="auto" w:fill="FFFFFF" w:themeFill="background1"/>
          </w:tcPr>
          <w:p w:rsidR="00F17A8A" w:rsidRPr="00F17A8A" w:rsidRDefault="00F17A8A" w:rsidP="002C4C55">
            <w:pPr>
              <w:pStyle w:val="Bullet1"/>
              <w:numPr>
                <w:ilvl w:val="0"/>
                <w:numId w:val="0"/>
              </w:numPr>
              <w:rPr>
                <w:sz w:val="20"/>
                <w:szCs w:val="20"/>
              </w:rPr>
            </w:pPr>
            <w:r w:rsidRPr="00F17A8A">
              <w:rPr>
                <w:sz w:val="20"/>
                <w:szCs w:val="20"/>
              </w:rPr>
              <w:t>IITR</w:t>
            </w:r>
            <w:r w:rsidR="002C4C55">
              <w:rPr>
                <w:sz w:val="20"/>
                <w:szCs w:val="20"/>
              </w:rPr>
              <w:t>352</w:t>
            </w:r>
          </w:p>
        </w:tc>
        <w:tc>
          <w:tcPr>
            <w:tcW w:w="2131" w:type="pct"/>
            <w:tcBorders>
              <w:top w:val="single" w:sz="6" w:space="0" w:color="auto"/>
              <w:left w:val="single" w:sz="6" w:space="0" w:color="auto"/>
              <w:bottom w:val="single" w:sz="6" w:space="0" w:color="auto"/>
              <w:right w:val="single" w:sz="4" w:space="0" w:color="auto"/>
            </w:tcBorders>
            <w:shd w:val="clear" w:color="auto" w:fill="FFFFFF" w:themeFill="background1"/>
            <w:noWrap/>
            <w:hideMark/>
          </w:tcPr>
          <w:p w:rsidR="00F17A8A" w:rsidRPr="00F17A8A" w:rsidRDefault="00F17A8A" w:rsidP="002C4C55">
            <w:pPr>
              <w:pStyle w:val="Bullet1"/>
              <w:numPr>
                <w:ilvl w:val="0"/>
                <w:numId w:val="0"/>
              </w:numPr>
              <w:rPr>
                <w:sz w:val="20"/>
                <w:szCs w:val="20"/>
              </w:rPr>
            </w:pPr>
            <w:r w:rsidRPr="00F17A8A">
              <w:rPr>
                <w:sz w:val="20"/>
                <w:szCs w:val="20"/>
              </w:rPr>
              <w:t xml:space="preserve">Other Category </w:t>
            </w:r>
            <w:r w:rsidR="002C4C55">
              <w:rPr>
                <w:sz w:val="20"/>
                <w:szCs w:val="20"/>
              </w:rPr>
              <w:t>2</w:t>
            </w:r>
            <w:r w:rsidRPr="00F17A8A">
              <w:rPr>
                <w:sz w:val="20"/>
                <w:szCs w:val="20"/>
              </w:rPr>
              <w:t xml:space="preserve"> income</w:t>
            </w:r>
          </w:p>
        </w:tc>
      </w:tr>
      <w:tr w:rsidR="00F17A8A" w:rsidRPr="00F17A8A" w:rsidTr="00462AC5">
        <w:trPr>
          <w:trHeight w:val="315"/>
        </w:trPr>
        <w:tc>
          <w:tcPr>
            <w:tcW w:w="56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lastRenderedPageBreak/>
              <w:t>IITR1119</w:t>
            </w:r>
          </w:p>
        </w:tc>
        <w:tc>
          <w:tcPr>
            <w:tcW w:w="826" w:type="pct"/>
            <w:tcBorders>
              <w:top w:val="single" w:sz="6" w:space="0" w:color="auto"/>
              <w:left w:val="single" w:sz="6" w:space="0" w:color="auto"/>
              <w:bottom w:val="single" w:sz="6" w:space="0" w:color="auto"/>
              <w:right w:val="single" w:sz="6" w:space="0" w:color="auto"/>
            </w:tcBorders>
            <w:shd w:val="clear" w:color="auto" w:fill="FFFFFF" w:themeFill="background1"/>
          </w:tcPr>
          <w:p w:rsidR="00F17A8A" w:rsidRPr="00F17A8A" w:rsidRDefault="00F17A8A" w:rsidP="00F17A8A">
            <w:pPr>
              <w:pStyle w:val="Bullet1"/>
              <w:numPr>
                <w:ilvl w:val="0"/>
                <w:numId w:val="0"/>
              </w:numPr>
              <w:rPr>
                <w:sz w:val="20"/>
                <w:szCs w:val="20"/>
              </w:rPr>
            </w:pPr>
            <w:r w:rsidRPr="00F17A8A">
              <w:rPr>
                <w:sz w:val="20"/>
                <w:szCs w:val="20"/>
              </w:rPr>
              <w:t>Share of Foreign Resident Capital Gains Withholding credits</w:t>
            </w:r>
          </w:p>
        </w:tc>
        <w:tc>
          <w:tcPr>
            <w:tcW w:w="833" w:type="pct"/>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Y</w:t>
            </w:r>
          </w:p>
        </w:tc>
        <w:tc>
          <w:tcPr>
            <w:tcW w:w="645" w:type="pct"/>
            <w:tcBorders>
              <w:top w:val="single" w:sz="6" w:space="0" w:color="auto"/>
              <w:left w:val="single" w:sz="6" w:space="0" w:color="auto"/>
              <w:bottom w:val="single" w:sz="6" w:space="0" w:color="auto"/>
              <w:right w:val="single" w:sz="6" w:space="0" w:color="auto"/>
            </w:tcBorders>
            <w:shd w:val="clear" w:color="auto" w:fill="FFFFFF" w:themeFill="background1"/>
          </w:tcPr>
          <w:p w:rsidR="00F17A8A" w:rsidRPr="00F17A8A" w:rsidRDefault="00F17A8A" w:rsidP="00F17A8A">
            <w:pPr>
              <w:pStyle w:val="Bullet1"/>
              <w:numPr>
                <w:ilvl w:val="0"/>
                <w:numId w:val="0"/>
              </w:numPr>
              <w:rPr>
                <w:sz w:val="20"/>
                <w:szCs w:val="20"/>
              </w:rPr>
            </w:pPr>
            <w:r w:rsidRPr="00F17A8A">
              <w:rPr>
                <w:sz w:val="20"/>
                <w:szCs w:val="20"/>
              </w:rPr>
              <w:t>IITR497</w:t>
            </w:r>
          </w:p>
        </w:tc>
        <w:tc>
          <w:tcPr>
            <w:tcW w:w="2131" w:type="pct"/>
            <w:tcBorders>
              <w:top w:val="single" w:sz="6" w:space="0" w:color="auto"/>
              <w:left w:val="single" w:sz="6" w:space="0" w:color="auto"/>
              <w:bottom w:val="single" w:sz="6" w:space="0" w:color="auto"/>
              <w:right w:val="single" w:sz="4"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Credit for foreign resident capital gains withholding amounts</w:t>
            </w:r>
          </w:p>
        </w:tc>
      </w:tr>
      <w:tr w:rsidR="00F17A8A" w:rsidRPr="00F17A8A" w:rsidTr="00462AC5">
        <w:trPr>
          <w:trHeight w:val="315"/>
        </w:trPr>
        <w:tc>
          <w:tcPr>
            <w:tcW w:w="56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IITR1120</w:t>
            </w:r>
          </w:p>
        </w:tc>
        <w:tc>
          <w:tcPr>
            <w:tcW w:w="826" w:type="pct"/>
            <w:tcBorders>
              <w:top w:val="single" w:sz="6" w:space="0" w:color="auto"/>
              <w:left w:val="single" w:sz="6" w:space="0" w:color="auto"/>
              <w:bottom w:val="single" w:sz="6" w:space="0" w:color="auto"/>
              <w:right w:val="single" w:sz="6" w:space="0" w:color="auto"/>
            </w:tcBorders>
            <w:shd w:val="clear" w:color="auto" w:fill="FFFFFF" w:themeFill="background1"/>
          </w:tcPr>
          <w:p w:rsidR="00F17A8A" w:rsidRPr="00F17A8A" w:rsidRDefault="00F17A8A" w:rsidP="00F17A8A">
            <w:pPr>
              <w:pStyle w:val="Bullet1"/>
              <w:numPr>
                <w:ilvl w:val="0"/>
                <w:numId w:val="0"/>
              </w:numPr>
              <w:rPr>
                <w:sz w:val="20"/>
                <w:szCs w:val="20"/>
              </w:rPr>
            </w:pPr>
            <w:r w:rsidRPr="00F17A8A">
              <w:rPr>
                <w:sz w:val="20"/>
                <w:szCs w:val="20"/>
              </w:rPr>
              <w:t>Share of Early stage investor tax offset</w:t>
            </w:r>
          </w:p>
        </w:tc>
        <w:tc>
          <w:tcPr>
            <w:tcW w:w="833" w:type="pct"/>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Y</w:t>
            </w:r>
          </w:p>
        </w:tc>
        <w:tc>
          <w:tcPr>
            <w:tcW w:w="645" w:type="pct"/>
            <w:tcBorders>
              <w:top w:val="single" w:sz="6" w:space="0" w:color="auto"/>
              <w:left w:val="single" w:sz="6" w:space="0" w:color="auto"/>
              <w:bottom w:val="single" w:sz="6" w:space="0" w:color="auto"/>
              <w:right w:val="single" w:sz="6" w:space="0" w:color="auto"/>
            </w:tcBorders>
            <w:shd w:val="clear" w:color="auto" w:fill="FFFFFF" w:themeFill="background1"/>
          </w:tcPr>
          <w:p w:rsidR="00F17A8A" w:rsidRPr="00F17A8A" w:rsidRDefault="00F17A8A" w:rsidP="00F17A8A">
            <w:pPr>
              <w:pStyle w:val="Bullet1"/>
              <w:numPr>
                <w:ilvl w:val="0"/>
                <w:numId w:val="0"/>
              </w:numPr>
              <w:rPr>
                <w:sz w:val="20"/>
                <w:szCs w:val="20"/>
              </w:rPr>
            </w:pPr>
            <w:r w:rsidRPr="00F17A8A">
              <w:rPr>
                <w:sz w:val="20"/>
                <w:szCs w:val="20"/>
              </w:rPr>
              <w:t>IITR496</w:t>
            </w:r>
          </w:p>
        </w:tc>
        <w:tc>
          <w:tcPr>
            <w:tcW w:w="2131" w:type="pct"/>
            <w:tcBorders>
              <w:top w:val="single" w:sz="6" w:space="0" w:color="auto"/>
              <w:left w:val="single" w:sz="6" w:space="0" w:color="auto"/>
              <w:bottom w:val="single" w:sz="6" w:space="0" w:color="auto"/>
              <w:right w:val="single" w:sz="4"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Early stage investor tax offset</w:t>
            </w:r>
          </w:p>
        </w:tc>
      </w:tr>
      <w:tr w:rsidR="00F17A8A" w:rsidRPr="00F17A8A" w:rsidTr="00462AC5">
        <w:trPr>
          <w:trHeight w:val="315"/>
        </w:trPr>
        <w:tc>
          <w:tcPr>
            <w:tcW w:w="56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IITR1121</w:t>
            </w:r>
          </w:p>
        </w:tc>
        <w:tc>
          <w:tcPr>
            <w:tcW w:w="826" w:type="pct"/>
            <w:tcBorders>
              <w:top w:val="single" w:sz="6" w:space="0" w:color="auto"/>
              <w:left w:val="single" w:sz="6" w:space="0" w:color="auto"/>
              <w:bottom w:val="single" w:sz="6" w:space="0" w:color="auto"/>
              <w:right w:val="single" w:sz="6" w:space="0" w:color="auto"/>
            </w:tcBorders>
            <w:shd w:val="clear" w:color="auto" w:fill="FFFFFF" w:themeFill="background1"/>
          </w:tcPr>
          <w:p w:rsidR="00F17A8A" w:rsidRPr="00F17A8A" w:rsidRDefault="00F17A8A" w:rsidP="00F17A8A">
            <w:pPr>
              <w:pStyle w:val="Bullet1"/>
              <w:numPr>
                <w:ilvl w:val="0"/>
                <w:numId w:val="0"/>
              </w:numPr>
              <w:rPr>
                <w:sz w:val="20"/>
                <w:szCs w:val="20"/>
              </w:rPr>
            </w:pPr>
            <w:r w:rsidRPr="00F17A8A">
              <w:rPr>
                <w:sz w:val="20"/>
                <w:szCs w:val="20"/>
              </w:rPr>
              <w:t>Share of Early stage venture capital limited partnership (ESVCLP) tax offset</w:t>
            </w:r>
          </w:p>
        </w:tc>
        <w:tc>
          <w:tcPr>
            <w:tcW w:w="833" w:type="pct"/>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Y</w:t>
            </w:r>
          </w:p>
        </w:tc>
        <w:tc>
          <w:tcPr>
            <w:tcW w:w="645" w:type="pct"/>
            <w:tcBorders>
              <w:top w:val="single" w:sz="6" w:space="0" w:color="auto"/>
              <w:left w:val="single" w:sz="6" w:space="0" w:color="auto"/>
              <w:bottom w:val="single" w:sz="6" w:space="0" w:color="auto"/>
              <w:right w:val="single" w:sz="6" w:space="0" w:color="auto"/>
            </w:tcBorders>
            <w:shd w:val="clear" w:color="auto" w:fill="FFFFFF" w:themeFill="background1"/>
          </w:tcPr>
          <w:p w:rsidR="00F17A8A" w:rsidRPr="00F17A8A" w:rsidRDefault="00F17A8A" w:rsidP="00F17A8A">
            <w:pPr>
              <w:pStyle w:val="Bullet1"/>
              <w:numPr>
                <w:ilvl w:val="0"/>
                <w:numId w:val="0"/>
              </w:numPr>
              <w:rPr>
                <w:sz w:val="20"/>
                <w:szCs w:val="20"/>
              </w:rPr>
            </w:pPr>
            <w:r w:rsidRPr="00F17A8A">
              <w:rPr>
                <w:sz w:val="20"/>
                <w:szCs w:val="20"/>
              </w:rPr>
              <w:t>IITR495</w:t>
            </w:r>
          </w:p>
        </w:tc>
        <w:tc>
          <w:tcPr>
            <w:tcW w:w="2131" w:type="pct"/>
            <w:tcBorders>
              <w:top w:val="single" w:sz="6" w:space="0" w:color="auto"/>
              <w:left w:val="single" w:sz="6" w:space="0" w:color="auto"/>
              <w:bottom w:val="single" w:sz="6" w:space="0" w:color="auto"/>
              <w:right w:val="single" w:sz="4"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Early stage venture capital limited partnership (ESVCLP) tax offset</w:t>
            </w:r>
          </w:p>
        </w:tc>
      </w:tr>
      <w:tr w:rsidR="00F17A8A" w:rsidRPr="00F17A8A" w:rsidTr="00462AC5">
        <w:trPr>
          <w:trHeight w:val="315"/>
        </w:trPr>
        <w:tc>
          <w:tcPr>
            <w:tcW w:w="56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IITR1122</w:t>
            </w:r>
          </w:p>
        </w:tc>
        <w:tc>
          <w:tcPr>
            <w:tcW w:w="826" w:type="pct"/>
            <w:tcBorders>
              <w:top w:val="single" w:sz="6" w:space="0" w:color="auto"/>
              <w:left w:val="single" w:sz="6" w:space="0" w:color="auto"/>
              <w:bottom w:val="single" w:sz="6" w:space="0" w:color="auto"/>
              <w:right w:val="single" w:sz="6" w:space="0" w:color="auto"/>
            </w:tcBorders>
            <w:shd w:val="clear" w:color="auto" w:fill="FFFFFF" w:themeFill="background1"/>
          </w:tcPr>
          <w:p w:rsidR="00F17A8A" w:rsidRPr="00F17A8A" w:rsidRDefault="00F17A8A" w:rsidP="00F17A8A">
            <w:pPr>
              <w:pStyle w:val="Bullet1"/>
              <w:numPr>
                <w:ilvl w:val="0"/>
                <w:numId w:val="0"/>
              </w:numPr>
              <w:rPr>
                <w:sz w:val="20"/>
                <w:szCs w:val="20"/>
              </w:rPr>
            </w:pPr>
            <w:r w:rsidRPr="00F17A8A">
              <w:rPr>
                <w:sz w:val="20"/>
                <w:szCs w:val="20"/>
              </w:rPr>
              <w:t>Attribution managed investment trust (AMIT) cost base net amount – excess</w:t>
            </w:r>
          </w:p>
        </w:tc>
        <w:tc>
          <w:tcPr>
            <w:tcW w:w="833" w:type="pct"/>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Y</w:t>
            </w:r>
          </w:p>
        </w:tc>
        <w:tc>
          <w:tcPr>
            <w:tcW w:w="645" w:type="pct"/>
            <w:tcBorders>
              <w:top w:val="single" w:sz="6" w:space="0" w:color="auto"/>
              <w:left w:val="single" w:sz="6" w:space="0" w:color="auto"/>
              <w:bottom w:val="single" w:sz="6" w:space="0" w:color="auto"/>
              <w:right w:val="single" w:sz="6" w:space="0" w:color="auto"/>
            </w:tcBorders>
            <w:shd w:val="clear" w:color="auto" w:fill="FFFFFF" w:themeFill="background1"/>
          </w:tcPr>
          <w:p w:rsidR="00F17A8A" w:rsidRPr="00F17A8A" w:rsidRDefault="00462AC5" w:rsidP="00462AC5">
            <w:pPr>
              <w:pStyle w:val="Bullet1"/>
              <w:numPr>
                <w:ilvl w:val="0"/>
                <w:numId w:val="0"/>
              </w:numPr>
              <w:rPr>
                <w:sz w:val="20"/>
                <w:szCs w:val="20"/>
              </w:rPr>
            </w:pPr>
            <w:r>
              <w:rPr>
                <w:sz w:val="20"/>
                <w:szCs w:val="22"/>
              </w:rPr>
              <w:t>Not applicable</w:t>
            </w:r>
            <w:r w:rsidR="002C4C55" w:rsidRPr="005C062F">
              <w:rPr>
                <w:sz w:val="20"/>
                <w:szCs w:val="22"/>
              </w:rPr>
              <w:t xml:space="preserve"> - not mapped on IITR</w:t>
            </w:r>
          </w:p>
        </w:tc>
        <w:tc>
          <w:tcPr>
            <w:tcW w:w="2131" w:type="pct"/>
            <w:tcBorders>
              <w:top w:val="single" w:sz="6" w:space="0" w:color="auto"/>
              <w:left w:val="single" w:sz="6" w:space="0" w:color="auto"/>
              <w:bottom w:val="single" w:sz="6" w:space="0" w:color="auto"/>
              <w:right w:val="single" w:sz="4"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p>
        </w:tc>
      </w:tr>
      <w:tr w:rsidR="00F17A8A" w:rsidRPr="00F17A8A" w:rsidTr="00462AC5">
        <w:trPr>
          <w:trHeight w:val="315"/>
        </w:trPr>
        <w:tc>
          <w:tcPr>
            <w:tcW w:w="56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IITR1123</w:t>
            </w:r>
          </w:p>
        </w:tc>
        <w:tc>
          <w:tcPr>
            <w:tcW w:w="826" w:type="pct"/>
            <w:tcBorders>
              <w:top w:val="single" w:sz="6" w:space="0" w:color="auto"/>
              <w:left w:val="single" w:sz="6" w:space="0" w:color="auto"/>
              <w:bottom w:val="single" w:sz="6" w:space="0" w:color="auto"/>
              <w:right w:val="single" w:sz="6" w:space="0" w:color="auto"/>
            </w:tcBorders>
            <w:shd w:val="clear" w:color="auto" w:fill="FFFFFF" w:themeFill="background1"/>
          </w:tcPr>
          <w:p w:rsidR="00F17A8A" w:rsidRPr="00F17A8A" w:rsidRDefault="00F17A8A" w:rsidP="00F17A8A">
            <w:pPr>
              <w:pStyle w:val="Bullet1"/>
              <w:numPr>
                <w:ilvl w:val="0"/>
                <w:numId w:val="0"/>
              </w:numPr>
              <w:rPr>
                <w:sz w:val="20"/>
                <w:szCs w:val="20"/>
              </w:rPr>
            </w:pPr>
            <w:r w:rsidRPr="00F17A8A">
              <w:rPr>
                <w:sz w:val="20"/>
                <w:szCs w:val="20"/>
              </w:rPr>
              <w:t>Attribution managed investment trust (AMIT) cost base net amount - shortfall</w:t>
            </w:r>
          </w:p>
        </w:tc>
        <w:tc>
          <w:tcPr>
            <w:tcW w:w="833" w:type="pct"/>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Y</w:t>
            </w:r>
          </w:p>
        </w:tc>
        <w:tc>
          <w:tcPr>
            <w:tcW w:w="645" w:type="pct"/>
            <w:tcBorders>
              <w:top w:val="single" w:sz="6" w:space="0" w:color="auto"/>
              <w:left w:val="single" w:sz="6" w:space="0" w:color="auto"/>
              <w:bottom w:val="single" w:sz="6" w:space="0" w:color="auto"/>
              <w:right w:val="single" w:sz="6" w:space="0" w:color="auto"/>
            </w:tcBorders>
            <w:shd w:val="clear" w:color="auto" w:fill="FFFFFF" w:themeFill="background1"/>
          </w:tcPr>
          <w:p w:rsidR="00F17A8A" w:rsidRPr="00F17A8A" w:rsidRDefault="00462AC5" w:rsidP="00F17A8A">
            <w:pPr>
              <w:pStyle w:val="Bullet1"/>
              <w:numPr>
                <w:ilvl w:val="0"/>
                <w:numId w:val="0"/>
              </w:numPr>
              <w:rPr>
                <w:sz w:val="20"/>
                <w:szCs w:val="20"/>
              </w:rPr>
            </w:pPr>
            <w:r>
              <w:rPr>
                <w:sz w:val="20"/>
                <w:szCs w:val="22"/>
              </w:rPr>
              <w:t>Not applicable</w:t>
            </w:r>
            <w:r w:rsidRPr="005C062F">
              <w:rPr>
                <w:sz w:val="20"/>
                <w:szCs w:val="22"/>
              </w:rPr>
              <w:t xml:space="preserve"> </w:t>
            </w:r>
            <w:r w:rsidR="002C4C55" w:rsidRPr="005C062F">
              <w:rPr>
                <w:sz w:val="20"/>
                <w:szCs w:val="22"/>
              </w:rPr>
              <w:t>- not mapped on IITR</w:t>
            </w:r>
          </w:p>
        </w:tc>
        <w:tc>
          <w:tcPr>
            <w:tcW w:w="2131" w:type="pct"/>
            <w:tcBorders>
              <w:top w:val="single" w:sz="6" w:space="0" w:color="auto"/>
              <w:left w:val="single" w:sz="6" w:space="0" w:color="auto"/>
              <w:bottom w:val="single" w:sz="6" w:space="0" w:color="auto"/>
              <w:right w:val="single" w:sz="4"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p>
        </w:tc>
      </w:tr>
      <w:tr w:rsidR="00F17A8A" w:rsidRPr="00F17A8A" w:rsidTr="00462AC5">
        <w:trPr>
          <w:trHeight w:val="315"/>
        </w:trPr>
        <w:tc>
          <w:tcPr>
            <w:tcW w:w="56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IITR1117</w:t>
            </w:r>
          </w:p>
        </w:tc>
        <w:tc>
          <w:tcPr>
            <w:tcW w:w="826" w:type="pct"/>
            <w:tcBorders>
              <w:top w:val="single" w:sz="6" w:space="0" w:color="auto"/>
              <w:left w:val="single" w:sz="6" w:space="0" w:color="auto"/>
              <w:bottom w:val="single" w:sz="6" w:space="0" w:color="auto"/>
              <w:right w:val="single" w:sz="6" w:space="0" w:color="auto"/>
            </w:tcBorders>
            <w:shd w:val="clear" w:color="auto" w:fill="FFFFFF" w:themeFill="background1"/>
          </w:tcPr>
          <w:p w:rsidR="00F17A8A" w:rsidRPr="00F17A8A" w:rsidRDefault="00F17A8A" w:rsidP="00F17A8A">
            <w:pPr>
              <w:pStyle w:val="Bullet1"/>
              <w:numPr>
                <w:ilvl w:val="0"/>
                <w:numId w:val="0"/>
              </w:numPr>
              <w:rPr>
                <w:sz w:val="20"/>
                <w:szCs w:val="20"/>
              </w:rPr>
            </w:pPr>
            <w:r w:rsidRPr="00F17A8A">
              <w:rPr>
                <w:sz w:val="20"/>
                <w:szCs w:val="20"/>
              </w:rPr>
              <w:t>Exploration credits</w:t>
            </w:r>
          </w:p>
        </w:tc>
        <w:tc>
          <w:tcPr>
            <w:tcW w:w="833" w:type="pct"/>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Y</w:t>
            </w:r>
          </w:p>
        </w:tc>
        <w:tc>
          <w:tcPr>
            <w:tcW w:w="645" w:type="pct"/>
            <w:tcBorders>
              <w:top w:val="single" w:sz="6" w:space="0" w:color="auto"/>
              <w:left w:val="single" w:sz="6" w:space="0" w:color="auto"/>
              <w:bottom w:val="single" w:sz="6" w:space="0" w:color="auto"/>
              <w:right w:val="single" w:sz="6" w:space="0" w:color="auto"/>
            </w:tcBorders>
            <w:shd w:val="clear" w:color="auto" w:fill="FFFFFF" w:themeFill="background1"/>
          </w:tcPr>
          <w:p w:rsidR="00F17A8A" w:rsidRPr="00F17A8A" w:rsidRDefault="00F17A8A" w:rsidP="00F17A8A">
            <w:pPr>
              <w:pStyle w:val="Bullet1"/>
              <w:numPr>
                <w:ilvl w:val="0"/>
                <w:numId w:val="0"/>
              </w:numPr>
              <w:rPr>
                <w:sz w:val="20"/>
                <w:szCs w:val="20"/>
              </w:rPr>
            </w:pPr>
            <w:r w:rsidRPr="00F17A8A">
              <w:rPr>
                <w:sz w:val="20"/>
                <w:szCs w:val="20"/>
              </w:rPr>
              <w:t>IITR395</w:t>
            </w:r>
          </w:p>
        </w:tc>
        <w:tc>
          <w:tcPr>
            <w:tcW w:w="2131" w:type="pct"/>
            <w:tcBorders>
              <w:top w:val="single" w:sz="6" w:space="0" w:color="auto"/>
              <w:left w:val="single" w:sz="6" w:space="0" w:color="auto"/>
              <w:bottom w:val="single" w:sz="6" w:space="0" w:color="auto"/>
              <w:right w:val="single" w:sz="4" w:space="0" w:color="auto"/>
            </w:tcBorders>
            <w:shd w:val="clear" w:color="auto" w:fill="FFFFFF" w:themeFill="background1"/>
            <w:noWrap/>
            <w:hideMark/>
          </w:tcPr>
          <w:p w:rsidR="00F17A8A" w:rsidRPr="00F17A8A" w:rsidRDefault="00F17A8A" w:rsidP="00F17A8A">
            <w:pPr>
              <w:pStyle w:val="Bullet1"/>
              <w:numPr>
                <w:ilvl w:val="0"/>
                <w:numId w:val="0"/>
              </w:numPr>
              <w:rPr>
                <w:sz w:val="20"/>
                <w:szCs w:val="20"/>
              </w:rPr>
            </w:pPr>
            <w:r w:rsidRPr="00F17A8A">
              <w:rPr>
                <w:sz w:val="20"/>
                <w:szCs w:val="20"/>
              </w:rPr>
              <w:t>Other refundable tax offsets</w:t>
            </w:r>
          </w:p>
        </w:tc>
      </w:tr>
    </w:tbl>
    <w:p w:rsidR="00DA791C" w:rsidRDefault="004E53AB" w:rsidP="0004501E">
      <w:pPr>
        <w:pStyle w:val="Maintext"/>
        <w:jc w:val="center"/>
        <w:rPr>
          <w:b/>
          <w:sz w:val="20"/>
          <w:szCs w:val="20"/>
        </w:rPr>
      </w:pPr>
      <w:bookmarkStart w:id="666" w:name="_Toc448384135"/>
      <w:r w:rsidRPr="002F36A9">
        <w:rPr>
          <w:b/>
          <w:sz w:val="20"/>
          <w:szCs w:val="20"/>
        </w:rPr>
        <w:t xml:space="preserve">Table </w:t>
      </w:r>
      <w:r w:rsidR="00A96A98">
        <w:rPr>
          <w:b/>
          <w:sz w:val="20"/>
          <w:szCs w:val="20"/>
        </w:rPr>
        <w:t>10</w:t>
      </w:r>
      <w:r w:rsidRPr="002F36A9">
        <w:rPr>
          <w:b/>
          <w:sz w:val="20"/>
          <w:szCs w:val="20"/>
        </w:rPr>
        <w:t xml:space="preserve">: </w:t>
      </w:r>
      <w:r>
        <w:rPr>
          <w:b/>
          <w:sz w:val="20"/>
          <w:szCs w:val="20"/>
        </w:rPr>
        <w:t>Pre-fill Managed Fund</w:t>
      </w:r>
      <w:r w:rsidRPr="002F36A9">
        <w:rPr>
          <w:b/>
          <w:sz w:val="20"/>
          <w:szCs w:val="20"/>
        </w:rPr>
        <w:t xml:space="preserve"> </w:t>
      </w:r>
      <w:r>
        <w:rPr>
          <w:b/>
          <w:sz w:val="20"/>
          <w:szCs w:val="20"/>
        </w:rPr>
        <w:t>element to IITR mapping</w:t>
      </w:r>
      <w:bookmarkEnd w:id="666"/>
      <w:r>
        <w:rPr>
          <w:b/>
          <w:sz w:val="20"/>
          <w:szCs w:val="20"/>
        </w:rPr>
        <w:t xml:space="preserve"> </w:t>
      </w:r>
    </w:p>
    <w:p w:rsidR="00DA791C" w:rsidRDefault="00DA791C" w:rsidP="0004501E">
      <w:pPr>
        <w:pStyle w:val="Maintext"/>
        <w:jc w:val="center"/>
        <w:rPr>
          <w:b/>
          <w:sz w:val="20"/>
          <w:szCs w:val="20"/>
        </w:rPr>
      </w:pPr>
    </w:p>
    <w:p w:rsidR="007A0DFE" w:rsidRDefault="003C6004" w:rsidP="00B67FB0">
      <w:pPr>
        <w:pStyle w:val="Head2"/>
      </w:pPr>
      <w:bookmarkStart w:id="667" w:name="sect5331"/>
      <w:bookmarkStart w:id="668" w:name="_Toc442703518"/>
      <w:bookmarkStart w:id="669" w:name="_Toc442703519"/>
      <w:bookmarkStart w:id="670" w:name="_Toc442703520"/>
      <w:bookmarkStart w:id="671" w:name="_Toc442703521"/>
      <w:bookmarkStart w:id="672" w:name="_Toc442703522"/>
      <w:bookmarkStart w:id="673" w:name="_Toc442703523"/>
      <w:bookmarkStart w:id="674" w:name="_Toc442703524"/>
      <w:bookmarkStart w:id="675" w:name="_Toc442703525"/>
      <w:bookmarkStart w:id="676" w:name="_Toc442703526"/>
      <w:bookmarkStart w:id="677" w:name="_Toc442703527"/>
      <w:bookmarkStart w:id="678" w:name="_Toc442703528"/>
      <w:bookmarkStart w:id="679" w:name="_Toc442703529"/>
      <w:bookmarkStart w:id="680" w:name="_Toc442703530"/>
      <w:bookmarkStart w:id="681" w:name="_Toc442703531"/>
      <w:bookmarkStart w:id="682" w:name="_Toc442703532"/>
      <w:bookmarkStart w:id="683" w:name="_Toc442703533"/>
      <w:bookmarkStart w:id="684" w:name="_Toc442703534"/>
      <w:bookmarkStart w:id="685" w:name="_Toc442703535"/>
      <w:bookmarkStart w:id="686" w:name="_Toc442703536"/>
      <w:bookmarkStart w:id="687" w:name="_Toc442703537"/>
      <w:bookmarkStart w:id="688" w:name="_Toc442703538"/>
      <w:bookmarkStart w:id="689" w:name="_Toc442703539"/>
      <w:bookmarkStart w:id="690" w:name="_Toc442703540"/>
      <w:bookmarkStart w:id="691" w:name="_Toc442703541"/>
      <w:bookmarkStart w:id="692" w:name="_Toc442703542"/>
      <w:bookmarkStart w:id="693" w:name="_Toc442703543"/>
      <w:bookmarkStart w:id="694" w:name="_Toc442703544"/>
      <w:bookmarkStart w:id="695" w:name="_Toc442703545"/>
      <w:bookmarkStart w:id="696" w:name="_Toc442703546"/>
      <w:bookmarkStart w:id="697" w:name="_Toc442703547"/>
      <w:bookmarkStart w:id="698" w:name="_Toc442703548"/>
      <w:bookmarkStart w:id="699" w:name="_Toc442703549"/>
      <w:bookmarkStart w:id="700" w:name="_Toc442703550"/>
      <w:bookmarkStart w:id="701" w:name="sect54"/>
      <w:bookmarkStart w:id="702" w:name="GOVERNMENT_BENEFIT"/>
      <w:bookmarkStart w:id="703" w:name="_Toc483390127"/>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r>
        <w:t xml:space="preserve">Government Benefit </w:t>
      </w:r>
      <w:bookmarkEnd w:id="702"/>
      <w:r w:rsidR="006C007C">
        <w:t xml:space="preserve">Pre-fill </w:t>
      </w:r>
      <w:r w:rsidR="00574B64">
        <w:t xml:space="preserve">Data </w:t>
      </w:r>
      <w:r w:rsidR="00A70C88">
        <w:t xml:space="preserve">label </w:t>
      </w:r>
      <w:r w:rsidR="008B36B2">
        <w:t>Mapping</w:t>
      </w:r>
      <w:r w:rsidR="00A70C88">
        <w:t xml:space="preserve"> on Individual Income </w:t>
      </w:r>
      <w:r w:rsidR="00920634">
        <w:t>T</w:t>
      </w:r>
      <w:r w:rsidR="005C371A">
        <w:t>ax R</w:t>
      </w:r>
      <w:r w:rsidR="00A70C88">
        <w:t>eturn</w:t>
      </w:r>
      <w:bookmarkEnd w:id="703"/>
    </w:p>
    <w:p w:rsidR="003C5DF6" w:rsidRPr="00C5357D" w:rsidRDefault="003C5DF6" w:rsidP="00C5357D">
      <w:pPr>
        <w:pStyle w:val="Bullet2"/>
        <w:numPr>
          <w:ilvl w:val="0"/>
          <w:numId w:val="0"/>
        </w:numPr>
        <w:rPr>
          <w:rStyle w:val="BodyTextChar1"/>
          <w:sz w:val="20"/>
          <w:szCs w:val="20"/>
        </w:rPr>
      </w:pPr>
      <w:r w:rsidRPr="00C5357D">
        <w:rPr>
          <w:rStyle w:val="BodyTextChar1"/>
          <w:sz w:val="20"/>
          <w:szCs w:val="20"/>
        </w:rPr>
        <w:t>The government benefits provided in pre-fill can map to, depending on the payment, different labels on the IITR.  This mapping is dependent on the taxable status of the payment and its respective legislation.</w:t>
      </w:r>
    </w:p>
    <w:p w:rsidR="003C5DF6" w:rsidRDefault="004A5E3C" w:rsidP="00C5357D">
      <w:pPr>
        <w:pStyle w:val="Bullet2"/>
        <w:numPr>
          <w:ilvl w:val="0"/>
          <w:numId w:val="0"/>
        </w:numPr>
        <w:rPr>
          <w:rStyle w:val="BodyTextChar1"/>
          <w:sz w:val="20"/>
          <w:szCs w:val="20"/>
        </w:rPr>
      </w:pPr>
      <w:r>
        <w:rPr>
          <w:rStyle w:val="BodyTextChar1"/>
          <w:sz w:val="20"/>
          <w:szCs w:val="20"/>
        </w:rPr>
        <w:t xml:space="preserve">Government payments </w:t>
      </w:r>
      <w:r w:rsidR="003C5DF6" w:rsidRPr="00C5357D">
        <w:rPr>
          <w:rStyle w:val="BodyTextChar1"/>
          <w:sz w:val="20"/>
          <w:szCs w:val="20"/>
        </w:rPr>
        <w:t>could each consist of a combination of the following elements in the Government payments section of the pre-fill response message:</w:t>
      </w:r>
    </w:p>
    <w:p w:rsidR="00444B66" w:rsidRPr="00444B66" w:rsidRDefault="00444B66" w:rsidP="00C5357D">
      <w:pPr>
        <w:pStyle w:val="Bullet2"/>
        <w:numPr>
          <w:ilvl w:val="0"/>
          <w:numId w:val="0"/>
        </w:numPr>
        <w:rPr>
          <w:rStyle w:val="BodyTextChar1"/>
          <w:sz w:val="16"/>
          <w:szCs w:val="16"/>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8080"/>
      </w:tblGrid>
      <w:tr w:rsidR="008A6C67" w:rsidRPr="007704B6" w:rsidTr="00FD6811">
        <w:trPr>
          <w:trHeight w:val="407"/>
        </w:trPr>
        <w:tc>
          <w:tcPr>
            <w:tcW w:w="1291" w:type="dxa"/>
            <w:shd w:val="clear" w:color="auto" w:fill="B8CCE4" w:themeFill="accent1" w:themeFillTint="66"/>
            <w:noWrap/>
          </w:tcPr>
          <w:p w:rsidR="008A6C67" w:rsidRPr="007704B6" w:rsidRDefault="008A6C67" w:rsidP="00502F1A">
            <w:pPr>
              <w:rPr>
                <w:rFonts w:cs="Arial"/>
                <w:b/>
                <w:sz w:val="20"/>
                <w:szCs w:val="20"/>
              </w:rPr>
            </w:pPr>
            <w:r>
              <w:rPr>
                <w:rFonts w:cs="Arial"/>
                <w:b/>
                <w:sz w:val="20"/>
                <w:szCs w:val="20"/>
              </w:rPr>
              <w:t>SBR PIITR Alias</w:t>
            </w:r>
          </w:p>
        </w:tc>
        <w:tc>
          <w:tcPr>
            <w:tcW w:w="8080" w:type="dxa"/>
            <w:shd w:val="clear" w:color="auto" w:fill="B8CCE4" w:themeFill="accent1" w:themeFillTint="66"/>
          </w:tcPr>
          <w:p w:rsidR="008A6C67" w:rsidRPr="007704B6" w:rsidRDefault="008A6C67" w:rsidP="00502F1A">
            <w:pPr>
              <w:pStyle w:val="Content"/>
              <w:spacing w:before="0" w:after="0"/>
              <w:rPr>
                <w:b/>
                <w:szCs w:val="20"/>
              </w:rPr>
            </w:pPr>
            <w:r w:rsidRPr="007704B6">
              <w:rPr>
                <w:b/>
                <w:szCs w:val="20"/>
              </w:rPr>
              <w:t>Label</w:t>
            </w:r>
          </w:p>
        </w:tc>
      </w:tr>
      <w:tr w:rsidR="00FD6811" w:rsidRPr="007704B6" w:rsidTr="00FD6811">
        <w:trPr>
          <w:trHeight w:val="407"/>
        </w:trPr>
        <w:tc>
          <w:tcPr>
            <w:tcW w:w="1291" w:type="dxa"/>
            <w:shd w:val="clear" w:color="000000" w:fill="FFFFFF"/>
            <w:noWrap/>
          </w:tcPr>
          <w:p w:rsidR="00FD6811" w:rsidRDefault="00FD6811" w:rsidP="00502F1A">
            <w:pPr>
              <w:rPr>
                <w:rFonts w:cs="Arial"/>
                <w:sz w:val="20"/>
                <w:szCs w:val="20"/>
              </w:rPr>
            </w:pPr>
            <w:r w:rsidRPr="00FD6811">
              <w:rPr>
                <w:rFonts w:cs="Arial"/>
                <w:sz w:val="20"/>
                <w:szCs w:val="20"/>
              </w:rPr>
              <w:t>IITR843</w:t>
            </w:r>
          </w:p>
        </w:tc>
        <w:tc>
          <w:tcPr>
            <w:tcW w:w="8080" w:type="dxa"/>
            <w:shd w:val="clear" w:color="000000" w:fill="FFFFFF"/>
          </w:tcPr>
          <w:p w:rsidR="00FD6811" w:rsidRPr="00FD6811" w:rsidRDefault="00FD6811" w:rsidP="00BE4D28">
            <w:pPr>
              <w:rPr>
                <w:rFonts w:cs="Arial"/>
                <w:sz w:val="20"/>
                <w:szCs w:val="20"/>
              </w:rPr>
            </w:pPr>
            <w:r w:rsidRPr="00FD6811">
              <w:rPr>
                <w:rFonts w:cs="Arial"/>
                <w:sz w:val="20"/>
                <w:szCs w:val="20"/>
              </w:rPr>
              <w:t>Govt - Period From</w:t>
            </w:r>
          </w:p>
        </w:tc>
      </w:tr>
      <w:tr w:rsidR="00FD6811" w:rsidRPr="007704B6" w:rsidTr="00FD6811">
        <w:trPr>
          <w:trHeight w:val="407"/>
        </w:trPr>
        <w:tc>
          <w:tcPr>
            <w:tcW w:w="1291" w:type="dxa"/>
            <w:shd w:val="clear" w:color="000000" w:fill="FFFFFF"/>
            <w:noWrap/>
          </w:tcPr>
          <w:p w:rsidR="00FD6811" w:rsidRDefault="00FD6811" w:rsidP="00502F1A">
            <w:pPr>
              <w:rPr>
                <w:rFonts w:cs="Arial"/>
                <w:sz w:val="20"/>
                <w:szCs w:val="20"/>
              </w:rPr>
            </w:pPr>
            <w:r w:rsidRPr="00FD6811">
              <w:rPr>
                <w:rFonts w:cs="Arial"/>
                <w:sz w:val="20"/>
                <w:szCs w:val="20"/>
              </w:rPr>
              <w:t>IITR844</w:t>
            </w:r>
          </w:p>
        </w:tc>
        <w:tc>
          <w:tcPr>
            <w:tcW w:w="8080" w:type="dxa"/>
            <w:shd w:val="clear" w:color="000000" w:fill="FFFFFF"/>
          </w:tcPr>
          <w:p w:rsidR="00FD6811" w:rsidRPr="00FD6811" w:rsidRDefault="00FD6811" w:rsidP="00BE4D28">
            <w:pPr>
              <w:rPr>
                <w:rFonts w:cs="Arial"/>
                <w:sz w:val="20"/>
                <w:szCs w:val="20"/>
              </w:rPr>
            </w:pPr>
            <w:r w:rsidRPr="00FD6811">
              <w:rPr>
                <w:rFonts w:cs="Arial"/>
                <w:sz w:val="20"/>
                <w:szCs w:val="20"/>
              </w:rPr>
              <w:t>Govt - Period To</w:t>
            </w:r>
          </w:p>
        </w:tc>
      </w:tr>
      <w:tr w:rsidR="008A6C67" w:rsidRPr="007704B6" w:rsidTr="00FD6811">
        <w:trPr>
          <w:trHeight w:val="407"/>
        </w:trPr>
        <w:tc>
          <w:tcPr>
            <w:tcW w:w="1291" w:type="dxa"/>
            <w:shd w:val="clear" w:color="000000" w:fill="FFFFFF"/>
            <w:noWrap/>
          </w:tcPr>
          <w:p w:rsidR="008A6C67" w:rsidRDefault="008A6C67" w:rsidP="00502F1A">
            <w:pPr>
              <w:rPr>
                <w:rFonts w:cs="Arial"/>
                <w:sz w:val="20"/>
                <w:szCs w:val="20"/>
              </w:rPr>
            </w:pPr>
            <w:r>
              <w:rPr>
                <w:rFonts w:cs="Arial"/>
                <w:sz w:val="20"/>
                <w:szCs w:val="20"/>
              </w:rPr>
              <w:t>IITR846</w:t>
            </w:r>
          </w:p>
        </w:tc>
        <w:tc>
          <w:tcPr>
            <w:tcW w:w="8080" w:type="dxa"/>
            <w:shd w:val="clear" w:color="000000" w:fill="FFFFFF"/>
          </w:tcPr>
          <w:p w:rsidR="008A6C67" w:rsidRPr="00FD6811" w:rsidRDefault="008A6C67" w:rsidP="00BE4D28">
            <w:pPr>
              <w:rPr>
                <w:rFonts w:cs="Arial"/>
                <w:sz w:val="20"/>
                <w:szCs w:val="20"/>
              </w:rPr>
            </w:pPr>
            <w:r w:rsidRPr="00FD6811">
              <w:rPr>
                <w:rFonts w:cs="Arial"/>
                <w:sz w:val="20"/>
                <w:szCs w:val="20"/>
              </w:rPr>
              <w:t xml:space="preserve">Govt </w:t>
            </w:r>
            <w:r w:rsidR="00BE4D28" w:rsidRPr="00FD6811">
              <w:rPr>
                <w:rFonts w:cs="Arial"/>
                <w:sz w:val="20"/>
                <w:szCs w:val="20"/>
              </w:rPr>
              <w:t>-</w:t>
            </w:r>
            <w:r w:rsidR="00DD3D8D" w:rsidRPr="00FD6811">
              <w:rPr>
                <w:rFonts w:cs="Arial"/>
                <w:sz w:val="20"/>
                <w:szCs w:val="20"/>
              </w:rPr>
              <w:t xml:space="preserve"> </w:t>
            </w:r>
            <w:r w:rsidR="00BE4D28" w:rsidRPr="00FD6811">
              <w:rPr>
                <w:rFonts w:cs="Arial"/>
                <w:sz w:val="20"/>
                <w:szCs w:val="20"/>
              </w:rPr>
              <w:t>Date a</w:t>
            </w:r>
            <w:r w:rsidRPr="00FD6811">
              <w:rPr>
                <w:rFonts w:cs="Arial"/>
                <w:sz w:val="20"/>
                <w:szCs w:val="20"/>
              </w:rPr>
              <w:t>vailable for pre-filling</w:t>
            </w:r>
          </w:p>
        </w:tc>
      </w:tr>
      <w:tr w:rsidR="008A6C67" w:rsidRPr="007704B6" w:rsidTr="00FD6811">
        <w:trPr>
          <w:trHeight w:val="407"/>
        </w:trPr>
        <w:tc>
          <w:tcPr>
            <w:tcW w:w="1291" w:type="dxa"/>
            <w:shd w:val="clear" w:color="000000" w:fill="FFFFFF"/>
            <w:noWrap/>
            <w:hideMark/>
          </w:tcPr>
          <w:p w:rsidR="008A6C67" w:rsidRPr="007704B6" w:rsidRDefault="008A6C67" w:rsidP="00502F1A">
            <w:pPr>
              <w:rPr>
                <w:rFonts w:cs="Arial"/>
                <w:sz w:val="20"/>
                <w:szCs w:val="20"/>
              </w:rPr>
            </w:pPr>
            <w:r>
              <w:rPr>
                <w:rFonts w:cs="Arial"/>
                <w:sz w:val="20"/>
                <w:szCs w:val="20"/>
              </w:rPr>
              <w:t>IITR</w:t>
            </w:r>
            <w:r w:rsidRPr="007704B6">
              <w:rPr>
                <w:rFonts w:cs="Arial"/>
                <w:sz w:val="20"/>
                <w:szCs w:val="20"/>
              </w:rPr>
              <w:t>848</w:t>
            </w:r>
          </w:p>
        </w:tc>
        <w:tc>
          <w:tcPr>
            <w:tcW w:w="8080" w:type="dxa"/>
            <w:shd w:val="clear" w:color="000000" w:fill="FFFFFF"/>
            <w:hideMark/>
          </w:tcPr>
          <w:p w:rsidR="008A6C67" w:rsidRPr="00FD6811" w:rsidRDefault="008A6C67" w:rsidP="00502F1A">
            <w:pPr>
              <w:rPr>
                <w:rFonts w:cs="Arial"/>
                <w:sz w:val="20"/>
                <w:szCs w:val="20"/>
              </w:rPr>
            </w:pPr>
            <w:r w:rsidRPr="00FD6811">
              <w:rPr>
                <w:rFonts w:cs="Arial"/>
                <w:sz w:val="20"/>
                <w:szCs w:val="20"/>
              </w:rPr>
              <w:t>Govt - Benefit Type Description</w:t>
            </w:r>
          </w:p>
        </w:tc>
      </w:tr>
      <w:tr w:rsidR="008A6C67" w:rsidRPr="007704B6" w:rsidTr="00FD6811">
        <w:trPr>
          <w:trHeight w:val="407"/>
        </w:trPr>
        <w:tc>
          <w:tcPr>
            <w:tcW w:w="1291" w:type="dxa"/>
            <w:shd w:val="clear" w:color="000000" w:fill="FFFFFF"/>
            <w:noWrap/>
            <w:hideMark/>
          </w:tcPr>
          <w:p w:rsidR="008A6C67" w:rsidRPr="007704B6" w:rsidRDefault="008A6C67" w:rsidP="00502F1A">
            <w:pPr>
              <w:rPr>
                <w:rFonts w:cs="Arial"/>
                <w:sz w:val="20"/>
                <w:szCs w:val="20"/>
              </w:rPr>
            </w:pPr>
            <w:r>
              <w:rPr>
                <w:rFonts w:cs="Arial"/>
                <w:sz w:val="20"/>
                <w:szCs w:val="20"/>
              </w:rPr>
              <w:t>IITR</w:t>
            </w:r>
            <w:r w:rsidRPr="007704B6">
              <w:rPr>
                <w:rFonts w:cs="Arial"/>
                <w:sz w:val="20"/>
                <w:szCs w:val="20"/>
              </w:rPr>
              <w:t>849</w:t>
            </w:r>
          </w:p>
        </w:tc>
        <w:tc>
          <w:tcPr>
            <w:tcW w:w="8080" w:type="dxa"/>
            <w:shd w:val="clear" w:color="000000" w:fill="FFFFFF"/>
            <w:hideMark/>
          </w:tcPr>
          <w:p w:rsidR="008A6C67" w:rsidRPr="00FD6811" w:rsidRDefault="008A6C67" w:rsidP="00502F1A">
            <w:pPr>
              <w:rPr>
                <w:rFonts w:cs="Arial"/>
                <w:sz w:val="20"/>
                <w:szCs w:val="20"/>
              </w:rPr>
            </w:pPr>
            <w:r w:rsidRPr="00FD6811">
              <w:rPr>
                <w:rFonts w:cs="Arial"/>
                <w:sz w:val="20"/>
                <w:szCs w:val="20"/>
              </w:rPr>
              <w:t>Govt - Taxable Income Amount</w:t>
            </w:r>
          </w:p>
        </w:tc>
      </w:tr>
      <w:tr w:rsidR="008A6C67" w:rsidRPr="007704B6" w:rsidTr="00FD6811">
        <w:trPr>
          <w:trHeight w:val="407"/>
        </w:trPr>
        <w:tc>
          <w:tcPr>
            <w:tcW w:w="1291" w:type="dxa"/>
            <w:shd w:val="clear" w:color="000000" w:fill="FFFFFF"/>
            <w:noWrap/>
            <w:hideMark/>
          </w:tcPr>
          <w:p w:rsidR="008A6C67" w:rsidRPr="007704B6" w:rsidRDefault="008A6C67" w:rsidP="00502F1A">
            <w:pPr>
              <w:rPr>
                <w:rFonts w:cs="Arial"/>
                <w:sz w:val="20"/>
                <w:szCs w:val="20"/>
              </w:rPr>
            </w:pPr>
            <w:r>
              <w:rPr>
                <w:rFonts w:cs="Arial"/>
                <w:sz w:val="20"/>
                <w:szCs w:val="20"/>
              </w:rPr>
              <w:lastRenderedPageBreak/>
              <w:t>IITR</w:t>
            </w:r>
            <w:r w:rsidRPr="007704B6">
              <w:rPr>
                <w:rFonts w:cs="Arial"/>
                <w:sz w:val="20"/>
                <w:szCs w:val="20"/>
              </w:rPr>
              <w:t>850</w:t>
            </w:r>
          </w:p>
        </w:tc>
        <w:tc>
          <w:tcPr>
            <w:tcW w:w="8080" w:type="dxa"/>
            <w:shd w:val="clear" w:color="000000" w:fill="FFFFFF"/>
            <w:hideMark/>
          </w:tcPr>
          <w:p w:rsidR="008A6C67" w:rsidRPr="00FD6811" w:rsidRDefault="008A6C67" w:rsidP="00502F1A">
            <w:pPr>
              <w:rPr>
                <w:rFonts w:cs="Arial"/>
                <w:sz w:val="20"/>
                <w:szCs w:val="20"/>
              </w:rPr>
            </w:pPr>
            <w:r w:rsidRPr="00FD6811">
              <w:rPr>
                <w:rFonts w:cs="Arial"/>
                <w:sz w:val="20"/>
                <w:szCs w:val="20"/>
              </w:rPr>
              <w:t>Govt - Tax Withheld Amount</w:t>
            </w:r>
          </w:p>
        </w:tc>
      </w:tr>
      <w:tr w:rsidR="008A6C67" w:rsidRPr="007704B6" w:rsidTr="00FD6811">
        <w:trPr>
          <w:trHeight w:val="407"/>
        </w:trPr>
        <w:tc>
          <w:tcPr>
            <w:tcW w:w="1291" w:type="dxa"/>
            <w:shd w:val="clear" w:color="000000" w:fill="FFFFFF"/>
            <w:noWrap/>
            <w:hideMark/>
          </w:tcPr>
          <w:p w:rsidR="008A6C67" w:rsidRPr="007704B6" w:rsidRDefault="008A6C67" w:rsidP="00502F1A">
            <w:pPr>
              <w:rPr>
                <w:rFonts w:cs="Arial"/>
                <w:sz w:val="20"/>
                <w:szCs w:val="20"/>
              </w:rPr>
            </w:pPr>
            <w:r>
              <w:rPr>
                <w:rFonts w:cs="Arial"/>
                <w:sz w:val="20"/>
                <w:szCs w:val="20"/>
              </w:rPr>
              <w:t>IITR</w:t>
            </w:r>
            <w:r w:rsidRPr="007704B6">
              <w:rPr>
                <w:rFonts w:cs="Arial"/>
                <w:sz w:val="20"/>
                <w:szCs w:val="20"/>
              </w:rPr>
              <w:t>851</w:t>
            </w:r>
          </w:p>
        </w:tc>
        <w:tc>
          <w:tcPr>
            <w:tcW w:w="8080" w:type="dxa"/>
            <w:shd w:val="clear" w:color="000000" w:fill="FFFFFF"/>
            <w:hideMark/>
          </w:tcPr>
          <w:p w:rsidR="008A6C67" w:rsidRPr="00FD6811" w:rsidRDefault="008A6C67" w:rsidP="00502F1A">
            <w:pPr>
              <w:rPr>
                <w:rFonts w:cs="Arial"/>
                <w:sz w:val="20"/>
                <w:szCs w:val="20"/>
              </w:rPr>
            </w:pPr>
            <w:r w:rsidRPr="00FD6811">
              <w:rPr>
                <w:rFonts w:cs="Arial"/>
                <w:sz w:val="20"/>
                <w:szCs w:val="20"/>
              </w:rPr>
              <w:t xml:space="preserve">Govt - Allowance Amount </w:t>
            </w:r>
          </w:p>
        </w:tc>
      </w:tr>
      <w:tr w:rsidR="008A6C67" w:rsidRPr="007704B6" w:rsidTr="00FD6811">
        <w:trPr>
          <w:trHeight w:val="407"/>
        </w:trPr>
        <w:tc>
          <w:tcPr>
            <w:tcW w:w="1291" w:type="dxa"/>
            <w:shd w:val="clear" w:color="000000" w:fill="FFFFFF"/>
            <w:noWrap/>
          </w:tcPr>
          <w:p w:rsidR="008A6C67" w:rsidRDefault="008A6C67" w:rsidP="00502F1A">
            <w:pPr>
              <w:rPr>
                <w:rFonts w:cs="Arial"/>
                <w:sz w:val="20"/>
                <w:szCs w:val="20"/>
              </w:rPr>
            </w:pPr>
            <w:r>
              <w:rPr>
                <w:rFonts w:cs="Arial"/>
                <w:sz w:val="20"/>
                <w:szCs w:val="20"/>
              </w:rPr>
              <w:t>IITR852</w:t>
            </w:r>
          </w:p>
        </w:tc>
        <w:tc>
          <w:tcPr>
            <w:tcW w:w="8080" w:type="dxa"/>
            <w:shd w:val="clear" w:color="000000" w:fill="FFFFFF"/>
          </w:tcPr>
          <w:p w:rsidR="008A6C67" w:rsidRPr="00FD6811" w:rsidRDefault="008A6C67" w:rsidP="00EB7ED3">
            <w:pPr>
              <w:rPr>
                <w:rFonts w:cs="Arial"/>
                <w:sz w:val="20"/>
                <w:szCs w:val="20"/>
              </w:rPr>
            </w:pPr>
            <w:r w:rsidRPr="00FD6811">
              <w:rPr>
                <w:rFonts w:cs="Arial"/>
                <w:sz w:val="20"/>
                <w:szCs w:val="20"/>
              </w:rPr>
              <w:t xml:space="preserve">Govt </w:t>
            </w:r>
            <w:r w:rsidR="00DD3D8D" w:rsidRPr="00FD6811">
              <w:rPr>
                <w:rFonts w:cs="Arial"/>
                <w:sz w:val="20"/>
                <w:szCs w:val="20"/>
              </w:rPr>
              <w:t>-</w:t>
            </w:r>
            <w:r w:rsidRPr="00FD6811">
              <w:rPr>
                <w:rFonts w:cs="Arial"/>
                <w:sz w:val="20"/>
                <w:szCs w:val="20"/>
              </w:rPr>
              <w:t xml:space="preserve"> Tax Exempt Amount</w:t>
            </w:r>
          </w:p>
        </w:tc>
      </w:tr>
    </w:tbl>
    <w:p w:rsidR="00DF7920" w:rsidRDefault="00DF7920" w:rsidP="00DF7920">
      <w:pPr>
        <w:pStyle w:val="Caption"/>
        <w:jc w:val="center"/>
      </w:pPr>
      <w:bookmarkStart w:id="704" w:name="_Toc448384136"/>
      <w:r>
        <w:t xml:space="preserve">Table </w:t>
      </w:r>
      <w:r w:rsidR="00A96A98">
        <w:t>11</w:t>
      </w:r>
      <w:r>
        <w:t>:</w:t>
      </w:r>
      <w:r w:rsidR="005877E5">
        <w:t xml:space="preserve"> SBR PIITR elements</w:t>
      </w:r>
      <w:r w:rsidR="004A5E3C">
        <w:t xml:space="preserve"> populated</w:t>
      </w:r>
      <w:r w:rsidR="005877E5">
        <w:t xml:space="preserve"> for GOVT payments in </w:t>
      </w:r>
      <w:r w:rsidR="000461C9">
        <w:t xml:space="preserve">2017 </w:t>
      </w:r>
      <w:r w:rsidR="005877E5">
        <w:t>response</w:t>
      </w:r>
      <w:bookmarkEnd w:id="704"/>
    </w:p>
    <w:p w:rsidR="003C5DF6" w:rsidRPr="00633618" w:rsidRDefault="003C5DF6" w:rsidP="003C5DF6">
      <w:pPr>
        <w:rPr>
          <w:sz w:val="16"/>
          <w:szCs w:val="16"/>
        </w:rPr>
      </w:pPr>
    </w:p>
    <w:p w:rsidR="00C35353" w:rsidRDefault="003C5DF6" w:rsidP="00C5357D">
      <w:pPr>
        <w:pStyle w:val="Bullet2"/>
        <w:numPr>
          <w:ilvl w:val="0"/>
          <w:numId w:val="0"/>
        </w:numPr>
        <w:rPr>
          <w:rStyle w:val="BodyTextChar1"/>
          <w:sz w:val="20"/>
          <w:szCs w:val="20"/>
        </w:rPr>
      </w:pPr>
      <w:r w:rsidRPr="00C5357D">
        <w:rPr>
          <w:rStyle w:val="BodyTextChar1"/>
          <w:sz w:val="20"/>
          <w:szCs w:val="20"/>
        </w:rPr>
        <w:t>All benefits returned in the Government payments section (context instance: RP</w:t>
      </w:r>
      <w:r w:rsidR="00FF57BD" w:rsidRPr="00C5357D">
        <w:rPr>
          <w:rStyle w:val="BodyTextChar1"/>
          <w:sz w:val="20"/>
          <w:szCs w:val="20"/>
        </w:rPr>
        <w:t>. {</w:t>
      </w:r>
      <w:r w:rsidRPr="00C5357D">
        <w:rPr>
          <w:rStyle w:val="BodyTextChar1"/>
          <w:sz w:val="20"/>
          <w:szCs w:val="20"/>
        </w:rPr>
        <w:t xml:space="preserve">GovSeqNum}) of the Pre-fill response message will map to labels </w:t>
      </w:r>
      <w:r w:rsidR="0061206F">
        <w:rPr>
          <w:rStyle w:val="BodyTextChar1"/>
          <w:sz w:val="20"/>
          <w:szCs w:val="20"/>
        </w:rPr>
        <w:t xml:space="preserve">1, </w:t>
      </w:r>
      <w:r w:rsidRPr="00C5357D">
        <w:rPr>
          <w:rStyle w:val="BodyTextChar1"/>
          <w:sz w:val="20"/>
          <w:szCs w:val="20"/>
        </w:rPr>
        <w:t>5</w:t>
      </w:r>
      <w:r w:rsidR="00B10C1F">
        <w:rPr>
          <w:rStyle w:val="BodyTextChar1"/>
          <w:sz w:val="20"/>
          <w:szCs w:val="20"/>
        </w:rPr>
        <w:t xml:space="preserve">, </w:t>
      </w:r>
      <w:r w:rsidRPr="00C415FF">
        <w:rPr>
          <w:rStyle w:val="BodyTextChar1"/>
          <w:sz w:val="20"/>
          <w:szCs w:val="20"/>
        </w:rPr>
        <w:t>6</w:t>
      </w:r>
      <w:r w:rsidR="00C415FF" w:rsidRPr="00C415FF">
        <w:rPr>
          <w:rStyle w:val="BodyTextChar1"/>
          <w:sz w:val="20"/>
          <w:szCs w:val="20"/>
        </w:rPr>
        <w:t>, 24V, 24Y</w:t>
      </w:r>
      <w:r w:rsidR="003D703D">
        <w:rPr>
          <w:rStyle w:val="BodyTextChar1"/>
          <w:sz w:val="20"/>
          <w:szCs w:val="20"/>
        </w:rPr>
        <w:t xml:space="preserve"> </w:t>
      </w:r>
      <w:r w:rsidR="001A1D67">
        <w:rPr>
          <w:rStyle w:val="BodyTextChar1"/>
          <w:sz w:val="20"/>
          <w:szCs w:val="20"/>
        </w:rPr>
        <w:t>and</w:t>
      </w:r>
      <w:r w:rsidR="00615092">
        <w:rPr>
          <w:rStyle w:val="BodyTextChar1"/>
          <w:sz w:val="20"/>
          <w:szCs w:val="20"/>
        </w:rPr>
        <w:t xml:space="preserve"> </w:t>
      </w:r>
      <w:r w:rsidR="003D703D">
        <w:rPr>
          <w:rStyle w:val="BodyTextChar1"/>
          <w:sz w:val="20"/>
          <w:szCs w:val="20"/>
        </w:rPr>
        <w:t>IT3</w:t>
      </w:r>
      <w:r w:rsidR="001A1D67">
        <w:rPr>
          <w:rStyle w:val="BodyTextChar1"/>
          <w:sz w:val="20"/>
          <w:szCs w:val="20"/>
        </w:rPr>
        <w:t xml:space="preserve"> </w:t>
      </w:r>
      <w:r w:rsidR="007974B3" w:rsidRPr="00C5357D">
        <w:rPr>
          <w:rStyle w:val="BodyTextChar1"/>
          <w:sz w:val="20"/>
          <w:szCs w:val="20"/>
        </w:rPr>
        <w:t>of the IITR</w:t>
      </w:r>
      <w:r w:rsidR="00B10C1F">
        <w:rPr>
          <w:rStyle w:val="BodyTextChar1"/>
          <w:sz w:val="20"/>
          <w:szCs w:val="20"/>
        </w:rPr>
        <w:t xml:space="preserve"> in </w:t>
      </w:r>
      <w:r w:rsidR="0058301B">
        <w:rPr>
          <w:rStyle w:val="BodyTextChar1"/>
          <w:sz w:val="20"/>
          <w:szCs w:val="20"/>
        </w:rPr>
        <w:t>2017</w:t>
      </w:r>
      <w:r w:rsidR="007974B3" w:rsidRPr="00C5357D">
        <w:rPr>
          <w:rStyle w:val="BodyTextChar1"/>
          <w:sz w:val="20"/>
          <w:szCs w:val="20"/>
        </w:rPr>
        <w:t xml:space="preserve">.  </w:t>
      </w:r>
    </w:p>
    <w:p w:rsidR="00C35353" w:rsidRDefault="007974B3" w:rsidP="00C5357D">
      <w:pPr>
        <w:pStyle w:val="Bullet2"/>
        <w:numPr>
          <w:ilvl w:val="0"/>
          <w:numId w:val="0"/>
        </w:numPr>
        <w:rPr>
          <w:rStyle w:val="BodyTextChar1"/>
          <w:sz w:val="20"/>
          <w:szCs w:val="20"/>
        </w:rPr>
      </w:pPr>
      <w:r w:rsidRPr="00C5357D">
        <w:rPr>
          <w:rStyle w:val="BodyTextChar1"/>
          <w:sz w:val="20"/>
          <w:szCs w:val="20"/>
        </w:rPr>
        <w:t xml:space="preserve">See </w:t>
      </w:r>
      <w:hyperlink w:anchor="AppC" w:history="1">
        <w:r w:rsidR="00086646">
          <w:rPr>
            <w:rStyle w:val="Hyperlink"/>
            <w:noProof w:val="0"/>
            <w:sz w:val="20"/>
            <w:szCs w:val="20"/>
            <w:lang w:val="en-US" w:eastAsia="en-US"/>
          </w:rPr>
          <w:t>Appendix A</w:t>
        </w:r>
      </w:hyperlink>
      <w:r w:rsidR="00086646" w:rsidRPr="00C5357D">
        <w:rPr>
          <w:rStyle w:val="BodyTextChar1"/>
          <w:sz w:val="20"/>
          <w:szCs w:val="20"/>
        </w:rPr>
        <w:t xml:space="preserve"> </w:t>
      </w:r>
      <w:r w:rsidR="003C5DF6" w:rsidRPr="00C5357D">
        <w:rPr>
          <w:rStyle w:val="BodyTextChar1"/>
          <w:sz w:val="20"/>
          <w:szCs w:val="20"/>
        </w:rPr>
        <w:t>for the complete list of Centrelink, DVA and Department of Employment pensions, payments and allowances returned by SBR and their appropriat</w:t>
      </w:r>
      <w:r w:rsidR="00C5357D">
        <w:rPr>
          <w:rStyle w:val="BodyTextChar1"/>
          <w:sz w:val="20"/>
          <w:szCs w:val="20"/>
        </w:rPr>
        <w:t>e label assignment on the IITR.</w:t>
      </w:r>
      <w:r w:rsidR="00327FF1">
        <w:rPr>
          <w:rStyle w:val="BodyTextChar1"/>
          <w:sz w:val="20"/>
          <w:szCs w:val="20"/>
        </w:rPr>
        <w:t xml:space="preserve">   </w:t>
      </w:r>
    </w:p>
    <w:p w:rsidR="003F6BD4" w:rsidRDefault="003F6BD4" w:rsidP="00B67FB0">
      <w:pPr>
        <w:pStyle w:val="Head2"/>
      </w:pPr>
      <w:bookmarkStart w:id="705" w:name="_Toc483390128"/>
      <w:r>
        <w:t>Remote Area Allowance and Zone and Overseas forces tax offset</w:t>
      </w:r>
      <w:bookmarkEnd w:id="705"/>
    </w:p>
    <w:p w:rsidR="003C5DF6" w:rsidRPr="00633618" w:rsidRDefault="00327FF1" w:rsidP="00C5357D">
      <w:pPr>
        <w:pStyle w:val="Bullet2"/>
        <w:numPr>
          <w:ilvl w:val="0"/>
          <w:numId w:val="0"/>
        </w:numPr>
        <w:rPr>
          <w:rFonts w:cs="Arial"/>
          <w:sz w:val="16"/>
          <w:szCs w:val="16"/>
        </w:rPr>
      </w:pPr>
      <w:r>
        <w:rPr>
          <w:rStyle w:val="BodyTextChar1"/>
          <w:sz w:val="20"/>
          <w:szCs w:val="20"/>
        </w:rPr>
        <w:t xml:space="preserve">Where a government benefit contains a </w:t>
      </w:r>
      <w:r w:rsidRPr="00327FF1">
        <w:rPr>
          <w:rFonts w:cs="Arial"/>
          <w:sz w:val="20"/>
        </w:rPr>
        <w:t>Remote Area Allowance</w:t>
      </w:r>
      <w:r w:rsidR="00D778C2">
        <w:rPr>
          <w:rFonts w:cs="Arial"/>
          <w:sz w:val="20"/>
        </w:rPr>
        <w:t xml:space="preserve"> (IITR851)</w:t>
      </w:r>
      <w:r>
        <w:rPr>
          <w:rFonts w:cs="Arial"/>
          <w:sz w:val="20"/>
        </w:rPr>
        <w:t xml:space="preserve">, this </w:t>
      </w:r>
      <w:r w:rsidR="00096ABD">
        <w:rPr>
          <w:rFonts w:cs="Arial"/>
          <w:sz w:val="20"/>
        </w:rPr>
        <w:t xml:space="preserve">can be </w:t>
      </w:r>
      <w:r w:rsidR="00347023">
        <w:rPr>
          <w:rFonts w:cs="Arial"/>
          <w:sz w:val="20"/>
        </w:rPr>
        <w:t>used to</w:t>
      </w:r>
      <w:r>
        <w:rPr>
          <w:rFonts w:cs="Arial"/>
          <w:sz w:val="20"/>
        </w:rPr>
        <w:t xml:space="preserve"> </w:t>
      </w:r>
      <w:r w:rsidR="00096ABD">
        <w:rPr>
          <w:rFonts w:cs="Arial"/>
          <w:sz w:val="20"/>
        </w:rPr>
        <w:t xml:space="preserve">calculate the </w:t>
      </w:r>
      <w:r w:rsidRPr="0058374D">
        <w:rPr>
          <w:rFonts w:cs="Arial"/>
          <w:sz w:val="20"/>
        </w:rPr>
        <w:t>Zone and overseas forces</w:t>
      </w:r>
      <w:r>
        <w:rPr>
          <w:rFonts w:cs="Arial"/>
          <w:sz w:val="20"/>
        </w:rPr>
        <w:t xml:space="preserve"> </w:t>
      </w:r>
      <w:r w:rsidR="00096ABD">
        <w:rPr>
          <w:rFonts w:cs="Arial"/>
          <w:sz w:val="20"/>
        </w:rPr>
        <w:t xml:space="preserve">tax offset, but </w:t>
      </w:r>
      <w:r w:rsidR="006651F9">
        <w:rPr>
          <w:rFonts w:cs="Arial"/>
          <w:sz w:val="20"/>
        </w:rPr>
        <w:t>the allowance amount</w:t>
      </w:r>
      <w:r w:rsidR="00476B71">
        <w:rPr>
          <w:rFonts w:cs="Arial"/>
          <w:sz w:val="20"/>
        </w:rPr>
        <w:t xml:space="preserve"> itself</w:t>
      </w:r>
      <w:r w:rsidR="006651F9">
        <w:rPr>
          <w:rFonts w:cs="Arial"/>
          <w:sz w:val="20"/>
        </w:rPr>
        <w:t xml:space="preserve"> is </w:t>
      </w:r>
      <w:r w:rsidR="00096ABD">
        <w:rPr>
          <w:rFonts w:cs="Arial"/>
          <w:sz w:val="20"/>
        </w:rPr>
        <w:t xml:space="preserve">not mapped to any </w:t>
      </w:r>
      <w:r w:rsidR="0058374D">
        <w:rPr>
          <w:rFonts w:cs="Arial"/>
          <w:sz w:val="20"/>
        </w:rPr>
        <w:t xml:space="preserve">specific </w:t>
      </w:r>
      <w:r w:rsidR="00096ABD">
        <w:rPr>
          <w:rFonts w:cs="Arial"/>
          <w:sz w:val="20"/>
        </w:rPr>
        <w:t>label</w:t>
      </w:r>
    </w:p>
    <w:p w:rsidR="003F6BD4" w:rsidRDefault="003F6BD4" w:rsidP="00B67FB0">
      <w:pPr>
        <w:pStyle w:val="Head2"/>
      </w:pPr>
      <w:bookmarkStart w:id="706" w:name="_Toc483390129"/>
      <w:r>
        <w:t>IdentIfying the Benefit Payments Label Mapping on IITR</w:t>
      </w:r>
      <w:bookmarkEnd w:id="706"/>
      <w:r>
        <w:t xml:space="preserve"> </w:t>
      </w:r>
    </w:p>
    <w:p w:rsidR="00127780" w:rsidRDefault="00C77520" w:rsidP="00C5357D">
      <w:pPr>
        <w:pStyle w:val="Bullet2"/>
        <w:numPr>
          <w:ilvl w:val="0"/>
          <w:numId w:val="0"/>
        </w:numPr>
        <w:rPr>
          <w:rStyle w:val="BodyTextChar1"/>
          <w:sz w:val="20"/>
          <w:szCs w:val="20"/>
        </w:rPr>
      </w:pPr>
      <w:r w:rsidRPr="00C5357D">
        <w:rPr>
          <w:rStyle w:val="BodyTextChar1"/>
          <w:sz w:val="20"/>
          <w:szCs w:val="20"/>
        </w:rPr>
        <w:t>I</w:t>
      </w:r>
      <w:r w:rsidR="003C5DF6" w:rsidRPr="00C5357D">
        <w:rPr>
          <w:rStyle w:val="BodyTextChar1"/>
          <w:sz w:val="20"/>
          <w:szCs w:val="20"/>
        </w:rPr>
        <w:t xml:space="preserve">n the </w:t>
      </w:r>
      <w:r w:rsidR="00F97C3F">
        <w:rPr>
          <w:rStyle w:val="BodyTextChar1"/>
          <w:sz w:val="20"/>
          <w:szCs w:val="20"/>
        </w:rPr>
        <w:t>2017</w:t>
      </w:r>
      <w:r w:rsidR="00F97C3F" w:rsidRPr="00C5357D">
        <w:rPr>
          <w:rStyle w:val="BodyTextChar1"/>
          <w:sz w:val="20"/>
          <w:szCs w:val="20"/>
        </w:rPr>
        <w:t xml:space="preserve"> </w:t>
      </w:r>
      <w:r w:rsidR="003C5DF6" w:rsidRPr="00C5357D">
        <w:rPr>
          <w:rStyle w:val="BodyTextChar1"/>
          <w:sz w:val="20"/>
          <w:szCs w:val="20"/>
        </w:rPr>
        <w:t xml:space="preserve">pre-fill response message, the benefit type code is not returned by ATO systems for easy identification; however the value returned in the </w:t>
      </w:r>
      <w:r w:rsidR="003C5DF6" w:rsidRPr="00B10C1F">
        <w:rPr>
          <w:rStyle w:val="BodyTextChar1"/>
          <w:i/>
          <w:sz w:val="20"/>
          <w:szCs w:val="20"/>
        </w:rPr>
        <w:t>Govt – Benefit Type Description</w:t>
      </w:r>
      <w:r w:rsidR="003C5DF6" w:rsidRPr="00C5357D">
        <w:rPr>
          <w:rStyle w:val="BodyTextChar1"/>
          <w:sz w:val="20"/>
          <w:szCs w:val="20"/>
        </w:rPr>
        <w:t xml:space="preserve"> </w:t>
      </w:r>
      <w:r w:rsidR="00B10C1F">
        <w:rPr>
          <w:rStyle w:val="BodyTextChar1"/>
          <w:sz w:val="20"/>
          <w:szCs w:val="20"/>
        </w:rPr>
        <w:t>(</w:t>
      </w:r>
      <w:r w:rsidR="00643E2A">
        <w:rPr>
          <w:rFonts w:cs="Arial"/>
          <w:sz w:val="20"/>
          <w:szCs w:val="20"/>
        </w:rPr>
        <w:t>IITR</w:t>
      </w:r>
      <w:r w:rsidR="00B10C1F" w:rsidRPr="007704B6">
        <w:rPr>
          <w:rFonts w:cs="Arial"/>
          <w:sz w:val="20"/>
          <w:szCs w:val="20"/>
        </w:rPr>
        <w:t>848</w:t>
      </w:r>
      <w:r w:rsidR="00B10C1F">
        <w:rPr>
          <w:rFonts w:cs="Arial"/>
          <w:sz w:val="20"/>
          <w:szCs w:val="20"/>
        </w:rPr>
        <w:t xml:space="preserve">) </w:t>
      </w:r>
      <w:r w:rsidR="003C5DF6" w:rsidRPr="00C5357D">
        <w:rPr>
          <w:rStyle w:val="BodyTextChar1"/>
          <w:sz w:val="20"/>
          <w:szCs w:val="20"/>
        </w:rPr>
        <w:t>element can be used to map the benefit to the a</w:t>
      </w:r>
      <w:r w:rsidR="00633618">
        <w:rPr>
          <w:rStyle w:val="BodyTextChar1"/>
          <w:sz w:val="20"/>
          <w:szCs w:val="20"/>
        </w:rPr>
        <w:t>ppropriate section of the form.</w:t>
      </w:r>
    </w:p>
    <w:p w:rsidR="00127780" w:rsidRDefault="00127780" w:rsidP="00C5357D">
      <w:pPr>
        <w:pStyle w:val="Bullet2"/>
        <w:numPr>
          <w:ilvl w:val="0"/>
          <w:numId w:val="0"/>
        </w:numPr>
        <w:rPr>
          <w:rStyle w:val="BodyTextChar1"/>
          <w:sz w:val="20"/>
          <w:szCs w:val="20"/>
        </w:rPr>
      </w:pPr>
      <w:r>
        <w:rPr>
          <w:rStyle w:val="BodyTextChar1"/>
          <w:sz w:val="20"/>
          <w:szCs w:val="20"/>
        </w:rPr>
        <w:t>Certain payments</w:t>
      </w:r>
      <w:r w:rsidR="00102EEA">
        <w:rPr>
          <w:rStyle w:val="BodyTextChar1"/>
          <w:sz w:val="20"/>
          <w:szCs w:val="20"/>
        </w:rPr>
        <w:t xml:space="preserve">, </w:t>
      </w:r>
      <w:r w:rsidR="00462AC5">
        <w:rPr>
          <w:rStyle w:val="BodyTextChar1"/>
          <w:sz w:val="20"/>
          <w:szCs w:val="20"/>
        </w:rPr>
        <w:t xml:space="preserve">for example, </w:t>
      </w:r>
      <w:r w:rsidR="00102EEA">
        <w:rPr>
          <w:rStyle w:val="BodyTextChar1"/>
          <w:sz w:val="20"/>
          <w:szCs w:val="20"/>
        </w:rPr>
        <w:t>‘</w:t>
      </w:r>
      <w:r w:rsidR="00D7435A">
        <w:rPr>
          <w:rStyle w:val="BodyTextChar1"/>
          <w:sz w:val="20"/>
          <w:szCs w:val="20"/>
        </w:rPr>
        <w:t>Carer payment</w:t>
      </w:r>
      <w:r w:rsidR="00102EEA">
        <w:rPr>
          <w:rStyle w:val="BodyTextChar1"/>
          <w:sz w:val="20"/>
          <w:szCs w:val="20"/>
        </w:rPr>
        <w:t>’</w:t>
      </w:r>
      <w:r w:rsidR="00D7435A">
        <w:rPr>
          <w:rStyle w:val="BodyTextChar1"/>
          <w:sz w:val="20"/>
          <w:szCs w:val="20"/>
        </w:rPr>
        <w:t>,</w:t>
      </w:r>
      <w:r>
        <w:rPr>
          <w:rStyle w:val="BodyTextChar1"/>
          <w:sz w:val="20"/>
          <w:szCs w:val="20"/>
        </w:rPr>
        <w:t xml:space="preserve"> can </w:t>
      </w:r>
      <w:r w:rsidR="00546E34">
        <w:rPr>
          <w:rStyle w:val="BodyTextChar1"/>
          <w:sz w:val="20"/>
          <w:szCs w:val="20"/>
        </w:rPr>
        <w:t>have a</w:t>
      </w:r>
      <w:r w:rsidR="00102EEA">
        <w:rPr>
          <w:rStyle w:val="BodyTextChar1"/>
          <w:sz w:val="20"/>
          <w:szCs w:val="20"/>
        </w:rPr>
        <w:t xml:space="preserve"> taxable</w:t>
      </w:r>
      <w:r w:rsidR="00546E34">
        <w:rPr>
          <w:rStyle w:val="BodyTextChar1"/>
          <w:sz w:val="20"/>
          <w:szCs w:val="20"/>
        </w:rPr>
        <w:t xml:space="preserve"> income amount</w:t>
      </w:r>
      <w:r>
        <w:rPr>
          <w:rStyle w:val="BodyTextChar1"/>
          <w:sz w:val="20"/>
          <w:szCs w:val="20"/>
        </w:rPr>
        <w:t xml:space="preserve"> or </w:t>
      </w:r>
      <w:r w:rsidR="00546E34">
        <w:rPr>
          <w:rStyle w:val="BodyTextChar1"/>
          <w:sz w:val="20"/>
          <w:szCs w:val="20"/>
        </w:rPr>
        <w:t xml:space="preserve">a </w:t>
      </w:r>
      <w:r w:rsidR="00102EEA">
        <w:rPr>
          <w:rStyle w:val="BodyTextChar1"/>
          <w:sz w:val="20"/>
          <w:szCs w:val="20"/>
        </w:rPr>
        <w:t>tax-exempt</w:t>
      </w:r>
      <w:r w:rsidR="00546E34">
        <w:rPr>
          <w:rStyle w:val="BodyTextChar1"/>
          <w:sz w:val="20"/>
          <w:szCs w:val="20"/>
        </w:rPr>
        <w:t xml:space="preserve"> amount</w:t>
      </w:r>
      <w:r>
        <w:rPr>
          <w:rStyle w:val="BodyTextChar1"/>
          <w:sz w:val="20"/>
          <w:szCs w:val="20"/>
        </w:rPr>
        <w:t>.  Their taxable status determines if th</w:t>
      </w:r>
      <w:r w:rsidR="00351978">
        <w:rPr>
          <w:rStyle w:val="BodyTextChar1"/>
          <w:sz w:val="20"/>
          <w:szCs w:val="20"/>
        </w:rPr>
        <w:t>ey are mapped to label 6</w:t>
      </w:r>
      <w:r>
        <w:rPr>
          <w:rStyle w:val="BodyTextChar1"/>
          <w:sz w:val="20"/>
          <w:szCs w:val="20"/>
        </w:rPr>
        <w:t xml:space="preserve"> or </w:t>
      </w:r>
      <w:r w:rsidR="00351978">
        <w:rPr>
          <w:rStyle w:val="BodyTextChar1"/>
          <w:sz w:val="20"/>
          <w:szCs w:val="20"/>
        </w:rPr>
        <w:t>IT3</w:t>
      </w:r>
      <w:r>
        <w:rPr>
          <w:rStyle w:val="BodyTextChar1"/>
          <w:sz w:val="20"/>
          <w:szCs w:val="20"/>
        </w:rPr>
        <w:t xml:space="preserve"> on the IITR.</w:t>
      </w:r>
    </w:p>
    <w:p w:rsidR="003C5DF6" w:rsidRDefault="006630E8" w:rsidP="00C5357D">
      <w:pPr>
        <w:pStyle w:val="Bullet2"/>
        <w:numPr>
          <w:ilvl w:val="0"/>
          <w:numId w:val="0"/>
        </w:numPr>
        <w:rPr>
          <w:rStyle w:val="BodyTextChar1"/>
          <w:sz w:val="20"/>
          <w:szCs w:val="20"/>
        </w:rPr>
      </w:pPr>
      <w:r>
        <w:rPr>
          <w:rStyle w:val="BodyTextChar1"/>
          <w:sz w:val="20"/>
          <w:szCs w:val="20"/>
        </w:rPr>
        <w:t xml:space="preserve">The </w:t>
      </w:r>
      <w:r w:rsidR="003C5DF6" w:rsidRPr="00C5357D">
        <w:rPr>
          <w:rStyle w:val="BodyTextChar1"/>
          <w:sz w:val="20"/>
          <w:szCs w:val="20"/>
        </w:rPr>
        <w:t>rule</w:t>
      </w:r>
      <w:r w:rsidR="00802861">
        <w:rPr>
          <w:rStyle w:val="BodyTextChar1"/>
          <w:sz w:val="20"/>
          <w:szCs w:val="20"/>
        </w:rPr>
        <w:t xml:space="preserve"> below</w:t>
      </w:r>
      <w:r w:rsidR="003C5DF6" w:rsidRPr="00C5357D">
        <w:rPr>
          <w:rStyle w:val="BodyTextChar1"/>
          <w:sz w:val="20"/>
          <w:szCs w:val="20"/>
        </w:rPr>
        <w:t xml:space="preserve"> could be used to determine the correct assignment of government benefits</w:t>
      </w:r>
      <w:r w:rsidR="00327FF1">
        <w:rPr>
          <w:rStyle w:val="BodyTextChar1"/>
          <w:sz w:val="20"/>
          <w:szCs w:val="20"/>
        </w:rPr>
        <w:t>.</w:t>
      </w:r>
    </w:p>
    <w:p w:rsidR="00633618" w:rsidRPr="00633618" w:rsidRDefault="00633618" w:rsidP="00C5357D">
      <w:pPr>
        <w:pStyle w:val="Bullet2"/>
        <w:numPr>
          <w:ilvl w:val="0"/>
          <w:numId w:val="0"/>
        </w:numPr>
        <w:rPr>
          <w:rStyle w:val="BodyTextChar1"/>
          <w:sz w:val="12"/>
          <w:szCs w:val="12"/>
        </w:rPr>
      </w:pPr>
    </w:p>
    <w:tbl>
      <w:tblPr>
        <w:tblStyle w:val="TableGrid"/>
        <w:tblW w:w="0" w:type="auto"/>
        <w:tblInd w:w="108" w:type="dxa"/>
        <w:tblLook w:val="04A0" w:firstRow="1" w:lastRow="0" w:firstColumn="1" w:lastColumn="0" w:noHBand="0" w:noVBand="1"/>
      </w:tblPr>
      <w:tblGrid>
        <w:gridCol w:w="709"/>
        <w:gridCol w:w="8647"/>
      </w:tblGrid>
      <w:tr w:rsidR="003C5DF6" w:rsidTr="00017E3F">
        <w:trPr>
          <w:tblHeader/>
        </w:trPr>
        <w:tc>
          <w:tcPr>
            <w:tcW w:w="709" w:type="dxa"/>
            <w:shd w:val="clear" w:color="auto" w:fill="B8CCE4" w:themeFill="accent1" w:themeFillTint="66"/>
          </w:tcPr>
          <w:p w:rsidR="003C5DF6" w:rsidRPr="000C0930" w:rsidRDefault="003C5DF6" w:rsidP="00502F1A">
            <w:pPr>
              <w:pStyle w:val="BodyText3"/>
              <w:spacing w:after="120"/>
              <w:rPr>
                <w:b/>
              </w:rPr>
            </w:pPr>
            <w:r w:rsidRPr="000C0930">
              <w:rPr>
                <w:b/>
              </w:rPr>
              <w:t>Rule</w:t>
            </w:r>
          </w:p>
        </w:tc>
        <w:tc>
          <w:tcPr>
            <w:tcW w:w="8647" w:type="dxa"/>
            <w:shd w:val="clear" w:color="auto" w:fill="B8CCE4" w:themeFill="accent1" w:themeFillTint="66"/>
          </w:tcPr>
          <w:p w:rsidR="003C5DF6" w:rsidRPr="000C0930" w:rsidRDefault="003C5DF6" w:rsidP="00502F1A">
            <w:pPr>
              <w:pStyle w:val="BodyText3"/>
              <w:spacing w:after="120"/>
              <w:rPr>
                <w:b/>
              </w:rPr>
            </w:pPr>
            <w:r w:rsidRPr="000C0930">
              <w:rPr>
                <w:b/>
              </w:rPr>
              <w:t>Condition</w:t>
            </w:r>
          </w:p>
        </w:tc>
      </w:tr>
      <w:tr w:rsidR="003C5DF6" w:rsidTr="005176BA">
        <w:trPr>
          <w:trHeight w:val="979"/>
        </w:trPr>
        <w:tc>
          <w:tcPr>
            <w:tcW w:w="709" w:type="dxa"/>
            <w:vAlign w:val="center"/>
          </w:tcPr>
          <w:p w:rsidR="003C5DF6" w:rsidRDefault="003C5DF6" w:rsidP="00C77520">
            <w:pPr>
              <w:pStyle w:val="BodyText3"/>
              <w:spacing w:after="120"/>
              <w:jc w:val="left"/>
            </w:pPr>
            <w:r>
              <w:t>1.</w:t>
            </w:r>
          </w:p>
        </w:tc>
        <w:tc>
          <w:tcPr>
            <w:tcW w:w="8647" w:type="dxa"/>
            <w:vAlign w:val="center"/>
          </w:tcPr>
          <w:p w:rsidR="00D76BC9" w:rsidRDefault="00347023" w:rsidP="008C7666">
            <w:pPr>
              <w:pStyle w:val="BodyText3"/>
              <w:spacing w:after="120"/>
              <w:jc w:val="left"/>
            </w:pPr>
            <w:r w:rsidRPr="00733818">
              <w:rPr>
                <w:i/>
              </w:rPr>
              <w:t>The GOVT</w:t>
            </w:r>
            <w:r w:rsidR="00733818" w:rsidRPr="00733818">
              <w:rPr>
                <w:i/>
              </w:rPr>
              <w:t xml:space="preserve"> payment summary data returned in pre-fill will belong to either IITR label 1, 5, 6, I</w:t>
            </w:r>
            <w:r w:rsidR="00C415FF">
              <w:rPr>
                <w:i/>
              </w:rPr>
              <w:t xml:space="preserve">T3, 24V or </w:t>
            </w:r>
            <w:r w:rsidR="00733818" w:rsidRPr="00733818">
              <w:rPr>
                <w:i/>
              </w:rPr>
              <w:t>24Y.  Each benefit for label 1, 5 or 6 will have a Govt – Taxable Income Amount and may have a Govt – Tax Withheld amount for either label. Taxable government benefits can also contain a Govt - Allowance Amount for the Centrelink Remote Area Allowance. Labels that belong to IT3 have a tax exempt amount only. The below rule has been provided to assist in the correct mapping of payments.</w:t>
            </w:r>
            <w:r w:rsidR="00733818" w:rsidRPr="00733818" w:rsidDel="00733818">
              <w:rPr>
                <w:i/>
              </w:rPr>
              <w:t xml:space="preserve"> </w:t>
            </w:r>
            <w:r w:rsidR="00F42B66">
              <w:rPr>
                <w:b/>
              </w:rPr>
              <w:t xml:space="preserve">IF </w:t>
            </w:r>
            <w:r w:rsidR="00F42B66" w:rsidRPr="00F42B66">
              <w:t>the</w:t>
            </w:r>
            <w:r w:rsidR="00F42B66">
              <w:rPr>
                <w:b/>
              </w:rPr>
              <w:t xml:space="preserve"> </w:t>
            </w:r>
            <w:r w:rsidR="00F42B66">
              <w:t xml:space="preserve">PIITR </w:t>
            </w:r>
            <w:r w:rsidR="00F42B66" w:rsidRPr="00E5746A">
              <w:rPr>
                <w:rFonts w:cs="Arial"/>
                <w:i/>
              </w:rPr>
              <w:t>Govt - Benefit Type Description</w:t>
            </w:r>
            <w:r w:rsidR="00F42B66">
              <w:rPr>
                <w:rFonts w:cs="Arial"/>
              </w:rPr>
              <w:t xml:space="preserve"> belongs to label 1 of the IITR </w:t>
            </w:r>
            <w:r w:rsidR="00F42B66">
              <w:t xml:space="preserve">(as shown in </w:t>
            </w:r>
            <w:hyperlink w:anchor="AppC" w:history="1">
              <w:r w:rsidR="00086646">
                <w:rPr>
                  <w:rStyle w:val="Hyperlink"/>
                </w:rPr>
                <w:t>Appendix A</w:t>
              </w:r>
            </w:hyperlink>
            <w:r w:rsidR="00F42B66">
              <w:t>)</w:t>
            </w:r>
          </w:p>
          <w:p w:rsidR="00F323D9" w:rsidRPr="006213A5" w:rsidRDefault="00F323D9" w:rsidP="008C7666">
            <w:pPr>
              <w:pStyle w:val="BodyText3"/>
              <w:spacing w:after="120"/>
              <w:jc w:val="left"/>
              <w:rPr>
                <w:b/>
              </w:rPr>
            </w:pPr>
            <w:r w:rsidRPr="006213A5">
              <w:rPr>
                <w:b/>
              </w:rPr>
              <w:t>AND</w:t>
            </w:r>
          </w:p>
          <w:p w:rsidR="00F323D9" w:rsidRDefault="00F323D9" w:rsidP="008C7666">
            <w:pPr>
              <w:pStyle w:val="BodyText3"/>
              <w:spacing w:after="120"/>
              <w:jc w:val="left"/>
            </w:pPr>
            <w:r>
              <w:t xml:space="preserve">The PIITR </w:t>
            </w:r>
            <w:r w:rsidRPr="006630E8">
              <w:rPr>
                <w:i/>
              </w:rPr>
              <w:t xml:space="preserve">Govt – Taxable </w:t>
            </w:r>
            <w:r w:rsidR="006630E8" w:rsidRPr="006630E8">
              <w:rPr>
                <w:i/>
              </w:rPr>
              <w:t>Inco</w:t>
            </w:r>
            <w:r w:rsidRPr="006630E8">
              <w:rPr>
                <w:i/>
              </w:rPr>
              <w:t>m</w:t>
            </w:r>
            <w:r w:rsidR="006630E8" w:rsidRPr="006630E8">
              <w:rPr>
                <w:i/>
              </w:rPr>
              <w:t>e</w:t>
            </w:r>
            <w:r w:rsidRPr="006630E8">
              <w:rPr>
                <w:i/>
              </w:rPr>
              <w:t xml:space="preserve"> Amount</w:t>
            </w:r>
            <w:r>
              <w:t xml:space="preserve"> </w:t>
            </w:r>
            <w:r w:rsidR="006630E8">
              <w:t xml:space="preserve">(IITR849) </w:t>
            </w:r>
            <w:r>
              <w:t>is greater than zero;</w:t>
            </w:r>
          </w:p>
          <w:p w:rsidR="009A5A10" w:rsidRPr="00D76BC9" w:rsidRDefault="00F42B66" w:rsidP="00F323D9">
            <w:pPr>
              <w:ind w:left="720"/>
              <w:rPr>
                <w:rFonts w:cs="Arial"/>
                <w:sz w:val="20"/>
                <w:szCs w:val="20"/>
              </w:rPr>
            </w:pPr>
            <w:r w:rsidRPr="00D76BC9">
              <w:rPr>
                <w:rFonts w:cs="Arial"/>
                <w:b/>
                <w:sz w:val="20"/>
                <w:szCs w:val="20"/>
              </w:rPr>
              <w:t xml:space="preserve">THEN </w:t>
            </w:r>
            <w:r w:rsidRPr="00D76BC9">
              <w:rPr>
                <w:rFonts w:cs="Arial"/>
                <w:sz w:val="20"/>
                <w:szCs w:val="20"/>
              </w:rPr>
              <w:t xml:space="preserve">assign the value in the PIITR </w:t>
            </w:r>
            <w:r w:rsidRPr="00D76BC9">
              <w:rPr>
                <w:rFonts w:cs="Arial"/>
                <w:i/>
                <w:sz w:val="20"/>
                <w:szCs w:val="20"/>
              </w:rPr>
              <w:t>Govt – Taxable Income Amount</w:t>
            </w:r>
            <w:r w:rsidRPr="00D76BC9">
              <w:rPr>
                <w:rFonts w:cs="Arial"/>
                <w:sz w:val="20"/>
                <w:szCs w:val="20"/>
              </w:rPr>
              <w:t xml:space="preserve"> element to the IITR</w:t>
            </w:r>
            <w:r w:rsidR="009A5A10" w:rsidRPr="00D76BC9">
              <w:rPr>
                <w:rFonts w:cs="Arial"/>
                <w:sz w:val="20"/>
                <w:szCs w:val="20"/>
              </w:rPr>
              <w:t xml:space="preserve"> </w:t>
            </w:r>
            <w:r w:rsidR="009A5A10" w:rsidRPr="00D76BC9">
              <w:rPr>
                <w:rFonts w:cs="Arial"/>
                <w:i/>
                <w:sz w:val="20"/>
                <w:szCs w:val="20"/>
              </w:rPr>
              <w:t>Gross income</w:t>
            </w:r>
            <w:r w:rsidR="00D76BC9" w:rsidRPr="00D76BC9">
              <w:rPr>
                <w:rFonts w:cs="Arial"/>
                <w:i/>
                <w:sz w:val="20"/>
                <w:szCs w:val="20"/>
              </w:rPr>
              <w:t xml:space="preserve"> </w:t>
            </w:r>
            <w:r w:rsidR="00D76BC9" w:rsidRPr="00F4349B">
              <w:rPr>
                <w:sz w:val="20"/>
                <w:szCs w:val="20"/>
              </w:rPr>
              <w:t>element (SBR alias: IITR62)</w:t>
            </w:r>
            <w:r w:rsidR="00D76BC9">
              <w:rPr>
                <w:rFonts w:cs="Arial"/>
                <w:sz w:val="20"/>
                <w:szCs w:val="20"/>
              </w:rPr>
              <w:t xml:space="preserve"> </w:t>
            </w:r>
          </w:p>
          <w:p w:rsidR="00F42B66" w:rsidRPr="00F42B66" w:rsidRDefault="00D76BC9" w:rsidP="00F323D9">
            <w:pPr>
              <w:pStyle w:val="BodyText3"/>
              <w:spacing w:after="120"/>
              <w:ind w:left="720"/>
              <w:jc w:val="left"/>
              <w:rPr>
                <w:b/>
              </w:rPr>
            </w:pPr>
            <w:r>
              <w:rPr>
                <w:b/>
              </w:rPr>
              <w:t>AND</w:t>
            </w:r>
          </w:p>
          <w:p w:rsidR="00D76BC9" w:rsidRDefault="00D76BC9" w:rsidP="00F323D9">
            <w:pPr>
              <w:ind w:left="720"/>
              <w:rPr>
                <w:rFonts w:cs="Arial"/>
                <w:sz w:val="20"/>
                <w:szCs w:val="20"/>
              </w:rPr>
            </w:pPr>
            <w:r>
              <w:rPr>
                <w:rFonts w:cs="Arial"/>
                <w:sz w:val="20"/>
                <w:szCs w:val="20"/>
              </w:rPr>
              <w:t xml:space="preserve">Assign PIITR </w:t>
            </w:r>
            <w:r w:rsidRPr="004953A6">
              <w:rPr>
                <w:rFonts w:cs="Arial"/>
                <w:i/>
                <w:sz w:val="20"/>
                <w:szCs w:val="20"/>
              </w:rPr>
              <w:t>PAYGW – tax withheld</w:t>
            </w:r>
            <w:r>
              <w:rPr>
                <w:rFonts w:cs="Arial"/>
                <w:sz w:val="20"/>
                <w:szCs w:val="20"/>
              </w:rPr>
              <w:t xml:space="preserve"> (IITR</w:t>
            </w:r>
            <w:r w:rsidRPr="004953A6">
              <w:rPr>
                <w:rFonts w:cs="Arial"/>
                <w:sz w:val="20"/>
                <w:szCs w:val="20"/>
              </w:rPr>
              <w:t>61</w:t>
            </w:r>
            <w:r>
              <w:rPr>
                <w:rFonts w:cs="Arial"/>
                <w:sz w:val="20"/>
                <w:szCs w:val="20"/>
              </w:rPr>
              <w:t>) element amount to IITR Salary or wages tax withheld label (</w:t>
            </w:r>
            <w:r w:rsidR="00F323D9">
              <w:rPr>
                <w:rFonts w:cs="Arial"/>
                <w:sz w:val="20"/>
                <w:szCs w:val="20"/>
              </w:rPr>
              <w:t>SBR alias</w:t>
            </w:r>
            <w:r>
              <w:rPr>
                <w:rFonts w:cs="Arial"/>
                <w:sz w:val="20"/>
                <w:szCs w:val="20"/>
              </w:rPr>
              <w:t xml:space="preserve"> IITR</w:t>
            </w:r>
            <w:r w:rsidRPr="00B94EE1">
              <w:rPr>
                <w:rFonts w:cs="Arial"/>
                <w:sz w:val="20"/>
                <w:szCs w:val="20"/>
              </w:rPr>
              <w:t>61</w:t>
            </w:r>
            <w:r>
              <w:rPr>
                <w:rFonts w:cs="Arial"/>
                <w:sz w:val="20"/>
                <w:szCs w:val="20"/>
              </w:rPr>
              <w:t>)</w:t>
            </w:r>
          </w:p>
          <w:p w:rsidR="00F42B66" w:rsidRDefault="00F42B66" w:rsidP="008C7666">
            <w:pPr>
              <w:pStyle w:val="BodyText3"/>
              <w:spacing w:after="120"/>
              <w:jc w:val="left"/>
              <w:rPr>
                <w:b/>
              </w:rPr>
            </w:pPr>
          </w:p>
          <w:p w:rsidR="008C7666" w:rsidRDefault="00D76BC9" w:rsidP="00D76BC9">
            <w:pPr>
              <w:pStyle w:val="BodyText3"/>
              <w:spacing w:after="120"/>
              <w:ind w:left="720"/>
              <w:jc w:val="left"/>
            </w:pPr>
            <w:r>
              <w:rPr>
                <w:b/>
              </w:rPr>
              <w:t xml:space="preserve">ELSE </w:t>
            </w:r>
            <w:r w:rsidR="008C7666" w:rsidRPr="00C77520">
              <w:rPr>
                <w:b/>
              </w:rPr>
              <w:t>IF</w:t>
            </w:r>
            <w:r w:rsidR="008C7666">
              <w:t xml:space="preserve"> the PIITR </w:t>
            </w:r>
            <w:r w:rsidR="008C7666" w:rsidRPr="00E5746A">
              <w:rPr>
                <w:rFonts w:cs="Arial"/>
                <w:i/>
              </w:rPr>
              <w:t>Govt - Benefit Type Description</w:t>
            </w:r>
            <w:r w:rsidR="008C7666">
              <w:t xml:space="preserve"> belongs to label 5 of the IITR (as shown in </w:t>
            </w:r>
            <w:hyperlink w:anchor="AppC" w:history="1">
              <w:r w:rsidR="00086646">
                <w:rPr>
                  <w:rStyle w:val="Hyperlink"/>
                </w:rPr>
                <w:t>Appendix A</w:t>
              </w:r>
            </w:hyperlink>
            <w:r w:rsidR="008C7666">
              <w:t>)</w:t>
            </w:r>
          </w:p>
          <w:p w:rsidR="00F4349B" w:rsidRPr="00633618" w:rsidRDefault="00347023" w:rsidP="00F4349B">
            <w:pPr>
              <w:pStyle w:val="BodyText3"/>
              <w:spacing w:after="120"/>
              <w:ind w:left="720"/>
              <w:jc w:val="left"/>
              <w:rPr>
                <w:sz w:val="12"/>
                <w:szCs w:val="12"/>
              </w:rPr>
            </w:pPr>
            <w:r>
              <w:rPr>
                <w:b/>
              </w:rPr>
              <w:t>AND</w:t>
            </w:r>
            <w:r>
              <w:t xml:space="preserve"> The</w:t>
            </w:r>
            <w:r w:rsidR="00E64F0F">
              <w:t xml:space="preserve"> PIITR </w:t>
            </w:r>
            <w:r w:rsidR="00E64F0F" w:rsidRPr="006630E8">
              <w:rPr>
                <w:i/>
              </w:rPr>
              <w:t>Govt – Taxable Income Amount</w:t>
            </w:r>
            <w:r w:rsidR="00E64F0F">
              <w:t xml:space="preserve"> (IITR849) is greater than zero;</w:t>
            </w:r>
          </w:p>
          <w:p w:rsidR="008C7666" w:rsidRDefault="008C7666" w:rsidP="00F323D9">
            <w:pPr>
              <w:pStyle w:val="BodyText3"/>
              <w:spacing w:after="120"/>
              <w:ind w:left="1440"/>
              <w:jc w:val="left"/>
            </w:pPr>
            <w:r w:rsidRPr="00C77520">
              <w:rPr>
                <w:b/>
              </w:rPr>
              <w:t>THEN</w:t>
            </w:r>
            <w:r>
              <w:t xml:space="preserve"> assign the value in the PIITR </w:t>
            </w:r>
            <w:r w:rsidRPr="00E5746A">
              <w:rPr>
                <w:i/>
              </w:rPr>
              <w:t>Govt – Taxable</w:t>
            </w:r>
            <w:r>
              <w:rPr>
                <w:i/>
              </w:rPr>
              <w:t xml:space="preserve"> I</w:t>
            </w:r>
            <w:r w:rsidRPr="00E5746A">
              <w:rPr>
                <w:i/>
              </w:rPr>
              <w:t>ncome Amount</w:t>
            </w:r>
            <w:r>
              <w:t xml:space="preserve"> element to the IITR </w:t>
            </w:r>
            <w:r w:rsidRPr="00E5746A">
              <w:rPr>
                <w:i/>
              </w:rPr>
              <w:t xml:space="preserve">Australian Government allowances and payments like </w:t>
            </w:r>
            <w:r w:rsidR="0013382E">
              <w:rPr>
                <w:i/>
              </w:rPr>
              <w:t>Newstart</w:t>
            </w:r>
            <w:r w:rsidRPr="00E5746A">
              <w:rPr>
                <w:i/>
              </w:rPr>
              <w:t xml:space="preserve">, </w:t>
            </w:r>
            <w:r w:rsidR="0013382E">
              <w:rPr>
                <w:i/>
              </w:rPr>
              <w:t>Youth Allowance</w:t>
            </w:r>
            <w:r w:rsidRPr="00E5746A">
              <w:rPr>
                <w:i/>
              </w:rPr>
              <w:t xml:space="preserve"> and </w:t>
            </w:r>
            <w:r w:rsidR="0013382E">
              <w:rPr>
                <w:i/>
              </w:rPr>
              <w:t>Austudy</w:t>
            </w:r>
            <w:r w:rsidRPr="00E5746A">
              <w:rPr>
                <w:i/>
              </w:rPr>
              <w:t xml:space="preserve"> payment income </w:t>
            </w:r>
            <w:r>
              <w:rPr>
                <w:i/>
              </w:rPr>
              <w:t xml:space="preserve">payment </w:t>
            </w:r>
            <w:r>
              <w:t xml:space="preserve">field (SBR Alias: </w:t>
            </w:r>
            <w:r w:rsidR="00643E2A">
              <w:t>IITR</w:t>
            </w:r>
            <w:r>
              <w:t>86)</w:t>
            </w:r>
          </w:p>
          <w:p w:rsidR="008C7666" w:rsidRPr="00C77520" w:rsidRDefault="008C7666" w:rsidP="00F323D9">
            <w:pPr>
              <w:pStyle w:val="BodyText3"/>
              <w:spacing w:after="120"/>
              <w:ind w:left="1440"/>
              <w:jc w:val="left"/>
              <w:rPr>
                <w:b/>
              </w:rPr>
            </w:pPr>
            <w:r>
              <w:rPr>
                <w:b/>
              </w:rPr>
              <w:lastRenderedPageBreak/>
              <w:t>AND</w:t>
            </w:r>
          </w:p>
          <w:p w:rsidR="008C7666" w:rsidRDefault="008C7666" w:rsidP="00F323D9">
            <w:pPr>
              <w:pStyle w:val="BodyText3"/>
              <w:spacing w:after="120"/>
              <w:ind w:left="1440"/>
              <w:jc w:val="left"/>
            </w:pPr>
            <w:r>
              <w:t xml:space="preserve">Assign the PIITR </w:t>
            </w:r>
            <w:r w:rsidRPr="00E5746A">
              <w:rPr>
                <w:i/>
              </w:rPr>
              <w:t>Govt – Tax Withheld Amount</w:t>
            </w:r>
            <w:r>
              <w:rPr>
                <w:i/>
              </w:rPr>
              <w:t xml:space="preserve"> </w:t>
            </w:r>
            <w:r>
              <w:t>(</w:t>
            </w:r>
            <w:r w:rsidR="00643E2A">
              <w:t>IIT</w:t>
            </w:r>
            <w:r>
              <w:t xml:space="preserve">850) to the IITR </w:t>
            </w:r>
            <w:r w:rsidRPr="00C121BF">
              <w:rPr>
                <w:i/>
              </w:rPr>
              <w:t>Tax withheld from</w:t>
            </w:r>
            <w:r>
              <w:t xml:space="preserve"> </w:t>
            </w:r>
            <w:r w:rsidRPr="00E5746A">
              <w:rPr>
                <w:i/>
              </w:rPr>
              <w:t xml:space="preserve">Australian Government allowances and payments like </w:t>
            </w:r>
            <w:r w:rsidR="0013382E">
              <w:rPr>
                <w:i/>
              </w:rPr>
              <w:t>Newstart</w:t>
            </w:r>
            <w:r w:rsidRPr="00E5746A">
              <w:rPr>
                <w:i/>
              </w:rPr>
              <w:t xml:space="preserve">, </w:t>
            </w:r>
            <w:r w:rsidR="0013382E">
              <w:rPr>
                <w:i/>
              </w:rPr>
              <w:t>Youth Allowance</w:t>
            </w:r>
            <w:r w:rsidRPr="00E5746A">
              <w:rPr>
                <w:i/>
              </w:rPr>
              <w:t xml:space="preserve"> and </w:t>
            </w:r>
            <w:r w:rsidR="0013382E">
              <w:rPr>
                <w:i/>
              </w:rPr>
              <w:t>Austudy</w:t>
            </w:r>
            <w:r w:rsidRPr="00E5746A">
              <w:rPr>
                <w:i/>
              </w:rPr>
              <w:t xml:space="preserve"> payment </w:t>
            </w:r>
            <w:r w:rsidR="00F323D9">
              <w:t xml:space="preserve">field </w:t>
            </w:r>
            <w:r>
              <w:t xml:space="preserve">(SBR Alias: </w:t>
            </w:r>
            <w:r w:rsidR="00643E2A">
              <w:t>IITR</w:t>
            </w:r>
            <w:r>
              <w:t>85)</w:t>
            </w:r>
          </w:p>
          <w:p w:rsidR="00E64F0F" w:rsidRDefault="008C7666" w:rsidP="00E64F0F">
            <w:pPr>
              <w:pStyle w:val="BodyText3"/>
              <w:spacing w:after="120"/>
              <w:ind w:left="720"/>
              <w:jc w:val="left"/>
            </w:pPr>
            <w:r w:rsidRPr="00C77520">
              <w:rPr>
                <w:b/>
              </w:rPr>
              <w:t>ELSE</w:t>
            </w:r>
            <w:r w:rsidR="008F3625">
              <w:rPr>
                <w:b/>
              </w:rPr>
              <w:t xml:space="preserve"> IF</w:t>
            </w:r>
            <w:r w:rsidR="00E64F0F">
              <w:t xml:space="preserve"> PIITR </w:t>
            </w:r>
            <w:r w:rsidR="00E64F0F" w:rsidRPr="00E5746A">
              <w:rPr>
                <w:rFonts w:cs="Arial"/>
                <w:i/>
              </w:rPr>
              <w:t>Govt - Benefit Type Description</w:t>
            </w:r>
            <w:r w:rsidR="00E64F0F">
              <w:t xml:space="preserve"> belongs to label 6 of the IITR (as shown in </w:t>
            </w:r>
            <w:hyperlink w:anchor="AppC" w:history="1">
              <w:r w:rsidR="00086646">
                <w:rPr>
                  <w:rStyle w:val="Hyperlink"/>
                </w:rPr>
                <w:t>Appendix A</w:t>
              </w:r>
            </w:hyperlink>
            <w:r w:rsidR="00E64F0F">
              <w:t>)</w:t>
            </w:r>
          </w:p>
          <w:p w:rsidR="00F4349B" w:rsidRDefault="00347023" w:rsidP="00F4349B">
            <w:pPr>
              <w:pStyle w:val="BodyText3"/>
              <w:spacing w:after="120"/>
              <w:ind w:left="720"/>
              <w:jc w:val="left"/>
            </w:pPr>
            <w:r w:rsidRPr="00E64F0F">
              <w:rPr>
                <w:b/>
              </w:rPr>
              <w:t>AND</w:t>
            </w:r>
            <w:r>
              <w:t xml:space="preserve"> The</w:t>
            </w:r>
            <w:r w:rsidR="00E64F0F">
              <w:t xml:space="preserve"> PIITR </w:t>
            </w:r>
            <w:r w:rsidR="00E64F0F" w:rsidRPr="006630E8">
              <w:rPr>
                <w:i/>
              </w:rPr>
              <w:t>Govt – Taxable Income Amount</w:t>
            </w:r>
            <w:r w:rsidR="00E64F0F">
              <w:t xml:space="preserve"> (IITR849) is greater than zero;</w:t>
            </w:r>
          </w:p>
          <w:p w:rsidR="00150A13" w:rsidRPr="00150A13" w:rsidRDefault="00150A13" w:rsidP="00F323D9">
            <w:pPr>
              <w:pStyle w:val="BodyText3"/>
              <w:spacing w:after="120"/>
              <w:ind w:left="1440"/>
              <w:jc w:val="left"/>
              <w:rPr>
                <w:b/>
              </w:rPr>
            </w:pPr>
            <w:r w:rsidRPr="00150A13">
              <w:rPr>
                <w:b/>
              </w:rPr>
              <w:t>THEN</w:t>
            </w:r>
          </w:p>
          <w:p w:rsidR="008C7666" w:rsidRDefault="008C7666" w:rsidP="00F323D9">
            <w:pPr>
              <w:pStyle w:val="BodyText3"/>
              <w:spacing w:after="120"/>
              <w:ind w:left="1440"/>
              <w:jc w:val="left"/>
            </w:pPr>
            <w:r>
              <w:t xml:space="preserve">Assign the value in the PIITR </w:t>
            </w:r>
            <w:r w:rsidRPr="00E5746A">
              <w:rPr>
                <w:i/>
              </w:rPr>
              <w:t>Govt – Taxable</w:t>
            </w:r>
            <w:r>
              <w:rPr>
                <w:i/>
              </w:rPr>
              <w:t xml:space="preserve"> I</w:t>
            </w:r>
            <w:r w:rsidRPr="00E5746A">
              <w:rPr>
                <w:i/>
              </w:rPr>
              <w:t>ncome Amount</w:t>
            </w:r>
            <w:r>
              <w:t xml:space="preserve"> element to the IITR </w:t>
            </w:r>
            <w:r w:rsidRPr="00C121BF">
              <w:rPr>
                <w:i/>
              </w:rPr>
              <w:t>Amount of Australian Government pensions and allowances</w:t>
            </w:r>
            <w:r>
              <w:rPr>
                <w:i/>
              </w:rPr>
              <w:t xml:space="preserve"> </w:t>
            </w:r>
            <w:r>
              <w:t xml:space="preserve">field (SBR Alias: </w:t>
            </w:r>
            <w:r w:rsidR="00643E2A">
              <w:t>IITR</w:t>
            </w:r>
            <w:r>
              <w:t>89)</w:t>
            </w:r>
          </w:p>
          <w:p w:rsidR="008C7666" w:rsidRPr="00C77520" w:rsidRDefault="008C7666" w:rsidP="00F323D9">
            <w:pPr>
              <w:pStyle w:val="BodyText3"/>
              <w:spacing w:after="120"/>
              <w:ind w:left="1440"/>
              <w:jc w:val="left"/>
              <w:rPr>
                <w:b/>
              </w:rPr>
            </w:pPr>
            <w:r>
              <w:rPr>
                <w:b/>
              </w:rPr>
              <w:t>AND</w:t>
            </w:r>
          </w:p>
          <w:p w:rsidR="0082405F" w:rsidRDefault="008C7666" w:rsidP="00F323D9">
            <w:pPr>
              <w:pStyle w:val="BodyText3"/>
              <w:spacing w:after="120"/>
              <w:ind w:left="1440"/>
              <w:jc w:val="left"/>
            </w:pPr>
            <w:r>
              <w:t xml:space="preserve">Assign the PIITR </w:t>
            </w:r>
            <w:r w:rsidRPr="00E5746A">
              <w:rPr>
                <w:i/>
              </w:rPr>
              <w:t>Govt – Tax Withheld Amount</w:t>
            </w:r>
            <w:r>
              <w:rPr>
                <w:i/>
              </w:rPr>
              <w:t xml:space="preserve"> </w:t>
            </w:r>
            <w:r>
              <w:t>(</w:t>
            </w:r>
            <w:r w:rsidR="00643E2A">
              <w:t>IITR</w:t>
            </w:r>
            <w:r>
              <w:t xml:space="preserve">850) to the IITR </w:t>
            </w:r>
            <w:r w:rsidRPr="00C121BF">
              <w:rPr>
                <w:i/>
              </w:rPr>
              <w:t>Tax withheld from Australian Government pensions and allowances</w:t>
            </w:r>
            <w:r>
              <w:rPr>
                <w:i/>
              </w:rPr>
              <w:t xml:space="preserve"> </w:t>
            </w:r>
            <w:r>
              <w:t xml:space="preserve">field (SBR Alias: </w:t>
            </w:r>
            <w:r w:rsidR="00643E2A">
              <w:t>IITR</w:t>
            </w:r>
            <w:r>
              <w:t>88)</w:t>
            </w:r>
          </w:p>
          <w:p w:rsidR="00F77679" w:rsidRPr="00432FB7" w:rsidRDefault="00F77679" w:rsidP="00F77679">
            <w:pPr>
              <w:pStyle w:val="BodyText3"/>
              <w:spacing w:after="120"/>
              <w:ind w:left="720"/>
              <w:jc w:val="left"/>
            </w:pPr>
            <w:r w:rsidRPr="00432FB7">
              <w:rPr>
                <w:b/>
              </w:rPr>
              <w:t>ELSE IF</w:t>
            </w:r>
            <w:r w:rsidRPr="00432FB7">
              <w:t xml:space="preserve"> PIITR </w:t>
            </w:r>
            <w:r w:rsidRPr="00432FB7">
              <w:rPr>
                <w:rFonts w:cs="Arial"/>
                <w:i/>
              </w:rPr>
              <w:t>Govt - Benefit Type Description</w:t>
            </w:r>
            <w:r w:rsidRPr="00432FB7">
              <w:t xml:space="preserve"> belongs to label 24V of the IITR (as shown in </w:t>
            </w:r>
            <w:hyperlink w:anchor="AppC" w:history="1">
              <w:r w:rsidR="00086646" w:rsidRPr="00432FB7">
                <w:rPr>
                  <w:rStyle w:val="Hyperlink"/>
                </w:rPr>
                <w:t xml:space="preserve">Appendix </w:t>
              </w:r>
              <w:r w:rsidR="00086646">
                <w:rPr>
                  <w:rStyle w:val="Hyperlink"/>
                </w:rPr>
                <w:t>A</w:t>
              </w:r>
            </w:hyperlink>
            <w:r w:rsidRPr="00432FB7">
              <w:t>)</w:t>
            </w:r>
          </w:p>
          <w:p w:rsidR="00F77679" w:rsidRPr="00432FB7" w:rsidRDefault="00347023" w:rsidP="00F77679">
            <w:pPr>
              <w:pStyle w:val="BodyText3"/>
              <w:spacing w:after="120"/>
              <w:ind w:left="720"/>
              <w:jc w:val="left"/>
            </w:pPr>
            <w:r w:rsidRPr="00432FB7">
              <w:rPr>
                <w:b/>
              </w:rPr>
              <w:t>AND</w:t>
            </w:r>
            <w:r w:rsidRPr="00432FB7">
              <w:t xml:space="preserve"> The</w:t>
            </w:r>
            <w:r w:rsidR="00F77679" w:rsidRPr="00432FB7">
              <w:t xml:space="preserve"> PIITR </w:t>
            </w:r>
            <w:r w:rsidR="00F77679" w:rsidRPr="00432FB7">
              <w:rPr>
                <w:i/>
              </w:rPr>
              <w:t>Govt – Taxable Income Amount</w:t>
            </w:r>
            <w:r w:rsidR="00F77679" w:rsidRPr="00432FB7">
              <w:t xml:space="preserve"> (IITR849) is greater than zero;</w:t>
            </w:r>
          </w:p>
          <w:p w:rsidR="00F77679" w:rsidRPr="00432FB7" w:rsidRDefault="00F77679" w:rsidP="00F77679">
            <w:pPr>
              <w:pStyle w:val="BodyText3"/>
              <w:spacing w:after="120"/>
              <w:ind w:left="1440"/>
              <w:jc w:val="left"/>
              <w:rPr>
                <w:b/>
              </w:rPr>
            </w:pPr>
            <w:r w:rsidRPr="00432FB7">
              <w:rPr>
                <w:b/>
              </w:rPr>
              <w:t>THEN</w:t>
            </w:r>
          </w:p>
          <w:p w:rsidR="00F77679" w:rsidRPr="00432FB7" w:rsidRDefault="00F77679" w:rsidP="00F77679">
            <w:pPr>
              <w:pStyle w:val="BodyText3"/>
              <w:spacing w:after="120"/>
              <w:ind w:left="1440"/>
              <w:jc w:val="left"/>
            </w:pPr>
            <w:r w:rsidRPr="00432FB7">
              <w:t xml:space="preserve">Assign the value in the PIITR </w:t>
            </w:r>
            <w:r w:rsidRPr="00432FB7">
              <w:rPr>
                <w:i/>
              </w:rPr>
              <w:t>Govt – Taxable Income Amount</w:t>
            </w:r>
            <w:r w:rsidRPr="00432FB7">
              <w:t xml:space="preserve"> element to the IITR 24 Other Income – Category 2 field  - Label V (SBR Alias: </w:t>
            </w:r>
            <w:r w:rsidR="00CE1AC0">
              <w:t>IITR352</w:t>
            </w:r>
            <w:r w:rsidR="001540C2">
              <w:t>CZF</w:t>
            </w:r>
            <w:r w:rsidRPr="00432FB7">
              <w:t>)</w:t>
            </w:r>
          </w:p>
          <w:p w:rsidR="00F77679" w:rsidRPr="00432FB7" w:rsidRDefault="00F77679" w:rsidP="00F77679">
            <w:pPr>
              <w:pStyle w:val="BodyText3"/>
              <w:spacing w:after="120"/>
              <w:ind w:left="720"/>
              <w:jc w:val="left"/>
            </w:pPr>
            <w:r w:rsidRPr="00432FB7">
              <w:rPr>
                <w:b/>
              </w:rPr>
              <w:t>ELSE IF</w:t>
            </w:r>
            <w:r w:rsidRPr="00432FB7">
              <w:t xml:space="preserve"> PIITR </w:t>
            </w:r>
            <w:r w:rsidRPr="00432FB7">
              <w:rPr>
                <w:rFonts w:cs="Arial"/>
                <w:i/>
              </w:rPr>
              <w:t>Govt - Benefit Type Description</w:t>
            </w:r>
            <w:r w:rsidRPr="00432FB7">
              <w:t xml:space="preserve"> belongs to label 24Y of the IITR (as shown in </w:t>
            </w:r>
            <w:hyperlink w:anchor="AppC" w:history="1">
              <w:r w:rsidR="00086646" w:rsidRPr="00432FB7">
                <w:rPr>
                  <w:rStyle w:val="Hyperlink"/>
                </w:rPr>
                <w:t xml:space="preserve">Appendix </w:t>
              </w:r>
              <w:r w:rsidR="00086646">
                <w:rPr>
                  <w:rStyle w:val="Hyperlink"/>
                </w:rPr>
                <w:t>A</w:t>
              </w:r>
            </w:hyperlink>
            <w:r w:rsidRPr="00432FB7">
              <w:t>)</w:t>
            </w:r>
          </w:p>
          <w:p w:rsidR="00F77679" w:rsidRPr="00432FB7" w:rsidRDefault="00347023" w:rsidP="00F77679">
            <w:pPr>
              <w:pStyle w:val="BodyText3"/>
              <w:spacing w:after="120"/>
              <w:ind w:left="720"/>
              <w:jc w:val="left"/>
            </w:pPr>
            <w:r w:rsidRPr="00432FB7">
              <w:rPr>
                <w:b/>
              </w:rPr>
              <w:t>AND</w:t>
            </w:r>
            <w:r w:rsidRPr="00432FB7">
              <w:t xml:space="preserve"> The</w:t>
            </w:r>
            <w:r w:rsidR="00F77679" w:rsidRPr="00432FB7">
              <w:t xml:space="preserve"> PIITR </w:t>
            </w:r>
            <w:r w:rsidR="00F77679" w:rsidRPr="00432FB7">
              <w:rPr>
                <w:i/>
              </w:rPr>
              <w:t>Govt – Taxable Income Amount</w:t>
            </w:r>
            <w:r w:rsidR="00F77679" w:rsidRPr="00432FB7">
              <w:t xml:space="preserve"> (IITR849) is greater than zero;</w:t>
            </w:r>
          </w:p>
          <w:p w:rsidR="00F77679" w:rsidRPr="00432FB7" w:rsidRDefault="00F77679" w:rsidP="00F77679">
            <w:pPr>
              <w:pStyle w:val="BodyText3"/>
              <w:spacing w:after="120"/>
              <w:ind w:left="1440"/>
              <w:jc w:val="left"/>
              <w:rPr>
                <w:b/>
              </w:rPr>
            </w:pPr>
            <w:r w:rsidRPr="00432FB7">
              <w:rPr>
                <w:b/>
              </w:rPr>
              <w:t>THEN</w:t>
            </w:r>
          </w:p>
          <w:p w:rsidR="00F77679" w:rsidRDefault="00F77679" w:rsidP="00F77679">
            <w:pPr>
              <w:pStyle w:val="BodyText3"/>
              <w:spacing w:after="120"/>
              <w:ind w:left="1440"/>
              <w:jc w:val="left"/>
            </w:pPr>
            <w:r w:rsidRPr="00432FB7">
              <w:t xml:space="preserve">Assign the value in the PIITR </w:t>
            </w:r>
            <w:r w:rsidRPr="00432FB7">
              <w:rPr>
                <w:i/>
              </w:rPr>
              <w:t>Govt – Taxable Income Amount</w:t>
            </w:r>
            <w:r w:rsidRPr="00432FB7">
              <w:t xml:space="preserve"> element to the IITR 24 Other Income – Category 1 field  - Label Y (SBR Alias: </w:t>
            </w:r>
            <w:r w:rsidR="00CE1AC0">
              <w:t>IITR347</w:t>
            </w:r>
            <w:r w:rsidR="001540C2">
              <w:t>CZD</w:t>
            </w:r>
            <w:r w:rsidRPr="00432FB7">
              <w:t>)</w:t>
            </w:r>
          </w:p>
          <w:p w:rsidR="003C688E" w:rsidRDefault="003C688E" w:rsidP="003C688E">
            <w:pPr>
              <w:pStyle w:val="BodyText3"/>
              <w:spacing w:after="120"/>
              <w:jc w:val="left"/>
              <w:rPr>
                <w:b/>
              </w:rPr>
            </w:pPr>
            <w:r w:rsidRPr="008F3625">
              <w:rPr>
                <w:b/>
              </w:rPr>
              <w:t>ELSE</w:t>
            </w:r>
            <w:r>
              <w:rPr>
                <w:b/>
              </w:rPr>
              <w:t xml:space="preserve"> </w:t>
            </w:r>
          </w:p>
          <w:p w:rsidR="00D76BC9" w:rsidRDefault="00194804" w:rsidP="00194804">
            <w:pPr>
              <w:pStyle w:val="BodyText3"/>
              <w:spacing w:after="120"/>
              <w:jc w:val="left"/>
            </w:pPr>
            <w:r w:rsidRPr="00194804">
              <w:t>The</w:t>
            </w:r>
            <w:r>
              <w:t xml:space="preserve"> </w:t>
            </w:r>
            <w:r w:rsidR="00F323D9">
              <w:t>payment</w:t>
            </w:r>
            <w:r>
              <w:t xml:space="preserve"> belongs to label IT3 of the IITR (as shown in </w:t>
            </w:r>
            <w:hyperlink w:anchor="AppC" w:history="1">
              <w:r w:rsidR="00086646">
                <w:rPr>
                  <w:rStyle w:val="Hyperlink"/>
                </w:rPr>
                <w:t>Appendix A</w:t>
              </w:r>
            </w:hyperlink>
            <w:r>
              <w:t>)</w:t>
            </w:r>
          </w:p>
          <w:p w:rsidR="008F3625" w:rsidRPr="008F3625" w:rsidRDefault="003C688E" w:rsidP="00763329">
            <w:pPr>
              <w:pStyle w:val="BodyText3"/>
              <w:spacing w:after="120"/>
              <w:jc w:val="left"/>
              <w:rPr>
                <w:b/>
              </w:rPr>
            </w:pPr>
            <w:r>
              <w:t xml:space="preserve">Assign the value in the PIITR </w:t>
            </w:r>
            <w:r w:rsidRPr="00E5746A">
              <w:rPr>
                <w:i/>
              </w:rPr>
              <w:t>Govt – Tax</w:t>
            </w:r>
            <w:r w:rsidR="00D76BC9">
              <w:rPr>
                <w:i/>
              </w:rPr>
              <w:t xml:space="preserve"> Exempt </w:t>
            </w:r>
            <w:r w:rsidRPr="00E5746A">
              <w:rPr>
                <w:i/>
              </w:rPr>
              <w:t>Amount</w:t>
            </w:r>
            <w:r>
              <w:t xml:space="preserve"> </w:t>
            </w:r>
            <w:r w:rsidR="00F323D9">
              <w:t xml:space="preserve">(IITR852) </w:t>
            </w:r>
            <w:r>
              <w:t xml:space="preserve">element to the IITR </w:t>
            </w:r>
            <w:r w:rsidRPr="00D23EBF">
              <w:rPr>
                <w:i/>
              </w:rPr>
              <w:t>Tax-free government pensions</w:t>
            </w:r>
            <w:r>
              <w:rPr>
                <w:i/>
              </w:rPr>
              <w:t xml:space="preserve"> </w:t>
            </w:r>
            <w:r w:rsidR="004A12F6">
              <w:t>field (SBR Alias: IITR</w:t>
            </w:r>
            <w:r>
              <w:t>202)</w:t>
            </w:r>
          </w:p>
        </w:tc>
      </w:tr>
    </w:tbl>
    <w:p w:rsidR="00DF7920" w:rsidRDefault="00DF7920" w:rsidP="00DF7920">
      <w:pPr>
        <w:pStyle w:val="Caption"/>
        <w:jc w:val="center"/>
      </w:pPr>
      <w:bookmarkStart w:id="707" w:name="_Toc448384137"/>
      <w:r>
        <w:lastRenderedPageBreak/>
        <w:t xml:space="preserve">Table </w:t>
      </w:r>
      <w:r w:rsidR="00A96A98">
        <w:t>1</w:t>
      </w:r>
      <w:r w:rsidR="00CF7FD7">
        <w:rPr>
          <w:noProof/>
        </w:rPr>
        <w:t>2</w:t>
      </w:r>
      <w:r>
        <w:t xml:space="preserve">: Rules for pre-fill GOVT </w:t>
      </w:r>
      <w:r w:rsidR="000B61BE">
        <w:t>benefit</w:t>
      </w:r>
      <w:r>
        <w:t xml:space="preserve"> IITR label assignment</w:t>
      </w:r>
      <w:bookmarkEnd w:id="707"/>
    </w:p>
    <w:p w:rsidR="00426CD6" w:rsidRDefault="00977934" w:rsidP="00B67FB0">
      <w:pPr>
        <w:pStyle w:val="Head2"/>
      </w:pPr>
      <w:bookmarkStart w:id="708" w:name="_Toc442703554"/>
      <w:bookmarkStart w:id="709" w:name="_Toc442703556"/>
      <w:bookmarkStart w:id="710" w:name="_Toc483390130"/>
      <w:bookmarkStart w:id="711" w:name="_Toc320169337"/>
      <w:bookmarkStart w:id="712" w:name="_Toc406058092"/>
      <w:bookmarkEnd w:id="708"/>
      <w:bookmarkEnd w:id="709"/>
      <w:r>
        <w:t>Individual Non-Business Payment Summary</w:t>
      </w:r>
      <w:r w:rsidR="007D5BF5">
        <w:t xml:space="preserve">  (INB)</w:t>
      </w:r>
      <w:bookmarkEnd w:id="710"/>
    </w:p>
    <w:p w:rsidR="00F955A1" w:rsidRDefault="00426CD6" w:rsidP="00F955A1">
      <w:pPr>
        <w:pStyle w:val="Maintext"/>
      </w:pPr>
      <w:r w:rsidDel="00426CD6">
        <w:t xml:space="preserve"> </w:t>
      </w:r>
    </w:p>
    <w:p w:rsidR="00765004" w:rsidRDefault="00765004" w:rsidP="0044372D">
      <w:pPr>
        <w:rPr>
          <w:rFonts w:cs="Arial"/>
          <w:sz w:val="20"/>
          <w:szCs w:val="22"/>
        </w:rPr>
      </w:pPr>
      <w:r>
        <w:rPr>
          <w:rFonts w:cs="Arial"/>
          <w:sz w:val="20"/>
          <w:szCs w:val="22"/>
        </w:rPr>
        <w:t xml:space="preserve">There are </w:t>
      </w:r>
      <w:r w:rsidR="008031F8">
        <w:rPr>
          <w:rFonts w:cs="Arial"/>
          <w:sz w:val="20"/>
          <w:szCs w:val="22"/>
        </w:rPr>
        <w:t xml:space="preserve">three </w:t>
      </w:r>
      <w:r>
        <w:rPr>
          <w:rFonts w:cs="Arial"/>
          <w:sz w:val="20"/>
          <w:szCs w:val="22"/>
        </w:rPr>
        <w:t>types of INB payment summar</w:t>
      </w:r>
      <w:r w:rsidR="0016646D">
        <w:rPr>
          <w:rFonts w:cs="Arial"/>
          <w:sz w:val="20"/>
          <w:szCs w:val="22"/>
        </w:rPr>
        <w:t>ies</w:t>
      </w:r>
      <w:r>
        <w:rPr>
          <w:rFonts w:cs="Arial"/>
          <w:sz w:val="20"/>
          <w:szCs w:val="22"/>
        </w:rPr>
        <w:t xml:space="preserve"> that could be returned in pre-fill data.  Depending on the taxpayer’s circumstances, the INB payment summary element </w:t>
      </w:r>
      <w:r w:rsidRPr="005D2194">
        <w:rPr>
          <w:rFonts w:cs="Arial"/>
          <w:i/>
          <w:sz w:val="20"/>
          <w:szCs w:val="20"/>
        </w:rPr>
        <w:t>PAYGW - Income Type DINB</w:t>
      </w:r>
      <w:r>
        <w:rPr>
          <w:rFonts w:cs="Arial"/>
          <w:sz w:val="20"/>
          <w:szCs w:val="20"/>
        </w:rPr>
        <w:t xml:space="preserve"> (IITR828) could be populated with either</w:t>
      </w:r>
      <w:r>
        <w:rPr>
          <w:rFonts w:cs="Arial"/>
          <w:sz w:val="20"/>
          <w:szCs w:val="22"/>
        </w:rPr>
        <w:t>:</w:t>
      </w:r>
    </w:p>
    <w:p w:rsidR="00444B66" w:rsidRPr="00444B66" w:rsidRDefault="00444B66" w:rsidP="0044372D">
      <w:pPr>
        <w:rPr>
          <w:rFonts w:cs="Arial"/>
          <w:sz w:val="16"/>
          <w:szCs w:val="16"/>
        </w:rPr>
      </w:pPr>
    </w:p>
    <w:p w:rsidR="00765004" w:rsidRPr="00765004" w:rsidRDefault="00765004" w:rsidP="003C2424">
      <w:pPr>
        <w:pStyle w:val="ListParagraph"/>
        <w:numPr>
          <w:ilvl w:val="0"/>
          <w:numId w:val="28"/>
        </w:numPr>
        <w:rPr>
          <w:rFonts w:ascii="Arial" w:hAnsi="Arial" w:cs="Arial"/>
          <w:sz w:val="20"/>
          <w:szCs w:val="22"/>
        </w:rPr>
      </w:pPr>
      <w:r>
        <w:rPr>
          <w:rFonts w:ascii="Arial" w:hAnsi="Arial" w:cs="Arial"/>
          <w:sz w:val="20"/>
          <w:szCs w:val="22"/>
        </w:rPr>
        <w:t>‘</w:t>
      </w:r>
      <w:r w:rsidRPr="00765004">
        <w:rPr>
          <w:rFonts w:ascii="Arial" w:hAnsi="Arial" w:cs="Arial"/>
          <w:sz w:val="20"/>
          <w:szCs w:val="22"/>
        </w:rPr>
        <w:t>005</w:t>
      </w:r>
      <w:r>
        <w:rPr>
          <w:rFonts w:ascii="Arial" w:hAnsi="Arial" w:cs="Arial"/>
          <w:sz w:val="20"/>
          <w:szCs w:val="22"/>
        </w:rPr>
        <w:t>’</w:t>
      </w:r>
      <w:r w:rsidRPr="00765004">
        <w:rPr>
          <w:rFonts w:ascii="Arial" w:hAnsi="Arial" w:cs="Arial"/>
          <w:sz w:val="20"/>
          <w:szCs w:val="22"/>
        </w:rPr>
        <w:t xml:space="preserve"> – Salary and Wages</w:t>
      </w:r>
    </w:p>
    <w:p w:rsidR="00426CD6" w:rsidRDefault="00765004" w:rsidP="003C2424">
      <w:pPr>
        <w:pStyle w:val="ListParagraph"/>
        <w:numPr>
          <w:ilvl w:val="0"/>
          <w:numId w:val="28"/>
        </w:numPr>
        <w:rPr>
          <w:rFonts w:ascii="Arial" w:hAnsi="Arial" w:cs="Arial"/>
          <w:sz w:val="20"/>
          <w:szCs w:val="22"/>
        </w:rPr>
      </w:pPr>
      <w:r>
        <w:rPr>
          <w:rFonts w:ascii="Arial" w:hAnsi="Arial" w:cs="Arial"/>
          <w:sz w:val="20"/>
          <w:szCs w:val="22"/>
        </w:rPr>
        <w:t>‘</w:t>
      </w:r>
      <w:r w:rsidRPr="00765004">
        <w:rPr>
          <w:rFonts w:ascii="Arial" w:hAnsi="Arial" w:cs="Arial"/>
          <w:sz w:val="20"/>
          <w:szCs w:val="22"/>
        </w:rPr>
        <w:t>006</w:t>
      </w:r>
      <w:r>
        <w:rPr>
          <w:rFonts w:ascii="Arial" w:hAnsi="Arial" w:cs="Arial"/>
          <w:sz w:val="20"/>
          <w:szCs w:val="22"/>
        </w:rPr>
        <w:t>’</w:t>
      </w:r>
      <w:r w:rsidRPr="00765004">
        <w:rPr>
          <w:rFonts w:ascii="Arial" w:hAnsi="Arial" w:cs="Arial"/>
          <w:sz w:val="20"/>
          <w:szCs w:val="22"/>
        </w:rPr>
        <w:t xml:space="preserve"> – Non-Superannuation pension or annuity payments</w:t>
      </w:r>
    </w:p>
    <w:p w:rsidR="00920CDE" w:rsidRPr="005D2194" w:rsidRDefault="00920CDE" w:rsidP="003C2424">
      <w:pPr>
        <w:pStyle w:val="ListParagraph"/>
        <w:numPr>
          <w:ilvl w:val="0"/>
          <w:numId w:val="28"/>
        </w:numPr>
        <w:rPr>
          <w:rFonts w:ascii="Arial" w:hAnsi="Arial" w:cs="Arial"/>
          <w:sz w:val="20"/>
          <w:szCs w:val="22"/>
        </w:rPr>
      </w:pPr>
      <w:r>
        <w:rPr>
          <w:rFonts w:ascii="Arial" w:hAnsi="Arial" w:cs="Arial"/>
          <w:sz w:val="20"/>
          <w:szCs w:val="22"/>
        </w:rPr>
        <w:t xml:space="preserve">‘009’ – </w:t>
      </w:r>
      <w:r w:rsidR="00F53443">
        <w:rPr>
          <w:rFonts w:ascii="Arial" w:hAnsi="Arial" w:cs="Arial"/>
          <w:sz w:val="20"/>
          <w:szCs w:val="22"/>
        </w:rPr>
        <w:t>W</w:t>
      </w:r>
      <w:r>
        <w:rPr>
          <w:rFonts w:ascii="Arial" w:hAnsi="Arial" w:cs="Arial"/>
          <w:sz w:val="20"/>
          <w:szCs w:val="22"/>
        </w:rPr>
        <w:t>orking holiday makers</w:t>
      </w:r>
    </w:p>
    <w:p w:rsidR="0049452C" w:rsidRDefault="0049452C">
      <w:pPr>
        <w:rPr>
          <w:rFonts w:cs="Arial"/>
          <w:b/>
          <w:caps/>
          <w:color w:val="1F497D" w:themeColor="text2"/>
          <w:kern w:val="36"/>
          <w:sz w:val="24"/>
        </w:rPr>
      </w:pPr>
      <w:r>
        <w:br w:type="page"/>
      </w:r>
    </w:p>
    <w:p w:rsidR="00426CD6" w:rsidRDefault="00426CD6" w:rsidP="00CB2C59">
      <w:pPr>
        <w:pStyle w:val="Head2"/>
        <w:numPr>
          <w:ilvl w:val="2"/>
          <w:numId w:val="7"/>
        </w:numPr>
      </w:pPr>
      <w:bookmarkStart w:id="713" w:name="_Toc483390131"/>
      <w:r>
        <w:lastRenderedPageBreak/>
        <w:t>Salary and Wages</w:t>
      </w:r>
      <w:bookmarkEnd w:id="713"/>
    </w:p>
    <w:p w:rsidR="0044372D" w:rsidRDefault="00765004" w:rsidP="0044372D">
      <w:pPr>
        <w:rPr>
          <w:rFonts w:cs="Arial"/>
          <w:sz w:val="20"/>
          <w:szCs w:val="22"/>
        </w:rPr>
      </w:pPr>
      <w:r>
        <w:rPr>
          <w:rFonts w:cs="Arial"/>
          <w:sz w:val="20"/>
          <w:szCs w:val="22"/>
        </w:rPr>
        <w:t>The 005</w:t>
      </w:r>
      <w:r w:rsidR="00224C16">
        <w:rPr>
          <w:rFonts w:cs="Arial"/>
          <w:sz w:val="20"/>
          <w:szCs w:val="22"/>
        </w:rPr>
        <w:t xml:space="preserve"> and 009</w:t>
      </w:r>
      <w:r>
        <w:rPr>
          <w:rFonts w:cs="Arial"/>
          <w:sz w:val="20"/>
          <w:szCs w:val="22"/>
        </w:rPr>
        <w:t xml:space="preserve"> – Salary and Wages </w:t>
      </w:r>
      <w:r w:rsidR="00426CD6">
        <w:rPr>
          <w:rFonts w:cs="Arial"/>
          <w:sz w:val="20"/>
          <w:szCs w:val="22"/>
        </w:rPr>
        <w:t>INB</w:t>
      </w:r>
      <w:r w:rsidR="007D5BF5">
        <w:rPr>
          <w:rFonts w:cs="Arial"/>
          <w:sz w:val="20"/>
          <w:szCs w:val="22"/>
        </w:rPr>
        <w:t xml:space="preserve"> payment</w:t>
      </w:r>
      <w:r w:rsidR="0044372D">
        <w:rPr>
          <w:rFonts w:cs="Arial"/>
          <w:sz w:val="20"/>
          <w:szCs w:val="22"/>
        </w:rPr>
        <w:t xml:space="preserve"> summary</w:t>
      </w:r>
      <w:r w:rsidR="0044372D" w:rsidRPr="007B7A0E">
        <w:rPr>
          <w:rFonts w:cs="Arial"/>
          <w:sz w:val="20"/>
          <w:szCs w:val="22"/>
        </w:rPr>
        <w:t xml:space="preserve"> data should be mapped as shown in the following table:</w:t>
      </w:r>
    </w:p>
    <w:p w:rsidR="00633618" w:rsidRPr="00633618" w:rsidRDefault="00633618" w:rsidP="0044372D">
      <w:pPr>
        <w:rPr>
          <w:rFonts w:cs="Arial"/>
          <w:sz w:val="16"/>
          <w:szCs w:val="16"/>
        </w:rPr>
      </w:pPr>
    </w:p>
    <w:tbl>
      <w:tblPr>
        <w:tblStyle w:val="TableGrid"/>
        <w:tblW w:w="5000" w:type="pct"/>
        <w:tblLook w:val="04A0" w:firstRow="1" w:lastRow="0" w:firstColumn="1" w:lastColumn="0" w:noHBand="0" w:noVBand="1"/>
      </w:tblPr>
      <w:tblGrid>
        <w:gridCol w:w="1237"/>
        <w:gridCol w:w="3326"/>
        <w:gridCol w:w="1638"/>
        <w:gridCol w:w="3313"/>
      </w:tblGrid>
      <w:tr w:rsidR="0023048A" w:rsidTr="00FE3E76">
        <w:trPr>
          <w:tblHeader/>
        </w:trPr>
        <w:tc>
          <w:tcPr>
            <w:tcW w:w="650" w:type="pct"/>
            <w:shd w:val="clear" w:color="auto" w:fill="C6D9F1" w:themeFill="text2" w:themeFillTint="33"/>
            <w:vAlign w:val="center"/>
          </w:tcPr>
          <w:p w:rsidR="0023048A" w:rsidRPr="00E3482D" w:rsidRDefault="0023048A" w:rsidP="0023048A">
            <w:pPr>
              <w:pStyle w:val="Maintext"/>
              <w:rPr>
                <w:b/>
                <w:sz w:val="20"/>
                <w:szCs w:val="22"/>
              </w:rPr>
            </w:pPr>
            <w:r>
              <w:rPr>
                <w:b/>
                <w:sz w:val="20"/>
                <w:szCs w:val="22"/>
              </w:rPr>
              <w:t xml:space="preserve">SBR </w:t>
            </w:r>
            <w:r w:rsidRPr="00E3482D">
              <w:rPr>
                <w:b/>
                <w:sz w:val="20"/>
                <w:szCs w:val="22"/>
              </w:rPr>
              <w:t>PIITR Alias</w:t>
            </w:r>
          </w:p>
        </w:tc>
        <w:tc>
          <w:tcPr>
            <w:tcW w:w="1748" w:type="pct"/>
            <w:shd w:val="clear" w:color="auto" w:fill="C6D9F1" w:themeFill="text2" w:themeFillTint="33"/>
            <w:vAlign w:val="center"/>
          </w:tcPr>
          <w:p w:rsidR="0023048A" w:rsidRPr="00E3482D" w:rsidRDefault="0023048A" w:rsidP="0023048A">
            <w:pPr>
              <w:pStyle w:val="Maintext"/>
              <w:rPr>
                <w:b/>
                <w:sz w:val="20"/>
                <w:szCs w:val="22"/>
              </w:rPr>
            </w:pPr>
            <w:r>
              <w:rPr>
                <w:b/>
                <w:sz w:val="20"/>
                <w:szCs w:val="22"/>
              </w:rPr>
              <w:t xml:space="preserve">SBR </w:t>
            </w:r>
            <w:r w:rsidRPr="00E3482D">
              <w:rPr>
                <w:b/>
                <w:sz w:val="20"/>
                <w:szCs w:val="22"/>
              </w:rPr>
              <w:t>PIITR Label</w:t>
            </w:r>
          </w:p>
        </w:tc>
        <w:tc>
          <w:tcPr>
            <w:tcW w:w="861" w:type="pct"/>
            <w:shd w:val="clear" w:color="auto" w:fill="C6D9F1" w:themeFill="text2" w:themeFillTint="33"/>
            <w:vAlign w:val="center"/>
          </w:tcPr>
          <w:p w:rsidR="0023048A" w:rsidRPr="00E3482D" w:rsidRDefault="0023048A" w:rsidP="0023048A">
            <w:pPr>
              <w:pStyle w:val="Maintext"/>
              <w:rPr>
                <w:b/>
                <w:sz w:val="20"/>
                <w:szCs w:val="22"/>
              </w:rPr>
            </w:pPr>
            <w:r>
              <w:rPr>
                <w:b/>
                <w:sz w:val="20"/>
                <w:szCs w:val="22"/>
              </w:rPr>
              <w:t xml:space="preserve">SBR </w:t>
            </w:r>
            <w:r w:rsidRPr="00E3482D">
              <w:rPr>
                <w:b/>
                <w:sz w:val="20"/>
                <w:szCs w:val="22"/>
              </w:rPr>
              <w:t>IITR alias</w:t>
            </w:r>
            <w:r>
              <w:rPr>
                <w:b/>
                <w:sz w:val="20"/>
                <w:szCs w:val="22"/>
              </w:rPr>
              <w:t xml:space="preserve"> assignment</w:t>
            </w:r>
          </w:p>
        </w:tc>
        <w:tc>
          <w:tcPr>
            <w:tcW w:w="1741" w:type="pct"/>
            <w:shd w:val="clear" w:color="auto" w:fill="C6D9F1" w:themeFill="text2" w:themeFillTint="33"/>
            <w:vAlign w:val="center"/>
          </w:tcPr>
          <w:p w:rsidR="0023048A" w:rsidRPr="00E3482D" w:rsidRDefault="0023048A" w:rsidP="0023048A">
            <w:pPr>
              <w:pStyle w:val="Maintext"/>
              <w:rPr>
                <w:b/>
                <w:sz w:val="20"/>
                <w:szCs w:val="22"/>
              </w:rPr>
            </w:pPr>
            <w:r>
              <w:rPr>
                <w:b/>
                <w:sz w:val="20"/>
                <w:szCs w:val="22"/>
              </w:rPr>
              <w:t xml:space="preserve">SBR </w:t>
            </w:r>
            <w:r w:rsidRPr="00E3482D">
              <w:rPr>
                <w:b/>
                <w:sz w:val="20"/>
                <w:szCs w:val="22"/>
              </w:rPr>
              <w:t>IITR label</w:t>
            </w:r>
          </w:p>
        </w:tc>
      </w:tr>
      <w:tr w:rsidR="0023048A" w:rsidTr="002A28ED">
        <w:tc>
          <w:tcPr>
            <w:tcW w:w="650" w:type="pct"/>
          </w:tcPr>
          <w:p w:rsidR="0023048A" w:rsidRPr="003D77A0" w:rsidRDefault="0023048A" w:rsidP="002A28ED">
            <w:pPr>
              <w:pStyle w:val="Maintext"/>
              <w:rPr>
                <w:sz w:val="20"/>
                <w:szCs w:val="22"/>
              </w:rPr>
            </w:pPr>
            <w:r>
              <w:rPr>
                <w:rFonts w:cs="Arial"/>
                <w:sz w:val="20"/>
                <w:szCs w:val="20"/>
              </w:rPr>
              <w:t>IITR62</w:t>
            </w:r>
          </w:p>
        </w:tc>
        <w:tc>
          <w:tcPr>
            <w:tcW w:w="1748" w:type="pct"/>
          </w:tcPr>
          <w:p w:rsidR="0023048A" w:rsidRPr="003D77A0" w:rsidRDefault="0023048A" w:rsidP="002A28ED">
            <w:pPr>
              <w:pStyle w:val="Maintext"/>
              <w:rPr>
                <w:sz w:val="20"/>
                <w:szCs w:val="22"/>
              </w:rPr>
            </w:pPr>
            <w:r>
              <w:rPr>
                <w:rFonts w:cs="Arial"/>
                <w:sz w:val="20"/>
                <w:szCs w:val="20"/>
              </w:rPr>
              <w:t>PAYGW - Gross Payment</w:t>
            </w:r>
          </w:p>
        </w:tc>
        <w:tc>
          <w:tcPr>
            <w:tcW w:w="861" w:type="pct"/>
          </w:tcPr>
          <w:p w:rsidR="0023048A" w:rsidRDefault="0023048A" w:rsidP="002A28ED">
            <w:pPr>
              <w:rPr>
                <w:rFonts w:cs="Arial"/>
                <w:sz w:val="20"/>
                <w:szCs w:val="20"/>
              </w:rPr>
            </w:pPr>
            <w:r>
              <w:rPr>
                <w:rFonts w:cs="Arial"/>
                <w:sz w:val="20"/>
                <w:szCs w:val="20"/>
              </w:rPr>
              <w:t>IITR62</w:t>
            </w:r>
          </w:p>
          <w:p w:rsidR="0023048A" w:rsidRPr="003D77A0" w:rsidRDefault="0023048A" w:rsidP="002A28ED">
            <w:pPr>
              <w:pStyle w:val="Maintext"/>
              <w:rPr>
                <w:sz w:val="20"/>
                <w:szCs w:val="22"/>
              </w:rPr>
            </w:pPr>
          </w:p>
        </w:tc>
        <w:tc>
          <w:tcPr>
            <w:tcW w:w="1741" w:type="pct"/>
          </w:tcPr>
          <w:p w:rsidR="0023048A" w:rsidRDefault="0023048A" w:rsidP="002A28ED">
            <w:pPr>
              <w:rPr>
                <w:rFonts w:cs="Arial"/>
                <w:sz w:val="20"/>
                <w:szCs w:val="20"/>
              </w:rPr>
            </w:pPr>
            <w:r>
              <w:rPr>
                <w:rFonts w:cs="Arial"/>
                <w:sz w:val="20"/>
                <w:szCs w:val="20"/>
              </w:rPr>
              <w:t>Gross income</w:t>
            </w:r>
          </w:p>
          <w:p w:rsidR="0023048A" w:rsidRPr="003D77A0" w:rsidRDefault="0023048A" w:rsidP="002A28ED">
            <w:pPr>
              <w:pStyle w:val="Maintext"/>
              <w:ind w:firstLine="720"/>
              <w:rPr>
                <w:sz w:val="20"/>
                <w:szCs w:val="22"/>
              </w:rPr>
            </w:pPr>
          </w:p>
        </w:tc>
      </w:tr>
      <w:tr w:rsidR="0023048A" w:rsidTr="002A28ED">
        <w:tc>
          <w:tcPr>
            <w:tcW w:w="650" w:type="pct"/>
          </w:tcPr>
          <w:p w:rsidR="0023048A" w:rsidRPr="003D77A0" w:rsidRDefault="0023048A" w:rsidP="002A28ED">
            <w:pPr>
              <w:pStyle w:val="Maintext"/>
              <w:rPr>
                <w:sz w:val="20"/>
                <w:szCs w:val="22"/>
              </w:rPr>
            </w:pPr>
            <w:r>
              <w:rPr>
                <w:rFonts w:cs="Arial"/>
                <w:sz w:val="20"/>
                <w:szCs w:val="20"/>
              </w:rPr>
              <w:t>IITR61</w:t>
            </w:r>
          </w:p>
        </w:tc>
        <w:tc>
          <w:tcPr>
            <w:tcW w:w="1748" w:type="pct"/>
          </w:tcPr>
          <w:p w:rsidR="0023048A" w:rsidRPr="003D77A0" w:rsidRDefault="0023048A" w:rsidP="002A28ED">
            <w:pPr>
              <w:pStyle w:val="Maintext"/>
              <w:rPr>
                <w:sz w:val="20"/>
                <w:szCs w:val="22"/>
              </w:rPr>
            </w:pPr>
            <w:r>
              <w:rPr>
                <w:rFonts w:cs="Arial"/>
                <w:sz w:val="20"/>
                <w:szCs w:val="20"/>
              </w:rPr>
              <w:t>PAYGW - Tax Withheld</w:t>
            </w:r>
          </w:p>
        </w:tc>
        <w:tc>
          <w:tcPr>
            <w:tcW w:w="861" w:type="pct"/>
          </w:tcPr>
          <w:p w:rsidR="0023048A" w:rsidRPr="003D77A0" w:rsidRDefault="0023048A" w:rsidP="002A28ED">
            <w:pPr>
              <w:pStyle w:val="Maintext"/>
              <w:rPr>
                <w:sz w:val="20"/>
                <w:szCs w:val="22"/>
              </w:rPr>
            </w:pPr>
            <w:r w:rsidRPr="00D07105">
              <w:rPr>
                <w:sz w:val="20"/>
                <w:szCs w:val="22"/>
              </w:rPr>
              <w:t>IITR61</w:t>
            </w:r>
          </w:p>
        </w:tc>
        <w:tc>
          <w:tcPr>
            <w:tcW w:w="1741" w:type="pct"/>
          </w:tcPr>
          <w:p w:rsidR="0023048A" w:rsidRPr="003D77A0" w:rsidRDefault="0023048A" w:rsidP="002A28ED">
            <w:pPr>
              <w:pStyle w:val="Maintext"/>
              <w:rPr>
                <w:sz w:val="20"/>
                <w:szCs w:val="22"/>
              </w:rPr>
            </w:pPr>
            <w:r w:rsidRPr="00D07105">
              <w:rPr>
                <w:sz w:val="20"/>
                <w:szCs w:val="22"/>
              </w:rPr>
              <w:t>Tax withheld</w:t>
            </w:r>
          </w:p>
        </w:tc>
      </w:tr>
      <w:tr w:rsidR="0023048A" w:rsidTr="002A28ED">
        <w:tc>
          <w:tcPr>
            <w:tcW w:w="650" w:type="pct"/>
          </w:tcPr>
          <w:p w:rsidR="0023048A" w:rsidRPr="003D77A0" w:rsidRDefault="0023048A" w:rsidP="002A28ED">
            <w:pPr>
              <w:pStyle w:val="Maintext"/>
              <w:rPr>
                <w:sz w:val="20"/>
                <w:szCs w:val="22"/>
              </w:rPr>
            </w:pPr>
            <w:r>
              <w:rPr>
                <w:rFonts w:cs="Arial"/>
                <w:sz w:val="20"/>
                <w:szCs w:val="20"/>
              </w:rPr>
              <w:t>IITR65</w:t>
            </w:r>
          </w:p>
        </w:tc>
        <w:tc>
          <w:tcPr>
            <w:tcW w:w="1748" w:type="pct"/>
          </w:tcPr>
          <w:p w:rsidR="0023048A" w:rsidRPr="003D77A0" w:rsidRDefault="0023048A" w:rsidP="002A28ED">
            <w:pPr>
              <w:pStyle w:val="Maintext"/>
              <w:rPr>
                <w:sz w:val="20"/>
                <w:szCs w:val="22"/>
              </w:rPr>
            </w:pPr>
            <w:r>
              <w:rPr>
                <w:rFonts w:cs="Arial"/>
                <w:sz w:val="20"/>
                <w:szCs w:val="20"/>
              </w:rPr>
              <w:t>PAYGW - Total Allowance</w:t>
            </w:r>
          </w:p>
        </w:tc>
        <w:tc>
          <w:tcPr>
            <w:tcW w:w="861" w:type="pct"/>
          </w:tcPr>
          <w:p w:rsidR="0023048A" w:rsidRPr="003D77A0" w:rsidRDefault="0023048A" w:rsidP="002A28ED">
            <w:pPr>
              <w:pStyle w:val="Maintext"/>
              <w:rPr>
                <w:sz w:val="20"/>
                <w:szCs w:val="22"/>
              </w:rPr>
            </w:pPr>
            <w:r w:rsidRPr="00D07105">
              <w:rPr>
                <w:sz w:val="20"/>
                <w:szCs w:val="22"/>
              </w:rPr>
              <w:t>IITR65</w:t>
            </w:r>
          </w:p>
        </w:tc>
        <w:tc>
          <w:tcPr>
            <w:tcW w:w="1741" w:type="pct"/>
          </w:tcPr>
          <w:p w:rsidR="0023048A" w:rsidRPr="003D77A0" w:rsidRDefault="0023048A" w:rsidP="002A28ED">
            <w:pPr>
              <w:pStyle w:val="Maintext"/>
              <w:rPr>
                <w:sz w:val="20"/>
                <w:szCs w:val="22"/>
              </w:rPr>
            </w:pPr>
            <w:r w:rsidRPr="00D07105">
              <w:rPr>
                <w:sz w:val="20"/>
                <w:szCs w:val="22"/>
              </w:rPr>
              <w:t>Amount of allowances, earnings, tips, director's fees, etc</w:t>
            </w:r>
          </w:p>
        </w:tc>
      </w:tr>
      <w:tr w:rsidR="0023048A" w:rsidTr="002A28ED">
        <w:tc>
          <w:tcPr>
            <w:tcW w:w="650" w:type="pct"/>
          </w:tcPr>
          <w:p w:rsidR="0023048A" w:rsidRPr="003D77A0" w:rsidRDefault="0023048A" w:rsidP="002A28ED">
            <w:pPr>
              <w:pStyle w:val="Maintext"/>
              <w:rPr>
                <w:sz w:val="20"/>
                <w:szCs w:val="22"/>
              </w:rPr>
            </w:pPr>
            <w:r>
              <w:rPr>
                <w:rFonts w:cs="Arial"/>
                <w:sz w:val="20"/>
                <w:szCs w:val="20"/>
              </w:rPr>
              <w:t>IITR817</w:t>
            </w:r>
          </w:p>
        </w:tc>
        <w:tc>
          <w:tcPr>
            <w:tcW w:w="1748" w:type="pct"/>
          </w:tcPr>
          <w:p w:rsidR="0023048A" w:rsidRPr="003D77A0" w:rsidRDefault="0023048A" w:rsidP="002A28ED">
            <w:pPr>
              <w:pStyle w:val="Maintext"/>
              <w:rPr>
                <w:sz w:val="20"/>
                <w:szCs w:val="22"/>
              </w:rPr>
            </w:pPr>
            <w:r>
              <w:rPr>
                <w:rFonts w:cs="Arial"/>
                <w:sz w:val="20"/>
                <w:szCs w:val="20"/>
              </w:rPr>
              <w:t>PAYGW - Reportable Fringe Benefits</w:t>
            </w:r>
            <w:r w:rsidRPr="001B0882">
              <w:rPr>
                <w:rFonts w:cs="Arial"/>
                <w:sz w:val="20"/>
                <w:szCs w:val="20"/>
                <w:highlight w:val="yellow"/>
              </w:rPr>
              <w:t xml:space="preserve"> </w:t>
            </w:r>
          </w:p>
        </w:tc>
        <w:tc>
          <w:tcPr>
            <w:tcW w:w="861" w:type="pct"/>
          </w:tcPr>
          <w:p w:rsidR="00417588" w:rsidRDefault="00417588" w:rsidP="002A28ED">
            <w:pPr>
              <w:rPr>
                <w:rFonts w:cs="Arial"/>
                <w:sz w:val="20"/>
                <w:szCs w:val="20"/>
              </w:rPr>
            </w:pPr>
          </w:p>
          <w:p w:rsidR="005F3A70" w:rsidRDefault="005F3A70" w:rsidP="002A28ED">
            <w:pPr>
              <w:rPr>
                <w:sz w:val="20"/>
                <w:szCs w:val="22"/>
              </w:rPr>
            </w:pPr>
            <w:r>
              <w:rPr>
                <w:sz w:val="20"/>
                <w:szCs w:val="22"/>
              </w:rPr>
              <w:t>IITR490</w:t>
            </w:r>
            <w:r w:rsidR="00417588">
              <w:rPr>
                <w:sz w:val="20"/>
                <w:szCs w:val="22"/>
              </w:rPr>
              <w:t xml:space="preserve"> (Yes)</w:t>
            </w:r>
          </w:p>
          <w:p w:rsidR="005F3A70" w:rsidRDefault="005F3A70" w:rsidP="002A28ED">
            <w:pPr>
              <w:rPr>
                <w:rFonts w:cs="Arial"/>
                <w:sz w:val="20"/>
                <w:szCs w:val="20"/>
              </w:rPr>
            </w:pPr>
            <w:r>
              <w:rPr>
                <w:sz w:val="20"/>
                <w:szCs w:val="22"/>
              </w:rPr>
              <w:t>IITR491</w:t>
            </w:r>
            <w:r w:rsidR="00417588">
              <w:rPr>
                <w:sz w:val="20"/>
                <w:szCs w:val="22"/>
              </w:rPr>
              <w:t xml:space="preserve"> (No)</w:t>
            </w:r>
          </w:p>
          <w:p w:rsidR="0023048A" w:rsidRPr="003D77A0" w:rsidRDefault="0023048A" w:rsidP="002A28ED">
            <w:pPr>
              <w:rPr>
                <w:sz w:val="20"/>
                <w:szCs w:val="22"/>
              </w:rPr>
            </w:pPr>
          </w:p>
        </w:tc>
        <w:tc>
          <w:tcPr>
            <w:tcW w:w="1741" w:type="pct"/>
          </w:tcPr>
          <w:p w:rsidR="002A1C69" w:rsidRDefault="002A1C69" w:rsidP="002A28ED">
            <w:pPr>
              <w:rPr>
                <w:rFonts w:ascii="Cambria" w:hAnsi="Cambria"/>
              </w:rPr>
            </w:pPr>
            <w:r w:rsidRPr="00B45420">
              <w:rPr>
                <w:sz w:val="20"/>
                <w:szCs w:val="22"/>
              </w:rPr>
              <w:t>Total reportable fringe benefits amount from employers exempt under section 57A</w:t>
            </w:r>
          </w:p>
          <w:p w:rsidR="002A1C69" w:rsidRPr="003D77A0" w:rsidRDefault="002A1C69" w:rsidP="002A28ED">
            <w:pPr>
              <w:pStyle w:val="Maintext"/>
              <w:rPr>
                <w:sz w:val="20"/>
                <w:szCs w:val="22"/>
              </w:rPr>
            </w:pPr>
          </w:p>
        </w:tc>
      </w:tr>
      <w:tr w:rsidR="00FE3E76" w:rsidTr="002A28ED">
        <w:tc>
          <w:tcPr>
            <w:tcW w:w="650" w:type="pct"/>
          </w:tcPr>
          <w:p w:rsidR="00FE3E76" w:rsidRPr="003D77A0" w:rsidRDefault="00FE3E76" w:rsidP="002A28ED">
            <w:pPr>
              <w:pStyle w:val="Maintext"/>
              <w:rPr>
                <w:sz w:val="20"/>
                <w:szCs w:val="22"/>
              </w:rPr>
            </w:pPr>
            <w:r w:rsidRPr="0047258E">
              <w:rPr>
                <w:sz w:val="20"/>
                <w:szCs w:val="22"/>
              </w:rPr>
              <w:t>IITR1045</w:t>
            </w:r>
          </w:p>
        </w:tc>
        <w:tc>
          <w:tcPr>
            <w:tcW w:w="1748" w:type="pct"/>
          </w:tcPr>
          <w:p w:rsidR="00FE3E76" w:rsidRDefault="00FE3E76" w:rsidP="002A28ED">
            <w:pPr>
              <w:pStyle w:val="Maintext"/>
              <w:rPr>
                <w:rFonts w:cs="Arial"/>
                <w:sz w:val="20"/>
                <w:szCs w:val="20"/>
              </w:rPr>
            </w:pPr>
            <w:r w:rsidRPr="005C31D4">
              <w:rPr>
                <w:rFonts w:cs="Arial"/>
                <w:sz w:val="20"/>
                <w:szCs w:val="20"/>
              </w:rPr>
              <w:t>Is the employer exempt from FBT under section 57A of the FBTAA 1986?</w:t>
            </w:r>
          </w:p>
          <w:p w:rsidR="00FE3E76" w:rsidRPr="003D77A0" w:rsidRDefault="00FE3E76" w:rsidP="002A28ED">
            <w:pPr>
              <w:pStyle w:val="Maintext"/>
              <w:rPr>
                <w:sz w:val="20"/>
                <w:szCs w:val="22"/>
              </w:rPr>
            </w:pPr>
          </w:p>
        </w:tc>
        <w:tc>
          <w:tcPr>
            <w:tcW w:w="861" w:type="pct"/>
          </w:tcPr>
          <w:p w:rsidR="00417588" w:rsidRDefault="00417588" w:rsidP="002A28ED">
            <w:pPr>
              <w:pStyle w:val="Maintext"/>
              <w:rPr>
                <w:sz w:val="20"/>
                <w:szCs w:val="22"/>
              </w:rPr>
            </w:pPr>
          </w:p>
          <w:p w:rsidR="00417588" w:rsidRDefault="00417588" w:rsidP="002A28ED">
            <w:pPr>
              <w:rPr>
                <w:sz w:val="20"/>
                <w:szCs w:val="22"/>
              </w:rPr>
            </w:pPr>
            <w:r>
              <w:rPr>
                <w:sz w:val="20"/>
                <w:szCs w:val="22"/>
              </w:rPr>
              <w:t>IITR490 (Yes)</w:t>
            </w:r>
          </w:p>
          <w:p w:rsidR="00417588" w:rsidRDefault="00417588" w:rsidP="002A28ED">
            <w:pPr>
              <w:rPr>
                <w:rFonts w:cs="Arial"/>
                <w:sz w:val="20"/>
                <w:szCs w:val="20"/>
              </w:rPr>
            </w:pPr>
            <w:r>
              <w:rPr>
                <w:sz w:val="20"/>
                <w:szCs w:val="22"/>
              </w:rPr>
              <w:t>IITR491 (No)</w:t>
            </w:r>
          </w:p>
          <w:p w:rsidR="002C4C55" w:rsidRPr="003D77A0" w:rsidRDefault="002C4C55" w:rsidP="002A28ED">
            <w:pPr>
              <w:pStyle w:val="Maintext"/>
              <w:rPr>
                <w:sz w:val="20"/>
                <w:szCs w:val="22"/>
              </w:rPr>
            </w:pPr>
          </w:p>
        </w:tc>
        <w:tc>
          <w:tcPr>
            <w:tcW w:w="1741" w:type="pct"/>
          </w:tcPr>
          <w:p w:rsidR="00FE3E76" w:rsidRPr="003D77A0" w:rsidRDefault="00B45420" w:rsidP="002A28ED">
            <w:r w:rsidRPr="00B45420">
              <w:rPr>
                <w:sz w:val="20"/>
                <w:szCs w:val="22"/>
              </w:rPr>
              <w:t>Total reportable fringe benefits amount from employers exempt under section 57A</w:t>
            </w:r>
            <w:r w:rsidR="00316AA8">
              <w:rPr>
                <w:sz w:val="20"/>
                <w:szCs w:val="22"/>
              </w:rPr>
              <w:t xml:space="preserve"> of the</w:t>
            </w:r>
            <w:r w:rsidR="00D77B33" w:rsidRPr="005C31D4">
              <w:rPr>
                <w:rFonts w:cs="Arial"/>
                <w:sz w:val="20"/>
                <w:szCs w:val="20"/>
              </w:rPr>
              <w:t xml:space="preserve"> FBTAA 1986</w:t>
            </w:r>
          </w:p>
        </w:tc>
      </w:tr>
      <w:tr w:rsidR="008B6933" w:rsidTr="002A28ED">
        <w:trPr>
          <w:trHeight w:val="690"/>
        </w:trPr>
        <w:tc>
          <w:tcPr>
            <w:tcW w:w="650" w:type="pct"/>
          </w:tcPr>
          <w:p w:rsidR="008B6933" w:rsidRPr="003D77A0" w:rsidRDefault="008B6933" w:rsidP="002A28ED">
            <w:pPr>
              <w:pStyle w:val="Maintext"/>
              <w:rPr>
                <w:sz w:val="20"/>
                <w:szCs w:val="22"/>
              </w:rPr>
            </w:pPr>
            <w:r>
              <w:rPr>
                <w:rFonts w:cs="Arial"/>
                <w:sz w:val="20"/>
                <w:szCs w:val="20"/>
              </w:rPr>
              <w:t>IITR819</w:t>
            </w:r>
          </w:p>
        </w:tc>
        <w:tc>
          <w:tcPr>
            <w:tcW w:w="1748" w:type="pct"/>
          </w:tcPr>
          <w:p w:rsidR="008B6933" w:rsidRPr="003D77A0" w:rsidRDefault="008B6933" w:rsidP="002A28ED">
            <w:pPr>
              <w:pStyle w:val="Maintext"/>
              <w:rPr>
                <w:sz w:val="20"/>
                <w:szCs w:val="22"/>
              </w:rPr>
            </w:pPr>
            <w:r>
              <w:rPr>
                <w:rFonts w:cs="Arial"/>
                <w:sz w:val="20"/>
                <w:szCs w:val="20"/>
              </w:rPr>
              <w:t>PAYGW - CDEP Payment</w:t>
            </w:r>
          </w:p>
        </w:tc>
        <w:tc>
          <w:tcPr>
            <w:tcW w:w="861" w:type="pct"/>
          </w:tcPr>
          <w:p w:rsidR="008B6933" w:rsidRPr="003D77A0" w:rsidRDefault="008B6933" w:rsidP="002A28ED">
            <w:pPr>
              <w:pStyle w:val="Maintext"/>
              <w:rPr>
                <w:sz w:val="20"/>
                <w:szCs w:val="22"/>
              </w:rPr>
            </w:pPr>
            <w:r w:rsidRPr="00D07105">
              <w:rPr>
                <w:sz w:val="20"/>
                <w:szCs w:val="22"/>
              </w:rPr>
              <w:t>IITR86</w:t>
            </w:r>
          </w:p>
        </w:tc>
        <w:tc>
          <w:tcPr>
            <w:tcW w:w="1741" w:type="pct"/>
          </w:tcPr>
          <w:p w:rsidR="008B6933" w:rsidRPr="003D77A0" w:rsidRDefault="008B6933" w:rsidP="002A28ED">
            <w:pPr>
              <w:pStyle w:val="Maintext"/>
              <w:rPr>
                <w:sz w:val="20"/>
                <w:szCs w:val="22"/>
              </w:rPr>
            </w:pPr>
            <w:r w:rsidRPr="00D07105">
              <w:rPr>
                <w:sz w:val="20"/>
                <w:szCs w:val="22"/>
              </w:rPr>
              <w:t xml:space="preserve">Australian Government allowances and payments like </w:t>
            </w:r>
            <w:r w:rsidR="0013382E">
              <w:rPr>
                <w:sz w:val="20"/>
                <w:szCs w:val="22"/>
              </w:rPr>
              <w:t>Newstart</w:t>
            </w:r>
            <w:r w:rsidRPr="00D07105">
              <w:rPr>
                <w:sz w:val="20"/>
                <w:szCs w:val="22"/>
              </w:rPr>
              <w:t xml:space="preserve">, </w:t>
            </w:r>
            <w:r w:rsidR="0013382E">
              <w:rPr>
                <w:sz w:val="20"/>
                <w:szCs w:val="22"/>
              </w:rPr>
              <w:t>Youth Allowance</w:t>
            </w:r>
            <w:r w:rsidRPr="00D07105">
              <w:rPr>
                <w:sz w:val="20"/>
                <w:szCs w:val="22"/>
              </w:rPr>
              <w:t xml:space="preserve"> and </w:t>
            </w:r>
            <w:r w:rsidR="0013382E">
              <w:rPr>
                <w:sz w:val="20"/>
                <w:szCs w:val="22"/>
              </w:rPr>
              <w:t>Austudy</w:t>
            </w:r>
            <w:r w:rsidRPr="00D07105">
              <w:rPr>
                <w:sz w:val="20"/>
                <w:szCs w:val="22"/>
              </w:rPr>
              <w:t xml:space="preserve"> payment</w:t>
            </w:r>
          </w:p>
        </w:tc>
      </w:tr>
      <w:tr w:rsidR="008B6933" w:rsidTr="002A28ED">
        <w:trPr>
          <w:trHeight w:val="690"/>
        </w:trPr>
        <w:tc>
          <w:tcPr>
            <w:tcW w:w="650" w:type="pct"/>
          </w:tcPr>
          <w:p w:rsidR="008B6933" w:rsidRPr="003D77A0" w:rsidRDefault="008B6933" w:rsidP="002A28ED">
            <w:pPr>
              <w:pStyle w:val="Maintext"/>
              <w:rPr>
                <w:sz w:val="20"/>
                <w:szCs w:val="22"/>
              </w:rPr>
            </w:pPr>
            <w:r>
              <w:rPr>
                <w:rFonts w:cs="Arial"/>
                <w:sz w:val="20"/>
                <w:szCs w:val="20"/>
              </w:rPr>
              <w:t>IITR820</w:t>
            </w:r>
          </w:p>
        </w:tc>
        <w:tc>
          <w:tcPr>
            <w:tcW w:w="1748" w:type="pct"/>
          </w:tcPr>
          <w:p w:rsidR="008B6933" w:rsidRPr="003D77A0" w:rsidRDefault="008B6933" w:rsidP="002A28ED">
            <w:pPr>
              <w:pStyle w:val="Maintext"/>
              <w:rPr>
                <w:sz w:val="20"/>
                <w:szCs w:val="22"/>
              </w:rPr>
            </w:pPr>
            <w:r>
              <w:rPr>
                <w:rFonts w:cs="Arial"/>
                <w:sz w:val="20"/>
                <w:szCs w:val="20"/>
              </w:rPr>
              <w:t>PAYGW - Lump Sum A</w:t>
            </w:r>
          </w:p>
        </w:tc>
        <w:tc>
          <w:tcPr>
            <w:tcW w:w="861" w:type="pct"/>
          </w:tcPr>
          <w:p w:rsidR="008B6933" w:rsidRPr="003D77A0" w:rsidRDefault="008B6933" w:rsidP="002A28ED">
            <w:pPr>
              <w:pStyle w:val="Maintext"/>
              <w:rPr>
                <w:sz w:val="20"/>
                <w:szCs w:val="22"/>
              </w:rPr>
            </w:pPr>
            <w:r>
              <w:rPr>
                <w:sz w:val="20"/>
                <w:szCs w:val="22"/>
              </w:rPr>
              <w:t>IITR68</w:t>
            </w:r>
          </w:p>
        </w:tc>
        <w:tc>
          <w:tcPr>
            <w:tcW w:w="1741" w:type="pct"/>
          </w:tcPr>
          <w:p w:rsidR="008B6933" w:rsidRPr="003D77A0" w:rsidRDefault="008B6933" w:rsidP="002A28ED">
            <w:pPr>
              <w:pStyle w:val="Maintext"/>
              <w:rPr>
                <w:sz w:val="20"/>
                <w:szCs w:val="22"/>
              </w:rPr>
            </w:pPr>
            <w:r w:rsidRPr="00D07105">
              <w:rPr>
                <w:sz w:val="20"/>
                <w:szCs w:val="22"/>
              </w:rPr>
              <w:t>Lump sum for unused leave after 15/08/78</w:t>
            </w:r>
          </w:p>
        </w:tc>
      </w:tr>
      <w:tr w:rsidR="008B6933" w:rsidTr="002A28ED">
        <w:tc>
          <w:tcPr>
            <w:tcW w:w="650" w:type="pct"/>
          </w:tcPr>
          <w:p w:rsidR="008B6933" w:rsidRPr="003D77A0" w:rsidRDefault="008B6933" w:rsidP="002A28ED">
            <w:pPr>
              <w:pStyle w:val="Maintext"/>
              <w:rPr>
                <w:sz w:val="20"/>
                <w:szCs w:val="22"/>
              </w:rPr>
            </w:pPr>
            <w:r>
              <w:rPr>
                <w:rFonts w:cs="Arial"/>
                <w:sz w:val="20"/>
                <w:szCs w:val="20"/>
              </w:rPr>
              <w:t>IITR821</w:t>
            </w:r>
          </w:p>
        </w:tc>
        <w:tc>
          <w:tcPr>
            <w:tcW w:w="1748" w:type="pct"/>
          </w:tcPr>
          <w:p w:rsidR="008B6933" w:rsidRPr="003D77A0" w:rsidRDefault="008B6933" w:rsidP="002A28ED">
            <w:pPr>
              <w:pStyle w:val="Maintext"/>
              <w:rPr>
                <w:sz w:val="20"/>
                <w:szCs w:val="22"/>
              </w:rPr>
            </w:pPr>
            <w:r>
              <w:rPr>
                <w:rFonts w:cs="Arial"/>
                <w:sz w:val="20"/>
                <w:szCs w:val="20"/>
              </w:rPr>
              <w:t>PAYGW - Lump Sum B</w:t>
            </w:r>
          </w:p>
        </w:tc>
        <w:tc>
          <w:tcPr>
            <w:tcW w:w="861" w:type="pct"/>
          </w:tcPr>
          <w:p w:rsidR="008B6933" w:rsidRDefault="008B6933" w:rsidP="002A28ED">
            <w:pPr>
              <w:pStyle w:val="Maintext"/>
              <w:rPr>
                <w:sz w:val="20"/>
                <w:szCs w:val="22"/>
              </w:rPr>
            </w:pPr>
            <w:r>
              <w:rPr>
                <w:sz w:val="20"/>
                <w:szCs w:val="22"/>
              </w:rPr>
              <w:t>IITR71</w:t>
            </w:r>
          </w:p>
        </w:tc>
        <w:tc>
          <w:tcPr>
            <w:tcW w:w="1741" w:type="pct"/>
          </w:tcPr>
          <w:p w:rsidR="008B6933" w:rsidRDefault="008B6933" w:rsidP="002A28ED">
            <w:pPr>
              <w:pStyle w:val="Maintext"/>
              <w:rPr>
                <w:sz w:val="20"/>
                <w:szCs w:val="22"/>
              </w:rPr>
            </w:pPr>
            <w:r w:rsidRPr="00D07105">
              <w:rPr>
                <w:sz w:val="20"/>
                <w:szCs w:val="22"/>
              </w:rPr>
              <w:t>Lump sum for unused leave before 16/08/78</w:t>
            </w:r>
          </w:p>
          <w:p w:rsidR="008B6933" w:rsidRDefault="008B6933" w:rsidP="002A28ED">
            <w:pPr>
              <w:pStyle w:val="Maintext"/>
              <w:rPr>
                <w:sz w:val="20"/>
                <w:szCs w:val="22"/>
              </w:rPr>
            </w:pPr>
          </w:p>
          <w:p w:rsidR="008B6933" w:rsidRDefault="008B6933" w:rsidP="002A28ED">
            <w:pPr>
              <w:pStyle w:val="Maintext"/>
              <w:rPr>
                <w:sz w:val="20"/>
                <w:szCs w:val="22"/>
              </w:rPr>
            </w:pPr>
            <w:r w:rsidRPr="00D07105">
              <w:rPr>
                <w:b/>
                <w:sz w:val="20"/>
                <w:szCs w:val="22"/>
              </w:rPr>
              <w:t>Note:</w:t>
            </w:r>
            <w:r>
              <w:rPr>
                <w:sz w:val="20"/>
                <w:szCs w:val="22"/>
              </w:rPr>
              <w:t xml:space="preserve"> only 5% of the PIITR PAYGW – Lump Sum B amount is assigned on the IITR</w:t>
            </w:r>
          </w:p>
          <w:p w:rsidR="008B6933" w:rsidRPr="00FC5AF8" w:rsidRDefault="008B6933" w:rsidP="002A28ED">
            <w:pPr>
              <w:pStyle w:val="Maintext"/>
              <w:rPr>
                <w:sz w:val="20"/>
                <w:szCs w:val="22"/>
              </w:rPr>
            </w:pPr>
          </w:p>
        </w:tc>
      </w:tr>
      <w:tr w:rsidR="008B6933" w:rsidTr="002A28ED">
        <w:trPr>
          <w:trHeight w:val="733"/>
        </w:trPr>
        <w:tc>
          <w:tcPr>
            <w:tcW w:w="650" w:type="pct"/>
          </w:tcPr>
          <w:p w:rsidR="008B6933" w:rsidRPr="003D77A0" w:rsidRDefault="008B6933" w:rsidP="002A28ED">
            <w:pPr>
              <w:pStyle w:val="Maintext"/>
              <w:rPr>
                <w:sz w:val="20"/>
                <w:szCs w:val="22"/>
              </w:rPr>
            </w:pPr>
            <w:r>
              <w:rPr>
                <w:rFonts w:cs="Arial"/>
                <w:sz w:val="20"/>
                <w:szCs w:val="20"/>
              </w:rPr>
              <w:t>IITR822</w:t>
            </w:r>
          </w:p>
        </w:tc>
        <w:tc>
          <w:tcPr>
            <w:tcW w:w="1748" w:type="pct"/>
          </w:tcPr>
          <w:p w:rsidR="008B6933" w:rsidRPr="003D77A0" w:rsidRDefault="008B6933" w:rsidP="002A28ED">
            <w:pPr>
              <w:pStyle w:val="Maintext"/>
              <w:rPr>
                <w:sz w:val="20"/>
                <w:szCs w:val="22"/>
              </w:rPr>
            </w:pPr>
            <w:r>
              <w:rPr>
                <w:rFonts w:cs="Arial"/>
                <w:sz w:val="20"/>
                <w:szCs w:val="20"/>
              </w:rPr>
              <w:t>PAYGW - Lump Sum D</w:t>
            </w:r>
          </w:p>
        </w:tc>
        <w:tc>
          <w:tcPr>
            <w:tcW w:w="861" w:type="pct"/>
          </w:tcPr>
          <w:p w:rsidR="008B6933" w:rsidRPr="003D77A0" w:rsidRDefault="00462AC5" w:rsidP="002A28ED">
            <w:pPr>
              <w:pStyle w:val="Maintext"/>
              <w:rPr>
                <w:sz w:val="20"/>
                <w:szCs w:val="22"/>
              </w:rPr>
            </w:pPr>
            <w:r>
              <w:rPr>
                <w:sz w:val="20"/>
                <w:szCs w:val="22"/>
              </w:rPr>
              <w:t>Not applicable</w:t>
            </w:r>
            <w:r w:rsidRPr="005C062F">
              <w:rPr>
                <w:sz w:val="20"/>
                <w:szCs w:val="22"/>
              </w:rPr>
              <w:t xml:space="preserve"> </w:t>
            </w:r>
            <w:r w:rsidR="008B6933">
              <w:rPr>
                <w:sz w:val="20"/>
                <w:szCs w:val="22"/>
              </w:rPr>
              <w:t>– not mapped to IITR (informational only)</w:t>
            </w:r>
          </w:p>
        </w:tc>
        <w:tc>
          <w:tcPr>
            <w:tcW w:w="1741" w:type="pct"/>
          </w:tcPr>
          <w:p w:rsidR="008B6933" w:rsidRPr="003D77A0" w:rsidRDefault="008B6933" w:rsidP="002A28ED">
            <w:pPr>
              <w:pStyle w:val="Maintext"/>
              <w:rPr>
                <w:sz w:val="20"/>
                <w:szCs w:val="22"/>
              </w:rPr>
            </w:pPr>
          </w:p>
        </w:tc>
      </w:tr>
      <w:tr w:rsidR="008B6933" w:rsidTr="002A28ED">
        <w:trPr>
          <w:trHeight w:val="733"/>
        </w:trPr>
        <w:tc>
          <w:tcPr>
            <w:tcW w:w="650" w:type="pct"/>
          </w:tcPr>
          <w:p w:rsidR="008B6933" w:rsidRPr="003D77A0" w:rsidRDefault="008B6933" w:rsidP="002A28ED">
            <w:pPr>
              <w:pStyle w:val="Maintext"/>
              <w:rPr>
                <w:sz w:val="20"/>
                <w:szCs w:val="22"/>
              </w:rPr>
            </w:pPr>
            <w:r>
              <w:rPr>
                <w:rFonts w:cs="Arial"/>
                <w:sz w:val="20"/>
                <w:szCs w:val="20"/>
              </w:rPr>
              <w:t>IITR823</w:t>
            </w:r>
          </w:p>
        </w:tc>
        <w:tc>
          <w:tcPr>
            <w:tcW w:w="1748" w:type="pct"/>
          </w:tcPr>
          <w:p w:rsidR="008B6933" w:rsidRPr="003D77A0" w:rsidRDefault="008B6933" w:rsidP="002A28ED">
            <w:pPr>
              <w:pStyle w:val="Maintext"/>
              <w:rPr>
                <w:sz w:val="20"/>
                <w:szCs w:val="22"/>
              </w:rPr>
            </w:pPr>
            <w:r>
              <w:rPr>
                <w:rFonts w:cs="Arial"/>
                <w:sz w:val="20"/>
                <w:szCs w:val="20"/>
              </w:rPr>
              <w:t>PAYGW - Lump Sum E</w:t>
            </w:r>
          </w:p>
        </w:tc>
        <w:tc>
          <w:tcPr>
            <w:tcW w:w="861" w:type="pct"/>
          </w:tcPr>
          <w:p w:rsidR="008B6933" w:rsidRPr="003D77A0" w:rsidRDefault="008B6933" w:rsidP="002A28ED">
            <w:pPr>
              <w:pStyle w:val="Maintext"/>
              <w:rPr>
                <w:sz w:val="20"/>
                <w:szCs w:val="22"/>
              </w:rPr>
            </w:pPr>
            <w:r w:rsidRPr="00876DCF">
              <w:rPr>
                <w:sz w:val="20"/>
                <w:szCs w:val="22"/>
              </w:rPr>
              <w:t>IITR348</w:t>
            </w:r>
          </w:p>
        </w:tc>
        <w:tc>
          <w:tcPr>
            <w:tcW w:w="1741" w:type="pct"/>
          </w:tcPr>
          <w:p w:rsidR="008B6933" w:rsidRPr="003D77A0" w:rsidRDefault="008B6933" w:rsidP="002A28ED">
            <w:pPr>
              <w:pStyle w:val="Maintext"/>
              <w:rPr>
                <w:sz w:val="20"/>
                <w:szCs w:val="22"/>
              </w:rPr>
            </w:pPr>
            <w:r w:rsidRPr="00876DCF">
              <w:rPr>
                <w:sz w:val="20"/>
                <w:szCs w:val="22"/>
              </w:rPr>
              <w:t>Other income type - Category 1 - Amount</w:t>
            </w:r>
          </w:p>
        </w:tc>
      </w:tr>
      <w:tr w:rsidR="008B6933" w:rsidTr="002A28ED">
        <w:trPr>
          <w:trHeight w:val="733"/>
        </w:trPr>
        <w:tc>
          <w:tcPr>
            <w:tcW w:w="650" w:type="pct"/>
          </w:tcPr>
          <w:p w:rsidR="008B6933" w:rsidRPr="003D77A0" w:rsidRDefault="008B6933" w:rsidP="002A28ED">
            <w:pPr>
              <w:pStyle w:val="Maintext"/>
              <w:rPr>
                <w:sz w:val="20"/>
                <w:szCs w:val="22"/>
              </w:rPr>
            </w:pPr>
            <w:r>
              <w:rPr>
                <w:rFonts w:cs="Arial"/>
                <w:sz w:val="20"/>
                <w:szCs w:val="20"/>
              </w:rPr>
              <w:t>IITR69</w:t>
            </w:r>
          </w:p>
        </w:tc>
        <w:tc>
          <w:tcPr>
            <w:tcW w:w="1748" w:type="pct"/>
          </w:tcPr>
          <w:p w:rsidR="008B6933" w:rsidRPr="003D77A0" w:rsidRDefault="008B6933" w:rsidP="002A28ED">
            <w:pPr>
              <w:pStyle w:val="Maintext"/>
              <w:rPr>
                <w:sz w:val="20"/>
                <w:szCs w:val="22"/>
              </w:rPr>
            </w:pPr>
            <w:r>
              <w:rPr>
                <w:rFonts w:cs="Arial"/>
                <w:sz w:val="20"/>
                <w:szCs w:val="20"/>
              </w:rPr>
              <w:t>PAYGW - Lump Sum A Type</w:t>
            </w:r>
          </w:p>
        </w:tc>
        <w:tc>
          <w:tcPr>
            <w:tcW w:w="861" w:type="pct"/>
          </w:tcPr>
          <w:p w:rsidR="008B6933" w:rsidRPr="003D77A0" w:rsidRDefault="008B6933" w:rsidP="002A28ED">
            <w:pPr>
              <w:pStyle w:val="Maintext"/>
              <w:rPr>
                <w:sz w:val="20"/>
                <w:szCs w:val="22"/>
              </w:rPr>
            </w:pPr>
            <w:r w:rsidRPr="00876DCF">
              <w:rPr>
                <w:sz w:val="20"/>
                <w:szCs w:val="22"/>
              </w:rPr>
              <w:t>IITR69</w:t>
            </w:r>
          </w:p>
        </w:tc>
        <w:tc>
          <w:tcPr>
            <w:tcW w:w="1741" w:type="pct"/>
          </w:tcPr>
          <w:p w:rsidR="008B6933" w:rsidRPr="003D77A0" w:rsidRDefault="008B6933" w:rsidP="002A28ED">
            <w:pPr>
              <w:pStyle w:val="Maintext"/>
              <w:rPr>
                <w:sz w:val="20"/>
                <w:szCs w:val="22"/>
              </w:rPr>
            </w:pPr>
            <w:r w:rsidRPr="00876DCF">
              <w:rPr>
                <w:sz w:val="20"/>
                <w:szCs w:val="22"/>
              </w:rPr>
              <w:t>Lump sum payment type code box</w:t>
            </w:r>
          </w:p>
        </w:tc>
      </w:tr>
      <w:tr w:rsidR="008B6933" w:rsidTr="002A28ED">
        <w:trPr>
          <w:trHeight w:val="733"/>
        </w:trPr>
        <w:tc>
          <w:tcPr>
            <w:tcW w:w="650" w:type="pct"/>
          </w:tcPr>
          <w:p w:rsidR="008B6933" w:rsidRPr="003D77A0" w:rsidRDefault="008B6933" w:rsidP="002A28ED">
            <w:pPr>
              <w:pStyle w:val="Maintext"/>
              <w:rPr>
                <w:sz w:val="20"/>
                <w:szCs w:val="22"/>
              </w:rPr>
            </w:pPr>
            <w:r>
              <w:rPr>
                <w:rFonts w:cs="Arial"/>
                <w:sz w:val="20"/>
                <w:szCs w:val="20"/>
              </w:rPr>
              <w:t>IITR824</w:t>
            </w:r>
          </w:p>
        </w:tc>
        <w:tc>
          <w:tcPr>
            <w:tcW w:w="1748" w:type="pct"/>
          </w:tcPr>
          <w:p w:rsidR="008B6933" w:rsidRPr="003D77A0" w:rsidRDefault="008B6933" w:rsidP="002A28ED">
            <w:pPr>
              <w:pStyle w:val="Maintext"/>
              <w:rPr>
                <w:sz w:val="20"/>
                <w:szCs w:val="22"/>
              </w:rPr>
            </w:pPr>
            <w:r>
              <w:rPr>
                <w:rFonts w:cs="Arial"/>
                <w:sz w:val="20"/>
                <w:szCs w:val="20"/>
              </w:rPr>
              <w:t>PAYGW - Union / Professional Association Fees</w:t>
            </w:r>
          </w:p>
        </w:tc>
        <w:tc>
          <w:tcPr>
            <w:tcW w:w="861" w:type="pct"/>
          </w:tcPr>
          <w:p w:rsidR="008B6933" w:rsidRPr="003D77A0" w:rsidRDefault="008B6933" w:rsidP="002A28ED">
            <w:pPr>
              <w:pStyle w:val="Maintext"/>
              <w:rPr>
                <w:sz w:val="20"/>
                <w:szCs w:val="22"/>
              </w:rPr>
            </w:pPr>
            <w:r w:rsidRPr="00A93D4E">
              <w:rPr>
                <w:sz w:val="20"/>
                <w:szCs w:val="22"/>
              </w:rPr>
              <w:t>IITR141</w:t>
            </w:r>
          </w:p>
        </w:tc>
        <w:tc>
          <w:tcPr>
            <w:tcW w:w="1741" w:type="pct"/>
          </w:tcPr>
          <w:p w:rsidR="008B6933" w:rsidRPr="003D77A0" w:rsidRDefault="008B6933" w:rsidP="002A28ED">
            <w:pPr>
              <w:pStyle w:val="Maintext"/>
              <w:rPr>
                <w:sz w:val="20"/>
                <w:szCs w:val="22"/>
              </w:rPr>
            </w:pPr>
            <w:r w:rsidRPr="00A93D4E">
              <w:rPr>
                <w:sz w:val="20"/>
                <w:szCs w:val="22"/>
              </w:rPr>
              <w:t>Other work related expenses</w:t>
            </w:r>
          </w:p>
        </w:tc>
      </w:tr>
      <w:tr w:rsidR="008B6933" w:rsidTr="002A28ED">
        <w:trPr>
          <w:trHeight w:val="733"/>
        </w:trPr>
        <w:tc>
          <w:tcPr>
            <w:tcW w:w="650" w:type="pct"/>
          </w:tcPr>
          <w:p w:rsidR="008B6933" w:rsidRDefault="008B6933" w:rsidP="002A28ED">
            <w:pPr>
              <w:pStyle w:val="Maintext"/>
              <w:rPr>
                <w:rFonts w:cs="Arial"/>
                <w:sz w:val="20"/>
                <w:szCs w:val="20"/>
              </w:rPr>
            </w:pPr>
            <w:r>
              <w:rPr>
                <w:rFonts w:cs="Arial"/>
                <w:sz w:val="20"/>
                <w:szCs w:val="20"/>
              </w:rPr>
              <w:t>IITR825</w:t>
            </w:r>
          </w:p>
        </w:tc>
        <w:tc>
          <w:tcPr>
            <w:tcW w:w="1748" w:type="pct"/>
          </w:tcPr>
          <w:p w:rsidR="008B6933" w:rsidRPr="003D77A0" w:rsidRDefault="008B6933" w:rsidP="002A28ED">
            <w:pPr>
              <w:pStyle w:val="Maintext"/>
              <w:rPr>
                <w:sz w:val="20"/>
                <w:szCs w:val="22"/>
              </w:rPr>
            </w:pPr>
            <w:r>
              <w:rPr>
                <w:rFonts w:cs="Arial"/>
                <w:sz w:val="20"/>
                <w:szCs w:val="20"/>
              </w:rPr>
              <w:t>PAYGW - Workplace Giving</w:t>
            </w:r>
          </w:p>
        </w:tc>
        <w:tc>
          <w:tcPr>
            <w:tcW w:w="861" w:type="pct"/>
          </w:tcPr>
          <w:p w:rsidR="008B6933" w:rsidRPr="003D77A0" w:rsidRDefault="008B6933" w:rsidP="002A28ED">
            <w:pPr>
              <w:pStyle w:val="Maintext"/>
              <w:rPr>
                <w:sz w:val="20"/>
                <w:szCs w:val="22"/>
              </w:rPr>
            </w:pPr>
            <w:r w:rsidRPr="00A93D4E">
              <w:rPr>
                <w:sz w:val="20"/>
                <w:szCs w:val="22"/>
              </w:rPr>
              <w:t>IITR148</w:t>
            </w:r>
          </w:p>
        </w:tc>
        <w:tc>
          <w:tcPr>
            <w:tcW w:w="1741" w:type="pct"/>
          </w:tcPr>
          <w:p w:rsidR="008B6933" w:rsidRPr="003D77A0" w:rsidRDefault="008B6933" w:rsidP="002A28ED">
            <w:pPr>
              <w:pStyle w:val="Maintext"/>
              <w:rPr>
                <w:sz w:val="20"/>
                <w:szCs w:val="22"/>
              </w:rPr>
            </w:pPr>
            <w:r w:rsidRPr="00A93D4E">
              <w:rPr>
                <w:sz w:val="20"/>
                <w:szCs w:val="22"/>
              </w:rPr>
              <w:t>Gifts or donations</w:t>
            </w:r>
          </w:p>
        </w:tc>
      </w:tr>
      <w:tr w:rsidR="008B6933" w:rsidTr="002A28ED">
        <w:trPr>
          <w:trHeight w:val="733"/>
        </w:trPr>
        <w:tc>
          <w:tcPr>
            <w:tcW w:w="650" w:type="pct"/>
            <w:vMerge w:val="restart"/>
          </w:tcPr>
          <w:p w:rsidR="008B6933" w:rsidRDefault="008B6933" w:rsidP="002A28ED">
            <w:pPr>
              <w:pStyle w:val="Maintext"/>
              <w:rPr>
                <w:rFonts w:cs="Arial"/>
                <w:sz w:val="20"/>
                <w:szCs w:val="20"/>
              </w:rPr>
            </w:pPr>
            <w:r>
              <w:rPr>
                <w:rFonts w:cs="Arial"/>
                <w:sz w:val="20"/>
                <w:szCs w:val="20"/>
              </w:rPr>
              <w:t>IITR330</w:t>
            </w:r>
          </w:p>
        </w:tc>
        <w:tc>
          <w:tcPr>
            <w:tcW w:w="1748" w:type="pct"/>
            <w:vMerge w:val="restart"/>
          </w:tcPr>
          <w:p w:rsidR="008B6933" w:rsidRPr="0049452C" w:rsidRDefault="008B6933" w:rsidP="002A28ED">
            <w:pPr>
              <w:pStyle w:val="Maintext"/>
              <w:rPr>
                <w:rFonts w:cs="Arial"/>
                <w:sz w:val="20"/>
                <w:szCs w:val="20"/>
              </w:rPr>
            </w:pPr>
            <w:r>
              <w:rPr>
                <w:rFonts w:cs="Arial"/>
                <w:sz w:val="20"/>
                <w:szCs w:val="20"/>
              </w:rPr>
              <w:t>PAYGW - Exempt Foreign Employment Income</w:t>
            </w:r>
          </w:p>
        </w:tc>
        <w:tc>
          <w:tcPr>
            <w:tcW w:w="861" w:type="pct"/>
          </w:tcPr>
          <w:p w:rsidR="008B6933" w:rsidRPr="003D77A0" w:rsidRDefault="008B6933" w:rsidP="002A28ED">
            <w:pPr>
              <w:pStyle w:val="Maintext"/>
              <w:rPr>
                <w:sz w:val="20"/>
                <w:szCs w:val="22"/>
              </w:rPr>
            </w:pPr>
            <w:r>
              <w:rPr>
                <w:sz w:val="20"/>
                <w:szCs w:val="22"/>
              </w:rPr>
              <w:t>IITR330</w:t>
            </w:r>
          </w:p>
        </w:tc>
        <w:tc>
          <w:tcPr>
            <w:tcW w:w="1741" w:type="pct"/>
          </w:tcPr>
          <w:p w:rsidR="008B6933" w:rsidRPr="003D77A0" w:rsidRDefault="008B6933" w:rsidP="002A28ED">
            <w:pPr>
              <w:pStyle w:val="Maintext"/>
              <w:rPr>
                <w:sz w:val="20"/>
                <w:szCs w:val="22"/>
              </w:rPr>
            </w:pPr>
            <w:r w:rsidRPr="00A93D4E">
              <w:rPr>
                <w:sz w:val="20"/>
                <w:szCs w:val="22"/>
              </w:rPr>
              <w:t>Exempt foreign employment income</w:t>
            </w:r>
          </w:p>
        </w:tc>
      </w:tr>
      <w:tr w:rsidR="008B6933" w:rsidTr="002A28ED">
        <w:trPr>
          <w:trHeight w:val="733"/>
        </w:trPr>
        <w:tc>
          <w:tcPr>
            <w:tcW w:w="650" w:type="pct"/>
            <w:vMerge/>
          </w:tcPr>
          <w:p w:rsidR="008B6933" w:rsidRDefault="008B6933" w:rsidP="002A28ED">
            <w:pPr>
              <w:pStyle w:val="Maintext"/>
              <w:rPr>
                <w:rFonts w:cs="Arial"/>
                <w:sz w:val="20"/>
                <w:szCs w:val="20"/>
              </w:rPr>
            </w:pPr>
          </w:p>
        </w:tc>
        <w:tc>
          <w:tcPr>
            <w:tcW w:w="1748" w:type="pct"/>
            <w:vMerge/>
          </w:tcPr>
          <w:p w:rsidR="008B6933" w:rsidRDefault="008B6933" w:rsidP="002A28ED">
            <w:pPr>
              <w:pStyle w:val="Maintext"/>
              <w:rPr>
                <w:rFonts w:cs="Arial"/>
                <w:sz w:val="20"/>
                <w:szCs w:val="20"/>
              </w:rPr>
            </w:pPr>
          </w:p>
        </w:tc>
        <w:tc>
          <w:tcPr>
            <w:tcW w:w="861" w:type="pct"/>
          </w:tcPr>
          <w:p w:rsidR="008B6933" w:rsidRDefault="008B6933" w:rsidP="002A28ED">
            <w:pPr>
              <w:pStyle w:val="Maintext"/>
              <w:rPr>
                <w:sz w:val="20"/>
                <w:szCs w:val="22"/>
              </w:rPr>
            </w:pPr>
            <w:r w:rsidRPr="0050109B">
              <w:rPr>
                <w:sz w:val="20"/>
                <w:szCs w:val="22"/>
              </w:rPr>
              <w:t>IITR203</w:t>
            </w:r>
          </w:p>
        </w:tc>
        <w:tc>
          <w:tcPr>
            <w:tcW w:w="1741" w:type="pct"/>
          </w:tcPr>
          <w:p w:rsidR="008B6933" w:rsidRPr="00A93D4E" w:rsidRDefault="008B6933" w:rsidP="002A28ED">
            <w:pPr>
              <w:pStyle w:val="Maintext"/>
              <w:rPr>
                <w:sz w:val="20"/>
                <w:szCs w:val="22"/>
              </w:rPr>
            </w:pPr>
            <w:r>
              <w:rPr>
                <w:sz w:val="20"/>
                <w:szCs w:val="22"/>
              </w:rPr>
              <w:t>Target foreign income</w:t>
            </w:r>
          </w:p>
        </w:tc>
      </w:tr>
      <w:tr w:rsidR="008B6933" w:rsidTr="002A28ED">
        <w:trPr>
          <w:trHeight w:val="733"/>
        </w:trPr>
        <w:tc>
          <w:tcPr>
            <w:tcW w:w="650" w:type="pct"/>
          </w:tcPr>
          <w:p w:rsidR="008B6933" w:rsidRDefault="008B6933" w:rsidP="002A28ED">
            <w:pPr>
              <w:pStyle w:val="Maintext"/>
              <w:rPr>
                <w:rFonts w:cs="Arial"/>
                <w:sz w:val="20"/>
                <w:szCs w:val="20"/>
              </w:rPr>
            </w:pPr>
            <w:r>
              <w:rPr>
                <w:rFonts w:cs="Arial"/>
                <w:sz w:val="20"/>
                <w:szCs w:val="20"/>
              </w:rPr>
              <w:lastRenderedPageBreak/>
              <w:t>IITR826</w:t>
            </w:r>
          </w:p>
        </w:tc>
        <w:tc>
          <w:tcPr>
            <w:tcW w:w="1748" w:type="pct"/>
          </w:tcPr>
          <w:p w:rsidR="008B6933" w:rsidRPr="003D77A0" w:rsidRDefault="008B6933" w:rsidP="002A28ED">
            <w:pPr>
              <w:pStyle w:val="Maintext"/>
              <w:rPr>
                <w:sz w:val="20"/>
                <w:szCs w:val="22"/>
              </w:rPr>
            </w:pPr>
            <w:r>
              <w:rPr>
                <w:rFonts w:cs="Arial"/>
                <w:sz w:val="20"/>
                <w:szCs w:val="20"/>
              </w:rPr>
              <w:t>PAYGW - Deductible amount of UPP of the annuity</w:t>
            </w:r>
          </w:p>
        </w:tc>
        <w:tc>
          <w:tcPr>
            <w:tcW w:w="861" w:type="pct"/>
          </w:tcPr>
          <w:p w:rsidR="008B6933" w:rsidRPr="003D77A0" w:rsidRDefault="00462AC5" w:rsidP="002A28ED">
            <w:pPr>
              <w:pStyle w:val="Maintext"/>
              <w:rPr>
                <w:sz w:val="20"/>
                <w:szCs w:val="22"/>
              </w:rPr>
            </w:pPr>
            <w:r>
              <w:rPr>
                <w:sz w:val="20"/>
                <w:szCs w:val="22"/>
              </w:rPr>
              <w:t>Not applicable</w:t>
            </w:r>
            <w:r w:rsidRPr="005C062F">
              <w:rPr>
                <w:sz w:val="20"/>
                <w:szCs w:val="22"/>
              </w:rPr>
              <w:t xml:space="preserve"> </w:t>
            </w:r>
            <w:r w:rsidR="008B6933">
              <w:rPr>
                <w:sz w:val="20"/>
                <w:szCs w:val="22"/>
              </w:rPr>
              <w:t>– not populated for Salary and Wages payment summaries</w:t>
            </w:r>
          </w:p>
        </w:tc>
        <w:tc>
          <w:tcPr>
            <w:tcW w:w="1741" w:type="pct"/>
          </w:tcPr>
          <w:p w:rsidR="008B6933" w:rsidRPr="003D77A0" w:rsidRDefault="008B6933" w:rsidP="002A28ED">
            <w:pPr>
              <w:pStyle w:val="Maintext"/>
              <w:rPr>
                <w:sz w:val="20"/>
                <w:szCs w:val="22"/>
              </w:rPr>
            </w:pPr>
          </w:p>
        </w:tc>
      </w:tr>
      <w:tr w:rsidR="008B6933" w:rsidTr="002A28ED">
        <w:trPr>
          <w:trHeight w:val="733"/>
        </w:trPr>
        <w:tc>
          <w:tcPr>
            <w:tcW w:w="650" w:type="pct"/>
          </w:tcPr>
          <w:p w:rsidR="008B6933" w:rsidRDefault="008B6933" w:rsidP="002A28ED">
            <w:pPr>
              <w:pStyle w:val="Maintext"/>
              <w:rPr>
                <w:rFonts w:cs="Arial"/>
                <w:sz w:val="20"/>
                <w:szCs w:val="20"/>
              </w:rPr>
            </w:pPr>
            <w:r>
              <w:rPr>
                <w:rFonts w:cs="Arial"/>
                <w:sz w:val="20"/>
                <w:szCs w:val="20"/>
              </w:rPr>
              <w:t>IITR827</w:t>
            </w:r>
          </w:p>
        </w:tc>
        <w:tc>
          <w:tcPr>
            <w:tcW w:w="1748" w:type="pct"/>
          </w:tcPr>
          <w:p w:rsidR="008B6933" w:rsidRPr="003D77A0" w:rsidRDefault="008B6933" w:rsidP="002A28ED">
            <w:pPr>
              <w:pStyle w:val="Maintext"/>
              <w:rPr>
                <w:sz w:val="20"/>
                <w:szCs w:val="22"/>
              </w:rPr>
            </w:pPr>
            <w:r>
              <w:rPr>
                <w:rFonts w:cs="Arial"/>
                <w:sz w:val="20"/>
                <w:szCs w:val="20"/>
              </w:rPr>
              <w:t>PAYGW - Other Income</w:t>
            </w:r>
          </w:p>
        </w:tc>
        <w:tc>
          <w:tcPr>
            <w:tcW w:w="861" w:type="pct"/>
          </w:tcPr>
          <w:p w:rsidR="008B6933" w:rsidRPr="003D77A0" w:rsidRDefault="00462AC5" w:rsidP="002A28ED">
            <w:pPr>
              <w:pStyle w:val="Maintext"/>
              <w:rPr>
                <w:sz w:val="20"/>
                <w:szCs w:val="22"/>
              </w:rPr>
            </w:pPr>
            <w:r>
              <w:rPr>
                <w:sz w:val="20"/>
                <w:szCs w:val="22"/>
              </w:rPr>
              <w:t>Not applicable</w:t>
            </w:r>
            <w:r w:rsidRPr="005C062F">
              <w:rPr>
                <w:sz w:val="20"/>
                <w:szCs w:val="22"/>
              </w:rPr>
              <w:t xml:space="preserve"> </w:t>
            </w:r>
            <w:r w:rsidR="008B6933">
              <w:rPr>
                <w:sz w:val="20"/>
                <w:szCs w:val="22"/>
              </w:rPr>
              <w:t>– not mapped on IITR (informational only)</w:t>
            </w:r>
          </w:p>
        </w:tc>
        <w:tc>
          <w:tcPr>
            <w:tcW w:w="1741" w:type="pct"/>
          </w:tcPr>
          <w:p w:rsidR="008B6933" w:rsidRPr="003D77A0" w:rsidRDefault="008B6933" w:rsidP="002A28ED">
            <w:pPr>
              <w:pStyle w:val="Maintext"/>
              <w:rPr>
                <w:sz w:val="20"/>
                <w:szCs w:val="22"/>
              </w:rPr>
            </w:pPr>
          </w:p>
        </w:tc>
      </w:tr>
      <w:tr w:rsidR="008B6933" w:rsidTr="002A28ED">
        <w:trPr>
          <w:trHeight w:val="733"/>
        </w:trPr>
        <w:tc>
          <w:tcPr>
            <w:tcW w:w="650" w:type="pct"/>
          </w:tcPr>
          <w:p w:rsidR="008B6933" w:rsidRPr="00224C16" w:rsidRDefault="008B6933" w:rsidP="002A28ED">
            <w:pPr>
              <w:pStyle w:val="Maintext"/>
              <w:rPr>
                <w:rFonts w:cs="Arial"/>
                <w:sz w:val="20"/>
                <w:szCs w:val="20"/>
              </w:rPr>
            </w:pPr>
            <w:r w:rsidRPr="00224C16">
              <w:rPr>
                <w:rFonts w:cs="Arial"/>
                <w:sz w:val="20"/>
                <w:szCs w:val="20"/>
              </w:rPr>
              <w:t>IITR828</w:t>
            </w:r>
          </w:p>
        </w:tc>
        <w:tc>
          <w:tcPr>
            <w:tcW w:w="1748" w:type="pct"/>
          </w:tcPr>
          <w:p w:rsidR="008B6933" w:rsidRPr="00224C16" w:rsidRDefault="008B6933" w:rsidP="002A28ED">
            <w:pPr>
              <w:pStyle w:val="Maintext"/>
              <w:rPr>
                <w:rFonts w:cs="Arial"/>
                <w:sz w:val="20"/>
                <w:szCs w:val="20"/>
              </w:rPr>
            </w:pPr>
            <w:r w:rsidRPr="00224C16">
              <w:rPr>
                <w:rFonts w:cs="Arial"/>
                <w:sz w:val="20"/>
                <w:szCs w:val="20"/>
              </w:rPr>
              <w:t>PAYGW - Income Type DINB</w:t>
            </w:r>
          </w:p>
          <w:p w:rsidR="008B6933" w:rsidRPr="00224C16" w:rsidRDefault="008B6933" w:rsidP="002A28ED">
            <w:pPr>
              <w:pStyle w:val="Maintext"/>
              <w:rPr>
                <w:rFonts w:cs="Arial"/>
                <w:sz w:val="20"/>
                <w:szCs w:val="20"/>
              </w:rPr>
            </w:pPr>
          </w:p>
          <w:p w:rsidR="008B6933" w:rsidRPr="00224C16" w:rsidRDefault="008B6933" w:rsidP="002A28ED">
            <w:pPr>
              <w:pStyle w:val="Maintext"/>
              <w:rPr>
                <w:rFonts w:cs="Arial"/>
                <w:sz w:val="20"/>
                <w:szCs w:val="20"/>
              </w:rPr>
            </w:pPr>
            <w:r w:rsidRPr="00224C16">
              <w:rPr>
                <w:rFonts w:cs="Arial"/>
                <w:sz w:val="20"/>
                <w:szCs w:val="20"/>
              </w:rPr>
              <w:t>(will contain value ‘005’)</w:t>
            </w:r>
          </w:p>
        </w:tc>
        <w:tc>
          <w:tcPr>
            <w:tcW w:w="861" w:type="pct"/>
          </w:tcPr>
          <w:p w:rsidR="008B6933" w:rsidRPr="00224C16" w:rsidRDefault="00462AC5" w:rsidP="002A28ED">
            <w:pPr>
              <w:pStyle w:val="Maintext"/>
              <w:rPr>
                <w:rFonts w:cs="Arial"/>
                <w:sz w:val="20"/>
                <w:szCs w:val="20"/>
              </w:rPr>
            </w:pPr>
            <w:r>
              <w:rPr>
                <w:sz w:val="20"/>
                <w:szCs w:val="22"/>
              </w:rPr>
              <w:t>Not applicable</w:t>
            </w:r>
            <w:r w:rsidRPr="005C062F">
              <w:rPr>
                <w:sz w:val="20"/>
                <w:szCs w:val="22"/>
              </w:rPr>
              <w:t xml:space="preserve"> </w:t>
            </w:r>
            <w:r w:rsidR="008B6933" w:rsidRPr="00224C16">
              <w:rPr>
                <w:rFonts w:cs="Arial"/>
                <w:sz w:val="20"/>
                <w:szCs w:val="20"/>
              </w:rPr>
              <w:t>– not mapped on IITR (informational only)</w:t>
            </w:r>
          </w:p>
        </w:tc>
        <w:tc>
          <w:tcPr>
            <w:tcW w:w="1741" w:type="pct"/>
          </w:tcPr>
          <w:p w:rsidR="008B6933" w:rsidRPr="00224C16" w:rsidRDefault="008B6933" w:rsidP="002A28ED">
            <w:pPr>
              <w:pStyle w:val="Maintext"/>
              <w:rPr>
                <w:rFonts w:cs="Arial"/>
                <w:sz w:val="20"/>
                <w:szCs w:val="20"/>
              </w:rPr>
            </w:pPr>
          </w:p>
        </w:tc>
      </w:tr>
      <w:tr w:rsidR="008B6933" w:rsidTr="002A28ED">
        <w:trPr>
          <w:trHeight w:val="733"/>
        </w:trPr>
        <w:tc>
          <w:tcPr>
            <w:tcW w:w="650" w:type="pct"/>
          </w:tcPr>
          <w:p w:rsidR="008B6933" w:rsidRPr="00224C16" w:rsidRDefault="008B6933" w:rsidP="002A28ED">
            <w:pPr>
              <w:pStyle w:val="Maintext"/>
              <w:rPr>
                <w:rFonts w:cs="Arial"/>
                <w:sz w:val="20"/>
                <w:szCs w:val="20"/>
              </w:rPr>
            </w:pPr>
            <w:r w:rsidRPr="00224C16">
              <w:rPr>
                <w:rFonts w:cs="Arial"/>
                <w:sz w:val="20"/>
                <w:szCs w:val="20"/>
              </w:rPr>
              <w:t>IITR828</w:t>
            </w:r>
          </w:p>
        </w:tc>
        <w:tc>
          <w:tcPr>
            <w:tcW w:w="1748" w:type="pct"/>
          </w:tcPr>
          <w:p w:rsidR="008B6933" w:rsidRPr="00224C16" w:rsidRDefault="008B6933" w:rsidP="002A28ED">
            <w:pPr>
              <w:pStyle w:val="Maintext"/>
              <w:rPr>
                <w:rFonts w:cs="Arial"/>
                <w:sz w:val="20"/>
                <w:szCs w:val="20"/>
              </w:rPr>
            </w:pPr>
            <w:r w:rsidRPr="00224C16">
              <w:rPr>
                <w:rFonts w:cs="Arial"/>
                <w:sz w:val="20"/>
                <w:szCs w:val="20"/>
              </w:rPr>
              <w:t>PAYGW - Income Type DINB</w:t>
            </w:r>
          </w:p>
          <w:p w:rsidR="008B6933" w:rsidRPr="00224C16" w:rsidRDefault="008B6933" w:rsidP="002A28ED">
            <w:pPr>
              <w:pStyle w:val="Maintext"/>
              <w:rPr>
                <w:rFonts w:cs="Arial"/>
                <w:sz w:val="20"/>
                <w:szCs w:val="20"/>
              </w:rPr>
            </w:pPr>
          </w:p>
          <w:p w:rsidR="008B6933" w:rsidRPr="00224C16" w:rsidRDefault="008B6933" w:rsidP="002A28ED">
            <w:pPr>
              <w:pStyle w:val="Maintext"/>
              <w:rPr>
                <w:rFonts w:cs="Arial"/>
                <w:sz w:val="20"/>
                <w:szCs w:val="20"/>
              </w:rPr>
            </w:pPr>
            <w:r w:rsidRPr="00224C16">
              <w:rPr>
                <w:rFonts w:cs="Arial"/>
                <w:sz w:val="20"/>
                <w:szCs w:val="20"/>
              </w:rPr>
              <w:t>(will contain value ‘009’)</w:t>
            </w:r>
          </w:p>
        </w:tc>
        <w:tc>
          <w:tcPr>
            <w:tcW w:w="861" w:type="pct"/>
          </w:tcPr>
          <w:p w:rsidR="008B6933" w:rsidRPr="00224C16" w:rsidRDefault="008B6933" w:rsidP="002A28ED">
            <w:pPr>
              <w:pStyle w:val="Maintext"/>
              <w:rPr>
                <w:rFonts w:cs="Arial"/>
                <w:sz w:val="20"/>
                <w:szCs w:val="20"/>
              </w:rPr>
            </w:pPr>
            <w:r w:rsidRPr="00224C16">
              <w:rPr>
                <w:rFonts w:cs="Arial"/>
                <w:sz w:val="20"/>
                <w:szCs w:val="20"/>
              </w:rPr>
              <w:t>IITR498</w:t>
            </w:r>
          </w:p>
        </w:tc>
        <w:tc>
          <w:tcPr>
            <w:tcW w:w="1741" w:type="pct"/>
          </w:tcPr>
          <w:p w:rsidR="008B6933" w:rsidRPr="00224C16" w:rsidRDefault="008B6933" w:rsidP="002A28ED">
            <w:pPr>
              <w:pStyle w:val="Maintext"/>
              <w:rPr>
                <w:rFonts w:cs="Arial"/>
                <w:sz w:val="20"/>
                <w:szCs w:val="20"/>
              </w:rPr>
            </w:pPr>
            <w:r w:rsidRPr="00224C16">
              <w:rPr>
                <w:rFonts w:cs="Arial"/>
                <w:sz w:val="20"/>
                <w:szCs w:val="20"/>
              </w:rPr>
              <w:t xml:space="preserve"> Withholding payment income type</w:t>
            </w:r>
          </w:p>
        </w:tc>
      </w:tr>
    </w:tbl>
    <w:p w:rsidR="009A18BD" w:rsidRDefault="009A18BD" w:rsidP="009A18BD">
      <w:pPr>
        <w:pStyle w:val="Caption"/>
        <w:jc w:val="center"/>
      </w:pPr>
      <w:bookmarkStart w:id="714" w:name="_Toc448384138"/>
      <w:r>
        <w:t xml:space="preserve">Table </w:t>
      </w:r>
      <w:r w:rsidR="00A96A98">
        <w:t>1</w:t>
      </w:r>
      <w:r w:rsidR="00CF7FD7">
        <w:rPr>
          <w:noProof/>
        </w:rPr>
        <w:t>3</w:t>
      </w:r>
      <w:r>
        <w:t>: Salary and Wages payment summary mapping on IITR</w:t>
      </w:r>
      <w:bookmarkEnd w:id="714"/>
    </w:p>
    <w:p w:rsidR="00444B66" w:rsidRPr="00444B66" w:rsidRDefault="00444B66" w:rsidP="00444B66"/>
    <w:p w:rsidR="00426CD6" w:rsidRDefault="00426CD6" w:rsidP="00CB2C59">
      <w:pPr>
        <w:pStyle w:val="Head2"/>
        <w:numPr>
          <w:ilvl w:val="2"/>
          <w:numId w:val="7"/>
        </w:numPr>
      </w:pPr>
      <w:bookmarkStart w:id="715" w:name="_Toc483390132"/>
      <w:r>
        <w:t>Non-superannuation Pension or Annuity payments</w:t>
      </w:r>
      <w:bookmarkEnd w:id="715"/>
    </w:p>
    <w:p w:rsidR="006D6E96" w:rsidRDefault="006D6E96" w:rsidP="006D6E96">
      <w:pPr>
        <w:rPr>
          <w:rFonts w:cs="Arial"/>
          <w:sz w:val="20"/>
          <w:szCs w:val="22"/>
        </w:rPr>
      </w:pPr>
      <w:r>
        <w:rPr>
          <w:rFonts w:cs="Arial"/>
          <w:sz w:val="20"/>
          <w:szCs w:val="22"/>
        </w:rPr>
        <w:t xml:space="preserve">The 006 – </w:t>
      </w:r>
      <w:r w:rsidRPr="006D6E96">
        <w:rPr>
          <w:rFonts w:cs="Arial"/>
          <w:sz w:val="20"/>
          <w:szCs w:val="22"/>
        </w:rPr>
        <w:t>Non-Superannuation pension or annuity payments</w:t>
      </w:r>
      <w:r>
        <w:rPr>
          <w:rFonts w:cs="Arial"/>
          <w:sz w:val="20"/>
          <w:szCs w:val="22"/>
        </w:rPr>
        <w:t xml:space="preserve"> INB payment summary</w:t>
      </w:r>
      <w:r w:rsidRPr="007B7A0E">
        <w:rPr>
          <w:rFonts w:cs="Arial"/>
          <w:sz w:val="20"/>
          <w:szCs w:val="22"/>
        </w:rPr>
        <w:t xml:space="preserve"> data should be mapped as shown in the following table:</w:t>
      </w:r>
    </w:p>
    <w:p w:rsidR="00444B66" w:rsidRDefault="00444B66" w:rsidP="006D6E96">
      <w:pPr>
        <w:rPr>
          <w:rFonts w:cs="Arial"/>
          <w:sz w:val="20"/>
          <w:szCs w:val="22"/>
        </w:rPr>
      </w:pPr>
    </w:p>
    <w:p w:rsidR="00633618" w:rsidRPr="00633618" w:rsidRDefault="00633618" w:rsidP="006D6E96">
      <w:pPr>
        <w:rPr>
          <w:rFonts w:cs="Arial"/>
          <w:sz w:val="16"/>
          <w:szCs w:val="16"/>
        </w:rPr>
      </w:pPr>
    </w:p>
    <w:tbl>
      <w:tblPr>
        <w:tblStyle w:val="TableGrid"/>
        <w:tblW w:w="5000" w:type="pct"/>
        <w:tblLook w:val="04A0" w:firstRow="1" w:lastRow="0" w:firstColumn="1" w:lastColumn="0" w:noHBand="0" w:noVBand="1"/>
      </w:tblPr>
      <w:tblGrid>
        <w:gridCol w:w="1641"/>
        <w:gridCol w:w="2694"/>
        <w:gridCol w:w="1697"/>
        <w:gridCol w:w="3482"/>
      </w:tblGrid>
      <w:tr w:rsidR="0023048A" w:rsidTr="00FE3E76">
        <w:trPr>
          <w:tblHeader/>
        </w:trPr>
        <w:tc>
          <w:tcPr>
            <w:tcW w:w="862" w:type="pct"/>
            <w:shd w:val="clear" w:color="auto" w:fill="C6D9F1" w:themeFill="text2" w:themeFillTint="33"/>
            <w:vAlign w:val="center"/>
          </w:tcPr>
          <w:p w:rsidR="0023048A" w:rsidRPr="00E3482D" w:rsidRDefault="0023048A" w:rsidP="0023048A">
            <w:pPr>
              <w:pStyle w:val="Maintext"/>
              <w:rPr>
                <w:b/>
                <w:sz w:val="20"/>
                <w:szCs w:val="22"/>
              </w:rPr>
            </w:pPr>
            <w:r>
              <w:rPr>
                <w:b/>
                <w:sz w:val="20"/>
                <w:szCs w:val="22"/>
              </w:rPr>
              <w:t xml:space="preserve">SBR </w:t>
            </w:r>
            <w:r w:rsidRPr="00E3482D">
              <w:rPr>
                <w:b/>
                <w:sz w:val="20"/>
                <w:szCs w:val="22"/>
              </w:rPr>
              <w:t>PIITR Alias</w:t>
            </w:r>
          </w:p>
        </w:tc>
        <w:tc>
          <w:tcPr>
            <w:tcW w:w="1416" w:type="pct"/>
            <w:shd w:val="clear" w:color="auto" w:fill="C6D9F1" w:themeFill="text2" w:themeFillTint="33"/>
            <w:vAlign w:val="center"/>
          </w:tcPr>
          <w:p w:rsidR="0023048A" w:rsidRPr="00E3482D" w:rsidRDefault="0023048A" w:rsidP="0023048A">
            <w:pPr>
              <w:pStyle w:val="Maintext"/>
              <w:rPr>
                <w:b/>
                <w:sz w:val="20"/>
                <w:szCs w:val="22"/>
              </w:rPr>
            </w:pPr>
            <w:r>
              <w:rPr>
                <w:b/>
                <w:sz w:val="20"/>
                <w:szCs w:val="22"/>
              </w:rPr>
              <w:t xml:space="preserve">SBR </w:t>
            </w:r>
            <w:r w:rsidRPr="00E3482D">
              <w:rPr>
                <w:b/>
                <w:sz w:val="20"/>
                <w:szCs w:val="22"/>
              </w:rPr>
              <w:t>PIITR Label</w:t>
            </w:r>
          </w:p>
        </w:tc>
        <w:tc>
          <w:tcPr>
            <w:tcW w:w="892" w:type="pct"/>
            <w:shd w:val="clear" w:color="auto" w:fill="C6D9F1" w:themeFill="text2" w:themeFillTint="33"/>
            <w:vAlign w:val="center"/>
          </w:tcPr>
          <w:p w:rsidR="0023048A" w:rsidRPr="00E3482D" w:rsidRDefault="0023048A" w:rsidP="0023048A">
            <w:pPr>
              <w:pStyle w:val="Maintext"/>
              <w:rPr>
                <w:b/>
                <w:sz w:val="20"/>
                <w:szCs w:val="22"/>
              </w:rPr>
            </w:pPr>
            <w:r>
              <w:rPr>
                <w:b/>
                <w:sz w:val="20"/>
                <w:szCs w:val="22"/>
              </w:rPr>
              <w:t xml:space="preserve">SBR </w:t>
            </w:r>
            <w:r w:rsidRPr="00E3482D">
              <w:rPr>
                <w:b/>
                <w:sz w:val="20"/>
                <w:szCs w:val="22"/>
              </w:rPr>
              <w:t>IITR alias</w:t>
            </w:r>
            <w:r>
              <w:rPr>
                <w:b/>
                <w:sz w:val="20"/>
                <w:szCs w:val="22"/>
              </w:rPr>
              <w:t xml:space="preserve"> assignment</w:t>
            </w:r>
          </w:p>
        </w:tc>
        <w:tc>
          <w:tcPr>
            <w:tcW w:w="1830" w:type="pct"/>
            <w:shd w:val="clear" w:color="auto" w:fill="C6D9F1" w:themeFill="text2" w:themeFillTint="33"/>
            <w:vAlign w:val="center"/>
          </w:tcPr>
          <w:p w:rsidR="0023048A" w:rsidRPr="00E3482D" w:rsidRDefault="0023048A" w:rsidP="0023048A">
            <w:pPr>
              <w:pStyle w:val="Maintext"/>
              <w:rPr>
                <w:b/>
                <w:sz w:val="20"/>
                <w:szCs w:val="22"/>
              </w:rPr>
            </w:pPr>
            <w:r>
              <w:rPr>
                <w:b/>
                <w:sz w:val="20"/>
                <w:szCs w:val="22"/>
              </w:rPr>
              <w:t xml:space="preserve">SBR </w:t>
            </w:r>
            <w:r w:rsidRPr="00E3482D">
              <w:rPr>
                <w:b/>
                <w:sz w:val="20"/>
                <w:szCs w:val="22"/>
              </w:rPr>
              <w:t>IITR label</w:t>
            </w:r>
          </w:p>
        </w:tc>
      </w:tr>
      <w:tr w:rsidR="0023048A" w:rsidTr="002A28ED">
        <w:tc>
          <w:tcPr>
            <w:tcW w:w="862" w:type="pct"/>
          </w:tcPr>
          <w:p w:rsidR="0023048A" w:rsidRPr="003D77A0" w:rsidRDefault="0023048A" w:rsidP="002A28ED">
            <w:pPr>
              <w:pStyle w:val="Maintext"/>
              <w:rPr>
                <w:sz w:val="20"/>
                <w:szCs w:val="22"/>
              </w:rPr>
            </w:pPr>
            <w:r>
              <w:rPr>
                <w:rFonts w:cs="Arial"/>
                <w:sz w:val="20"/>
                <w:szCs w:val="20"/>
              </w:rPr>
              <w:t>IITR62</w:t>
            </w:r>
          </w:p>
        </w:tc>
        <w:tc>
          <w:tcPr>
            <w:tcW w:w="1416" w:type="pct"/>
          </w:tcPr>
          <w:p w:rsidR="0023048A" w:rsidRPr="003D77A0" w:rsidRDefault="0023048A" w:rsidP="002A28ED">
            <w:pPr>
              <w:pStyle w:val="Maintext"/>
              <w:rPr>
                <w:sz w:val="20"/>
                <w:szCs w:val="22"/>
              </w:rPr>
            </w:pPr>
            <w:r>
              <w:rPr>
                <w:rFonts w:cs="Arial"/>
                <w:sz w:val="20"/>
                <w:szCs w:val="20"/>
              </w:rPr>
              <w:t>PAYGW - Gross Payment</w:t>
            </w:r>
          </w:p>
        </w:tc>
        <w:tc>
          <w:tcPr>
            <w:tcW w:w="892" w:type="pct"/>
          </w:tcPr>
          <w:p w:rsidR="0023048A" w:rsidRPr="003D77A0" w:rsidRDefault="0023048A" w:rsidP="002A28ED">
            <w:pPr>
              <w:rPr>
                <w:sz w:val="20"/>
                <w:szCs w:val="22"/>
              </w:rPr>
            </w:pPr>
            <w:r>
              <w:rPr>
                <w:sz w:val="20"/>
                <w:szCs w:val="22"/>
              </w:rPr>
              <w:t>IITR92 – once rule applied</w:t>
            </w:r>
          </w:p>
        </w:tc>
        <w:tc>
          <w:tcPr>
            <w:tcW w:w="1830" w:type="pct"/>
          </w:tcPr>
          <w:p w:rsidR="002A1C69" w:rsidRPr="0002507D" w:rsidRDefault="002A1C69" w:rsidP="002A28ED">
            <w:pPr>
              <w:rPr>
                <w:sz w:val="20"/>
                <w:szCs w:val="22"/>
              </w:rPr>
            </w:pPr>
            <w:r w:rsidRPr="0002507D">
              <w:rPr>
                <w:sz w:val="20"/>
                <w:szCs w:val="22"/>
              </w:rPr>
              <w:t>Australian annuities and superannuation income streams Taxable component "Taxed element"</w:t>
            </w:r>
          </w:p>
          <w:p w:rsidR="0049452C" w:rsidRDefault="0049452C" w:rsidP="002A28ED">
            <w:pPr>
              <w:rPr>
                <w:b/>
                <w:sz w:val="20"/>
                <w:szCs w:val="22"/>
              </w:rPr>
            </w:pPr>
          </w:p>
          <w:p w:rsidR="0023048A" w:rsidRDefault="0023048A" w:rsidP="002A28ED">
            <w:pPr>
              <w:rPr>
                <w:sz w:val="20"/>
                <w:szCs w:val="22"/>
              </w:rPr>
            </w:pPr>
            <w:r w:rsidRPr="00A972D6">
              <w:rPr>
                <w:b/>
                <w:sz w:val="20"/>
                <w:szCs w:val="22"/>
              </w:rPr>
              <w:t>Rule</w:t>
            </w:r>
            <w:r>
              <w:rPr>
                <w:sz w:val="20"/>
                <w:szCs w:val="22"/>
              </w:rPr>
              <w:t>:</w:t>
            </w:r>
          </w:p>
          <w:p w:rsidR="0023048A" w:rsidRDefault="0023048A" w:rsidP="002A28ED">
            <w:pPr>
              <w:rPr>
                <w:sz w:val="20"/>
                <w:szCs w:val="22"/>
              </w:rPr>
            </w:pPr>
            <w:r>
              <w:rPr>
                <w:sz w:val="20"/>
                <w:szCs w:val="22"/>
              </w:rPr>
              <w:t xml:space="preserve">PIITR element </w:t>
            </w:r>
            <w:r w:rsidRPr="00E574B6">
              <w:rPr>
                <w:rFonts w:cs="Arial"/>
                <w:i/>
                <w:sz w:val="20"/>
                <w:szCs w:val="20"/>
              </w:rPr>
              <w:t>PAYGW - Gross Payment</w:t>
            </w:r>
            <w:r>
              <w:rPr>
                <w:sz w:val="20"/>
                <w:szCs w:val="22"/>
              </w:rPr>
              <w:t xml:space="preserve"> (IITR62) amount minus PIITR element </w:t>
            </w:r>
            <w:r w:rsidRPr="00E574B6">
              <w:rPr>
                <w:rFonts w:cs="Arial"/>
                <w:i/>
                <w:sz w:val="20"/>
                <w:szCs w:val="20"/>
              </w:rPr>
              <w:t>PAYGW - Deductible amount of UPP of the annuity</w:t>
            </w:r>
            <w:r>
              <w:rPr>
                <w:sz w:val="20"/>
                <w:szCs w:val="22"/>
              </w:rPr>
              <w:t xml:space="preserve"> (IITR826) amount</w:t>
            </w:r>
          </w:p>
          <w:p w:rsidR="0023048A" w:rsidRDefault="0023048A" w:rsidP="002A28ED">
            <w:pPr>
              <w:rPr>
                <w:sz w:val="20"/>
                <w:szCs w:val="22"/>
              </w:rPr>
            </w:pPr>
            <w:r>
              <w:rPr>
                <w:sz w:val="20"/>
                <w:szCs w:val="22"/>
              </w:rPr>
              <w:t xml:space="preserve">Equals </w:t>
            </w:r>
          </w:p>
          <w:p w:rsidR="0023048A" w:rsidRPr="00A972D6" w:rsidRDefault="0023048A" w:rsidP="002A28ED">
            <w:pPr>
              <w:rPr>
                <w:sz w:val="20"/>
                <w:szCs w:val="22"/>
              </w:rPr>
            </w:pPr>
            <w:r w:rsidRPr="00A972D6">
              <w:rPr>
                <w:i/>
                <w:sz w:val="20"/>
                <w:szCs w:val="22"/>
              </w:rPr>
              <w:t>Australian annuities and superannuation income streams Taxable component "Taxed element"</w:t>
            </w:r>
            <w:r>
              <w:rPr>
                <w:sz w:val="20"/>
                <w:szCs w:val="22"/>
              </w:rPr>
              <w:t xml:space="preserve"> amount (IITR92)</w:t>
            </w:r>
          </w:p>
        </w:tc>
      </w:tr>
      <w:tr w:rsidR="0023048A" w:rsidTr="002A28ED">
        <w:tc>
          <w:tcPr>
            <w:tcW w:w="862" w:type="pct"/>
          </w:tcPr>
          <w:p w:rsidR="0023048A" w:rsidRPr="003D77A0" w:rsidRDefault="0023048A" w:rsidP="002A28ED">
            <w:pPr>
              <w:pStyle w:val="Maintext"/>
              <w:rPr>
                <w:sz w:val="20"/>
                <w:szCs w:val="22"/>
              </w:rPr>
            </w:pPr>
            <w:r>
              <w:rPr>
                <w:rFonts w:cs="Arial"/>
                <w:sz w:val="20"/>
                <w:szCs w:val="20"/>
              </w:rPr>
              <w:t>IITR61</w:t>
            </w:r>
          </w:p>
        </w:tc>
        <w:tc>
          <w:tcPr>
            <w:tcW w:w="1416" w:type="pct"/>
          </w:tcPr>
          <w:p w:rsidR="0023048A" w:rsidRPr="003D77A0" w:rsidRDefault="0023048A" w:rsidP="002A28ED">
            <w:pPr>
              <w:pStyle w:val="Maintext"/>
              <w:rPr>
                <w:sz w:val="20"/>
                <w:szCs w:val="22"/>
              </w:rPr>
            </w:pPr>
            <w:r>
              <w:rPr>
                <w:rFonts w:cs="Arial"/>
                <w:sz w:val="20"/>
                <w:szCs w:val="20"/>
              </w:rPr>
              <w:t>PAYGW - Tax Withheld</w:t>
            </w:r>
          </w:p>
        </w:tc>
        <w:tc>
          <w:tcPr>
            <w:tcW w:w="892" w:type="pct"/>
          </w:tcPr>
          <w:p w:rsidR="0023048A" w:rsidRPr="003D77A0" w:rsidRDefault="0023048A" w:rsidP="002A28ED">
            <w:pPr>
              <w:pStyle w:val="Maintext"/>
              <w:rPr>
                <w:sz w:val="20"/>
                <w:szCs w:val="22"/>
              </w:rPr>
            </w:pPr>
            <w:r>
              <w:rPr>
                <w:sz w:val="20"/>
                <w:szCs w:val="22"/>
              </w:rPr>
              <w:t>IITR91</w:t>
            </w:r>
          </w:p>
        </w:tc>
        <w:tc>
          <w:tcPr>
            <w:tcW w:w="1830" w:type="pct"/>
          </w:tcPr>
          <w:p w:rsidR="0023048A" w:rsidRPr="009F32D9" w:rsidRDefault="0023048A" w:rsidP="002A28ED">
            <w:pPr>
              <w:pStyle w:val="Maintext"/>
              <w:rPr>
                <w:sz w:val="20"/>
                <w:szCs w:val="22"/>
              </w:rPr>
            </w:pPr>
            <w:r w:rsidRPr="009F32D9">
              <w:rPr>
                <w:sz w:val="20"/>
                <w:szCs w:val="22"/>
              </w:rPr>
              <w:t xml:space="preserve">Australian annuities and superannuation income stream tax withheld </w:t>
            </w:r>
          </w:p>
        </w:tc>
      </w:tr>
      <w:tr w:rsidR="0023048A" w:rsidTr="002A28ED">
        <w:tc>
          <w:tcPr>
            <w:tcW w:w="862" w:type="pct"/>
          </w:tcPr>
          <w:p w:rsidR="0023048A" w:rsidRPr="003D77A0" w:rsidRDefault="0023048A" w:rsidP="002A28ED">
            <w:pPr>
              <w:pStyle w:val="Maintext"/>
              <w:rPr>
                <w:sz w:val="20"/>
                <w:szCs w:val="22"/>
              </w:rPr>
            </w:pPr>
            <w:r>
              <w:rPr>
                <w:rFonts w:cs="Arial"/>
                <w:sz w:val="20"/>
                <w:szCs w:val="20"/>
              </w:rPr>
              <w:t>IITR65</w:t>
            </w:r>
          </w:p>
        </w:tc>
        <w:tc>
          <w:tcPr>
            <w:tcW w:w="1416" w:type="pct"/>
          </w:tcPr>
          <w:p w:rsidR="0023048A" w:rsidRPr="003D77A0" w:rsidRDefault="0023048A" w:rsidP="002A28ED">
            <w:pPr>
              <w:pStyle w:val="Maintext"/>
              <w:rPr>
                <w:sz w:val="20"/>
                <w:szCs w:val="22"/>
              </w:rPr>
            </w:pPr>
            <w:r>
              <w:rPr>
                <w:rFonts w:cs="Arial"/>
                <w:sz w:val="20"/>
                <w:szCs w:val="20"/>
              </w:rPr>
              <w:t>PAYGW - Total Allowance</w:t>
            </w:r>
          </w:p>
        </w:tc>
        <w:tc>
          <w:tcPr>
            <w:tcW w:w="892" w:type="pct"/>
          </w:tcPr>
          <w:p w:rsidR="0023048A" w:rsidRPr="003D77A0" w:rsidRDefault="00462AC5" w:rsidP="002A28ED">
            <w:pPr>
              <w:pStyle w:val="Maintext"/>
              <w:rPr>
                <w:sz w:val="20"/>
                <w:szCs w:val="22"/>
              </w:rPr>
            </w:pPr>
            <w:r>
              <w:rPr>
                <w:sz w:val="20"/>
                <w:szCs w:val="22"/>
              </w:rPr>
              <w:t>Not applicable</w:t>
            </w:r>
            <w:r w:rsidRPr="005C062F">
              <w:rPr>
                <w:sz w:val="20"/>
                <w:szCs w:val="22"/>
              </w:rPr>
              <w:t xml:space="preserve"> </w:t>
            </w:r>
            <w:r w:rsidR="0023048A">
              <w:rPr>
                <w:sz w:val="20"/>
                <w:szCs w:val="22"/>
              </w:rPr>
              <w:t>– not returned on a non-superannuation pension or annuity payment summary</w:t>
            </w:r>
          </w:p>
        </w:tc>
        <w:tc>
          <w:tcPr>
            <w:tcW w:w="1830" w:type="pct"/>
          </w:tcPr>
          <w:p w:rsidR="0023048A" w:rsidRPr="003D77A0" w:rsidRDefault="0023048A" w:rsidP="002A28ED">
            <w:pPr>
              <w:pStyle w:val="Maintext"/>
              <w:rPr>
                <w:sz w:val="20"/>
                <w:szCs w:val="22"/>
              </w:rPr>
            </w:pPr>
          </w:p>
        </w:tc>
      </w:tr>
      <w:tr w:rsidR="009207A7" w:rsidTr="002A28ED">
        <w:tc>
          <w:tcPr>
            <w:tcW w:w="862" w:type="pct"/>
          </w:tcPr>
          <w:p w:rsidR="009207A7" w:rsidRPr="003D77A0" w:rsidRDefault="009207A7" w:rsidP="002A28ED">
            <w:pPr>
              <w:pStyle w:val="Maintext"/>
              <w:rPr>
                <w:sz w:val="20"/>
                <w:szCs w:val="22"/>
              </w:rPr>
            </w:pPr>
            <w:r>
              <w:rPr>
                <w:rFonts w:cs="Arial"/>
                <w:sz w:val="20"/>
                <w:szCs w:val="20"/>
              </w:rPr>
              <w:lastRenderedPageBreak/>
              <w:t>IITR817</w:t>
            </w:r>
          </w:p>
        </w:tc>
        <w:tc>
          <w:tcPr>
            <w:tcW w:w="1416" w:type="pct"/>
          </w:tcPr>
          <w:p w:rsidR="009207A7" w:rsidRPr="003D77A0" w:rsidRDefault="009207A7" w:rsidP="002A28ED">
            <w:pPr>
              <w:pStyle w:val="Maintext"/>
              <w:rPr>
                <w:sz w:val="20"/>
                <w:szCs w:val="22"/>
              </w:rPr>
            </w:pPr>
            <w:r>
              <w:rPr>
                <w:rFonts w:cs="Arial"/>
                <w:sz w:val="20"/>
                <w:szCs w:val="20"/>
              </w:rPr>
              <w:t>PAYGW - Reportable Fringe Benefits</w:t>
            </w:r>
            <w:r w:rsidRPr="001B0882">
              <w:rPr>
                <w:rFonts w:cs="Arial"/>
                <w:sz w:val="20"/>
                <w:szCs w:val="20"/>
                <w:highlight w:val="yellow"/>
              </w:rPr>
              <w:t xml:space="preserve"> </w:t>
            </w:r>
          </w:p>
        </w:tc>
        <w:tc>
          <w:tcPr>
            <w:tcW w:w="892" w:type="pct"/>
          </w:tcPr>
          <w:p w:rsidR="009207A7" w:rsidRPr="003D77A0" w:rsidRDefault="00462AC5" w:rsidP="002A28ED">
            <w:pPr>
              <w:pStyle w:val="Maintext"/>
              <w:rPr>
                <w:sz w:val="20"/>
                <w:szCs w:val="22"/>
              </w:rPr>
            </w:pPr>
            <w:r>
              <w:rPr>
                <w:sz w:val="20"/>
                <w:szCs w:val="22"/>
              </w:rPr>
              <w:t>Not applicable</w:t>
            </w:r>
            <w:r w:rsidRPr="005C062F">
              <w:rPr>
                <w:sz w:val="20"/>
                <w:szCs w:val="22"/>
              </w:rPr>
              <w:t xml:space="preserve"> </w:t>
            </w:r>
            <w:r w:rsidR="009207A7">
              <w:rPr>
                <w:sz w:val="20"/>
                <w:szCs w:val="22"/>
              </w:rPr>
              <w:t>– not returned on a non-superannuation pension or annuity payment summary</w:t>
            </w:r>
          </w:p>
        </w:tc>
        <w:tc>
          <w:tcPr>
            <w:tcW w:w="1830" w:type="pct"/>
          </w:tcPr>
          <w:p w:rsidR="009207A7" w:rsidRPr="003D77A0" w:rsidRDefault="009207A7" w:rsidP="002A28ED">
            <w:pPr>
              <w:pStyle w:val="Maintext"/>
              <w:rPr>
                <w:sz w:val="20"/>
                <w:szCs w:val="22"/>
              </w:rPr>
            </w:pPr>
          </w:p>
        </w:tc>
      </w:tr>
      <w:tr w:rsidR="00FE3E76" w:rsidTr="002A28ED">
        <w:tc>
          <w:tcPr>
            <w:tcW w:w="862" w:type="pct"/>
          </w:tcPr>
          <w:p w:rsidR="00FE3E76" w:rsidRPr="003D77A0" w:rsidRDefault="00FE3E76" w:rsidP="002A28ED">
            <w:pPr>
              <w:pStyle w:val="Maintext"/>
              <w:rPr>
                <w:sz w:val="20"/>
                <w:szCs w:val="22"/>
              </w:rPr>
            </w:pPr>
            <w:r w:rsidRPr="0047258E">
              <w:rPr>
                <w:sz w:val="20"/>
                <w:szCs w:val="22"/>
              </w:rPr>
              <w:t>IITR1045</w:t>
            </w:r>
          </w:p>
        </w:tc>
        <w:tc>
          <w:tcPr>
            <w:tcW w:w="1416" w:type="pct"/>
          </w:tcPr>
          <w:p w:rsidR="00FE3E76" w:rsidRPr="003D77A0" w:rsidRDefault="00FE3E76" w:rsidP="002A28ED">
            <w:pPr>
              <w:pStyle w:val="Maintext"/>
              <w:rPr>
                <w:sz w:val="20"/>
                <w:szCs w:val="22"/>
              </w:rPr>
            </w:pPr>
            <w:r w:rsidRPr="00695794">
              <w:rPr>
                <w:rFonts w:cs="Arial"/>
                <w:sz w:val="20"/>
                <w:szCs w:val="20"/>
              </w:rPr>
              <w:t>Is the employer exempt from FBT under section 57A of the FBTAA 1986?</w:t>
            </w:r>
          </w:p>
        </w:tc>
        <w:tc>
          <w:tcPr>
            <w:tcW w:w="892" w:type="pct"/>
          </w:tcPr>
          <w:p w:rsidR="00FE3E76" w:rsidRPr="003D77A0" w:rsidRDefault="00462AC5" w:rsidP="002A28ED">
            <w:pPr>
              <w:pStyle w:val="Maintext"/>
              <w:rPr>
                <w:sz w:val="20"/>
                <w:szCs w:val="22"/>
              </w:rPr>
            </w:pPr>
            <w:r>
              <w:rPr>
                <w:sz w:val="20"/>
                <w:szCs w:val="22"/>
              </w:rPr>
              <w:t>Not applicable</w:t>
            </w:r>
            <w:r w:rsidRPr="005C062F">
              <w:rPr>
                <w:sz w:val="20"/>
                <w:szCs w:val="22"/>
              </w:rPr>
              <w:t xml:space="preserve"> </w:t>
            </w:r>
            <w:r w:rsidR="00224C16">
              <w:rPr>
                <w:sz w:val="20"/>
                <w:szCs w:val="22"/>
              </w:rPr>
              <w:t>– not returned on a non-superannuation pension or annuity payment summary</w:t>
            </w:r>
          </w:p>
        </w:tc>
        <w:tc>
          <w:tcPr>
            <w:tcW w:w="1830" w:type="pct"/>
          </w:tcPr>
          <w:p w:rsidR="00417588" w:rsidRPr="003D77A0" w:rsidRDefault="00417588" w:rsidP="002A28ED">
            <w:pPr>
              <w:pStyle w:val="Maintext"/>
              <w:rPr>
                <w:sz w:val="20"/>
                <w:szCs w:val="22"/>
              </w:rPr>
            </w:pPr>
          </w:p>
        </w:tc>
      </w:tr>
      <w:tr w:rsidR="00707FEE" w:rsidTr="002A28ED">
        <w:trPr>
          <w:trHeight w:val="690"/>
        </w:trPr>
        <w:tc>
          <w:tcPr>
            <w:tcW w:w="862" w:type="pct"/>
          </w:tcPr>
          <w:p w:rsidR="00707FEE" w:rsidRPr="003D77A0" w:rsidRDefault="00707FEE" w:rsidP="002A28ED">
            <w:pPr>
              <w:pStyle w:val="Maintext"/>
              <w:rPr>
                <w:sz w:val="20"/>
                <w:szCs w:val="22"/>
              </w:rPr>
            </w:pPr>
            <w:r>
              <w:rPr>
                <w:rFonts w:cs="Arial"/>
                <w:sz w:val="20"/>
                <w:szCs w:val="20"/>
              </w:rPr>
              <w:t>IITR819</w:t>
            </w:r>
          </w:p>
        </w:tc>
        <w:tc>
          <w:tcPr>
            <w:tcW w:w="1416" w:type="pct"/>
          </w:tcPr>
          <w:p w:rsidR="00707FEE" w:rsidRPr="003D77A0" w:rsidRDefault="00707FEE" w:rsidP="002A28ED">
            <w:pPr>
              <w:pStyle w:val="Maintext"/>
              <w:rPr>
                <w:sz w:val="20"/>
                <w:szCs w:val="22"/>
              </w:rPr>
            </w:pPr>
            <w:r>
              <w:rPr>
                <w:rFonts w:cs="Arial"/>
                <w:sz w:val="20"/>
                <w:szCs w:val="20"/>
              </w:rPr>
              <w:t>PAYGW - CDEP Payment</w:t>
            </w:r>
          </w:p>
        </w:tc>
        <w:tc>
          <w:tcPr>
            <w:tcW w:w="892" w:type="pct"/>
          </w:tcPr>
          <w:p w:rsidR="00707FEE" w:rsidRPr="003D77A0" w:rsidRDefault="00462AC5" w:rsidP="002A28ED">
            <w:pPr>
              <w:pStyle w:val="Maintext"/>
              <w:rPr>
                <w:sz w:val="20"/>
                <w:szCs w:val="22"/>
              </w:rPr>
            </w:pPr>
            <w:r>
              <w:rPr>
                <w:sz w:val="20"/>
                <w:szCs w:val="22"/>
              </w:rPr>
              <w:t>Not applicable</w:t>
            </w:r>
            <w:r w:rsidRPr="005C062F">
              <w:rPr>
                <w:sz w:val="20"/>
                <w:szCs w:val="22"/>
              </w:rPr>
              <w:t xml:space="preserve"> </w:t>
            </w:r>
            <w:r w:rsidR="00707FEE">
              <w:rPr>
                <w:sz w:val="20"/>
                <w:szCs w:val="22"/>
              </w:rPr>
              <w:t>– not returned on a non-superannuation pension or annuity payment summary</w:t>
            </w:r>
          </w:p>
        </w:tc>
        <w:tc>
          <w:tcPr>
            <w:tcW w:w="1830" w:type="pct"/>
          </w:tcPr>
          <w:p w:rsidR="00707FEE" w:rsidRPr="003D77A0" w:rsidRDefault="00707FEE" w:rsidP="002A28ED">
            <w:pPr>
              <w:pStyle w:val="Maintext"/>
              <w:rPr>
                <w:sz w:val="20"/>
                <w:szCs w:val="22"/>
              </w:rPr>
            </w:pPr>
          </w:p>
        </w:tc>
      </w:tr>
      <w:tr w:rsidR="00707FEE" w:rsidTr="002A28ED">
        <w:trPr>
          <w:trHeight w:val="690"/>
        </w:trPr>
        <w:tc>
          <w:tcPr>
            <w:tcW w:w="862" w:type="pct"/>
          </w:tcPr>
          <w:p w:rsidR="00707FEE" w:rsidRPr="003D77A0" w:rsidRDefault="00707FEE" w:rsidP="002A28ED">
            <w:pPr>
              <w:pStyle w:val="Maintext"/>
              <w:rPr>
                <w:sz w:val="20"/>
                <w:szCs w:val="22"/>
              </w:rPr>
            </w:pPr>
            <w:r>
              <w:rPr>
                <w:rFonts w:cs="Arial"/>
                <w:sz w:val="20"/>
                <w:szCs w:val="20"/>
              </w:rPr>
              <w:t>IITR820</w:t>
            </w:r>
          </w:p>
        </w:tc>
        <w:tc>
          <w:tcPr>
            <w:tcW w:w="1416" w:type="pct"/>
          </w:tcPr>
          <w:p w:rsidR="00707FEE" w:rsidRPr="003D77A0" w:rsidRDefault="00707FEE" w:rsidP="002A28ED">
            <w:pPr>
              <w:pStyle w:val="Maintext"/>
              <w:rPr>
                <w:sz w:val="20"/>
                <w:szCs w:val="22"/>
              </w:rPr>
            </w:pPr>
            <w:r>
              <w:rPr>
                <w:rFonts w:cs="Arial"/>
                <w:sz w:val="20"/>
                <w:szCs w:val="20"/>
              </w:rPr>
              <w:t>PAYGW - Lump Sum A</w:t>
            </w:r>
          </w:p>
        </w:tc>
        <w:tc>
          <w:tcPr>
            <w:tcW w:w="892" w:type="pct"/>
          </w:tcPr>
          <w:p w:rsidR="00707FEE" w:rsidRPr="003D77A0" w:rsidRDefault="00462AC5" w:rsidP="002A28ED">
            <w:pPr>
              <w:pStyle w:val="Maintext"/>
              <w:rPr>
                <w:sz w:val="20"/>
                <w:szCs w:val="22"/>
              </w:rPr>
            </w:pPr>
            <w:r>
              <w:rPr>
                <w:sz w:val="20"/>
                <w:szCs w:val="22"/>
              </w:rPr>
              <w:t>Not applicable</w:t>
            </w:r>
            <w:r w:rsidRPr="005C062F">
              <w:rPr>
                <w:sz w:val="20"/>
                <w:szCs w:val="22"/>
              </w:rPr>
              <w:t xml:space="preserve"> </w:t>
            </w:r>
            <w:r w:rsidR="00707FEE">
              <w:rPr>
                <w:sz w:val="20"/>
                <w:szCs w:val="22"/>
              </w:rPr>
              <w:t>– not returned on a non-superannuation pension or annuity payment summary</w:t>
            </w:r>
          </w:p>
        </w:tc>
        <w:tc>
          <w:tcPr>
            <w:tcW w:w="1830" w:type="pct"/>
          </w:tcPr>
          <w:p w:rsidR="00707FEE" w:rsidRPr="003D77A0" w:rsidRDefault="00707FEE" w:rsidP="002A28ED">
            <w:pPr>
              <w:pStyle w:val="Maintext"/>
              <w:rPr>
                <w:sz w:val="20"/>
                <w:szCs w:val="22"/>
              </w:rPr>
            </w:pPr>
          </w:p>
        </w:tc>
      </w:tr>
      <w:tr w:rsidR="00707FEE" w:rsidTr="002A28ED">
        <w:tc>
          <w:tcPr>
            <w:tcW w:w="862" w:type="pct"/>
          </w:tcPr>
          <w:p w:rsidR="00707FEE" w:rsidRPr="003D77A0" w:rsidRDefault="00707FEE" w:rsidP="002A28ED">
            <w:pPr>
              <w:pStyle w:val="Maintext"/>
              <w:rPr>
                <w:sz w:val="20"/>
                <w:szCs w:val="22"/>
              </w:rPr>
            </w:pPr>
            <w:r>
              <w:rPr>
                <w:rFonts w:cs="Arial"/>
                <w:sz w:val="20"/>
                <w:szCs w:val="20"/>
              </w:rPr>
              <w:t>IITR821</w:t>
            </w:r>
          </w:p>
        </w:tc>
        <w:tc>
          <w:tcPr>
            <w:tcW w:w="1416" w:type="pct"/>
          </w:tcPr>
          <w:p w:rsidR="00707FEE" w:rsidRPr="003D77A0" w:rsidRDefault="00707FEE" w:rsidP="002A28ED">
            <w:pPr>
              <w:pStyle w:val="Maintext"/>
              <w:rPr>
                <w:sz w:val="20"/>
                <w:szCs w:val="22"/>
              </w:rPr>
            </w:pPr>
            <w:r>
              <w:rPr>
                <w:rFonts w:cs="Arial"/>
                <w:sz w:val="20"/>
                <w:szCs w:val="20"/>
              </w:rPr>
              <w:t>PAYGW - Lump Sum B</w:t>
            </w:r>
          </w:p>
        </w:tc>
        <w:tc>
          <w:tcPr>
            <w:tcW w:w="892" w:type="pct"/>
          </w:tcPr>
          <w:p w:rsidR="00707FEE" w:rsidRDefault="00462AC5" w:rsidP="002A28ED">
            <w:pPr>
              <w:pStyle w:val="Maintext"/>
              <w:rPr>
                <w:sz w:val="20"/>
                <w:szCs w:val="22"/>
              </w:rPr>
            </w:pPr>
            <w:r>
              <w:rPr>
                <w:sz w:val="20"/>
                <w:szCs w:val="22"/>
              </w:rPr>
              <w:t>Not applicable</w:t>
            </w:r>
            <w:r w:rsidRPr="005C062F">
              <w:rPr>
                <w:sz w:val="20"/>
                <w:szCs w:val="22"/>
              </w:rPr>
              <w:t xml:space="preserve"> </w:t>
            </w:r>
            <w:r w:rsidR="00707FEE">
              <w:rPr>
                <w:sz w:val="20"/>
                <w:szCs w:val="22"/>
              </w:rPr>
              <w:t>– not returned on a non-superannuation pension or annuity payment summary</w:t>
            </w:r>
          </w:p>
        </w:tc>
        <w:tc>
          <w:tcPr>
            <w:tcW w:w="1830" w:type="pct"/>
          </w:tcPr>
          <w:p w:rsidR="00707FEE" w:rsidRPr="00FC5AF8" w:rsidRDefault="00707FEE" w:rsidP="002A28ED">
            <w:pPr>
              <w:pStyle w:val="Maintext"/>
              <w:rPr>
                <w:sz w:val="20"/>
                <w:szCs w:val="22"/>
              </w:rPr>
            </w:pPr>
          </w:p>
        </w:tc>
      </w:tr>
      <w:tr w:rsidR="00707FEE" w:rsidTr="002A28ED">
        <w:trPr>
          <w:trHeight w:val="733"/>
        </w:trPr>
        <w:tc>
          <w:tcPr>
            <w:tcW w:w="862" w:type="pct"/>
          </w:tcPr>
          <w:p w:rsidR="00707FEE" w:rsidRPr="003D77A0" w:rsidRDefault="00707FEE" w:rsidP="002A28ED">
            <w:pPr>
              <w:pStyle w:val="Maintext"/>
              <w:rPr>
                <w:sz w:val="20"/>
                <w:szCs w:val="22"/>
              </w:rPr>
            </w:pPr>
            <w:r>
              <w:rPr>
                <w:rFonts w:cs="Arial"/>
                <w:sz w:val="20"/>
                <w:szCs w:val="20"/>
              </w:rPr>
              <w:t>IITR822</w:t>
            </w:r>
          </w:p>
        </w:tc>
        <w:tc>
          <w:tcPr>
            <w:tcW w:w="1416" w:type="pct"/>
          </w:tcPr>
          <w:p w:rsidR="00707FEE" w:rsidRPr="003D77A0" w:rsidRDefault="00707FEE" w:rsidP="002A28ED">
            <w:pPr>
              <w:pStyle w:val="Maintext"/>
              <w:rPr>
                <w:sz w:val="20"/>
                <w:szCs w:val="22"/>
              </w:rPr>
            </w:pPr>
            <w:r>
              <w:rPr>
                <w:rFonts w:cs="Arial"/>
                <w:sz w:val="20"/>
                <w:szCs w:val="20"/>
              </w:rPr>
              <w:t>PAYGW - Lump Sum D</w:t>
            </w:r>
          </w:p>
        </w:tc>
        <w:tc>
          <w:tcPr>
            <w:tcW w:w="892" w:type="pct"/>
          </w:tcPr>
          <w:p w:rsidR="00707FEE" w:rsidRPr="003D77A0" w:rsidRDefault="00462AC5" w:rsidP="002A28ED">
            <w:pPr>
              <w:pStyle w:val="Maintext"/>
              <w:rPr>
                <w:sz w:val="20"/>
                <w:szCs w:val="22"/>
              </w:rPr>
            </w:pPr>
            <w:r>
              <w:rPr>
                <w:sz w:val="20"/>
                <w:szCs w:val="22"/>
              </w:rPr>
              <w:t>Not applicable</w:t>
            </w:r>
            <w:r w:rsidRPr="005C062F">
              <w:rPr>
                <w:sz w:val="20"/>
                <w:szCs w:val="22"/>
              </w:rPr>
              <w:t xml:space="preserve"> </w:t>
            </w:r>
            <w:r w:rsidR="00707FEE">
              <w:rPr>
                <w:sz w:val="20"/>
                <w:szCs w:val="22"/>
              </w:rPr>
              <w:t>– not returned on a non-superannuation pension or annuity payment summary</w:t>
            </w:r>
          </w:p>
        </w:tc>
        <w:tc>
          <w:tcPr>
            <w:tcW w:w="1830" w:type="pct"/>
          </w:tcPr>
          <w:p w:rsidR="00707FEE" w:rsidRPr="003D77A0" w:rsidRDefault="00707FEE" w:rsidP="002A28ED">
            <w:pPr>
              <w:pStyle w:val="Maintext"/>
              <w:rPr>
                <w:sz w:val="20"/>
                <w:szCs w:val="22"/>
              </w:rPr>
            </w:pPr>
          </w:p>
        </w:tc>
      </w:tr>
      <w:tr w:rsidR="00707FEE" w:rsidTr="002A28ED">
        <w:trPr>
          <w:trHeight w:val="733"/>
        </w:trPr>
        <w:tc>
          <w:tcPr>
            <w:tcW w:w="862" w:type="pct"/>
          </w:tcPr>
          <w:p w:rsidR="00707FEE" w:rsidRPr="003D77A0" w:rsidRDefault="00707FEE" w:rsidP="002A28ED">
            <w:pPr>
              <w:pStyle w:val="Maintext"/>
              <w:rPr>
                <w:sz w:val="20"/>
                <w:szCs w:val="22"/>
              </w:rPr>
            </w:pPr>
            <w:r>
              <w:rPr>
                <w:rFonts w:cs="Arial"/>
                <w:sz w:val="20"/>
                <w:szCs w:val="20"/>
              </w:rPr>
              <w:t>IITR823</w:t>
            </w:r>
          </w:p>
        </w:tc>
        <w:tc>
          <w:tcPr>
            <w:tcW w:w="1416" w:type="pct"/>
          </w:tcPr>
          <w:p w:rsidR="00707FEE" w:rsidRPr="003D77A0" w:rsidRDefault="00707FEE" w:rsidP="002A28ED">
            <w:pPr>
              <w:pStyle w:val="Maintext"/>
              <w:rPr>
                <w:sz w:val="20"/>
                <w:szCs w:val="22"/>
              </w:rPr>
            </w:pPr>
            <w:r>
              <w:rPr>
                <w:rFonts w:cs="Arial"/>
                <w:sz w:val="20"/>
                <w:szCs w:val="20"/>
              </w:rPr>
              <w:t>PAYGW - Lump Sum E</w:t>
            </w:r>
          </w:p>
        </w:tc>
        <w:tc>
          <w:tcPr>
            <w:tcW w:w="892" w:type="pct"/>
          </w:tcPr>
          <w:p w:rsidR="00707FEE" w:rsidRPr="003D77A0" w:rsidRDefault="00462AC5" w:rsidP="002A28ED">
            <w:pPr>
              <w:pStyle w:val="Maintext"/>
              <w:rPr>
                <w:sz w:val="20"/>
                <w:szCs w:val="22"/>
              </w:rPr>
            </w:pPr>
            <w:r>
              <w:rPr>
                <w:sz w:val="20"/>
                <w:szCs w:val="22"/>
              </w:rPr>
              <w:t>Not applicable</w:t>
            </w:r>
            <w:r w:rsidRPr="005C062F">
              <w:rPr>
                <w:sz w:val="20"/>
                <w:szCs w:val="22"/>
              </w:rPr>
              <w:t xml:space="preserve"> </w:t>
            </w:r>
            <w:r w:rsidR="00707FEE">
              <w:rPr>
                <w:sz w:val="20"/>
                <w:szCs w:val="22"/>
              </w:rPr>
              <w:t>– not returned on a non-superannuation pension or annuity payment summary</w:t>
            </w:r>
          </w:p>
        </w:tc>
        <w:tc>
          <w:tcPr>
            <w:tcW w:w="1830" w:type="pct"/>
          </w:tcPr>
          <w:p w:rsidR="00707FEE" w:rsidRPr="003D77A0" w:rsidRDefault="00707FEE" w:rsidP="002A28ED">
            <w:pPr>
              <w:pStyle w:val="Maintext"/>
              <w:rPr>
                <w:sz w:val="20"/>
                <w:szCs w:val="22"/>
              </w:rPr>
            </w:pPr>
          </w:p>
        </w:tc>
      </w:tr>
      <w:tr w:rsidR="00707FEE" w:rsidTr="002A28ED">
        <w:trPr>
          <w:trHeight w:val="733"/>
        </w:trPr>
        <w:tc>
          <w:tcPr>
            <w:tcW w:w="862" w:type="pct"/>
          </w:tcPr>
          <w:p w:rsidR="00707FEE" w:rsidRPr="003D77A0" w:rsidRDefault="00707FEE" w:rsidP="002A28ED">
            <w:pPr>
              <w:pStyle w:val="Maintext"/>
              <w:rPr>
                <w:sz w:val="20"/>
                <w:szCs w:val="22"/>
              </w:rPr>
            </w:pPr>
            <w:r>
              <w:rPr>
                <w:rFonts w:cs="Arial"/>
                <w:sz w:val="20"/>
                <w:szCs w:val="20"/>
              </w:rPr>
              <w:t>IITR69</w:t>
            </w:r>
          </w:p>
        </w:tc>
        <w:tc>
          <w:tcPr>
            <w:tcW w:w="1416" w:type="pct"/>
          </w:tcPr>
          <w:p w:rsidR="00707FEE" w:rsidRPr="003D77A0" w:rsidRDefault="00707FEE" w:rsidP="002A28ED">
            <w:pPr>
              <w:pStyle w:val="Maintext"/>
              <w:rPr>
                <w:sz w:val="20"/>
                <w:szCs w:val="22"/>
              </w:rPr>
            </w:pPr>
            <w:r>
              <w:rPr>
                <w:rFonts w:cs="Arial"/>
                <w:sz w:val="20"/>
                <w:szCs w:val="20"/>
              </w:rPr>
              <w:t>PAYGW - Lump Sum A Type</w:t>
            </w:r>
          </w:p>
        </w:tc>
        <w:tc>
          <w:tcPr>
            <w:tcW w:w="892" w:type="pct"/>
          </w:tcPr>
          <w:p w:rsidR="00707FEE" w:rsidRPr="003D77A0" w:rsidRDefault="00462AC5" w:rsidP="002A28ED">
            <w:pPr>
              <w:pStyle w:val="Maintext"/>
              <w:rPr>
                <w:sz w:val="20"/>
                <w:szCs w:val="22"/>
              </w:rPr>
            </w:pPr>
            <w:r>
              <w:rPr>
                <w:sz w:val="20"/>
                <w:szCs w:val="22"/>
              </w:rPr>
              <w:t>Not applicable</w:t>
            </w:r>
            <w:r w:rsidRPr="005C062F">
              <w:rPr>
                <w:sz w:val="20"/>
                <w:szCs w:val="22"/>
              </w:rPr>
              <w:t xml:space="preserve"> </w:t>
            </w:r>
            <w:r w:rsidR="00707FEE">
              <w:rPr>
                <w:sz w:val="20"/>
                <w:szCs w:val="22"/>
              </w:rPr>
              <w:t>– not returned on a non-superannuation pension or annuity payment summary</w:t>
            </w:r>
          </w:p>
        </w:tc>
        <w:tc>
          <w:tcPr>
            <w:tcW w:w="1830" w:type="pct"/>
          </w:tcPr>
          <w:p w:rsidR="00707FEE" w:rsidRPr="003D77A0" w:rsidRDefault="00707FEE" w:rsidP="002A28ED">
            <w:pPr>
              <w:pStyle w:val="Maintext"/>
              <w:rPr>
                <w:sz w:val="20"/>
                <w:szCs w:val="22"/>
              </w:rPr>
            </w:pPr>
          </w:p>
        </w:tc>
      </w:tr>
      <w:tr w:rsidR="00707FEE" w:rsidTr="002A28ED">
        <w:trPr>
          <w:trHeight w:val="733"/>
        </w:trPr>
        <w:tc>
          <w:tcPr>
            <w:tcW w:w="862" w:type="pct"/>
          </w:tcPr>
          <w:p w:rsidR="00707FEE" w:rsidRPr="003D77A0" w:rsidRDefault="00707FEE" w:rsidP="002A28ED">
            <w:pPr>
              <w:pStyle w:val="Maintext"/>
              <w:rPr>
                <w:sz w:val="20"/>
                <w:szCs w:val="22"/>
              </w:rPr>
            </w:pPr>
            <w:r>
              <w:rPr>
                <w:rFonts w:cs="Arial"/>
                <w:sz w:val="20"/>
                <w:szCs w:val="20"/>
              </w:rPr>
              <w:lastRenderedPageBreak/>
              <w:t>IITR824</w:t>
            </w:r>
          </w:p>
        </w:tc>
        <w:tc>
          <w:tcPr>
            <w:tcW w:w="1416" w:type="pct"/>
          </w:tcPr>
          <w:p w:rsidR="00707FEE" w:rsidRPr="003D77A0" w:rsidRDefault="00707FEE" w:rsidP="002A28ED">
            <w:pPr>
              <w:pStyle w:val="Maintext"/>
              <w:rPr>
                <w:sz w:val="20"/>
                <w:szCs w:val="22"/>
              </w:rPr>
            </w:pPr>
            <w:r>
              <w:rPr>
                <w:rFonts w:cs="Arial"/>
                <w:sz w:val="20"/>
                <w:szCs w:val="20"/>
              </w:rPr>
              <w:t>PAYGW - Union / Professional Association Fees</w:t>
            </w:r>
          </w:p>
        </w:tc>
        <w:tc>
          <w:tcPr>
            <w:tcW w:w="892" w:type="pct"/>
          </w:tcPr>
          <w:p w:rsidR="00707FEE" w:rsidRPr="003D77A0" w:rsidRDefault="00462AC5" w:rsidP="002A28ED">
            <w:pPr>
              <w:pStyle w:val="Maintext"/>
              <w:rPr>
                <w:sz w:val="20"/>
                <w:szCs w:val="22"/>
              </w:rPr>
            </w:pPr>
            <w:r>
              <w:rPr>
                <w:sz w:val="20"/>
                <w:szCs w:val="22"/>
              </w:rPr>
              <w:t>Not applicable</w:t>
            </w:r>
            <w:r w:rsidRPr="005C062F">
              <w:rPr>
                <w:sz w:val="20"/>
                <w:szCs w:val="22"/>
              </w:rPr>
              <w:t xml:space="preserve"> </w:t>
            </w:r>
            <w:r w:rsidR="00707FEE">
              <w:rPr>
                <w:sz w:val="20"/>
                <w:szCs w:val="22"/>
              </w:rPr>
              <w:t>– not returned on a non-superannuation pension or annuity payment summary</w:t>
            </w:r>
          </w:p>
        </w:tc>
        <w:tc>
          <w:tcPr>
            <w:tcW w:w="1830" w:type="pct"/>
          </w:tcPr>
          <w:p w:rsidR="00707FEE" w:rsidRPr="003D77A0" w:rsidRDefault="00707FEE" w:rsidP="002A28ED">
            <w:pPr>
              <w:pStyle w:val="Maintext"/>
              <w:rPr>
                <w:sz w:val="20"/>
                <w:szCs w:val="22"/>
              </w:rPr>
            </w:pPr>
          </w:p>
        </w:tc>
      </w:tr>
      <w:tr w:rsidR="00707FEE" w:rsidTr="002A28ED">
        <w:trPr>
          <w:trHeight w:val="733"/>
        </w:trPr>
        <w:tc>
          <w:tcPr>
            <w:tcW w:w="862" w:type="pct"/>
          </w:tcPr>
          <w:p w:rsidR="00707FEE" w:rsidRDefault="00707FEE" w:rsidP="002A28ED">
            <w:pPr>
              <w:pStyle w:val="Maintext"/>
              <w:rPr>
                <w:rFonts w:cs="Arial"/>
                <w:sz w:val="20"/>
                <w:szCs w:val="20"/>
              </w:rPr>
            </w:pPr>
            <w:r>
              <w:rPr>
                <w:rFonts w:cs="Arial"/>
                <w:sz w:val="20"/>
                <w:szCs w:val="20"/>
              </w:rPr>
              <w:t>IITR825</w:t>
            </w:r>
          </w:p>
        </w:tc>
        <w:tc>
          <w:tcPr>
            <w:tcW w:w="1416" w:type="pct"/>
          </w:tcPr>
          <w:p w:rsidR="00707FEE" w:rsidRPr="003D77A0" w:rsidRDefault="00707FEE" w:rsidP="002A28ED">
            <w:pPr>
              <w:pStyle w:val="Maintext"/>
              <w:rPr>
                <w:sz w:val="20"/>
                <w:szCs w:val="22"/>
              </w:rPr>
            </w:pPr>
            <w:r>
              <w:rPr>
                <w:rFonts w:cs="Arial"/>
                <w:sz w:val="20"/>
                <w:szCs w:val="20"/>
              </w:rPr>
              <w:t>PAYGW - Workplace Giving</w:t>
            </w:r>
          </w:p>
        </w:tc>
        <w:tc>
          <w:tcPr>
            <w:tcW w:w="892" w:type="pct"/>
          </w:tcPr>
          <w:p w:rsidR="00707FEE" w:rsidRPr="003D77A0" w:rsidRDefault="00462AC5" w:rsidP="002A28ED">
            <w:pPr>
              <w:pStyle w:val="Maintext"/>
              <w:rPr>
                <w:sz w:val="20"/>
                <w:szCs w:val="22"/>
              </w:rPr>
            </w:pPr>
            <w:r>
              <w:rPr>
                <w:sz w:val="20"/>
                <w:szCs w:val="22"/>
              </w:rPr>
              <w:t>Not applicable</w:t>
            </w:r>
            <w:r w:rsidRPr="005C062F">
              <w:rPr>
                <w:sz w:val="20"/>
                <w:szCs w:val="22"/>
              </w:rPr>
              <w:t xml:space="preserve"> </w:t>
            </w:r>
            <w:r w:rsidR="00707FEE">
              <w:rPr>
                <w:sz w:val="20"/>
                <w:szCs w:val="22"/>
              </w:rPr>
              <w:t>– not returned on a non-superannuation pension or annuity payment summary</w:t>
            </w:r>
          </w:p>
        </w:tc>
        <w:tc>
          <w:tcPr>
            <w:tcW w:w="1830" w:type="pct"/>
          </w:tcPr>
          <w:p w:rsidR="00707FEE" w:rsidRPr="003D77A0" w:rsidRDefault="00707FEE" w:rsidP="002A28ED">
            <w:pPr>
              <w:pStyle w:val="Maintext"/>
              <w:rPr>
                <w:sz w:val="20"/>
                <w:szCs w:val="22"/>
              </w:rPr>
            </w:pPr>
          </w:p>
        </w:tc>
      </w:tr>
      <w:tr w:rsidR="00707FEE" w:rsidTr="002A28ED">
        <w:trPr>
          <w:trHeight w:val="1378"/>
        </w:trPr>
        <w:tc>
          <w:tcPr>
            <w:tcW w:w="862" w:type="pct"/>
          </w:tcPr>
          <w:p w:rsidR="00707FEE" w:rsidRDefault="00707FEE" w:rsidP="002A28ED">
            <w:pPr>
              <w:pStyle w:val="Maintext"/>
              <w:rPr>
                <w:rFonts w:cs="Arial"/>
                <w:sz w:val="20"/>
                <w:szCs w:val="20"/>
              </w:rPr>
            </w:pPr>
            <w:r>
              <w:rPr>
                <w:rFonts w:cs="Arial"/>
                <w:sz w:val="20"/>
                <w:szCs w:val="20"/>
              </w:rPr>
              <w:t>IITR330</w:t>
            </w:r>
          </w:p>
        </w:tc>
        <w:tc>
          <w:tcPr>
            <w:tcW w:w="1416" w:type="pct"/>
          </w:tcPr>
          <w:p w:rsidR="00707FEE" w:rsidRPr="003D77A0" w:rsidRDefault="00707FEE" w:rsidP="002A28ED">
            <w:pPr>
              <w:pStyle w:val="Maintext"/>
              <w:rPr>
                <w:sz w:val="20"/>
                <w:szCs w:val="22"/>
              </w:rPr>
            </w:pPr>
            <w:r>
              <w:rPr>
                <w:rFonts w:cs="Arial"/>
                <w:sz w:val="20"/>
                <w:szCs w:val="20"/>
              </w:rPr>
              <w:t>PAYGW - Exempt Foreign Employment Income</w:t>
            </w:r>
          </w:p>
        </w:tc>
        <w:tc>
          <w:tcPr>
            <w:tcW w:w="892" w:type="pct"/>
          </w:tcPr>
          <w:p w:rsidR="00707FEE" w:rsidRPr="003D77A0" w:rsidRDefault="00462AC5" w:rsidP="002A28ED">
            <w:pPr>
              <w:pStyle w:val="Maintext"/>
              <w:rPr>
                <w:sz w:val="20"/>
                <w:szCs w:val="22"/>
              </w:rPr>
            </w:pPr>
            <w:r>
              <w:rPr>
                <w:sz w:val="20"/>
                <w:szCs w:val="22"/>
              </w:rPr>
              <w:t>Not applicable</w:t>
            </w:r>
            <w:r w:rsidRPr="005C062F">
              <w:rPr>
                <w:sz w:val="20"/>
                <w:szCs w:val="22"/>
              </w:rPr>
              <w:t xml:space="preserve"> </w:t>
            </w:r>
            <w:r w:rsidR="00707FEE">
              <w:rPr>
                <w:sz w:val="20"/>
                <w:szCs w:val="22"/>
              </w:rPr>
              <w:t>– not returned on a non-superannuation pension or annuity payment summary</w:t>
            </w:r>
          </w:p>
        </w:tc>
        <w:tc>
          <w:tcPr>
            <w:tcW w:w="1830" w:type="pct"/>
          </w:tcPr>
          <w:p w:rsidR="00707FEE" w:rsidRPr="003D77A0" w:rsidRDefault="00707FEE" w:rsidP="002A28ED">
            <w:pPr>
              <w:pStyle w:val="Maintext"/>
              <w:rPr>
                <w:sz w:val="20"/>
                <w:szCs w:val="22"/>
              </w:rPr>
            </w:pPr>
          </w:p>
        </w:tc>
      </w:tr>
      <w:tr w:rsidR="00707FEE" w:rsidTr="002A28ED">
        <w:trPr>
          <w:trHeight w:val="733"/>
        </w:trPr>
        <w:tc>
          <w:tcPr>
            <w:tcW w:w="862" w:type="pct"/>
          </w:tcPr>
          <w:p w:rsidR="00707FEE" w:rsidRDefault="00707FEE" w:rsidP="002A28ED">
            <w:pPr>
              <w:pStyle w:val="Maintext"/>
              <w:rPr>
                <w:rFonts w:cs="Arial"/>
                <w:sz w:val="20"/>
                <w:szCs w:val="20"/>
              </w:rPr>
            </w:pPr>
            <w:r>
              <w:rPr>
                <w:rFonts w:cs="Arial"/>
                <w:sz w:val="20"/>
                <w:szCs w:val="20"/>
              </w:rPr>
              <w:t>IITR826</w:t>
            </w:r>
          </w:p>
        </w:tc>
        <w:tc>
          <w:tcPr>
            <w:tcW w:w="1416" w:type="pct"/>
          </w:tcPr>
          <w:p w:rsidR="00707FEE" w:rsidRPr="003D77A0" w:rsidRDefault="00707FEE" w:rsidP="002A28ED">
            <w:pPr>
              <w:pStyle w:val="Maintext"/>
              <w:rPr>
                <w:sz w:val="20"/>
                <w:szCs w:val="22"/>
              </w:rPr>
            </w:pPr>
            <w:r>
              <w:rPr>
                <w:rFonts w:cs="Arial"/>
                <w:sz w:val="20"/>
                <w:szCs w:val="20"/>
              </w:rPr>
              <w:t>PAYGW - Deductible amount of UPP of the annuity</w:t>
            </w:r>
          </w:p>
        </w:tc>
        <w:tc>
          <w:tcPr>
            <w:tcW w:w="892" w:type="pct"/>
          </w:tcPr>
          <w:p w:rsidR="00707FEE" w:rsidRPr="003D77A0" w:rsidRDefault="00462AC5" w:rsidP="002A28ED">
            <w:pPr>
              <w:rPr>
                <w:sz w:val="20"/>
                <w:szCs w:val="22"/>
              </w:rPr>
            </w:pPr>
            <w:r>
              <w:rPr>
                <w:sz w:val="20"/>
                <w:szCs w:val="22"/>
              </w:rPr>
              <w:t>Not applicable</w:t>
            </w:r>
            <w:r w:rsidRPr="005C062F">
              <w:rPr>
                <w:sz w:val="20"/>
                <w:szCs w:val="22"/>
              </w:rPr>
              <w:t xml:space="preserve"> </w:t>
            </w:r>
            <w:r w:rsidR="00707FEE">
              <w:rPr>
                <w:sz w:val="20"/>
                <w:szCs w:val="22"/>
              </w:rPr>
              <w:t xml:space="preserve">– amount used to determine Gross payment amount assigned  to AASIS taxable component </w:t>
            </w:r>
            <w:r w:rsidR="002A1C69">
              <w:rPr>
                <w:sz w:val="20"/>
                <w:szCs w:val="22"/>
              </w:rPr>
              <w:t>(informational only)</w:t>
            </w:r>
          </w:p>
        </w:tc>
        <w:tc>
          <w:tcPr>
            <w:tcW w:w="1830" w:type="pct"/>
          </w:tcPr>
          <w:p w:rsidR="00707FEE" w:rsidRPr="003D77A0" w:rsidRDefault="00707FEE" w:rsidP="002A28ED">
            <w:pPr>
              <w:pStyle w:val="Maintext"/>
              <w:rPr>
                <w:sz w:val="20"/>
                <w:szCs w:val="22"/>
              </w:rPr>
            </w:pPr>
          </w:p>
        </w:tc>
      </w:tr>
      <w:tr w:rsidR="00707FEE" w:rsidTr="002A28ED">
        <w:trPr>
          <w:trHeight w:val="733"/>
        </w:trPr>
        <w:tc>
          <w:tcPr>
            <w:tcW w:w="862" w:type="pct"/>
          </w:tcPr>
          <w:p w:rsidR="00707FEE" w:rsidRDefault="00707FEE" w:rsidP="002A28ED">
            <w:pPr>
              <w:pStyle w:val="Maintext"/>
              <w:rPr>
                <w:rFonts w:cs="Arial"/>
                <w:sz w:val="20"/>
                <w:szCs w:val="20"/>
              </w:rPr>
            </w:pPr>
            <w:r>
              <w:rPr>
                <w:rFonts w:cs="Arial"/>
                <w:sz w:val="20"/>
                <w:szCs w:val="20"/>
              </w:rPr>
              <w:t>IITR827</w:t>
            </w:r>
          </w:p>
        </w:tc>
        <w:tc>
          <w:tcPr>
            <w:tcW w:w="1416" w:type="pct"/>
          </w:tcPr>
          <w:p w:rsidR="00707FEE" w:rsidRPr="003D77A0" w:rsidRDefault="00707FEE" w:rsidP="002A28ED">
            <w:pPr>
              <w:pStyle w:val="Maintext"/>
              <w:rPr>
                <w:sz w:val="20"/>
                <w:szCs w:val="22"/>
              </w:rPr>
            </w:pPr>
            <w:r>
              <w:rPr>
                <w:rFonts w:cs="Arial"/>
                <w:sz w:val="20"/>
                <w:szCs w:val="20"/>
              </w:rPr>
              <w:t>PAYGW - Other Income</w:t>
            </w:r>
          </w:p>
        </w:tc>
        <w:tc>
          <w:tcPr>
            <w:tcW w:w="892" w:type="pct"/>
          </w:tcPr>
          <w:p w:rsidR="00707FEE" w:rsidRPr="003D77A0" w:rsidRDefault="00462AC5" w:rsidP="002A28ED">
            <w:pPr>
              <w:pStyle w:val="Maintext"/>
              <w:rPr>
                <w:sz w:val="20"/>
                <w:szCs w:val="22"/>
              </w:rPr>
            </w:pPr>
            <w:r>
              <w:rPr>
                <w:sz w:val="20"/>
                <w:szCs w:val="22"/>
              </w:rPr>
              <w:t>Not applicable</w:t>
            </w:r>
            <w:r w:rsidRPr="005C062F">
              <w:rPr>
                <w:sz w:val="20"/>
                <w:szCs w:val="22"/>
              </w:rPr>
              <w:t xml:space="preserve"> </w:t>
            </w:r>
            <w:r w:rsidR="00707FEE">
              <w:rPr>
                <w:sz w:val="20"/>
                <w:szCs w:val="22"/>
              </w:rPr>
              <w:t>– not returned on a non-superannuation pension or annuity payment summary</w:t>
            </w:r>
          </w:p>
        </w:tc>
        <w:tc>
          <w:tcPr>
            <w:tcW w:w="1830" w:type="pct"/>
          </w:tcPr>
          <w:p w:rsidR="00707FEE" w:rsidRPr="003D77A0" w:rsidRDefault="00707FEE" w:rsidP="002A28ED">
            <w:pPr>
              <w:pStyle w:val="Maintext"/>
              <w:rPr>
                <w:sz w:val="20"/>
                <w:szCs w:val="22"/>
              </w:rPr>
            </w:pPr>
          </w:p>
        </w:tc>
      </w:tr>
      <w:tr w:rsidR="00707FEE" w:rsidTr="002A28ED">
        <w:trPr>
          <w:trHeight w:val="733"/>
        </w:trPr>
        <w:tc>
          <w:tcPr>
            <w:tcW w:w="862" w:type="pct"/>
          </w:tcPr>
          <w:p w:rsidR="00707FEE" w:rsidRDefault="00707FEE" w:rsidP="002A28ED">
            <w:pPr>
              <w:pStyle w:val="Maintext"/>
              <w:rPr>
                <w:rFonts w:cs="Arial"/>
                <w:sz w:val="20"/>
                <w:szCs w:val="20"/>
              </w:rPr>
            </w:pPr>
            <w:r>
              <w:rPr>
                <w:rFonts w:cs="Arial"/>
                <w:sz w:val="20"/>
                <w:szCs w:val="20"/>
              </w:rPr>
              <w:t>IITR828</w:t>
            </w:r>
          </w:p>
        </w:tc>
        <w:tc>
          <w:tcPr>
            <w:tcW w:w="1416" w:type="pct"/>
          </w:tcPr>
          <w:p w:rsidR="00707FEE" w:rsidRDefault="00707FEE" w:rsidP="002A28ED">
            <w:pPr>
              <w:pStyle w:val="Maintext"/>
              <w:rPr>
                <w:rFonts w:cs="Arial"/>
                <w:sz w:val="20"/>
                <w:szCs w:val="20"/>
              </w:rPr>
            </w:pPr>
            <w:r>
              <w:rPr>
                <w:rFonts w:cs="Arial"/>
                <w:sz w:val="20"/>
                <w:szCs w:val="20"/>
              </w:rPr>
              <w:t>PAYGW - Income Type DINB</w:t>
            </w:r>
          </w:p>
          <w:p w:rsidR="00707FEE" w:rsidRDefault="00707FEE" w:rsidP="002A28ED">
            <w:pPr>
              <w:pStyle w:val="Maintext"/>
              <w:rPr>
                <w:rFonts w:cs="Arial"/>
                <w:sz w:val="20"/>
                <w:szCs w:val="20"/>
              </w:rPr>
            </w:pPr>
          </w:p>
          <w:p w:rsidR="00707FEE" w:rsidRPr="003D77A0" w:rsidRDefault="00707FEE" w:rsidP="002A28ED">
            <w:pPr>
              <w:pStyle w:val="Maintext"/>
              <w:rPr>
                <w:sz w:val="20"/>
                <w:szCs w:val="22"/>
              </w:rPr>
            </w:pPr>
            <w:r>
              <w:rPr>
                <w:rFonts w:cs="Arial"/>
                <w:sz w:val="20"/>
                <w:szCs w:val="20"/>
              </w:rPr>
              <w:t>(will contain value ‘006’)</w:t>
            </w:r>
          </w:p>
        </w:tc>
        <w:tc>
          <w:tcPr>
            <w:tcW w:w="892" w:type="pct"/>
          </w:tcPr>
          <w:p w:rsidR="00707FEE" w:rsidRPr="003D77A0" w:rsidRDefault="00462AC5" w:rsidP="002A28ED">
            <w:pPr>
              <w:pStyle w:val="Maintext"/>
              <w:rPr>
                <w:sz w:val="20"/>
                <w:szCs w:val="22"/>
              </w:rPr>
            </w:pPr>
            <w:r>
              <w:rPr>
                <w:sz w:val="20"/>
                <w:szCs w:val="22"/>
              </w:rPr>
              <w:t>Not applicable</w:t>
            </w:r>
            <w:r w:rsidRPr="005C062F">
              <w:rPr>
                <w:sz w:val="20"/>
                <w:szCs w:val="22"/>
              </w:rPr>
              <w:t xml:space="preserve"> </w:t>
            </w:r>
            <w:r w:rsidR="00707FEE">
              <w:rPr>
                <w:sz w:val="20"/>
                <w:szCs w:val="22"/>
              </w:rPr>
              <w:t>– not mapped on IITR (informational only)</w:t>
            </w:r>
          </w:p>
        </w:tc>
        <w:tc>
          <w:tcPr>
            <w:tcW w:w="1830" w:type="pct"/>
          </w:tcPr>
          <w:p w:rsidR="00707FEE" w:rsidRPr="003D77A0" w:rsidRDefault="00707FEE" w:rsidP="002A28ED">
            <w:pPr>
              <w:pStyle w:val="Maintext"/>
              <w:rPr>
                <w:sz w:val="20"/>
                <w:szCs w:val="22"/>
              </w:rPr>
            </w:pPr>
          </w:p>
        </w:tc>
      </w:tr>
    </w:tbl>
    <w:p w:rsidR="006D6E96" w:rsidRPr="00633618" w:rsidRDefault="009A18BD" w:rsidP="009A18BD">
      <w:pPr>
        <w:pStyle w:val="Caption"/>
        <w:jc w:val="center"/>
        <w:rPr>
          <w:sz w:val="16"/>
          <w:szCs w:val="16"/>
        </w:rPr>
      </w:pPr>
      <w:bookmarkStart w:id="716" w:name="_Toc448384139"/>
      <w:r>
        <w:t xml:space="preserve">Table </w:t>
      </w:r>
      <w:r w:rsidR="00A96A98">
        <w:t>1</w:t>
      </w:r>
      <w:r w:rsidR="00CF7FD7">
        <w:rPr>
          <w:noProof/>
        </w:rPr>
        <w:t>4</w:t>
      </w:r>
      <w:r>
        <w:t>: Non-superannuation</w:t>
      </w:r>
      <w:r w:rsidR="00655811">
        <w:t xml:space="preserve"> </w:t>
      </w:r>
      <w:r>
        <w:t>pension or annuity payment summary mapping on IITR</w:t>
      </w:r>
      <w:bookmarkEnd w:id="716"/>
    </w:p>
    <w:p w:rsidR="00D85C02" w:rsidRPr="00645E9B" w:rsidRDefault="00D85C02" w:rsidP="00CB2C59">
      <w:pPr>
        <w:pStyle w:val="Head2"/>
        <w:numPr>
          <w:ilvl w:val="2"/>
          <w:numId w:val="7"/>
        </w:numPr>
      </w:pPr>
      <w:bookmarkStart w:id="717" w:name="_Toc483390133"/>
      <w:r w:rsidRPr="00645E9B">
        <w:t>Employment termination payment summary (E</w:t>
      </w:r>
      <w:r w:rsidR="00D03A39">
        <w:t>T</w:t>
      </w:r>
      <w:r w:rsidRPr="00645E9B">
        <w:t>P)</w:t>
      </w:r>
      <w:bookmarkEnd w:id="711"/>
      <w:bookmarkEnd w:id="712"/>
      <w:bookmarkEnd w:id="717"/>
    </w:p>
    <w:p w:rsidR="00D85C02" w:rsidRDefault="00F403BC" w:rsidP="00991C14">
      <w:pPr>
        <w:rPr>
          <w:rFonts w:cs="Arial"/>
          <w:sz w:val="20"/>
          <w:szCs w:val="22"/>
        </w:rPr>
      </w:pPr>
      <w:r>
        <w:rPr>
          <w:rFonts w:cs="Arial"/>
          <w:sz w:val="20"/>
          <w:szCs w:val="22"/>
        </w:rPr>
        <w:t>Employment termination payment summary</w:t>
      </w:r>
      <w:r w:rsidR="00991C14" w:rsidRPr="007B7A0E">
        <w:rPr>
          <w:rFonts w:cs="Arial"/>
          <w:sz w:val="20"/>
          <w:szCs w:val="22"/>
        </w:rPr>
        <w:t xml:space="preserve"> data should be mapped as shown in the following table</w:t>
      </w:r>
      <w:r w:rsidR="007B7A0E" w:rsidRPr="007B7A0E">
        <w:rPr>
          <w:rFonts w:cs="Arial"/>
          <w:sz w:val="20"/>
          <w:szCs w:val="22"/>
        </w:rPr>
        <w:t>:</w:t>
      </w:r>
    </w:p>
    <w:p w:rsidR="00633618" w:rsidRPr="00633618" w:rsidRDefault="00633618" w:rsidP="00991C14">
      <w:pPr>
        <w:rPr>
          <w:rFonts w:cs="Arial"/>
          <w:sz w:val="16"/>
          <w:szCs w:val="16"/>
        </w:rPr>
      </w:pPr>
    </w:p>
    <w:tbl>
      <w:tblPr>
        <w:tblStyle w:val="TableGrid"/>
        <w:tblW w:w="5000" w:type="pct"/>
        <w:tblLook w:val="04A0" w:firstRow="1" w:lastRow="0" w:firstColumn="1" w:lastColumn="0" w:noHBand="0" w:noVBand="1"/>
      </w:tblPr>
      <w:tblGrid>
        <w:gridCol w:w="2050"/>
        <w:gridCol w:w="1948"/>
        <w:gridCol w:w="2019"/>
        <w:gridCol w:w="3497"/>
      </w:tblGrid>
      <w:tr w:rsidR="0023048A" w:rsidTr="0023048A">
        <w:trPr>
          <w:trHeight w:val="369"/>
          <w:tblHeader/>
        </w:trPr>
        <w:tc>
          <w:tcPr>
            <w:tcW w:w="1077" w:type="pct"/>
            <w:shd w:val="clear" w:color="auto" w:fill="C6D9F1" w:themeFill="text2" w:themeFillTint="33"/>
            <w:vAlign w:val="center"/>
          </w:tcPr>
          <w:p w:rsidR="0023048A" w:rsidRPr="00E3482D" w:rsidRDefault="0023048A" w:rsidP="0023048A">
            <w:pPr>
              <w:pStyle w:val="Maintext"/>
              <w:rPr>
                <w:b/>
                <w:sz w:val="20"/>
                <w:szCs w:val="22"/>
              </w:rPr>
            </w:pPr>
            <w:r>
              <w:rPr>
                <w:b/>
                <w:sz w:val="20"/>
                <w:szCs w:val="22"/>
              </w:rPr>
              <w:t xml:space="preserve">SBR </w:t>
            </w:r>
            <w:r w:rsidRPr="00E3482D">
              <w:rPr>
                <w:b/>
                <w:sz w:val="20"/>
                <w:szCs w:val="22"/>
              </w:rPr>
              <w:t>PIITR Alias</w:t>
            </w:r>
          </w:p>
        </w:tc>
        <w:tc>
          <w:tcPr>
            <w:tcW w:w="1024" w:type="pct"/>
            <w:shd w:val="clear" w:color="auto" w:fill="C6D9F1" w:themeFill="text2" w:themeFillTint="33"/>
            <w:vAlign w:val="center"/>
          </w:tcPr>
          <w:p w:rsidR="0023048A" w:rsidRPr="00E3482D" w:rsidRDefault="0023048A" w:rsidP="0023048A">
            <w:pPr>
              <w:pStyle w:val="Maintext"/>
              <w:rPr>
                <w:b/>
                <w:sz w:val="20"/>
                <w:szCs w:val="22"/>
              </w:rPr>
            </w:pPr>
            <w:r>
              <w:rPr>
                <w:b/>
                <w:sz w:val="20"/>
                <w:szCs w:val="22"/>
              </w:rPr>
              <w:t xml:space="preserve">SBR </w:t>
            </w:r>
            <w:r w:rsidRPr="00E3482D">
              <w:rPr>
                <w:b/>
                <w:sz w:val="20"/>
                <w:szCs w:val="22"/>
              </w:rPr>
              <w:t>PIITR Label</w:t>
            </w:r>
          </w:p>
        </w:tc>
        <w:tc>
          <w:tcPr>
            <w:tcW w:w="1061" w:type="pct"/>
            <w:shd w:val="clear" w:color="auto" w:fill="C6D9F1" w:themeFill="text2" w:themeFillTint="33"/>
            <w:vAlign w:val="center"/>
          </w:tcPr>
          <w:p w:rsidR="0023048A" w:rsidRPr="00E3482D" w:rsidRDefault="0023048A" w:rsidP="0023048A">
            <w:pPr>
              <w:pStyle w:val="Maintext"/>
              <w:rPr>
                <w:b/>
                <w:sz w:val="20"/>
                <w:szCs w:val="22"/>
              </w:rPr>
            </w:pPr>
            <w:r>
              <w:rPr>
                <w:b/>
                <w:sz w:val="20"/>
                <w:szCs w:val="22"/>
              </w:rPr>
              <w:t xml:space="preserve">SBR </w:t>
            </w:r>
            <w:r w:rsidRPr="00E3482D">
              <w:rPr>
                <w:b/>
                <w:sz w:val="20"/>
                <w:szCs w:val="22"/>
              </w:rPr>
              <w:t>IITR alias</w:t>
            </w:r>
            <w:r>
              <w:rPr>
                <w:b/>
                <w:sz w:val="20"/>
                <w:szCs w:val="22"/>
              </w:rPr>
              <w:t xml:space="preserve"> assignment</w:t>
            </w:r>
          </w:p>
        </w:tc>
        <w:tc>
          <w:tcPr>
            <w:tcW w:w="1838" w:type="pct"/>
            <w:shd w:val="clear" w:color="auto" w:fill="C6D9F1" w:themeFill="text2" w:themeFillTint="33"/>
            <w:vAlign w:val="center"/>
          </w:tcPr>
          <w:p w:rsidR="0023048A" w:rsidRPr="00E3482D" w:rsidRDefault="0023048A" w:rsidP="0023048A">
            <w:pPr>
              <w:pStyle w:val="Maintext"/>
              <w:rPr>
                <w:b/>
                <w:sz w:val="20"/>
                <w:szCs w:val="22"/>
              </w:rPr>
            </w:pPr>
            <w:r>
              <w:rPr>
                <w:b/>
                <w:sz w:val="20"/>
                <w:szCs w:val="22"/>
              </w:rPr>
              <w:t xml:space="preserve">SBR </w:t>
            </w:r>
            <w:r w:rsidRPr="00E3482D">
              <w:rPr>
                <w:b/>
                <w:sz w:val="20"/>
                <w:szCs w:val="22"/>
              </w:rPr>
              <w:t>IITR label</w:t>
            </w:r>
          </w:p>
        </w:tc>
      </w:tr>
      <w:tr w:rsidR="0023048A" w:rsidTr="002A28ED">
        <w:tc>
          <w:tcPr>
            <w:tcW w:w="1077" w:type="pct"/>
          </w:tcPr>
          <w:p w:rsidR="0023048A" w:rsidRPr="003D77A0" w:rsidRDefault="0023048A" w:rsidP="002A28ED">
            <w:pPr>
              <w:pStyle w:val="Maintext"/>
              <w:rPr>
                <w:sz w:val="20"/>
                <w:szCs w:val="22"/>
              </w:rPr>
            </w:pPr>
            <w:r w:rsidRPr="003D77A0">
              <w:rPr>
                <w:sz w:val="20"/>
                <w:szCs w:val="22"/>
              </w:rPr>
              <w:t>IITR</w:t>
            </w:r>
            <w:r>
              <w:rPr>
                <w:sz w:val="20"/>
                <w:szCs w:val="22"/>
              </w:rPr>
              <w:t>73</w:t>
            </w:r>
          </w:p>
        </w:tc>
        <w:tc>
          <w:tcPr>
            <w:tcW w:w="1024" w:type="pct"/>
          </w:tcPr>
          <w:p w:rsidR="0023048A" w:rsidRPr="003D77A0" w:rsidRDefault="0023048A" w:rsidP="002A28ED">
            <w:pPr>
              <w:rPr>
                <w:rFonts w:cs="Arial"/>
                <w:sz w:val="20"/>
                <w:szCs w:val="20"/>
              </w:rPr>
            </w:pPr>
            <w:r>
              <w:rPr>
                <w:rFonts w:cs="Arial"/>
                <w:sz w:val="20"/>
                <w:szCs w:val="20"/>
              </w:rPr>
              <w:t>PAYGW – Date of payment</w:t>
            </w:r>
          </w:p>
          <w:p w:rsidR="0023048A" w:rsidRPr="003D77A0" w:rsidRDefault="0023048A" w:rsidP="002A28ED">
            <w:pPr>
              <w:pStyle w:val="Maintext"/>
              <w:rPr>
                <w:sz w:val="20"/>
                <w:szCs w:val="22"/>
              </w:rPr>
            </w:pPr>
          </w:p>
        </w:tc>
        <w:tc>
          <w:tcPr>
            <w:tcW w:w="1061" w:type="pct"/>
          </w:tcPr>
          <w:p w:rsidR="0023048A" w:rsidRPr="003D77A0" w:rsidRDefault="0023048A" w:rsidP="002A28ED">
            <w:pPr>
              <w:pStyle w:val="Maintext"/>
              <w:rPr>
                <w:sz w:val="20"/>
                <w:szCs w:val="22"/>
              </w:rPr>
            </w:pPr>
            <w:r>
              <w:rPr>
                <w:sz w:val="20"/>
                <w:szCs w:val="22"/>
              </w:rPr>
              <w:t>IITR73</w:t>
            </w:r>
          </w:p>
        </w:tc>
        <w:tc>
          <w:tcPr>
            <w:tcW w:w="1838" w:type="pct"/>
          </w:tcPr>
          <w:p w:rsidR="0023048A" w:rsidRPr="003D77A0" w:rsidRDefault="0023048A" w:rsidP="002A28ED">
            <w:pPr>
              <w:pStyle w:val="Maintext"/>
              <w:rPr>
                <w:sz w:val="20"/>
                <w:szCs w:val="22"/>
              </w:rPr>
            </w:pPr>
            <w:r>
              <w:rPr>
                <w:sz w:val="20"/>
                <w:szCs w:val="22"/>
              </w:rPr>
              <w:t>ETP Date of Payment</w:t>
            </w:r>
          </w:p>
        </w:tc>
      </w:tr>
      <w:tr w:rsidR="0023048A" w:rsidTr="002A28ED">
        <w:tc>
          <w:tcPr>
            <w:tcW w:w="1077" w:type="pct"/>
          </w:tcPr>
          <w:p w:rsidR="0023048A" w:rsidRPr="003D77A0" w:rsidRDefault="0023048A" w:rsidP="002A28ED">
            <w:pPr>
              <w:pStyle w:val="Maintext"/>
              <w:rPr>
                <w:sz w:val="20"/>
                <w:szCs w:val="22"/>
              </w:rPr>
            </w:pPr>
            <w:r>
              <w:rPr>
                <w:sz w:val="20"/>
                <w:szCs w:val="22"/>
              </w:rPr>
              <w:t>IITR76</w:t>
            </w:r>
          </w:p>
        </w:tc>
        <w:tc>
          <w:tcPr>
            <w:tcW w:w="1024" w:type="pct"/>
          </w:tcPr>
          <w:p w:rsidR="0023048A" w:rsidRPr="003D77A0" w:rsidRDefault="0023048A" w:rsidP="002A28ED">
            <w:pPr>
              <w:pStyle w:val="Maintext"/>
              <w:rPr>
                <w:sz w:val="20"/>
                <w:szCs w:val="22"/>
              </w:rPr>
            </w:pPr>
            <w:r>
              <w:rPr>
                <w:sz w:val="20"/>
                <w:szCs w:val="22"/>
              </w:rPr>
              <w:t>ETP Payment Code</w:t>
            </w:r>
          </w:p>
        </w:tc>
        <w:tc>
          <w:tcPr>
            <w:tcW w:w="1061" w:type="pct"/>
          </w:tcPr>
          <w:p w:rsidR="0023048A" w:rsidRPr="003D77A0" w:rsidRDefault="0023048A" w:rsidP="002A28ED">
            <w:pPr>
              <w:pStyle w:val="Maintext"/>
              <w:rPr>
                <w:sz w:val="20"/>
                <w:szCs w:val="22"/>
              </w:rPr>
            </w:pPr>
            <w:r>
              <w:rPr>
                <w:sz w:val="20"/>
                <w:szCs w:val="22"/>
              </w:rPr>
              <w:t>IITR76</w:t>
            </w:r>
          </w:p>
        </w:tc>
        <w:tc>
          <w:tcPr>
            <w:tcW w:w="1838" w:type="pct"/>
          </w:tcPr>
          <w:p w:rsidR="0023048A" w:rsidRPr="003D77A0" w:rsidRDefault="0023048A" w:rsidP="002A28ED">
            <w:pPr>
              <w:pStyle w:val="Maintext"/>
              <w:rPr>
                <w:sz w:val="20"/>
                <w:szCs w:val="22"/>
              </w:rPr>
            </w:pPr>
            <w:r>
              <w:rPr>
                <w:sz w:val="20"/>
                <w:szCs w:val="22"/>
              </w:rPr>
              <w:t>ETP Code</w:t>
            </w:r>
          </w:p>
        </w:tc>
      </w:tr>
      <w:tr w:rsidR="0023048A" w:rsidTr="002A28ED">
        <w:trPr>
          <w:trHeight w:val="690"/>
        </w:trPr>
        <w:tc>
          <w:tcPr>
            <w:tcW w:w="1077" w:type="pct"/>
          </w:tcPr>
          <w:p w:rsidR="0023048A" w:rsidRPr="003D77A0" w:rsidRDefault="0023048A" w:rsidP="002A28ED">
            <w:pPr>
              <w:pStyle w:val="Maintext"/>
              <w:rPr>
                <w:sz w:val="20"/>
                <w:szCs w:val="22"/>
              </w:rPr>
            </w:pPr>
            <w:r>
              <w:rPr>
                <w:sz w:val="20"/>
                <w:szCs w:val="22"/>
              </w:rPr>
              <w:lastRenderedPageBreak/>
              <w:t>IITR75</w:t>
            </w:r>
          </w:p>
        </w:tc>
        <w:tc>
          <w:tcPr>
            <w:tcW w:w="1024" w:type="pct"/>
          </w:tcPr>
          <w:p w:rsidR="0023048A" w:rsidRPr="003D77A0" w:rsidRDefault="0023048A" w:rsidP="002A28ED">
            <w:pPr>
              <w:pStyle w:val="Maintext"/>
              <w:rPr>
                <w:sz w:val="20"/>
                <w:szCs w:val="22"/>
              </w:rPr>
            </w:pPr>
            <w:r w:rsidRPr="00991C14">
              <w:rPr>
                <w:sz w:val="20"/>
                <w:szCs w:val="22"/>
              </w:rPr>
              <w:t>PAYGW - EMP-Taxable- component</w:t>
            </w:r>
          </w:p>
        </w:tc>
        <w:tc>
          <w:tcPr>
            <w:tcW w:w="1061" w:type="pct"/>
          </w:tcPr>
          <w:p w:rsidR="0023048A" w:rsidRPr="003D77A0" w:rsidRDefault="0023048A" w:rsidP="002A28ED">
            <w:pPr>
              <w:pStyle w:val="Maintext"/>
              <w:rPr>
                <w:sz w:val="20"/>
                <w:szCs w:val="22"/>
              </w:rPr>
            </w:pPr>
            <w:r>
              <w:rPr>
                <w:sz w:val="20"/>
                <w:szCs w:val="22"/>
              </w:rPr>
              <w:t>IITR75</w:t>
            </w:r>
          </w:p>
        </w:tc>
        <w:tc>
          <w:tcPr>
            <w:tcW w:w="1838" w:type="pct"/>
          </w:tcPr>
          <w:p w:rsidR="0023048A" w:rsidRPr="003D77A0" w:rsidRDefault="0023048A" w:rsidP="002A28ED">
            <w:pPr>
              <w:pStyle w:val="Maintext"/>
              <w:rPr>
                <w:sz w:val="20"/>
                <w:szCs w:val="22"/>
              </w:rPr>
            </w:pPr>
            <w:r>
              <w:rPr>
                <w:sz w:val="20"/>
                <w:szCs w:val="22"/>
              </w:rPr>
              <w:t>ETP Taxable component</w:t>
            </w:r>
          </w:p>
        </w:tc>
      </w:tr>
      <w:tr w:rsidR="0023048A" w:rsidTr="002A28ED">
        <w:tc>
          <w:tcPr>
            <w:tcW w:w="1077" w:type="pct"/>
          </w:tcPr>
          <w:p w:rsidR="0023048A" w:rsidRPr="003D77A0" w:rsidRDefault="0023048A" w:rsidP="002A28ED">
            <w:pPr>
              <w:pStyle w:val="Maintext"/>
              <w:rPr>
                <w:sz w:val="20"/>
                <w:szCs w:val="22"/>
              </w:rPr>
            </w:pPr>
            <w:r>
              <w:rPr>
                <w:sz w:val="20"/>
                <w:szCs w:val="22"/>
              </w:rPr>
              <w:t>IITR832</w:t>
            </w:r>
          </w:p>
        </w:tc>
        <w:tc>
          <w:tcPr>
            <w:tcW w:w="1024" w:type="pct"/>
          </w:tcPr>
          <w:p w:rsidR="0023048A" w:rsidRPr="003D77A0" w:rsidRDefault="0023048A" w:rsidP="002A28ED">
            <w:pPr>
              <w:pStyle w:val="Maintext"/>
              <w:rPr>
                <w:sz w:val="20"/>
                <w:szCs w:val="22"/>
              </w:rPr>
            </w:pPr>
            <w:r w:rsidRPr="00991C14">
              <w:rPr>
                <w:sz w:val="20"/>
                <w:szCs w:val="22"/>
              </w:rPr>
              <w:t>PAYGW - EMP-Tax-free-component</w:t>
            </w:r>
          </w:p>
        </w:tc>
        <w:tc>
          <w:tcPr>
            <w:tcW w:w="1061" w:type="pct"/>
          </w:tcPr>
          <w:p w:rsidR="0023048A" w:rsidRDefault="00462AC5" w:rsidP="002A28ED">
            <w:pPr>
              <w:pStyle w:val="Maintext"/>
              <w:rPr>
                <w:sz w:val="20"/>
                <w:szCs w:val="22"/>
              </w:rPr>
            </w:pPr>
            <w:r>
              <w:rPr>
                <w:sz w:val="20"/>
                <w:szCs w:val="22"/>
              </w:rPr>
              <w:t>Not applicable</w:t>
            </w:r>
            <w:r w:rsidRPr="005C062F">
              <w:rPr>
                <w:sz w:val="20"/>
                <w:szCs w:val="22"/>
              </w:rPr>
              <w:t xml:space="preserve"> </w:t>
            </w:r>
            <w:r w:rsidR="0023048A">
              <w:rPr>
                <w:sz w:val="20"/>
                <w:szCs w:val="22"/>
              </w:rPr>
              <w:t>– not mapped to IITR</w:t>
            </w:r>
          </w:p>
        </w:tc>
        <w:tc>
          <w:tcPr>
            <w:tcW w:w="1838" w:type="pct"/>
          </w:tcPr>
          <w:p w:rsidR="0023048A" w:rsidRPr="00FC5AF8" w:rsidRDefault="0023048A" w:rsidP="002A28ED">
            <w:pPr>
              <w:pStyle w:val="Maintext"/>
              <w:rPr>
                <w:sz w:val="20"/>
                <w:szCs w:val="22"/>
              </w:rPr>
            </w:pPr>
          </w:p>
        </w:tc>
      </w:tr>
      <w:tr w:rsidR="0023048A" w:rsidTr="002A28ED">
        <w:trPr>
          <w:trHeight w:val="733"/>
        </w:trPr>
        <w:tc>
          <w:tcPr>
            <w:tcW w:w="1077" w:type="pct"/>
          </w:tcPr>
          <w:p w:rsidR="0023048A" w:rsidRPr="003D77A0" w:rsidRDefault="0023048A" w:rsidP="002A28ED">
            <w:pPr>
              <w:pStyle w:val="Maintext"/>
              <w:rPr>
                <w:sz w:val="20"/>
                <w:szCs w:val="22"/>
              </w:rPr>
            </w:pPr>
            <w:r>
              <w:rPr>
                <w:sz w:val="20"/>
                <w:szCs w:val="22"/>
              </w:rPr>
              <w:t>IITR74</w:t>
            </w:r>
          </w:p>
        </w:tc>
        <w:tc>
          <w:tcPr>
            <w:tcW w:w="1024" w:type="pct"/>
          </w:tcPr>
          <w:p w:rsidR="0023048A" w:rsidRPr="003D77A0" w:rsidRDefault="0023048A" w:rsidP="002A28ED">
            <w:pPr>
              <w:pStyle w:val="Maintext"/>
              <w:rPr>
                <w:sz w:val="20"/>
                <w:szCs w:val="22"/>
              </w:rPr>
            </w:pPr>
            <w:r w:rsidRPr="00991C14">
              <w:rPr>
                <w:sz w:val="20"/>
                <w:szCs w:val="22"/>
              </w:rPr>
              <w:t>PAYGW - Tax Withheld</w:t>
            </w:r>
          </w:p>
        </w:tc>
        <w:tc>
          <w:tcPr>
            <w:tcW w:w="1061" w:type="pct"/>
          </w:tcPr>
          <w:p w:rsidR="0023048A" w:rsidRPr="003D77A0" w:rsidRDefault="0023048A" w:rsidP="002A28ED">
            <w:pPr>
              <w:pStyle w:val="Maintext"/>
              <w:rPr>
                <w:sz w:val="20"/>
                <w:szCs w:val="22"/>
              </w:rPr>
            </w:pPr>
            <w:r>
              <w:rPr>
                <w:sz w:val="20"/>
                <w:szCs w:val="22"/>
              </w:rPr>
              <w:t>IITR74</w:t>
            </w:r>
          </w:p>
        </w:tc>
        <w:tc>
          <w:tcPr>
            <w:tcW w:w="1838" w:type="pct"/>
          </w:tcPr>
          <w:p w:rsidR="0023048A" w:rsidRPr="003D77A0" w:rsidRDefault="0023048A" w:rsidP="002A28ED">
            <w:pPr>
              <w:pStyle w:val="Maintext"/>
              <w:rPr>
                <w:sz w:val="20"/>
                <w:szCs w:val="22"/>
              </w:rPr>
            </w:pPr>
            <w:r>
              <w:rPr>
                <w:sz w:val="20"/>
                <w:szCs w:val="22"/>
              </w:rPr>
              <w:t>ETP Tax withheld amount</w:t>
            </w:r>
          </w:p>
        </w:tc>
      </w:tr>
    </w:tbl>
    <w:p w:rsidR="00CD17E9" w:rsidRDefault="009A18BD" w:rsidP="009A18BD">
      <w:pPr>
        <w:pStyle w:val="Caption"/>
        <w:jc w:val="center"/>
        <w:rPr>
          <w:rFonts w:cs="Arial"/>
          <w:szCs w:val="22"/>
        </w:rPr>
      </w:pPr>
      <w:bookmarkStart w:id="718" w:name="_Toc448384140"/>
      <w:r>
        <w:t xml:space="preserve">Table </w:t>
      </w:r>
      <w:r w:rsidR="00A96A98">
        <w:t>1</w:t>
      </w:r>
      <w:r w:rsidR="00CF7FD7">
        <w:rPr>
          <w:noProof/>
        </w:rPr>
        <w:t>5</w:t>
      </w:r>
      <w:r>
        <w:t>: ETP payment summary mapping on IITR</w:t>
      </w:r>
      <w:bookmarkEnd w:id="718"/>
    </w:p>
    <w:p w:rsidR="00E3482D" w:rsidRDefault="00D85C02" w:rsidP="00CB2C59">
      <w:pPr>
        <w:pStyle w:val="Head2"/>
        <w:numPr>
          <w:ilvl w:val="2"/>
          <w:numId w:val="7"/>
        </w:numPr>
        <w:rPr>
          <w:szCs w:val="22"/>
        </w:rPr>
      </w:pPr>
      <w:bookmarkStart w:id="719" w:name="_Toc320169338"/>
      <w:bookmarkStart w:id="720" w:name="_Toc406058093"/>
      <w:bookmarkStart w:id="721" w:name="_Toc483390134"/>
      <w:r w:rsidRPr="00645E9B">
        <w:t>Superannuation income stream payment summary (</w:t>
      </w:r>
      <w:r w:rsidR="00D03A39">
        <w:t>AASIS</w:t>
      </w:r>
      <w:r w:rsidRPr="00645E9B">
        <w:t>)</w:t>
      </w:r>
      <w:bookmarkStart w:id="722" w:name="_Toc427248310"/>
      <w:bookmarkStart w:id="723" w:name="_Toc427248311"/>
      <w:bookmarkStart w:id="724" w:name="_Toc427248312"/>
      <w:bookmarkStart w:id="725" w:name="_Toc427248313"/>
      <w:bookmarkStart w:id="726" w:name="_Toc427248314"/>
      <w:bookmarkStart w:id="727" w:name="_Toc427248315"/>
      <w:bookmarkStart w:id="728" w:name="_Toc427248316"/>
      <w:bookmarkEnd w:id="719"/>
      <w:bookmarkEnd w:id="720"/>
      <w:bookmarkEnd w:id="721"/>
      <w:bookmarkEnd w:id="722"/>
      <w:bookmarkEnd w:id="723"/>
      <w:bookmarkEnd w:id="724"/>
      <w:bookmarkEnd w:id="725"/>
      <w:bookmarkEnd w:id="726"/>
      <w:bookmarkEnd w:id="727"/>
      <w:bookmarkEnd w:id="728"/>
    </w:p>
    <w:p w:rsidR="00D351C0" w:rsidRDefault="00D351C0" w:rsidP="009B496A">
      <w:pPr>
        <w:rPr>
          <w:rFonts w:cs="Arial"/>
          <w:sz w:val="20"/>
          <w:szCs w:val="22"/>
        </w:rPr>
      </w:pPr>
      <w:r>
        <w:rPr>
          <w:rFonts w:cs="Arial"/>
          <w:sz w:val="20"/>
          <w:szCs w:val="22"/>
        </w:rPr>
        <w:t xml:space="preserve">Superannuation income </w:t>
      </w:r>
      <w:r w:rsidR="008A62A2">
        <w:rPr>
          <w:rFonts w:cs="Arial"/>
          <w:sz w:val="20"/>
          <w:szCs w:val="22"/>
        </w:rPr>
        <w:t xml:space="preserve">stream </w:t>
      </w:r>
      <w:r w:rsidR="008A62A2" w:rsidRPr="007B7A0E">
        <w:rPr>
          <w:rFonts w:cs="Arial"/>
          <w:sz w:val="20"/>
          <w:szCs w:val="22"/>
        </w:rPr>
        <w:t>payment</w:t>
      </w:r>
      <w:r>
        <w:rPr>
          <w:rFonts w:cs="Arial"/>
          <w:sz w:val="20"/>
          <w:szCs w:val="22"/>
        </w:rPr>
        <w:t xml:space="preserve"> summary </w:t>
      </w:r>
      <w:r w:rsidRPr="007B7A0E">
        <w:rPr>
          <w:rFonts w:cs="Arial"/>
          <w:sz w:val="20"/>
          <w:szCs w:val="22"/>
        </w:rPr>
        <w:t>data should be mapped as shown in the following table</w:t>
      </w:r>
      <w:r>
        <w:rPr>
          <w:rFonts w:cs="Arial"/>
          <w:sz w:val="20"/>
          <w:szCs w:val="22"/>
        </w:rPr>
        <w:t>:</w:t>
      </w:r>
    </w:p>
    <w:p w:rsidR="00633618" w:rsidRPr="00633618" w:rsidRDefault="00633618" w:rsidP="009B496A">
      <w:pPr>
        <w:rPr>
          <w:rFonts w:cs="Arial"/>
          <w:sz w:val="16"/>
          <w:szCs w:val="16"/>
        </w:rPr>
      </w:pPr>
    </w:p>
    <w:tbl>
      <w:tblPr>
        <w:tblStyle w:val="TableGrid"/>
        <w:tblW w:w="5000" w:type="pct"/>
        <w:tblLook w:val="04A0" w:firstRow="1" w:lastRow="0" w:firstColumn="1" w:lastColumn="0" w:noHBand="0" w:noVBand="1"/>
      </w:tblPr>
      <w:tblGrid>
        <w:gridCol w:w="1993"/>
        <w:gridCol w:w="1952"/>
        <w:gridCol w:w="1956"/>
        <w:gridCol w:w="3613"/>
      </w:tblGrid>
      <w:tr w:rsidR="0023048A" w:rsidTr="0023048A">
        <w:trPr>
          <w:tblHeader/>
        </w:trPr>
        <w:tc>
          <w:tcPr>
            <w:tcW w:w="1047" w:type="pct"/>
            <w:shd w:val="clear" w:color="auto" w:fill="C6D9F1" w:themeFill="text2" w:themeFillTint="33"/>
            <w:vAlign w:val="center"/>
          </w:tcPr>
          <w:p w:rsidR="0023048A" w:rsidRPr="00E3482D" w:rsidRDefault="0023048A" w:rsidP="0023048A">
            <w:pPr>
              <w:pStyle w:val="Maintext"/>
              <w:rPr>
                <w:b/>
                <w:sz w:val="20"/>
                <w:szCs w:val="22"/>
              </w:rPr>
            </w:pPr>
            <w:r>
              <w:rPr>
                <w:b/>
                <w:sz w:val="20"/>
                <w:szCs w:val="22"/>
              </w:rPr>
              <w:t xml:space="preserve">SBR </w:t>
            </w:r>
            <w:r w:rsidRPr="00E3482D">
              <w:rPr>
                <w:b/>
                <w:sz w:val="20"/>
                <w:szCs w:val="22"/>
              </w:rPr>
              <w:t>PIITR Alias</w:t>
            </w:r>
          </w:p>
        </w:tc>
        <w:tc>
          <w:tcPr>
            <w:tcW w:w="1026" w:type="pct"/>
            <w:shd w:val="clear" w:color="auto" w:fill="C6D9F1" w:themeFill="text2" w:themeFillTint="33"/>
            <w:vAlign w:val="center"/>
          </w:tcPr>
          <w:p w:rsidR="0023048A" w:rsidRPr="00E3482D" w:rsidRDefault="0023048A" w:rsidP="0023048A">
            <w:pPr>
              <w:pStyle w:val="Maintext"/>
              <w:rPr>
                <w:b/>
                <w:sz w:val="20"/>
                <w:szCs w:val="22"/>
              </w:rPr>
            </w:pPr>
            <w:r>
              <w:rPr>
                <w:b/>
                <w:sz w:val="20"/>
                <w:szCs w:val="22"/>
              </w:rPr>
              <w:t xml:space="preserve">SBR </w:t>
            </w:r>
            <w:r w:rsidRPr="00E3482D">
              <w:rPr>
                <w:b/>
                <w:sz w:val="20"/>
                <w:szCs w:val="22"/>
              </w:rPr>
              <w:t>PIITR Label</w:t>
            </w:r>
          </w:p>
        </w:tc>
        <w:tc>
          <w:tcPr>
            <w:tcW w:w="1028" w:type="pct"/>
            <w:shd w:val="clear" w:color="auto" w:fill="C6D9F1" w:themeFill="text2" w:themeFillTint="33"/>
            <w:vAlign w:val="center"/>
          </w:tcPr>
          <w:p w:rsidR="0023048A" w:rsidRPr="00E3482D" w:rsidRDefault="0023048A" w:rsidP="0023048A">
            <w:pPr>
              <w:pStyle w:val="Maintext"/>
              <w:rPr>
                <w:b/>
                <w:sz w:val="20"/>
                <w:szCs w:val="22"/>
              </w:rPr>
            </w:pPr>
            <w:r>
              <w:rPr>
                <w:b/>
                <w:sz w:val="20"/>
                <w:szCs w:val="22"/>
              </w:rPr>
              <w:t xml:space="preserve">SBR </w:t>
            </w:r>
            <w:r w:rsidRPr="00E3482D">
              <w:rPr>
                <w:b/>
                <w:sz w:val="20"/>
                <w:szCs w:val="22"/>
              </w:rPr>
              <w:t>IITR alias</w:t>
            </w:r>
            <w:r>
              <w:rPr>
                <w:b/>
                <w:sz w:val="20"/>
                <w:szCs w:val="22"/>
              </w:rPr>
              <w:t xml:space="preserve"> assignment</w:t>
            </w:r>
          </w:p>
        </w:tc>
        <w:tc>
          <w:tcPr>
            <w:tcW w:w="1899" w:type="pct"/>
            <w:shd w:val="clear" w:color="auto" w:fill="C6D9F1" w:themeFill="text2" w:themeFillTint="33"/>
            <w:vAlign w:val="center"/>
          </w:tcPr>
          <w:p w:rsidR="0023048A" w:rsidRPr="00E3482D" w:rsidRDefault="0023048A" w:rsidP="0023048A">
            <w:pPr>
              <w:pStyle w:val="Maintext"/>
              <w:rPr>
                <w:b/>
                <w:sz w:val="20"/>
                <w:szCs w:val="22"/>
              </w:rPr>
            </w:pPr>
            <w:r>
              <w:rPr>
                <w:b/>
                <w:sz w:val="20"/>
                <w:szCs w:val="22"/>
              </w:rPr>
              <w:t xml:space="preserve">SBR </w:t>
            </w:r>
            <w:r w:rsidRPr="00E3482D">
              <w:rPr>
                <w:b/>
                <w:sz w:val="20"/>
                <w:szCs w:val="22"/>
              </w:rPr>
              <w:t>IITR label</w:t>
            </w:r>
          </w:p>
        </w:tc>
      </w:tr>
      <w:tr w:rsidR="0023048A" w:rsidTr="002A28ED">
        <w:tc>
          <w:tcPr>
            <w:tcW w:w="1047" w:type="pct"/>
          </w:tcPr>
          <w:p w:rsidR="0023048A" w:rsidRPr="003D77A0" w:rsidRDefault="0023048A" w:rsidP="002A28ED">
            <w:pPr>
              <w:pStyle w:val="Maintext"/>
              <w:rPr>
                <w:sz w:val="20"/>
                <w:szCs w:val="22"/>
              </w:rPr>
            </w:pPr>
            <w:r>
              <w:rPr>
                <w:sz w:val="20"/>
                <w:szCs w:val="22"/>
              </w:rPr>
              <w:t>IITR92</w:t>
            </w:r>
          </w:p>
        </w:tc>
        <w:tc>
          <w:tcPr>
            <w:tcW w:w="1026" w:type="pct"/>
          </w:tcPr>
          <w:p w:rsidR="0023048A" w:rsidRPr="003D77A0" w:rsidRDefault="0023048A" w:rsidP="002A28ED">
            <w:pPr>
              <w:pStyle w:val="Maintext"/>
              <w:rPr>
                <w:sz w:val="20"/>
                <w:szCs w:val="22"/>
              </w:rPr>
            </w:pPr>
            <w:r w:rsidRPr="005D29FD">
              <w:rPr>
                <w:sz w:val="20"/>
                <w:szCs w:val="22"/>
              </w:rPr>
              <w:t>PAYGW - SPN-taxable-component-taxed-element</w:t>
            </w:r>
          </w:p>
        </w:tc>
        <w:tc>
          <w:tcPr>
            <w:tcW w:w="1028" w:type="pct"/>
          </w:tcPr>
          <w:p w:rsidR="0023048A" w:rsidRPr="003D77A0" w:rsidRDefault="0023048A" w:rsidP="002A28ED">
            <w:pPr>
              <w:pStyle w:val="Maintext"/>
              <w:rPr>
                <w:sz w:val="20"/>
                <w:szCs w:val="22"/>
              </w:rPr>
            </w:pPr>
            <w:r>
              <w:rPr>
                <w:sz w:val="20"/>
                <w:szCs w:val="22"/>
              </w:rPr>
              <w:t>IITR92</w:t>
            </w:r>
          </w:p>
        </w:tc>
        <w:tc>
          <w:tcPr>
            <w:tcW w:w="1899" w:type="pct"/>
          </w:tcPr>
          <w:p w:rsidR="0023048A" w:rsidRPr="003D77A0" w:rsidRDefault="0023048A" w:rsidP="002A28ED">
            <w:pPr>
              <w:pStyle w:val="Maintext"/>
              <w:rPr>
                <w:sz w:val="20"/>
                <w:szCs w:val="22"/>
              </w:rPr>
            </w:pPr>
            <w:r w:rsidRPr="00E3482D">
              <w:rPr>
                <w:sz w:val="20"/>
                <w:szCs w:val="22"/>
              </w:rPr>
              <w:t>Australian annuities and superannuation income streams Taxable component "Taxed element"</w:t>
            </w:r>
          </w:p>
        </w:tc>
      </w:tr>
      <w:tr w:rsidR="0023048A" w:rsidTr="002A28ED">
        <w:tc>
          <w:tcPr>
            <w:tcW w:w="1047" w:type="pct"/>
          </w:tcPr>
          <w:p w:rsidR="0023048A" w:rsidRPr="003D77A0" w:rsidRDefault="0023048A" w:rsidP="002A28ED">
            <w:pPr>
              <w:pStyle w:val="Maintext"/>
              <w:rPr>
                <w:sz w:val="20"/>
                <w:szCs w:val="22"/>
              </w:rPr>
            </w:pPr>
            <w:r w:rsidRPr="005D29FD">
              <w:rPr>
                <w:sz w:val="20"/>
                <w:szCs w:val="22"/>
              </w:rPr>
              <w:t>IITR93</w:t>
            </w:r>
          </w:p>
        </w:tc>
        <w:tc>
          <w:tcPr>
            <w:tcW w:w="1026" w:type="pct"/>
          </w:tcPr>
          <w:p w:rsidR="0023048A" w:rsidRPr="003D77A0" w:rsidRDefault="0023048A" w:rsidP="002A28ED">
            <w:pPr>
              <w:pStyle w:val="Maintext"/>
              <w:rPr>
                <w:sz w:val="20"/>
                <w:szCs w:val="22"/>
              </w:rPr>
            </w:pPr>
            <w:r w:rsidRPr="005D29FD">
              <w:rPr>
                <w:sz w:val="20"/>
                <w:szCs w:val="22"/>
              </w:rPr>
              <w:t>PAYGW - SPN-taxable-component-untaxed-element</w:t>
            </w:r>
          </w:p>
        </w:tc>
        <w:tc>
          <w:tcPr>
            <w:tcW w:w="1028" w:type="pct"/>
          </w:tcPr>
          <w:p w:rsidR="0023048A" w:rsidRPr="003D77A0" w:rsidRDefault="0023048A" w:rsidP="002A28ED">
            <w:pPr>
              <w:pStyle w:val="Maintext"/>
              <w:rPr>
                <w:sz w:val="20"/>
                <w:szCs w:val="22"/>
              </w:rPr>
            </w:pPr>
            <w:r>
              <w:rPr>
                <w:sz w:val="20"/>
                <w:szCs w:val="22"/>
              </w:rPr>
              <w:t>IITR93</w:t>
            </w:r>
          </w:p>
        </w:tc>
        <w:tc>
          <w:tcPr>
            <w:tcW w:w="1899" w:type="pct"/>
          </w:tcPr>
          <w:p w:rsidR="0023048A" w:rsidRPr="005D29FD" w:rsidRDefault="0023048A" w:rsidP="002A28ED">
            <w:r w:rsidRPr="005D29FD">
              <w:rPr>
                <w:sz w:val="20"/>
                <w:szCs w:val="22"/>
              </w:rPr>
              <w:t>Australian annuities and superannuation income streams Taxable component "Untaxed element"</w:t>
            </w:r>
          </w:p>
        </w:tc>
      </w:tr>
      <w:tr w:rsidR="0023048A" w:rsidTr="002A28ED">
        <w:trPr>
          <w:trHeight w:val="690"/>
        </w:trPr>
        <w:tc>
          <w:tcPr>
            <w:tcW w:w="1047" w:type="pct"/>
          </w:tcPr>
          <w:p w:rsidR="0023048A" w:rsidRPr="003D77A0" w:rsidRDefault="0023048A" w:rsidP="002A28ED">
            <w:pPr>
              <w:pStyle w:val="Maintext"/>
              <w:rPr>
                <w:sz w:val="20"/>
                <w:szCs w:val="22"/>
              </w:rPr>
            </w:pPr>
            <w:r>
              <w:rPr>
                <w:rFonts w:cs="Arial"/>
                <w:sz w:val="20"/>
                <w:szCs w:val="20"/>
              </w:rPr>
              <w:t>IITR94</w:t>
            </w:r>
          </w:p>
        </w:tc>
        <w:tc>
          <w:tcPr>
            <w:tcW w:w="1026" w:type="pct"/>
          </w:tcPr>
          <w:p w:rsidR="0023048A" w:rsidRPr="003D77A0" w:rsidRDefault="0023048A" w:rsidP="002A28ED">
            <w:pPr>
              <w:pStyle w:val="Maintext"/>
              <w:rPr>
                <w:sz w:val="20"/>
                <w:szCs w:val="22"/>
              </w:rPr>
            </w:pPr>
            <w:r w:rsidRPr="005D29FD">
              <w:rPr>
                <w:sz w:val="20"/>
                <w:szCs w:val="22"/>
              </w:rPr>
              <w:t>PAYGW - SPN-Lump-Sum-arrears-taxed-element</w:t>
            </w:r>
          </w:p>
        </w:tc>
        <w:tc>
          <w:tcPr>
            <w:tcW w:w="1028" w:type="pct"/>
          </w:tcPr>
          <w:p w:rsidR="0023048A" w:rsidRPr="003D77A0" w:rsidRDefault="0023048A" w:rsidP="002A28ED">
            <w:pPr>
              <w:pStyle w:val="Maintext"/>
              <w:rPr>
                <w:sz w:val="20"/>
                <w:szCs w:val="22"/>
              </w:rPr>
            </w:pPr>
            <w:r>
              <w:rPr>
                <w:sz w:val="20"/>
                <w:szCs w:val="22"/>
              </w:rPr>
              <w:t>IITR94</w:t>
            </w:r>
          </w:p>
        </w:tc>
        <w:tc>
          <w:tcPr>
            <w:tcW w:w="1899" w:type="pct"/>
          </w:tcPr>
          <w:p w:rsidR="0023048A" w:rsidRPr="003D77A0" w:rsidRDefault="0023048A" w:rsidP="002A28ED">
            <w:pPr>
              <w:pStyle w:val="Maintext"/>
              <w:rPr>
                <w:sz w:val="20"/>
                <w:szCs w:val="22"/>
              </w:rPr>
            </w:pPr>
            <w:r w:rsidRPr="005D29FD">
              <w:rPr>
                <w:sz w:val="20"/>
                <w:szCs w:val="22"/>
              </w:rPr>
              <w:t>Australian annuities and superannuation income streams Lump sum in arrears "Taxed element"</w:t>
            </w:r>
          </w:p>
        </w:tc>
      </w:tr>
      <w:tr w:rsidR="0023048A" w:rsidTr="002A28ED">
        <w:tc>
          <w:tcPr>
            <w:tcW w:w="1047" w:type="pct"/>
          </w:tcPr>
          <w:p w:rsidR="0023048A" w:rsidRPr="003D77A0" w:rsidRDefault="0023048A" w:rsidP="002A28ED">
            <w:pPr>
              <w:pStyle w:val="Maintext"/>
              <w:rPr>
                <w:sz w:val="20"/>
                <w:szCs w:val="22"/>
              </w:rPr>
            </w:pPr>
            <w:r>
              <w:rPr>
                <w:rFonts w:cs="Arial"/>
                <w:sz w:val="20"/>
                <w:szCs w:val="20"/>
              </w:rPr>
              <w:t>IITR95</w:t>
            </w:r>
          </w:p>
        </w:tc>
        <w:tc>
          <w:tcPr>
            <w:tcW w:w="1026" w:type="pct"/>
          </w:tcPr>
          <w:p w:rsidR="0023048A" w:rsidRPr="003D77A0" w:rsidRDefault="0023048A" w:rsidP="002A28ED">
            <w:pPr>
              <w:pStyle w:val="Maintext"/>
              <w:rPr>
                <w:sz w:val="20"/>
                <w:szCs w:val="22"/>
              </w:rPr>
            </w:pPr>
            <w:r w:rsidRPr="0016084C">
              <w:rPr>
                <w:sz w:val="20"/>
                <w:szCs w:val="22"/>
              </w:rPr>
              <w:t>PAYGW - SPN-Lump-Sum-arrears-untaxed-element</w:t>
            </w:r>
          </w:p>
        </w:tc>
        <w:tc>
          <w:tcPr>
            <w:tcW w:w="1028" w:type="pct"/>
          </w:tcPr>
          <w:p w:rsidR="0023048A" w:rsidRDefault="0023048A" w:rsidP="002A28ED">
            <w:pPr>
              <w:pStyle w:val="Maintext"/>
              <w:rPr>
                <w:sz w:val="20"/>
                <w:szCs w:val="22"/>
              </w:rPr>
            </w:pPr>
            <w:r>
              <w:rPr>
                <w:sz w:val="20"/>
                <w:szCs w:val="22"/>
              </w:rPr>
              <w:t>IITR95</w:t>
            </w:r>
          </w:p>
        </w:tc>
        <w:tc>
          <w:tcPr>
            <w:tcW w:w="1899" w:type="pct"/>
          </w:tcPr>
          <w:p w:rsidR="0023048A" w:rsidRPr="00FC5AF8" w:rsidRDefault="0023048A" w:rsidP="002A28ED">
            <w:pPr>
              <w:pStyle w:val="Maintext"/>
              <w:rPr>
                <w:sz w:val="20"/>
                <w:szCs w:val="22"/>
              </w:rPr>
            </w:pPr>
            <w:r w:rsidRPr="0016084C">
              <w:rPr>
                <w:sz w:val="20"/>
                <w:szCs w:val="22"/>
              </w:rPr>
              <w:t>Australian annuities and superannuation income streams Lump sum in arrears "Untaxed element"</w:t>
            </w:r>
          </w:p>
        </w:tc>
      </w:tr>
      <w:tr w:rsidR="0023048A" w:rsidTr="002A28ED">
        <w:trPr>
          <w:trHeight w:val="733"/>
        </w:trPr>
        <w:tc>
          <w:tcPr>
            <w:tcW w:w="1047" w:type="pct"/>
          </w:tcPr>
          <w:p w:rsidR="0023048A" w:rsidRPr="003D77A0" w:rsidRDefault="0023048A" w:rsidP="002A28ED">
            <w:pPr>
              <w:pStyle w:val="Maintext"/>
              <w:rPr>
                <w:sz w:val="20"/>
                <w:szCs w:val="22"/>
              </w:rPr>
            </w:pPr>
            <w:r>
              <w:rPr>
                <w:rFonts w:cs="Arial"/>
                <w:sz w:val="20"/>
                <w:szCs w:val="20"/>
              </w:rPr>
              <w:t>IITR833</w:t>
            </w:r>
          </w:p>
        </w:tc>
        <w:tc>
          <w:tcPr>
            <w:tcW w:w="1026" w:type="pct"/>
          </w:tcPr>
          <w:p w:rsidR="0023048A" w:rsidRPr="003D77A0" w:rsidRDefault="0023048A" w:rsidP="002A28ED">
            <w:pPr>
              <w:pStyle w:val="Maintext"/>
              <w:rPr>
                <w:sz w:val="20"/>
                <w:szCs w:val="22"/>
              </w:rPr>
            </w:pPr>
            <w:r>
              <w:rPr>
                <w:rFonts w:cs="Arial"/>
                <w:sz w:val="20"/>
                <w:szCs w:val="20"/>
              </w:rPr>
              <w:t>PAYGW - SPN-Lump-Sum-arrears-tax-free-element</w:t>
            </w:r>
          </w:p>
        </w:tc>
        <w:tc>
          <w:tcPr>
            <w:tcW w:w="1028" w:type="pct"/>
          </w:tcPr>
          <w:p w:rsidR="0023048A" w:rsidRPr="003D77A0" w:rsidRDefault="00462AC5" w:rsidP="002A28ED">
            <w:pPr>
              <w:pStyle w:val="Maintext"/>
              <w:rPr>
                <w:sz w:val="20"/>
                <w:szCs w:val="22"/>
              </w:rPr>
            </w:pPr>
            <w:r>
              <w:rPr>
                <w:sz w:val="20"/>
                <w:szCs w:val="22"/>
              </w:rPr>
              <w:t>Not applicable</w:t>
            </w:r>
            <w:r w:rsidRPr="005C062F">
              <w:rPr>
                <w:sz w:val="20"/>
                <w:szCs w:val="22"/>
              </w:rPr>
              <w:t xml:space="preserve"> </w:t>
            </w:r>
            <w:r w:rsidR="0023048A">
              <w:rPr>
                <w:sz w:val="20"/>
                <w:szCs w:val="22"/>
              </w:rPr>
              <w:t>– not mapped on IITR</w:t>
            </w:r>
          </w:p>
        </w:tc>
        <w:tc>
          <w:tcPr>
            <w:tcW w:w="1899" w:type="pct"/>
          </w:tcPr>
          <w:p w:rsidR="0023048A" w:rsidRPr="003D77A0" w:rsidRDefault="0023048A" w:rsidP="002A28ED">
            <w:pPr>
              <w:pStyle w:val="Maintext"/>
              <w:rPr>
                <w:sz w:val="20"/>
                <w:szCs w:val="22"/>
              </w:rPr>
            </w:pPr>
          </w:p>
        </w:tc>
      </w:tr>
      <w:tr w:rsidR="0023048A" w:rsidTr="002A28ED">
        <w:trPr>
          <w:trHeight w:val="733"/>
        </w:trPr>
        <w:tc>
          <w:tcPr>
            <w:tcW w:w="1047" w:type="pct"/>
          </w:tcPr>
          <w:p w:rsidR="0023048A" w:rsidRPr="003D77A0" w:rsidRDefault="0023048A" w:rsidP="002A28ED">
            <w:pPr>
              <w:pStyle w:val="Maintext"/>
              <w:rPr>
                <w:sz w:val="20"/>
                <w:szCs w:val="22"/>
              </w:rPr>
            </w:pPr>
            <w:r>
              <w:rPr>
                <w:rFonts w:cs="Arial"/>
                <w:sz w:val="20"/>
                <w:szCs w:val="20"/>
              </w:rPr>
              <w:t>IITR166</w:t>
            </w:r>
          </w:p>
        </w:tc>
        <w:tc>
          <w:tcPr>
            <w:tcW w:w="1026" w:type="pct"/>
          </w:tcPr>
          <w:p w:rsidR="0023048A" w:rsidRPr="003D77A0" w:rsidRDefault="0023048A" w:rsidP="002A28ED">
            <w:pPr>
              <w:pStyle w:val="Maintext"/>
              <w:rPr>
                <w:sz w:val="20"/>
                <w:szCs w:val="22"/>
              </w:rPr>
            </w:pPr>
            <w:r>
              <w:rPr>
                <w:rFonts w:cs="Arial"/>
                <w:sz w:val="20"/>
                <w:szCs w:val="20"/>
              </w:rPr>
              <w:t>PAYGW - SPN-Tax offset amount</w:t>
            </w:r>
          </w:p>
        </w:tc>
        <w:tc>
          <w:tcPr>
            <w:tcW w:w="1028" w:type="pct"/>
          </w:tcPr>
          <w:p w:rsidR="0023048A" w:rsidRPr="003D77A0" w:rsidRDefault="0023048A" w:rsidP="002A28ED">
            <w:pPr>
              <w:pStyle w:val="Maintext"/>
              <w:rPr>
                <w:sz w:val="20"/>
                <w:szCs w:val="22"/>
              </w:rPr>
            </w:pPr>
            <w:r w:rsidRPr="009B496A">
              <w:rPr>
                <w:sz w:val="20"/>
                <w:szCs w:val="22"/>
              </w:rPr>
              <w:t>IITR166</w:t>
            </w:r>
          </w:p>
        </w:tc>
        <w:tc>
          <w:tcPr>
            <w:tcW w:w="1899" w:type="pct"/>
          </w:tcPr>
          <w:p w:rsidR="0023048A" w:rsidRPr="003D77A0" w:rsidRDefault="0023048A" w:rsidP="002A28ED">
            <w:pPr>
              <w:pStyle w:val="Maintext"/>
              <w:rPr>
                <w:sz w:val="20"/>
                <w:szCs w:val="22"/>
              </w:rPr>
            </w:pPr>
            <w:r w:rsidRPr="009B496A">
              <w:rPr>
                <w:sz w:val="20"/>
                <w:szCs w:val="22"/>
              </w:rPr>
              <w:t>Australian superannuation income stream</w:t>
            </w:r>
          </w:p>
        </w:tc>
      </w:tr>
      <w:tr w:rsidR="0023048A" w:rsidTr="002A28ED">
        <w:trPr>
          <w:trHeight w:val="733"/>
        </w:trPr>
        <w:tc>
          <w:tcPr>
            <w:tcW w:w="1047" w:type="pct"/>
          </w:tcPr>
          <w:p w:rsidR="0023048A" w:rsidRPr="003D77A0" w:rsidRDefault="0023048A" w:rsidP="002A28ED">
            <w:pPr>
              <w:pStyle w:val="Maintext"/>
              <w:rPr>
                <w:sz w:val="20"/>
                <w:szCs w:val="22"/>
              </w:rPr>
            </w:pPr>
            <w:r>
              <w:rPr>
                <w:rFonts w:cs="Arial"/>
                <w:sz w:val="20"/>
                <w:szCs w:val="20"/>
              </w:rPr>
              <w:t>IITR834</w:t>
            </w:r>
          </w:p>
        </w:tc>
        <w:tc>
          <w:tcPr>
            <w:tcW w:w="1026" w:type="pct"/>
          </w:tcPr>
          <w:p w:rsidR="0023048A" w:rsidRPr="003D77A0" w:rsidRDefault="0023048A" w:rsidP="002A28ED">
            <w:pPr>
              <w:pStyle w:val="Maintext"/>
              <w:rPr>
                <w:sz w:val="20"/>
                <w:szCs w:val="22"/>
              </w:rPr>
            </w:pPr>
            <w:r>
              <w:rPr>
                <w:rFonts w:cs="Arial"/>
                <w:sz w:val="20"/>
                <w:szCs w:val="20"/>
              </w:rPr>
              <w:t>PAYGW - SPN-tax-free-component</w:t>
            </w:r>
          </w:p>
        </w:tc>
        <w:tc>
          <w:tcPr>
            <w:tcW w:w="1028" w:type="pct"/>
          </w:tcPr>
          <w:p w:rsidR="0023048A" w:rsidRPr="003D77A0" w:rsidRDefault="00462AC5" w:rsidP="002A28ED">
            <w:pPr>
              <w:pStyle w:val="Maintext"/>
              <w:rPr>
                <w:sz w:val="20"/>
                <w:szCs w:val="22"/>
              </w:rPr>
            </w:pPr>
            <w:r>
              <w:rPr>
                <w:sz w:val="20"/>
                <w:szCs w:val="22"/>
              </w:rPr>
              <w:t>Not applicable</w:t>
            </w:r>
            <w:r w:rsidRPr="005C062F">
              <w:rPr>
                <w:sz w:val="20"/>
                <w:szCs w:val="22"/>
              </w:rPr>
              <w:t xml:space="preserve"> </w:t>
            </w:r>
            <w:r w:rsidR="0023048A">
              <w:rPr>
                <w:sz w:val="20"/>
                <w:szCs w:val="22"/>
              </w:rPr>
              <w:t>– not mapped on IITR</w:t>
            </w:r>
          </w:p>
        </w:tc>
        <w:tc>
          <w:tcPr>
            <w:tcW w:w="1899" w:type="pct"/>
          </w:tcPr>
          <w:p w:rsidR="0023048A" w:rsidRPr="003D77A0" w:rsidRDefault="0023048A" w:rsidP="002A28ED">
            <w:pPr>
              <w:pStyle w:val="Maintext"/>
              <w:rPr>
                <w:sz w:val="20"/>
                <w:szCs w:val="22"/>
              </w:rPr>
            </w:pPr>
          </w:p>
        </w:tc>
      </w:tr>
      <w:tr w:rsidR="0023048A" w:rsidTr="002A28ED">
        <w:trPr>
          <w:trHeight w:val="733"/>
        </w:trPr>
        <w:tc>
          <w:tcPr>
            <w:tcW w:w="1047" w:type="pct"/>
          </w:tcPr>
          <w:p w:rsidR="0023048A" w:rsidRPr="003D77A0" w:rsidRDefault="0023048A" w:rsidP="002A28ED">
            <w:pPr>
              <w:pStyle w:val="Maintext"/>
              <w:rPr>
                <w:sz w:val="20"/>
                <w:szCs w:val="22"/>
              </w:rPr>
            </w:pPr>
            <w:r>
              <w:rPr>
                <w:rFonts w:cs="Arial"/>
                <w:sz w:val="20"/>
                <w:szCs w:val="20"/>
              </w:rPr>
              <w:t>IITR91</w:t>
            </w:r>
          </w:p>
        </w:tc>
        <w:tc>
          <w:tcPr>
            <w:tcW w:w="1026" w:type="pct"/>
          </w:tcPr>
          <w:p w:rsidR="0023048A" w:rsidRPr="003D77A0" w:rsidRDefault="0023048A" w:rsidP="002A28ED">
            <w:pPr>
              <w:pStyle w:val="Maintext"/>
              <w:rPr>
                <w:sz w:val="20"/>
                <w:szCs w:val="22"/>
              </w:rPr>
            </w:pPr>
            <w:r w:rsidRPr="00D63E7F">
              <w:rPr>
                <w:sz w:val="20"/>
                <w:szCs w:val="22"/>
              </w:rPr>
              <w:t>PAYGW - Tax Withheld</w:t>
            </w:r>
          </w:p>
        </w:tc>
        <w:tc>
          <w:tcPr>
            <w:tcW w:w="1028" w:type="pct"/>
          </w:tcPr>
          <w:p w:rsidR="0023048A" w:rsidRPr="003D77A0" w:rsidRDefault="0023048A" w:rsidP="002A28ED">
            <w:pPr>
              <w:pStyle w:val="Maintext"/>
              <w:rPr>
                <w:sz w:val="20"/>
                <w:szCs w:val="22"/>
              </w:rPr>
            </w:pPr>
            <w:r>
              <w:rPr>
                <w:sz w:val="20"/>
                <w:szCs w:val="22"/>
              </w:rPr>
              <w:t>IITR91</w:t>
            </w:r>
          </w:p>
        </w:tc>
        <w:tc>
          <w:tcPr>
            <w:tcW w:w="1899" w:type="pct"/>
          </w:tcPr>
          <w:p w:rsidR="0023048A" w:rsidRPr="003D77A0" w:rsidRDefault="0023048A" w:rsidP="002A28ED">
            <w:pPr>
              <w:pStyle w:val="Maintext"/>
              <w:rPr>
                <w:sz w:val="20"/>
                <w:szCs w:val="22"/>
              </w:rPr>
            </w:pPr>
            <w:r w:rsidRPr="00D63E7F">
              <w:rPr>
                <w:sz w:val="20"/>
                <w:szCs w:val="22"/>
              </w:rPr>
              <w:t>Australian annuities and superannuation income stream tax withheld</w:t>
            </w:r>
          </w:p>
        </w:tc>
      </w:tr>
    </w:tbl>
    <w:p w:rsidR="00E3482D" w:rsidRPr="009A1E3E" w:rsidRDefault="009A18BD" w:rsidP="009A18BD">
      <w:pPr>
        <w:pStyle w:val="Caption"/>
        <w:jc w:val="center"/>
        <w:rPr>
          <w:rFonts w:cs="Arial"/>
          <w:szCs w:val="22"/>
        </w:rPr>
      </w:pPr>
      <w:bookmarkStart w:id="729" w:name="_Toc448384141"/>
      <w:r>
        <w:t xml:space="preserve">Table </w:t>
      </w:r>
      <w:r w:rsidR="00A96A98">
        <w:t>1</w:t>
      </w:r>
      <w:r w:rsidR="00CF7FD7">
        <w:rPr>
          <w:noProof/>
        </w:rPr>
        <w:t>6</w:t>
      </w:r>
      <w:r>
        <w:t xml:space="preserve">: </w:t>
      </w:r>
      <w:r w:rsidR="008B371E">
        <w:t xml:space="preserve">AASIS </w:t>
      </w:r>
      <w:r>
        <w:t>payment summary mapping on IITR</w:t>
      </w:r>
      <w:bookmarkEnd w:id="729"/>
    </w:p>
    <w:p w:rsidR="00F91CDB" w:rsidRDefault="00F91CDB" w:rsidP="00F91CDB">
      <w:pPr>
        <w:pStyle w:val="BodyTextIndent"/>
        <w:ind w:left="0"/>
      </w:pPr>
      <w:bookmarkStart w:id="730" w:name="_Toc320169339"/>
      <w:bookmarkStart w:id="731" w:name="_Toc406058094"/>
    </w:p>
    <w:p w:rsidR="00F91CDB" w:rsidRDefault="00F91CDB" w:rsidP="00F91CDB">
      <w:pPr>
        <w:pStyle w:val="BodyTextIndent"/>
        <w:ind w:left="0"/>
      </w:pPr>
      <w:r>
        <w:t xml:space="preserve">A taxpayer aged 60 years or more does not </w:t>
      </w:r>
      <w:r w:rsidR="008A62A2">
        <w:t>have the</w:t>
      </w:r>
      <w:r w:rsidR="00D351C0">
        <w:t xml:space="preserve"> taxed element of a </w:t>
      </w:r>
      <w:r>
        <w:t xml:space="preserve">superannuation income </w:t>
      </w:r>
      <w:r w:rsidR="00D351C0">
        <w:t>stream payment received after their 60</w:t>
      </w:r>
      <w:r w:rsidR="00D351C0" w:rsidRPr="00D351C0">
        <w:rPr>
          <w:vertAlign w:val="superscript"/>
        </w:rPr>
        <w:t>th</w:t>
      </w:r>
      <w:r w:rsidR="00D351C0">
        <w:t xml:space="preserve"> </w:t>
      </w:r>
      <w:r w:rsidR="008A62A2">
        <w:t>birthday included</w:t>
      </w:r>
      <w:r>
        <w:t xml:space="preserve"> as part of their </w:t>
      </w:r>
      <w:r w:rsidR="00D351C0">
        <w:t xml:space="preserve">taxable </w:t>
      </w:r>
      <w:r>
        <w:t xml:space="preserve">income. </w:t>
      </w:r>
    </w:p>
    <w:p w:rsidR="00F91CDB" w:rsidRDefault="00F91CDB" w:rsidP="00F91CDB">
      <w:pPr>
        <w:pStyle w:val="BodyTextIndent"/>
        <w:ind w:left="0"/>
      </w:pPr>
    </w:p>
    <w:p w:rsidR="00F91CDB" w:rsidRPr="00766F65" w:rsidRDefault="00F91CDB" w:rsidP="00F91CDB">
      <w:pPr>
        <w:pStyle w:val="BodyTextIndent"/>
        <w:ind w:left="0"/>
        <w:rPr>
          <w:strike/>
        </w:rPr>
      </w:pPr>
      <w:r w:rsidRPr="00CD17E9">
        <w:t>A message could be displayed in a BMS where a</w:t>
      </w:r>
      <w:r>
        <w:t xml:space="preserve">n AASIS </w:t>
      </w:r>
      <w:r w:rsidRPr="00CD17E9">
        <w:t xml:space="preserve">record is returned and the taxpayer is aged 60 or more </w:t>
      </w:r>
      <w:r w:rsidR="002953FB">
        <w:t>on 1 July</w:t>
      </w:r>
      <w:r w:rsidRPr="00CD17E9">
        <w:t xml:space="preserve"> and receives a</w:t>
      </w:r>
      <w:r>
        <w:t>n AASIS</w:t>
      </w:r>
      <w:r w:rsidRPr="00CD17E9">
        <w:t xml:space="preserve"> payment with a taxed element </w:t>
      </w:r>
      <w:r w:rsidRPr="00766F65">
        <w:t>and untaxed element:</w:t>
      </w:r>
    </w:p>
    <w:p w:rsidR="00F91CDB" w:rsidRPr="00CD17E9" w:rsidRDefault="00F91CDB" w:rsidP="00F91CDB">
      <w:pPr>
        <w:rPr>
          <w:rFonts w:cs="Arial"/>
          <w:sz w:val="20"/>
          <w:szCs w:val="22"/>
        </w:rPr>
      </w:pPr>
    </w:p>
    <w:p w:rsidR="00F91CDB" w:rsidRDefault="00F91CDB" w:rsidP="00F91CDB">
      <w:pPr>
        <w:pStyle w:val="BodyTextIndent"/>
      </w:pPr>
      <w:r w:rsidRPr="00CD17E9">
        <w:lastRenderedPageBreak/>
        <w:t>“Your client is aged 60 years or over. The taxed element amounts are non-assessable, non-exempt income. Your client does not have to declare this income in their tax return.”</w:t>
      </w:r>
    </w:p>
    <w:p w:rsidR="00180367" w:rsidRDefault="00D85C02" w:rsidP="00CB2C59">
      <w:pPr>
        <w:pStyle w:val="Head2"/>
        <w:numPr>
          <w:ilvl w:val="2"/>
          <w:numId w:val="7"/>
        </w:numPr>
      </w:pPr>
      <w:bookmarkStart w:id="732" w:name="_Toc483390135"/>
      <w:r w:rsidRPr="00645E9B">
        <w:t>Superannuation lump sum payment summary (SLS)</w:t>
      </w:r>
      <w:bookmarkEnd w:id="730"/>
      <w:bookmarkEnd w:id="731"/>
      <w:bookmarkEnd w:id="732"/>
    </w:p>
    <w:p w:rsidR="00D351C0" w:rsidRDefault="008A62A2" w:rsidP="003C5DF6">
      <w:pPr>
        <w:rPr>
          <w:rFonts w:cs="Arial"/>
          <w:sz w:val="20"/>
          <w:szCs w:val="22"/>
        </w:rPr>
      </w:pPr>
      <w:r>
        <w:rPr>
          <w:rFonts w:cs="Arial"/>
          <w:sz w:val="20"/>
          <w:szCs w:val="22"/>
        </w:rPr>
        <w:t>Superannuation</w:t>
      </w:r>
      <w:r w:rsidR="00D351C0">
        <w:rPr>
          <w:rFonts w:cs="Arial"/>
          <w:sz w:val="20"/>
          <w:szCs w:val="22"/>
        </w:rPr>
        <w:t xml:space="preserve"> lump sum payment summary</w:t>
      </w:r>
      <w:r w:rsidR="00D351C0" w:rsidRPr="007B7A0E">
        <w:rPr>
          <w:rFonts w:cs="Arial"/>
          <w:sz w:val="20"/>
          <w:szCs w:val="22"/>
        </w:rPr>
        <w:t xml:space="preserve"> data should be mapped as shown in the following table</w:t>
      </w:r>
      <w:r w:rsidR="00D351C0">
        <w:rPr>
          <w:rFonts w:cs="Arial"/>
          <w:sz w:val="20"/>
          <w:szCs w:val="22"/>
        </w:rPr>
        <w:t>:</w:t>
      </w:r>
    </w:p>
    <w:p w:rsidR="00633618" w:rsidRPr="00633618" w:rsidRDefault="00633618" w:rsidP="003C5DF6">
      <w:pPr>
        <w:rPr>
          <w:rFonts w:cs="Arial"/>
          <w:strike/>
          <w:sz w:val="16"/>
          <w:szCs w:val="16"/>
        </w:rPr>
      </w:pPr>
    </w:p>
    <w:tbl>
      <w:tblPr>
        <w:tblStyle w:val="TableGrid"/>
        <w:tblW w:w="5000" w:type="pct"/>
        <w:tblLook w:val="04A0" w:firstRow="1" w:lastRow="0" w:firstColumn="1" w:lastColumn="0" w:noHBand="0" w:noVBand="1"/>
      </w:tblPr>
      <w:tblGrid>
        <w:gridCol w:w="1976"/>
        <w:gridCol w:w="1939"/>
        <w:gridCol w:w="2026"/>
        <w:gridCol w:w="3573"/>
      </w:tblGrid>
      <w:tr w:rsidR="0023048A" w:rsidTr="0023048A">
        <w:trPr>
          <w:tblHeader/>
        </w:trPr>
        <w:tc>
          <w:tcPr>
            <w:tcW w:w="1038" w:type="pct"/>
            <w:shd w:val="clear" w:color="auto" w:fill="C6D9F1" w:themeFill="text2" w:themeFillTint="33"/>
            <w:vAlign w:val="center"/>
          </w:tcPr>
          <w:p w:rsidR="0023048A" w:rsidRPr="00E3482D" w:rsidRDefault="0023048A" w:rsidP="0023048A">
            <w:pPr>
              <w:pStyle w:val="Maintext"/>
              <w:rPr>
                <w:b/>
                <w:sz w:val="20"/>
                <w:szCs w:val="22"/>
              </w:rPr>
            </w:pPr>
            <w:r>
              <w:rPr>
                <w:b/>
                <w:sz w:val="20"/>
                <w:szCs w:val="22"/>
              </w:rPr>
              <w:t xml:space="preserve">SBR </w:t>
            </w:r>
            <w:r w:rsidRPr="00E3482D">
              <w:rPr>
                <w:b/>
                <w:sz w:val="20"/>
                <w:szCs w:val="22"/>
              </w:rPr>
              <w:t>PIITR Alias</w:t>
            </w:r>
          </w:p>
        </w:tc>
        <w:tc>
          <w:tcPr>
            <w:tcW w:w="1019" w:type="pct"/>
            <w:shd w:val="clear" w:color="auto" w:fill="C6D9F1" w:themeFill="text2" w:themeFillTint="33"/>
            <w:vAlign w:val="center"/>
          </w:tcPr>
          <w:p w:rsidR="0023048A" w:rsidRPr="00E3482D" w:rsidRDefault="0023048A" w:rsidP="0023048A">
            <w:pPr>
              <w:pStyle w:val="Maintext"/>
              <w:rPr>
                <w:b/>
                <w:sz w:val="20"/>
                <w:szCs w:val="22"/>
              </w:rPr>
            </w:pPr>
            <w:r>
              <w:rPr>
                <w:b/>
                <w:sz w:val="20"/>
                <w:szCs w:val="22"/>
              </w:rPr>
              <w:t xml:space="preserve">SBR </w:t>
            </w:r>
            <w:r w:rsidRPr="00E3482D">
              <w:rPr>
                <w:b/>
                <w:sz w:val="20"/>
                <w:szCs w:val="22"/>
              </w:rPr>
              <w:t>PIITR Label</w:t>
            </w:r>
          </w:p>
        </w:tc>
        <w:tc>
          <w:tcPr>
            <w:tcW w:w="1065" w:type="pct"/>
            <w:shd w:val="clear" w:color="auto" w:fill="C6D9F1" w:themeFill="text2" w:themeFillTint="33"/>
            <w:vAlign w:val="center"/>
          </w:tcPr>
          <w:p w:rsidR="0023048A" w:rsidRPr="00E3482D" w:rsidRDefault="0023048A" w:rsidP="0023048A">
            <w:pPr>
              <w:pStyle w:val="Maintext"/>
              <w:rPr>
                <w:b/>
                <w:sz w:val="20"/>
                <w:szCs w:val="22"/>
              </w:rPr>
            </w:pPr>
            <w:r>
              <w:rPr>
                <w:b/>
                <w:sz w:val="20"/>
                <w:szCs w:val="22"/>
              </w:rPr>
              <w:t xml:space="preserve">SBR </w:t>
            </w:r>
            <w:r w:rsidRPr="00E3482D">
              <w:rPr>
                <w:b/>
                <w:sz w:val="20"/>
                <w:szCs w:val="22"/>
              </w:rPr>
              <w:t>IITR alias</w:t>
            </w:r>
            <w:r>
              <w:rPr>
                <w:b/>
                <w:sz w:val="20"/>
                <w:szCs w:val="22"/>
              </w:rPr>
              <w:t xml:space="preserve"> assignment</w:t>
            </w:r>
          </w:p>
        </w:tc>
        <w:tc>
          <w:tcPr>
            <w:tcW w:w="1878" w:type="pct"/>
            <w:shd w:val="clear" w:color="auto" w:fill="C6D9F1" w:themeFill="text2" w:themeFillTint="33"/>
            <w:vAlign w:val="center"/>
          </w:tcPr>
          <w:p w:rsidR="0023048A" w:rsidRPr="00E3482D" w:rsidRDefault="0023048A" w:rsidP="0023048A">
            <w:pPr>
              <w:pStyle w:val="Maintext"/>
              <w:rPr>
                <w:b/>
                <w:sz w:val="20"/>
                <w:szCs w:val="22"/>
              </w:rPr>
            </w:pPr>
            <w:r>
              <w:rPr>
                <w:b/>
                <w:sz w:val="20"/>
                <w:szCs w:val="22"/>
              </w:rPr>
              <w:t xml:space="preserve">SBR </w:t>
            </w:r>
            <w:r w:rsidRPr="00E3482D">
              <w:rPr>
                <w:b/>
                <w:sz w:val="20"/>
                <w:szCs w:val="22"/>
              </w:rPr>
              <w:t>IITR label</w:t>
            </w:r>
          </w:p>
        </w:tc>
      </w:tr>
      <w:tr w:rsidR="0023048A" w:rsidTr="00722B33">
        <w:tc>
          <w:tcPr>
            <w:tcW w:w="1038" w:type="pct"/>
          </w:tcPr>
          <w:p w:rsidR="0023048A" w:rsidRPr="003D77A0" w:rsidRDefault="0023048A" w:rsidP="00722B33">
            <w:pPr>
              <w:pStyle w:val="Maintext"/>
              <w:rPr>
                <w:sz w:val="20"/>
                <w:szCs w:val="22"/>
              </w:rPr>
            </w:pPr>
            <w:r>
              <w:rPr>
                <w:rFonts w:cs="Arial"/>
                <w:sz w:val="20"/>
                <w:szCs w:val="20"/>
              </w:rPr>
              <w:t>IITR102</w:t>
            </w:r>
          </w:p>
        </w:tc>
        <w:tc>
          <w:tcPr>
            <w:tcW w:w="1019" w:type="pct"/>
          </w:tcPr>
          <w:p w:rsidR="0023048A" w:rsidRPr="003D77A0" w:rsidRDefault="0023048A" w:rsidP="00722B33">
            <w:pPr>
              <w:pStyle w:val="Maintext"/>
              <w:rPr>
                <w:sz w:val="20"/>
                <w:szCs w:val="22"/>
              </w:rPr>
            </w:pPr>
            <w:r>
              <w:rPr>
                <w:rFonts w:cs="Arial"/>
                <w:sz w:val="20"/>
                <w:szCs w:val="20"/>
              </w:rPr>
              <w:t xml:space="preserve">PAYGW - SLS- death benefit was made to a </w:t>
            </w:r>
            <w:r w:rsidR="008A62A2">
              <w:rPr>
                <w:rFonts w:cs="Arial"/>
                <w:sz w:val="20"/>
                <w:szCs w:val="20"/>
              </w:rPr>
              <w:t>non-dependant</w:t>
            </w:r>
          </w:p>
        </w:tc>
        <w:tc>
          <w:tcPr>
            <w:tcW w:w="1065" w:type="pct"/>
          </w:tcPr>
          <w:p w:rsidR="0023048A" w:rsidRPr="003D77A0" w:rsidRDefault="0023048A" w:rsidP="00722B33">
            <w:pPr>
              <w:pStyle w:val="Maintext"/>
              <w:rPr>
                <w:sz w:val="20"/>
                <w:szCs w:val="22"/>
              </w:rPr>
            </w:pPr>
            <w:r>
              <w:rPr>
                <w:sz w:val="20"/>
                <w:szCs w:val="22"/>
              </w:rPr>
              <w:t>IITR102</w:t>
            </w:r>
          </w:p>
        </w:tc>
        <w:tc>
          <w:tcPr>
            <w:tcW w:w="1878" w:type="pct"/>
          </w:tcPr>
          <w:p w:rsidR="0023048A" w:rsidRPr="005D29FD" w:rsidRDefault="0023048A" w:rsidP="00722B33">
            <w:pPr>
              <w:pStyle w:val="Maintext"/>
            </w:pPr>
            <w:r w:rsidRPr="00122F09">
              <w:rPr>
                <w:sz w:val="20"/>
                <w:szCs w:val="22"/>
              </w:rPr>
              <w:t xml:space="preserve">Australian superannuation lump sum payments - death benefit was made to a </w:t>
            </w:r>
            <w:r w:rsidR="008A62A2" w:rsidRPr="00122F09">
              <w:rPr>
                <w:sz w:val="20"/>
                <w:szCs w:val="22"/>
              </w:rPr>
              <w:t>non-dependant</w:t>
            </w:r>
          </w:p>
        </w:tc>
      </w:tr>
      <w:tr w:rsidR="0023048A" w:rsidTr="00722B33">
        <w:trPr>
          <w:trHeight w:val="690"/>
        </w:trPr>
        <w:tc>
          <w:tcPr>
            <w:tcW w:w="1038" w:type="pct"/>
          </w:tcPr>
          <w:p w:rsidR="0023048A" w:rsidRPr="003D77A0" w:rsidRDefault="0023048A" w:rsidP="00722B33">
            <w:pPr>
              <w:pStyle w:val="Maintext"/>
              <w:rPr>
                <w:sz w:val="20"/>
                <w:szCs w:val="22"/>
              </w:rPr>
            </w:pPr>
            <w:r>
              <w:rPr>
                <w:rFonts w:cs="Arial"/>
                <w:sz w:val="20"/>
                <w:szCs w:val="20"/>
              </w:rPr>
              <w:t>IITR951</w:t>
            </w:r>
          </w:p>
        </w:tc>
        <w:tc>
          <w:tcPr>
            <w:tcW w:w="1019" w:type="pct"/>
          </w:tcPr>
          <w:p w:rsidR="0023048A" w:rsidRPr="003D77A0" w:rsidRDefault="0023048A" w:rsidP="00722B33">
            <w:pPr>
              <w:pStyle w:val="Maintext"/>
              <w:rPr>
                <w:sz w:val="20"/>
                <w:szCs w:val="22"/>
              </w:rPr>
            </w:pPr>
            <w:r>
              <w:rPr>
                <w:rFonts w:cs="Arial"/>
                <w:sz w:val="20"/>
                <w:szCs w:val="20"/>
              </w:rPr>
              <w:t>PAYGW - SLS- death benefit type</w:t>
            </w:r>
          </w:p>
        </w:tc>
        <w:tc>
          <w:tcPr>
            <w:tcW w:w="1065" w:type="pct"/>
          </w:tcPr>
          <w:p w:rsidR="0023048A" w:rsidRPr="003D77A0" w:rsidRDefault="00462AC5" w:rsidP="00722B33">
            <w:pPr>
              <w:pStyle w:val="Maintext"/>
              <w:rPr>
                <w:sz w:val="20"/>
                <w:szCs w:val="22"/>
              </w:rPr>
            </w:pPr>
            <w:r>
              <w:rPr>
                <w:sz w:val="20"/>
                <w:szCs w:val="22"/>
              </w:rPr>
              <w:t>Not applicable</w:t>
            </w:r>
            <w:r w:rsidRPr="005C062F">
              <w:rPr>
                <w:sz w:val="20"/>
                <w:szCs w:val="22"/>
              </w:rPr>
              <w:t xml:space="preserve"> </w:t>
            </w:r>
            <w:r w:rsidR="002A1C69">
              <w:rPr>
                <w:sz w:val="20"/>
                <w:szCs w:val="22"/>
              </w:rPr>
              <w:t>– not mapped on IITR</w:t>
            </w:r>
          </w:p>
        </w:tc>
        <w:tc>
          <w:tcPr>
            <w:tcW w:w="1878" w:type="pct"/>
          </w:tcPr>
          <w:p w:rsidR="0023048A" w:rsidRPr="003D77A0" w:rsidRDefault="0023048A" w:rsidP="00722B33">
            <w:pPr>
              <w:pStyle w:val="Maintext"/>
              <w:rPr>
                <w:sz w:val="20"/>
                <w:szCs w:val="22"/>
              </w:rPr>
            </w:pPr>
          </w:p>
        </w:tc>
      </w:tr>
      <w:tr w:rsidR="0023048A" w:rsidTr="00722B33">
        <w:tc>
          <w:tcPr>
            <w:tcW w:w="1038" w:type="pct"/>
          </w:tcPr>
          <w:p w:rsidR="0023048A" w:rsidRPr="003D77A0" w:rsidRDefault="0023048A" w:rsidP="00722B33">
            <w:pPr>
              <w:pStyle w:val="Maintext"/>
              <w:rPr>
                <w:sz w:val="20"/>
                <w:szCs w:val="22"/>
              </w:rPr>
            </w:pPr>
            <w:r>
              <w:rPr>
                <w:rFonts w:cs="Arial"/>
                <w:sz w:val="20"/>
                <w:szCs w:val="20"/>
              </w:rPr>
              <w:t>IITR99</w:t>
            </w:r>
          </w:p>
        </w:tc>
        <w:tc>
          <w:tcPr>
            <w:tcW w:w="1019" w:type="pct"/>
          </w:tcPr>
          <w:p w:rsidR="0023048A" w:rsidRPr="003D77A0" w:rsidRDefault="0023048A" w:rsidP="00722B33">
            <w:pPr>
              <w:pStyle w:val="Maintext"/>
              <w:rPr>
                <w:sz w:val="20"/>
                <w:szCs w:val="22"/>
              </w:rPr>
            </w:pPr>
            <w:r>
              <w:rPr>
                <w:rFonts w:cs="Arial"/>
                <w:sz w:val="20"/>
                <w:szCs w:val="20"/>
              </w:rPr>
              <w:t>PAYGW - SLS-taxable-component-taxed-element</w:t>
            </w:r>
          </w:p>
        </w:tc>
        <w:tc>
          <w:tcPr>
            <w:tcW w:w="1065" w:type="pct"/>
          </w:tcPr>
          <w:p w:rsidR="0023048A" w:rsidRDefault="0023048A" w:rsidP="00722B33">
            <w:pPr>
              <w:pStyle w:val="Maintext"/>
              <w:rPr>
                <w:sz w:val="20"/>
                <w:szCs w:val="22"/>
              </w:rPr>
            </w:pPr>
            <w:r>
              <w:rPr>
                <w:sz w:val="20"/>
                <w:szCs w:val="22"/>
              </w:rPr>
              <w:t>IITR99</w:t>
            </w:r>
          </w:p>
        </w:tc>
        <w:tc>
          <w:tcPr>
            <w:tcW w:w="1878" w:type="pct"/>
          </w:tcPr>
          <w:p w:rsidR="0023048A" w:rsidRPr="00FC5AF8" w:rsidRDefault="0023048A" w:rsidP="00722B33">
            <w:pPr>
              <w:pStyle w:val="Maintext"/>
              <w:rPr>
                <w:sz w:val="20"/>
                <w:szCs w:val="22"/>
              </w:rPr>
            </w:pPr>
            <w:r w:rsidRPr="00514C01">
              <w:rPr>
                <w:sz w:val="20"/>
                <w:szCs w:val="22"/>
              </w:rPr>
              <w:t>Australian superannuation lump sum payments Taxable component "Taxed element"</w:t>
            </w:r>
          </w:p>
        </w:tc>
      </w:tr>
      <w:tr w:rsidR="0023048A" w:rsidTr="00722B33">
        <w:trPr>
          <w:trHeight w:val="733"/>
        </w:trPr>
        <w:tc>
          <w:tcPr>
            <w:tcW w:w="1038" w:type="pct"/>
          </w:tcPr>
          <w:p w:rsidR="0023048A" w:rsidRPr="003D77A0" w:rsidRDefault="0023048A" w:rsidP="00722B33">
            <w:pPr>
              <w:pStyle w:val="Maintext"/>
              <w:rPr>
                <w:sz w:val="20"/>
                <w:szCs w:val="22"/>
              </w:rPr>
            </w:pPr>
            <w:r>
              <w:rPr>
                <w:rFonts w:cs="Arial"/>
                <w:sz w:val="20"/>
                <w:szCs w:val="20"/>
              </w:rPr>
              <w:t>IITR100</w:t>
            </w:r>
          </w:p>
        </w:tc>
        <w:tc>
          <w:tcPr>
            <w:tcW w:w="1019" w:type="pct"/>
          </w:tcPr>
          <w:p w:rsidR="0023048A" w:rsidRPr="003D77A0" w:rsidRDefault="0023048A" w:rsidP="00722B33">
            <w:pPr>
              <w:pStyle w:val="Maintext"/>
              <w:rPr>
                <w:sz w:val="20"/>
                <w:szCs w:val="22"/>
              </w:rPr>
            </w:pPr>
            <w:r>
              <w:rPr>
                <w:rFonts w:cs="Arial"/>
                <w:sz w:val="20"/>
                <w:szCs w:val="20"/>
              </w:rPr>
              <w:t>PAYGW - SLS-taxable-component-untaxed-element</w:t>
            </w:r>
          </w:p>
        </w:tc>
        <w:tc>
          <w:tcPr>
            <w:tcW w:w="1065" w:type="pct"/>
          </w:tcPr>
          <w:p w:rsidR="0023048A" w:rsidRPr="003D77A0" w:rsidRDefault="0023048A" w:rsidP="00722B33">
            <w:pPr>
              <w:pStyle w:val="Maintext"/>
              <w:rPr>
                <w:sz w:val="20"/>
                <w:szCs w:val="22"/>
              </w:rPr>
            </w:pPr>
            <w:r>
              <w:rPr>
                <w:sz w:val="20"/>
                <w:szCs w:val="22"/>
              </w:rPr>
              <w:t>IITR100</w:t>
            </w:r>
          </w:p>
        </w:tc>
        <w:tc>
          <w:tcPr>
            <w:tcW w:w="1878" w:type="pct"/>
          </w:tcPr>
          <w:p w:rsidR="0023048A" w:rsidRPr="003D77A0" w:rsidRDefault="002A1C69" w:rsidP="00722B33">
            <w:pPr>
              <w:pStyle w:val="Maintext"/>
              <w:rPr>
                <w:sz w:val="20"/>
                <w:szCs w:val="22"/>
              </w:rPr>
            </w:pPr>
            <w:r w:rsidRPr="002A1C69">
              <w:rPr>
                <w:sz w:val="20"/>
                <w:szCs w:val="22"/>
              </w:rPr>
              <w:t>Australian superannuation lump sum payments Taxable component "Untaxed element"</w:t>
            </w:r>
          </w:p>
        </w:tc>
      </w:tr>
      <w:tr w:rsidR="0023048A" w:rsidTr="00722B33">
        <w:trPr>
          <w:trHeight w:val="733"/>
        </w:trPr>
        <w:tc>
          <w:tcPr>
            <w:tcW w:w="1038" w:type="pct"/>
          </w:tcPr>
          <w:p w:rsidR="0023048A" w:rsidRPr="003D77A0" w:rsidRDefault="0023048A" w:rsidP="00722B33">
            <w:pPr>
              <w:pStyle w:val="Maintext"/>
              <w:rPr>
                <w:sz w:val="20"/>
                <w:szCs w:val="22"/>
              </w:rPr>
            </w:pPr>
            <w:r>
              <w:rPr>
                <w:rFonts w:cs="Arial"/>
                <w:sz w:val="20"/>
                <w:szCs w:val="20"/>
              </w:rPr>
              <w:t>IITR234</w:t>
            </w:r>
          </w:p>
        </w:tc>
        <w:tc>
          <w:tcPr>
            <w:tcW w:w="1019" w:type="pct"/>
          </w:tcPr>
          <w:p w:rsidR="0023048A" w:rsidRPr="003D77A0" w:rsidRDefault="0023048A" w:rsidP="00722B33">
            <w:pPr>
              <w:pStyle w:val="Maintext"/>
              <w:rPr>
                <w:sz w:val="20"/>
                <w:szCs w:val="22"/>
              </w:rPr>
            </w:pPr>
            <w:r>
              <w:rPr>
                <w:rFonts w:cs="Arial"/>
                <w:sz w:val="20"/>
                <w:szCs w:val="20"/>
              </w:rPr>
              <w:t>PAYGW - SLS-tax-free-component</w:t>
            </w:r>
          </w:p>
        </w:tc>
        <w:tc>
          <w:tcPr>
            <w:tcW w:w="1065" w:type="pct"/>
          </w:tcPr>
          <w:p w:rsidR="0023048A" w:rsidRPr="003D77A0" w:rsidRDefault="00462AC5" w:rsidP="00722B33">
            <w:pPr>
              <w:pStyle w:val="Maintext"/>
              <w:rPr>
                <w:sz w:val="20"/>
                <w:szCs w:val="22"/>
              </w:rPr>
            </w:pPr>
            <w:r>
              <w:rPr>
                <w:sz w:val="20"/>
                <w:szCs w:val="22"/>
              </w:rPr>
              <w:t>Not applicable</w:t>
            </w:r>
            <w:r w:rsidRPr="005C062F">
              <w:rPr>
                <w:sz w:val="20"/>
                <w:szCs w:val="22"/>
              </w:rPr>
              <w:t xml:space="preserve"> </w:t>
            </w:r>
            <w:r w:rsidR="0023048A">
              <w:rPr>
                <w:sz w:val="20"/>
                <w:szCs w:val="22"/>
              </w:rPr>
              <w:t>– not mapped on IITR</w:t>
            </w:r>
          </w:p>
        </w:tc>
        <w:tc>
          <w:tcPr>
            <w:tcW w:w="1878" w:type="pct"/>
          </w:tcPr>
          <w:p w:rsidR="0023048A" w:rsidRPr="003D77A0" w:rsidRDefault="0023048A" w:rsidP="00722B33">
            <w:pPr>
              <w:pStyle w:val="Maintext"/>
              <w:rPr>
                <w:sz w:val="20"/>
                <w:szCs w:val="22"/>
              </w:rPr>
            </w:pPr>
          </w:p>
        </w:tc>
      </w:tr>
      <w:tr w:rsidR="0023048A" w:rsidTr="00722B33">
        <w:trPr>
          <w:trHeight w:val="733"/>
        </w:trPr>
        <w:tc>
          <w:tcPr>
            <w:tcW w:w="1038" w:type="pct"/>
          </w:tcPr>
          <w:p w:rsidR="0023048A" w:rsidRPr="003D77A0" w:rsidRDefault="0023048A" w:rsidP="00722B33">
            <w:pPr>
              <w:pStyle w:val="Maintext"/>
              <w:rPr>
                <w:sz w:val="20"/>
                <w:szCs w:val="22"/>
              </w:rPr>
            </w:pPr>
            <w:r>
              <w:rPr>
                <w:rFonts w:cs="Arial"/>
                <w:sz w:val="20"/>
                <w:szCs w:val="20"/>
              </w:rPr>
              <w:t>IITR97</w:t>
            </w:r>
          </w:p>
        </w:tc>
        <w:tc>
          <w:tcPr>
            <w:tcW w:w="1019" w:type="pct"/>
          </w:tcPr>
          <w:p w:rsidR="0023048A" w:rsidRPr="003D77A0" w:rsidRDefault="0023048A" w:rsidP="00722B33">
            <w:pPr>
              <w:pStyle w:val="Maintext"/>
              <w:rPr>
                <w:sz w:val="20"/>
                <w:szCs w:val="22"/>
              </w:rPr>
            </w:pPr>
            <w:r>
              <w:rPr>
                <w:rFonts w:cs="Arial"/>
                <w:sz w:val="20"/>
                <w:szCs w:val="20"/>
              </w:rPr>
              <w:t>PAYGW - Date of payment</w:t>
            </w:r>
          </w:p>
        </w:tc>
        <w:tc>
          <w:tcPr>
            <w:tcW w:w="1065" w:type="pct"/>
          </w:tcPr>
          <w:p w:rsidR="0023048A" w:rsidRPr="00B710E3" w:rsidRDefault="002A1C69" w:rsidP="00722B33">
            <w:pPr>
              <w:pStyle w:val="Maintext"/>
            </w:pPr>
            <w:r>
              <w:rPr>
                <w:sz w:val="20"/>
                <w:szCs w:val="22"/>
              </w:rPr>
              <w:t>IITR97</w:t>
            </w:r>
            <w:r w:rsidR="0023048A" w:rsidRPr="002E35D8">
              <w:rPr>
                <w:sz w:val="20"/>
                <w:szCs w:val="22"/>
              </w:rPr>
              <w:t xml:space="preserve"> </w:t>
            </w:r>
          </w:p>
        </w:tc>
        <w:tc>
          <w:tcPr>
            <w:tcW w:w="1878" w:type="pct"/>
          </w:tcPr>
          <w:p w:rsidR="0023048A" w:rsidRPr="003D77A0" w:rsidRDefault="0023048A" w:rsidP="00722B33">
            <w:pPr>
              <w:pStyle w:val="Maintext"/>
              <w:rPr>
                <w:sz w:val="20"/>
                <w:szCs w:val="22"/>
              </w:rPr>
            </w:pPr>
            <w:r w:rsidRPr="008A4549">
              <w:rPr>
                <w:sz w:val="20"/>
                <w:szCs w:val="22"/>
              </w:rPr>
              <w:t>Australian superannuation lump sum payments "Date of payment"</w:t>
            </w:r>
            <w:r w:rsidRPr="008A4549" w:rsidDel="008A4549">
              <w:rPr>
                <w:sz w:val="20"/>
                <w:szCs w:val="22"/>
              </w:rPr>
              <w:t xml:space="preserve"> </w:t>
            </w:r>
          </w:p>
        </w:tc>
      </w:tr>
      <w:tr w:rsidR="0023048A" w:rsidTr="00722B33">
        <w:trPr>
          <w:trHeight w:val="733"/>
        </w:trPr>
        <w:tc>
          <w:tcPr>
            <w:tcW w:w="1038" w:type="pct"/>
          </w:tcPr>
          <w:p w:rsidR="0023048A" w:rsidRPr="003D77A0" w:rsidRDefault="0023048A" w:rsidP="00722B33">
            <w:pPr>
              <w:pStyle w:val="Maintext"/>
              <w:rPr>
                <w:sz w:val="20"/>
                <w:szCs w:val="22"/>
              </w:rPr>
            </w:pPr>
            <w:r>
              <w:rPr>
                <w:rFonts w:cs="Arial"/>
                <w:sz w:val="20"/>
                <w:szCs w:val="20"/>
              </w:rPr>
              <w:t>IITR98</w:t>
            </w:r>
          </w:p>
        </w:tc>
        <w:tc>
          <w:tcPr>
            <w:tcW w:w="1019" w:type="pct"/>
          </w:tcPr>
          <w:p w:rsidR="0023048A" w:rsidRPr="003D77A0" w:rsidRDefault="0023048A" w:rsidP="00722B33">
            <w:pPr>
              <w:pStyle w:val="Maintext"/>
              <w:rPr>
                <w:sz w:val="20"/>
                <w:szCs w:val="22"/>
              </w:rPr>
            </w:pPr>
            <w:r>
              <w:rPr>
                <w:rFonts w:cs="Arial"/>
                <w:sz w:val="20"/>
                <w:szCs w:val="20"/>
              </w:rPr>
              <w:t>PAYGW - Tax Withheld</w:t>
            </w:r>
          </w:p>
        </w:tc>
        <w:tc>
          <w:tcPr>
            <w:tcW w:w="1065" w:type="pct"/>
          </w:tcPr>
          <w:p w:rsidR="0023048A" w:rsidRPr="003D77A0" w:rsidRDefault="002A1C69" w:rsidP="00722B33">
            <w:pPr>
              <w:pStyle w:val="Maintext"/>
              <w:rPr>
                <w:sz w:val="20"/>
                <w:szCs w:val="22"/>
              </w:rPr>
            </w:pPr>
            <w:r>
              <w:rPr>
                <w:sz w:val="20"/>
                <w:szCs w:val="22"/>
              </w:rPr>
              <w:t>IITR98</w:t>
            </w:r>
            <w:r w:rsidR="0023048A" w:rsidRPr="002E35D8">
              <w:rPr>
                <w:sz w:val="20"/>
                <w:szCs w:val="22"/>
              </w:rPr>
              <w:t xml:space="preserve"> </w:t>
            </w:r>
          </w:p>
        </w:tc>
        <w:tc>
          <w:tcPr>
            <w:tcW w:w="1878" w:type="pct"/>
          </w:tcPr>
          <w:p w:rsidR="0023048A" w:rsidRPr="003D77A0" w:rsidRDefault="0023048A" w:rsidP="00722B33">
            <w:pPr>
              <w:pStyle w:val="Maintext"/>
              <w:rPr>
                <w:sz w:val="20"/>
                <w:szCs w:val="22"/>
              </w:rPr>
            </w:pPr>
            <w:r w:rsidRPr="00456C90">
              <w:rPr>
                <w:sz w:val="20"/>
                <w:szCs w:val="22"/>
              </w:rPr>
              <w:t>Australian superannuation lump sum payments "Tax withheld amount"</w:t>
            </w:r>
          </w:p>
        </w:tc>
      </w:tr>
    </w:tbl>
    <w:p w:rsidR="009A18BD" w:rsidRPr="009A1E3E" w:rsidRDefault="009A18BD" w:rsidP="009A18BD">
      <w:pPr>
        <w:pStyle w:val="Caption"/>
        <w:jc w:val="center"/>
        <w:rPr>
          <w:rFonts w:cs="Arial"/>
          <w:szCs w:val="22"/>
        </w:rPr>
      </w:pPr>
      <w:bookmarkStart w:id="733" w:name="_Toc448384142"/>
      <w:r>
        <w:t xml:space="preserve">Table </w:t>
      </w:r>
      <w:r w:rsidR="00A96A98">
        <w:t>1</w:t>
      </w:r>
      <w:r w:rsidR="00CF7FD7">
        <w:rPr>
          <w:noProof/>
        </w:rPr>
        <w:t>7</w:t>
      </w:r>
      <w:r>
        <w:t>: SLS payment summary mapping on IITR</w:t>
      </w:r>
      <w:bookmarkEnd w:id="733"/>
    </w:p>
    <w:p w:rsidR="00B710E3" w:rsidRPr="00633618" w:rsidRDefault="00B710E3" w:rsidP="003C5DF6">
      <w:pPr>
        <w:rPr>
          <w:rFonts w:cs="Arial"/>
          <w:sz w:val="16"/>
          <w:szCs w:val="16"/>
        </w:rPr>
      </w:pPr>
    </w:p>
    <w:p w:rsidR="00F91CDB" w:rsidRDefault="00F91CDB" w:rsidP="00F91CDB">
      <w:pPr>
        <w:pStyle w:val="BodyTextIndent"/>
        <w:ind w:left="0"/>
      </w:pPr>
      <w:bookmarkStart w:id="734" w:name="_Toc414285204"/>
      <w:bookmarkStart w:id="735" w:name="_Toc414286972"/>
      <w:bookmarkStart w:id="736" w:name="_Toc414288893"/>
      <w:bookmarkStart w:id="737" w:name="_Toc414372053"/>
      <w:bookmarkStart w:id="738" w:name="_Toc414372122"/>
      <w:bookmarkStart w:id="739" w:name="_Toc414285205"/>
      <w:bookmarkStart w:id="740" w:name="_Toc414286973"/>
      <w:bookmarkStart w:id="741" w:name="_Toc414288894"/>
      <w:bookmarkStart w:id="742" w:name="_Toc414372054"/>
      <w:bookmarkStart w:id="743" w:name="_Toc414372123"/>
      <w:bookmarkEnd w:id="734"/>
      <w:bookmarkEnd w:id="735"/>
      <w:bookmarkEnd w:id="736"/>
      <w:bookmarkEnd w:id="737"/>
      <w:bookmarkEnd w:id="738"/>
      <w:bookmarkEnd w:id="739"/>
      <w:bookmarkEnd w:id="740"/>
      <w:bookmarkEnd w:id="741"/>
      <w:bookmarkEnd w:id="742"/>
      <w:bookmarkEnd w:id="743"/>
      <w:r>
        <w:t xml:space="preserve">A taxpayer aged 60 years or more does not have </w:t>
      </w:r>
      <w:r w:rsidR="00D351C0">
        <w:t xml:space="preserve">the taxed element of a </w:t>
      </w:r>
      <w:r>
        <w:t>superannuation lump sum</w:t>
      </w:r>
      <w:r w:rsidR="00D351C0">
        <w:t xml:space="preserve"> payment </w:t>
      </w:r>
      <w:r w:rsidR="008A62A2">
        <w:t>received after</w:t>
      </w:r>
      <w:r w:rsidR="00D351C0">
        <w:t xml:space="preserve"> their 60</w:t>
      </w:r>
      <w:r w:rsidR="00D351C0" w:rsidRPr="00D351C0">
        <w:rPr>
          <w:vertAlign w:val="superscript"/>
        </w:rPr>
        <w:t>th</w:t>
      </w:r>
      <w:r w:rsidR="00D351C0">
        <w:t xml:space="preserve"> birthday </w:t>
      </w:r>
      <w:r>
        <w:t xml:space="preserve">included as part of their </w:t>
      </w:r>
      <w:r w:rsidR="00D351C0">
        <w:t>taxable</w:t>
      </w:r>
      <w:r>
        <w:t xml:space="preserve"> income. </w:t>
      </w:r>
    </w:p>
    <w:p w:rsidR="00F91CDB" w:rsidRPr="00633618" w:rsidRDefault="00F91CDB" w:rsidP="00F91CDB">
      <w:pPr>
        <w:pStyle w:val="BodyTextIndent"/>
        <w:ind w:left="0"/>
        <w:rPr>
          <w:sz w:val="18"/>
          <w:szCs w:val="18"/>
        </w:rPr>
      </w:pPr>
    </w:p>
    <w:p w:rsidR="00F91CDB" w:rsidRPr="00122F09" w:rsidRDefault="00F91CDB" w:rsidP="00F91CDB">
      <w:pPr>
        <w:pStyle w:val="BodyTextIndent"/>
        <w:ind w:left="0"/>
      </w:pPr>
      <w:r w:rsidRPr="00122F09">
        <w:t xml:space="preserve">A message could be displayed in a BMS where a </w:t>
      </w:r>
      <w:r>
        <w:t>SLS</w:t>
      </w:r>
      <w:r w:rsidRPr="00122F09">
        <w:t xml:space="preserve"> record is returned and the taxpayer is aged 60 or more (their birthdate is on or before 1 July 195</w:t>
      </w:r>
      <w:r w:rsidR="00777E68">
        <w:t>5</w:t>
      </w:r>
      <w:r w:rsidRPr="00122F09">
        <w:t xml:space="preserve">) and receives a </w:t>
      </w:r>
      <w:r>
        <w:t xml:space="preserve">SLS </w:t>
      </w:r>
      <w:r w:rsidRPr="00122F09">
        <w:t>payment with a taxed element and untaxed element:</w:t>
      </w:r>
    </w:p>
    <w:p w:rsidR="00F91CDB" w:rsidRPr="00122F09" w:rsidRDefault="00F91CDB" w:rsidP="00F91CDB">
      <w:pPr>
        <w:pStyle w:val="ListParagraph"/>
        <w:rPr>
          <w:rFonts w:cs="Arial"/>
          <w:sz w:val="20"/>
          <w:szCs w:val="22"/>
        </w:rPr>
      </w:pPr>
    </w:p>
    <w:p w:rsidR="00F91CDB" w:rsidRPr="00633618" w:rsidRDefault="00F91CDB" w:rsidP="00F91CDB">
      <w:pPr>
        <w:pStyle w:val="BodyTextIndent"/>
        <w:rPr>
          <w:sz w:val="16"/>
          <w:szCs w:val="16"/>
        </w:rPr>
      </w:pPr>
      <w:r w:rsidRPr="00CD17E9">
        <w:t>“Your client is aged 60 years or over. The taxed element amounts are non-assessable, non-exempt income. Your client does not have to declare this income in their tax return.”</w:t>
      </w:r>
    </w:p>
    <w:p w:rsidR="002718E0" w:rsidRDefault="002718E0" w:rsidP="002718E0">
      <w:pPr>
        <w:pStyle w:val="Head2"/>
        <w:numPr>
          <w:ilvl w:val="2"/>
          <w:numId w:val="7"/>
        </w:numPr>
      </w:pPr>
      <w:bookmarkStart w:id="744" w:name="_Toc442703564"/>
      <w:bookmarkStart w:id="745" w:name="_Toc483390136"/>
      <w:bookmarkEnd w:id="744"/>
      <w:r>
        <w:t>Foreign employment income (FEI)</w:t>
      </w:r>
      <w:bookmarkEnd w:id="745"/>
    </w:p>
    <w:p w:rsidR="002718E0" w:rsidRDefault="002718E0" w:rsidP="002718E0">
      <w:pPr>
        <w:pStyle w:val="BodyTextIndent"/>
        <w:ind w:left="0"/>
      </w:pPr>
      <w:r>
        <w:t>Foreign employment income payment summary</w:t>
      </w:r>
      <w:r w:rsidRPr="007B7A0E">
        <w:t xml:space="preserve"> data should be mapped as shown in the following table</w:t>
      </w:r>
      <w:r>
        <w:t>:</w:t>
      </w:r>
    </w:p>
    <w:p w:rsidR="00633618" w:rsidRPr="00633618" w:rsidRDefault="00633618" w:rsidP="002718E0">
      <w:pPr>
        <w:pStyle w:val="BodyTextIndent"/>
        <w:ind w:left="0"/>
        <w:rPr>
          <w:sz w:val="16"/>
          <w:szCs w:val="16"/>
        </w:rPr>
      </w:pPr>
    </w:p>
    <w:tbl>
      <w:tblPr>
        <w:tblStyle w:val="TableGrid"/>
        <w:tblW w:w="5000" w:type="pct"/>
        <w:tblLook w:val="04A0" w:firstRow="1" w:lastRow="0" w:firstColumn="1" w:lastColumn="0" w:noHBand="0" w:noVBand="1"/>
      </w:tblPr>
      <w:tblGrid>
        <w:gridCol w:w="1601"/>
        <w:gridCol w:w="3357"/>
        <w:gridCol w:w="1584"/>
        <w:gridCol w:w="2972"/>
      </w:tblGrid>
      <w:tr w:rsidR="002718E0" w:rsidTr="0064080D">
        <w:tc>
          <w:tcPr>
            <w:tcW w:w="862" w:type="pct"/>
            <w:shd w:val="clear" w:color="auto" w:fill="C6D9F1" w:themeFill="text2" w:themeFillTint="33"/>
            <w:vAlign w:val="center"/>
          </w:tcPr>
          <w:p w:rsidR="002718E0" w:rsidRPr="00E3482D" w:rsidRDefault="002718E0" w:rsidP="0064080D">
            <w:pPr>
              <w:pStyle w:val="Maintext"/>
              <w:rPr>
                <w:b/>
                <w:sz w:val="20"/>
                <w:szCs w:val="22"/>
              </w:rPr>
            </w:pPr>
            <w:r>
              <w:rPr>
                <w:b/>
                <w:sz w:val="20"/>
                <w:szCs w:val="22"/>
              </w:rPr>
              <w:t xml:space="preserve">SBR </w:t>
            </w:r>
            <w:r w:rsidRPr="00E3482D">
              <w:rPr>
                <w:b/>
                <w:sz w:val="20"/>
                <w:szCs w:val="22"/>
              </w:rPr>
              <w:t>PIITR Alias</w:t>
            </w:r>
          </w:p>
        </w:tc>
        <w:tc>
          <w:tcPr>
            <w:tcW w:w="1785" w:type="pct"/>
            <w:shd w:val="clear" w:color="auto" w:fill="C6D9F1" w:themeFill="text2" w:themeFillTint="33"/>
            <w:vAlign w:val="center"/>
          </w:tcPr>
          <w:p w:rsidR="002718E0" w:rsidRPr="00E3482D" w:rsidRDefault="002718E0" w:rsidP="0064080D">
            <w:pPr>
              <w:pStyle w:val="Maintext"/>
              <w:rPr>
                <w:b/>
                <w:sz w:val="20"/>
                <w:szCs w:val="22"/>
              </w:rPr>
            </w:pPr>
            <w:r>
              <w:rPr>
                <w:b/>
                <w:sz w:val="20"/>
                <w:szCs w:val="22"/>
              </w:rPr>
              <w:t xml:space="preserve">SBR </w:t>
            </w:r>
            <w:r w:rsidRPr="00E3482D">
              <w:rPr>
                <w:b/>
                <w:sz w:val="20"/>
                <w:szCs w:val="22"/>
              </w:rPr>
              <w:t>PIITR Label</w:t>
            </w:r>
          </w:p>
        </w:tc>
        <w:tc>
          <w:tcPr>
            <w:tcW w:w="771" w:type="pct"/>
            <w:shd w:val="clear" w:color="auto" w:fill="C6D9F1" w:themeFill="text2" w:themeFillTint="33"/>
            <w:vAlign w:val="center"/>
          </w:tcPr>
          <w:p w:rsidR="002718E0" w:rsidRPr="00E3482D" w:rsidRDefault="002718E0" w:rsidP="0064080D">
            <w:pPr>
              <w:pStyle w:val="Maintext"/>
              <w:rPr>
                <w:b/>
                <w:sz w:val="20"/>
                <w:szCs w:val="22"/>
              </w:rPr>
            </w:pPr>
            <w:r>
              <w:rPr>
                <w:b/>
                <w:sz w:val="20"/>
                <w:szCs w:val="22"/>
              </w:rPr>
              <w:t xml:space="preserve">SBR </w:t>
            </w:r>
            <w:r w:rsidRPr="00E3482D">
              <w:rPr>
                <w:b/>
                <w:sz w:val="20"/>
                <w:szCs w:val="22"/>
              </w:rPr>
              <w:t>IITR alias</w:t>
            </w:r>
            <w:r>
              <w:rPr>
                <w:b/>
                <w:sz w:val="20"/>
                <w:szCs w:val="22"/>
              </w:rPr>
              <w:t xml:space="preserve"> assignment</w:t>
            </w:r>
          </w:p>
        </w:tc>
        <w:tc>
          <w:tcPr>
            <w:tcW w:w="1582" w:type="pct"/>
            <w:shd w:val="clear" w:color="auto" w:fill="C6D9F1" w:themeFill="text2" w:themeFillTint="33"/>
            <w:vAlign w:val="center"/>
          </w:tcPr>
          <w:p w:rsidR="002718E0" w:rsidRPr="00E3482D" w:rsidRDefault="002718E0" w:rsidP="0064080D">
            <w:pPr>
              <w:pStyle w:val="Maintext"/>
              <w:rPr>
                <w:b/>
                <w:sz w:val="20"/>
                <w:szCs w:val="22"/>
              </w:rPr>
            </w:pPr>
            <w:r>
              <w:rPr>
                <w:b/>
                <w:sz w:val="20"/>
                <w:szCs w:val="22"/>
              </w:rPr>
              <w:t xml:space="preserve">SBR </w:t>
            </w:r>
            <w:r w:rsidRPr="00E3482D">
              <w:rPr>
                <w:b/>
                <w:sz w:val="20"/>
                <w:szCs w:val="22"/>
              </w:rPr>
              <w:t>IITR label</w:t>
            </w:r>
          </w:p>
        </w:tc>
      </w:tr>
      <w:tr w:rsidR="002718E0" w:rsidTr="00722B33">
        <w:tc>
          <w:tcPr>
            <w:tcW w:w="862" w:type="pct"/>
          </w:tcPr>
          <w:p w:rsidR="002718E0" w:rsidRPr="003D77A0" w:rsidRDefault="002718E0" w:rsidP="00722B33">
            <w:pPr>
              <w:pStyle w:val="Maintext"/>
              <w:rPr>
                <w:sz w:val="20"/>
                <w:szCs w:val="22"/>
              </w:rPr>
            </w:pPr>
            <w:r>
              <w:rPr>
                <w:sz w:val="20"/>
                <w:szCs w:val="20"/>
              </w:rPr>
              <w:t>IITR320</w:t>
            </w:r>
          </w:p>
        </w:tc>
        <w:tc>
          <w:tcPr>
            <w:tcW w:w="1785" w:type="pct"/>
          </w:tcPr>
          <w:p w:rsidR="002718E0" w:rsidRPr="003D77A0" w:rsidRDefault="002718E0" w:rsidP="00722B33">
            <w:pPr>
              <w:pStyle w:val="Maintext"/>
              <w:rPr>
                <w:sz w:val="20"/>
                <w:szCs w:val="22"/>
              </w:rPr>
            </w:pPr>
            <w:r>
              <w:rPr>
                <w:rFonts w:cs="Arial"/>
                <w:sz w:val="20"/>
                <w:szCs w:val="20"/>
              </w:rPr>
              <w:t>FEI - Gross Payment</w:t>
            </w:r>
          </w:p>
        </w:tc>
        <w:tc>
          <w:tcPr>
            <w:tcW w:w="771" w:type="pct"/>
          </w:tcPr>
          <w:p w:rsidR="002718E0" w:rsidRPr="003D77A0" w:rsidRDefault="002718E0" w:rsidP="00722B33">
            <w:pPr>
              <w:pStyle w:val="Maintext"/>
              <w:rPr>
                <w:sz w:val="20"/>
                <w:szCs w:val="22"/>
              </w:rPr>
            </w:pPr>
            <w:r>
              <w:rPr>
                <w:sz w:val="20"/>
                <w:szCs w:val="20"/>
              </w:rPr>
              <w:t>IITR</w:t>
            </w:r>
            <w:r w:rsidR="007F0A7D">
              <w:rPr>
                <w:sz w:val="20"/>
                <w:szCs w:val="20"/>
              </w:rPr>
              <w:t>62/IITR329</w:t>
            </w:r>
          </w:p>
        </w:tc>
        <w:tc>
          <w:tcPr>
            <w:tcW w:w="1582" w:type="pct"/>
          </w:tcPr>
          <w:p w:rsidR="002718E0" w:rsidRPr="003D77A0" w:rsidRDefault="007F0A7D" w:rsidP="00722B33">
            <w:pPr>
              <w:pStyle w:val="Maintext"/>
              <w:rPr>
                <w:sz w:val="20"/>
                <w:szCs w:val="22"/>
              </w:rPr>
            </w:pPr>
            <w:r w:rsidRPr="007F0A7D">
              <w:rPr>
                <w:rFonts w:cs="Arial"/>
                <w:sz w:val="20"/>
                <w:szCs w:val="20"/>
              </w:rPr>
              <w:t>Gross income</w:t>
            </w:r>
            <w:r>
              <w:rPr>
                <w:rFonts w:cs="Arial"/>
                <w:sz w:val="20"/>
                <w:szCs w:val="20"/>
              </w:rPr>
              <w:t>/</w:t>
            </w:r>
            <w:r>
              <w:t xml:space="preserve"> </w:t>
            </w:r>
            <w:r w:rsidRPr="007F0A7D">
              <w:rPr>
                <w:rFonts w:cs="Arial"/>
                <w:sz w:val="20"/>
                <w:szCs w:val="20"/>
              </w:rPr>
              <w:t>Net foreign employment income - payment summary</w:t>
            </w:r>
            <w:r w:rsidRPr="007F0A7D" w:rsidDel="002A1C69">
              <w:rPr>
                <w:rFonts w:cs="Arial"/>
                <w:sz w:val="20"/>
                <w:szCs w:val="20"/>
              </w:rPr>
              <w:t xml:space="preserve"> </w:t>
            </w:r>
          </w:p>
        </w:tc>
      </w:tr>
      <w:tr w:rsidR="002718E0" w:rsidTr="00722B33">
        <w:tc>
          <w:tcPr>
            <w:tcW w:w="862" w:type="pct"/>
          </w:tcPr>
          <w:p w:rsidR="002718E0" w:rsidRPr="003D77A0" w:rsidRDefault="002718E0" w:rsidP="00722B33">
            <w:pPr>
              <w:pStyle w:val="Maintext"/>
              <w:rPr>
                <w:sz w:val="20"/>
                <w:szCs w:val="22"/>
              </w:rPr>
            </w:pPr>
            <w:r>
              <w:rPr>
                <w:sz w:val="20"/>
                <w:szCs w:val="20"/>
              </w:rPr>
              <w:t>IITR331</w:t>
            </w:r>
          </w:p>
        </w:tc>
        <w:tc>
          <w:tcPr>
            <w:tcW w:w="1785" w:type="pct"/>
          </w:tcPr>
          <w:p w:rsidR="002718E0" w:rsidRPr="003D77A0" w:rsidRDefault="002718E0" w:rsidP="00722B33">
            <w:pPr>
              <w:pStyle w:val="Maintext"/>
              <w:rPr>
                <w:sz w:val="20"/>
                <w:szCs w:val="22"/>
              </w:rPr>
            </w:pPr>
            <w:r w:rsidRPr="00292445">
              <w:rPr>
                <w:rFonts w:cs="Arial"/>
                <w:sz w:val="20"/>
                <w:szCs w:val="20"/>
              </w:rPr>
              <w:t>PAYGW-FEI-Foreign-Tax-Paid</w:t>
            </w:r>
          </w:p>
        </w:tc>
        <w:tc>
          <w:tcPr>
            <w:tcW w:w="771" w:type="pct"/>
          </w:tcPr>
          <w:p w:rsidR="002718E0" w:rsidRPr="003D77A0" w:rsidRDefault="007F0A7D" w:rsidP="00722B33">
            <w:pPr>
              <w:pStyle w:val="Maintext"/>
              <w:rPr>
                <w:sz w:val="20"/>
                <w:szCs w:val="22"/>
              </w:rPr>
            </w:pPr>
            <w:r>
              <w:rPr>
                <w:sz w:val="20"/>
                <w:szCs w:val="20"/>
              </w:rPr>
              <w:t>IITR331</w:t>
            </w:r>
          </w:p>
        </w:tc>
        <w:tc>
          <w:tcPr>
            <w:tcW w:w="1582" w:type="pct"/>
          </w:tcPr>
          <w:p w:rsidR="002718E0" w:rsidRPr="003D77A0" w:rsidRDefault="007F0A7D" w:rsidP="00722B33">
            <w:pPr>
              <w:pStyle w:val="Maintext"/>
              <w:rPr>
                <w:sz w:val="20"/>
                <w:szCs w:val="22"/>
              </w:rPr>
            </w:pPr>
            <w:r w:rsidRPr="007F0A7D">
              <w:rPr>
                <w:sz w:val="20"/>
                <w:szCs w:val="22"/>
              </w:rPr>
              <w:t>Foreign income tax offset</w:t>
            </w:r>
            <w:r w:rsidRPr="007F0A7D" w:rsidDel="00EA0594">
              <w:rPr>
                <w:sz w:val="20"/>
                <w:szCs w:val="22"/>
              </w:rPr>
              <w:t xml:space="preserve"> </w:t>
            </w:r>
          </w:p>
        </w:tc>
      </w:tr>
      <w:tr w:rsidR="002718E0" w:rsidTr="00722B33">
        <w:tc>
          <w:tcPr>
            <w:tcW w:w="862" w:type="pct"/>
          </w:tcPr>
          <w:p w:rsidR="002718E0" w:rsidRPr="008C376B" w:rsidRDefault="002718E0" w:rsidP="00722B33">
            <w:pPr>
              <w:pStyle w:val="Maintext"/>
              <w:rPr>
                <w:sz w:val="20"/>
                <w:szCs w:val="20"/>
              </w:rPr>
            </w:pPr>
            <w:r w:rsidRPr="008C376B">
              <w:rPr>
                <w:sz w:val="20"/>
                <w:szCs w:val="20"/>
              </w:rPr>
              <w:t>IITR836</w:t>
            </w:r>
          </w:p>
        </w:tc>
        <w:tc>
          <w:tcPr>
            <w:tcW w:w="1785" w:type="pct"/>
          </w:tcPr>
          <w:p w:rsidR="002718E0" w:rsidRPr="008C376B" w:rsidRDefault="002718E0" w:rsidP="00722B33">
            <w:pPr>
              <w:pStyle w:val="Maintext"/>
              <w:rPr>
                <w:rFonts w:cs="Arial"/>
                <w:sz w:val="20"/>
                <w:szCs w:val="20"/>
              </w:rPr>
            </w:pPr>
            <w:r w:rsidRPr="008C376B">
              <w:rPr>
                <w:rFonts w:cs="Arial"/>
                <w:sz w:val="20"/>
                <w:szCs w:val="20"/>
              </w:rPr>
              <w:t>PAYGW-FEI-Australian - Tax-Withheld</w:t>
            </w:r>
          </w:p>
        </w:tc>
        <w:tc>
          <w:tcPr>
            <w:tcW w:w="771" w:type="pct"/>
          </w:tcPr>
          <w:p w:rsidR="002718E0" w:rsidRPr="008C376B" w:rsidRDefault="00376A3F" w:rsidP="00376A3F">
            <w:pPr>
              <w:rPr>
                <w:rFonts w:cs="Arial"/>
                <w:sz w:val="20"/>
                <w:szCs w:val="20"/>
              </w:rPr>
            </w:pPr>
            <w:r>
              <w:rPr>
                <w:sz w:val="20"/>
                <w:szCs w:val="20"/>
              </w:rPr>
              <w:t>IITR61</w:t>
            </w:r>
          </w:p>
        </w:tc>
        <w:tc>
          <w:tcPr>
            <w:tcW w:w="1582" w:type="pct"/>
          </w:tcPr>
          <w:p w:rsidR="002718E0" w:rsidRPr="008C376B" w:rsidRDefault="00376A3F" w:rsidP="00722B33">
            <w:pPr>
              <w:pStyle w:val="Maintext"/>
              <w:rPr>
                <w:sz w:val="20"/>
                <w:szCs w:val="20"/>
              </w:rPr>
            </w:pPr>
            <w:r w:rsidRPr="00376A3F">
              <w:rPr>
                <w:rFonts w:cs="Arial"/>
                <w:sz w:val="20"/>
                <w:szCs w:val="20"/>
              </w:rPr>
              <w:t>Tax withheld</w:t>
            </w:r>
          </w:p>
        </w:tc>
      </w:tr>
      <w:tr w:rsidR="002718E0" w:rsidTr="00722B33">
        <w:tc>
          <w:tcPr>
            <w:tcW w:w="862" w:type="pct"/>
          </w:tcPr>
          <w:p w:rsidR="002718E0" w:rsidRPr="003D77A0" w:rsidRDefault="002718E0" w:rsidP="00722B33">
            <w:pPr>
              <w:pStyle w:val="Maintext"/>
              <w:rPr>
                <w:sz w:val="20"/>
                <w:szCs w:val="22"/>
              </w:rPr>
            </w:pPr>
            <w:r>
              <w:rPr>
                <w:sz w:val="20"/>
                <w:szCs w:val="20"/>
              </w:rPr>
              <w:lastRenderedPageBreak/>
              <w:t>IITR837</w:t>
            </w:r>
          </w:p>
        </w:tc>
        <w:tc>
          <w:tcPr>
            <w:tcW w:w="1785" w:type="pct"/>
          </w:tcPr>
          <w:p w:rsidR="002718E0" w:rsidRDefault="002718E0" w:rsidP="00722B33">
            <w:pPr>
              <w:pStyle w:val="Maintext"/>
              <w:rPr>
                <w:rFonts w:cs="Arial"/>
                <w:sz w:val="20"/>
                <w:szCs w:val="20"/>
              </w:rPr>
            </w:pPr>
            <w:r>
              <w:rPr>
                <w:rFonts w:cs="Arial"/>
                <w:sz w:val="20"/>
                <w:szCs w:val="20"/>
              </w:rPr>
              <w:t>PAYGW - Reportable Fringe Benefits</w:t>
            </w:r>
            <w:r w:rsidRPr="001B0882">
              <w:rPr>
                <w:rFonts w:cs="Arial"/>
                <w:sz w:val="20"/>
                <w:szCs w:val="20"/>
                <w:highlight w:val="yellow"/>
              </w:rPr>
              <w:t xml:space="preserve"> </w:t>
            </w:r>
          </w:p>
          <w:p w:rsidR="002718E0" w:rsidRPr="003D77A0" w:rsidRDefault="002718E0" w:rsidP="00722B33">
            <w:pPr>
              <w:pStyle w:val="Maintext"/>
              <w:rPr>
                <w:sz w:val="20"/>
                <w:szCs w:val="22"/>
              </w:rPr>
            </w:pPr>
          </w:p>
        </w:tc>
        <w:tc>
          <w:tcPr>
            <w:tcW w:w="771" w:type="pct"/>
          </w:tcPr>
          <w:p w:rsidR="00EA0594" w:rsidRDefault="00EA0594" w:rsidP="00722B33">
            <w:pPr>
              <w:pStyle w:val="Maintext"/>
              <w:rPr>
                <w:sz w:val="20"/>
                <w:szCs w:val="22"/>
              </w:rPr>
            </w:pPr>
            <w:r>
              <w:rPr>
                <w:sz w:val="20"/>
                <w:szCs w:val="22"/>
              </w:rPr>
              <w:t>IITR490 (Yes)</w:t>
            </w:r>
          </w:p>
          <w:p w:rsidR="002718E0" w:rsidRPr="003D77A0" w:rsidRDefault="00EA0594" w:rsidP="00722B33">
            <w:pPr>
              <w:pStyle w:val="Maintext"/>
              <w:rPr>
                <w:sz w:val="20"/>
                <w:szCs w:val="22"/>
              </w:rPr>
            </w:pPr>
            <w:r>
              <w:rPr>
                <w:sz w:val="20"/>
                <w:szCs w:val="22"/>
              </w:rPr>
              <w:t>IITR491 (No)</w:t>
            </w:r>
          </w:p>
        </w:tc>
        <w:tc>
          <w:tcPr>
            <w:tcW w:w="1582" w:type="pct"/>
          </w:tcPr>
          <w:p w:rsidR="002718E0" w:rsidRPr="003D77A0" w:rsidRDefault="002718E0" w:rsidP="00722B33">
            <w:pPr>
              <w:pStyle w:val="Maintext"/>
              <w:rPr>
                <w:sz w:val="20"/>
                <w:szCs w:val="22"/>
              </w:rPr>
            </w:pPr>
            <w:r w:rsidRPr="00CE74FD">
              <w:rPr>
                <w:sz w:val="20"/>
                <w:szCs w:val="22"/>
              </w:rPr>
              <w:t>Total reportable fringe benefits amount from employers exempt under section 57A</w:t>
            </w:r>
            <w:r w:rsidR="00316AA8">
              <w:rPr>
                <w:sz w:val="20"/>
                <w:szCs w:val="22"/>
              </w:rPr>
              <w:t xml:space="preserve"> of the FBTAA 1986</w:t>
            </w:r>
          </w:p>
        </w:tc>
      </w:tr>
      <w:tr w:rsidR="002718E0" w:rsidTr="00722B33">
        <w:tc>
          <w:tcPr>
            <w:tcW w:w="862" w:type="pct"/>
          </w:tcPr>
          <w:p w:rsidR="002718E0" w:rsidRPr="001B0882" w:rsidRDefault="002718E0" w:rsidP="00722B33">
            <w:pPr>
              <w:pStyle w:val="Maintext"/>
              <w:rPr>
                <w:sz w:val="20"/>
                <w:szCs w:val="20"/>
                <w:highlight w:val="yellow"/>
              </w:rPr>
            </w:pPr>
            <w:r w:rsidRPr="0047258E">
              <w:rPr>
                <w:sz w:val="20"/>
                <w:szCs w:val="22"/>
              </w:rPr>
              <w:t>IITR1045</w:t>
            </w:r>
          </w:p>
        </w:tc>
        <w:tc>
          <w:tcPr>
            <w:tcW w:w="1785" w:type="pct"/>
          </w:tcPr>
          <w:p w:rsidR="002718E0" w:rsidRDefault="002718E0" w:rsidP="00722B33">
            <w:pPr>
              <w:pStyle w:val="Maintext"/>
              <w:rPr>
                <w:rFonts w:cs="Arial"/>
                <w:sz w:val="20"/>
                <w:szCs w:val="20"/>
              </w:rPr>
            </w:pPr>
            <w:r w:rsidRPr="00C06332">
              <w:rPr>
                <w:rFonts w:cs="Arial"/>
                <w:sz w:val="20"/>
                <w:szCs w:val="20"/>
              </w:rPr>
              <w:t>Is the employer exempt from FBT under section 57A of the FBTAA 1986?</w:t>
            </w:r>
          </w:p>
          <w:p w:rsidR="002718E0" w:rsidRPr="001B0882" w:rsidRDefault="002718E0" w:rsidP="00722B33">
            <w:pPr>
              <w:pStyle w:val="Maintext"/>
              <w:rPr>
                <w:rFonts w:cs="Arial"/>
                <w:sz w:val="20"/>
                <w:szCs w:val="20"/>
                <w:highlight w:val="yellow"/>
              </w:rPr>
            </w:pPr>
          </w:p>
        </w:tc>
        <w:tc>
          <w:tcPr>
            <w:tcW w:w="771" w:type="pct"/>
          </w:tcPr>
          <w:p w:rsidR="002718E0" w:rsidRDefault="002718E0" w:rsidP="00722B33">
            <w:pPr>
              <w:pStyle w:val="Maintext"/>
              <w:rPr>
                <w:sz w:val="20"/>
                <w:szCs w:val="22"/>
              </w:rPr>
            </w:pPr>
            <w:r>
              <w:rPr>
                <w:sz w:val="20"/>
                <w:szCs w:val="22"/>
              </w:rPr>
              <w:t>IITR490 (Yes)</w:t>
            </w:r>
          </w:p>
          <w:p w:rsidR="002718E0" w:rsidRPr="001B0882" w:rsidRDefault="002718E0" w:rsidP="00722B33">
            <w:pPr>
              <w:pStyle w:val="Maintext"/>
              <w:rPr>
                <w:sz w:val="20"/>
                <w:szCs w:val="20"/>
                <w:highlight w:val="yellow"/>
              </w:rPr>
            </w:pPr>
            <w:r>
              <w:rPr>
                <w:sz w:val="20"/>
                <w:szCs w:val="22"/>
              </w:rPr>
              <w:t>IITR491 (No)</w:t>
            </w:r>
          </w:p>
        </w:tc>
        <w:tc>
          <w:tcPr>
            <w:tcW w:w="1582" w:type="pct"/>
          </w:tcPr>
          <w:p w:rsidR="002718E0" w:rsidRPr="001B0882" w:rsidRDefault="002718E0" w:rsidP="00722B33">
            <w:pPr>
              <w:pStyle w:val="Maintext"/>
              <w:rPr>
                <w:sz w:val="20"/>
                <w:szCs w:val="22"/>
                <w:highlight w:val="yellow"/>
              </w:rPr>
            </w:pPr>
          </w:p>
        </w:tc>
      </w:tr>
      <w:tr w:rsidR="002718E0" w:rsidTr="00722B33">
        <w:tc>
          <w:tcPr>
            <w:tcW w:w="862" w:type="pct"/>
          </w:tcPr>
          <w:p w:rsidR="002718E0" w:rsidRPr="003D77A0" w:rsidRDefault="002718E0" w:rsidP="00722B33">
            <w:pPr>
              <w:pStyle w:val="Maintext"/>
              <w:rPr>
                <w:sz w:val="20"/>
                <w:szCs w:val="22"/>
              </w:rPr>
            </w:pPr>
            <w:r>
              <w:rPr>
                <w:sz w:val="20"/>
                <w:szCs w:val="20"/>
              </w:rPr>
              <w:t>IITR838</w:t>
            </w:r>
          </w:p>
        </w:tc>
        <w:tc>
          <w:tcPr>
            <w:tcW w:w="1785" w:type="pct"/>
          </w:tcPr>
          <w:p w:rsidR="002718E0" w:rsidRPr="003D77A0" w:rsidRDefault="002718E0" w:rsidP="00722B33">
            <w:pPr>
              <w:pStyle w:val="Maintext"/>
              <w:rPr>
                <w:sz w:val="20"/>
                <w:szCs w:val="22"/>
              </w:rPr>
            </w:pPr>
            <w:r>
              <w:rPr>
                <w:rFonts w:cs="Arial"/>
                <w:sz w:val="20"/>
                <w:szCs w:val="20"/>
              </w:rPr>
              <w:t>PAYGW - Reportable Employer Super Contributions</w:t>
            </w:r>
          </w:p>
        </w:tc>
        <w:tc>
          <w:tcPr>
            <w:tcW w:w="771" w:type="pct"/>
          </w:tcPr>
          <w:p w:rsidR="002718E0" w:rsidRPr="003D77A0" w:rsidRDefault="00E27097" w:rsidP="00722B33">
            <w:pPr>
              <w:pStyle w:val="Maintext"/>
              <w:rPr>
                <w:sz w:val="20"/>
                <w:szCs w:val="22"/>
              </w:rPr>
            </w:pPr>
            <w:r>
              <w:rPr>
                <w:sz w:val="20"/>
                <w:szCs w:val="20"/>
              </w:rPr>
              <w:t>IITR201</w:t>
            </w:r>
          </w:p>
        </w:tc>
        <w:tc>
          <w:tcPr>
            <w:tcW w:w="1582" w:type="pct"/>
          </w:tcPr>
          <w:p w:rsidR="002718E0" w:rsidRPr="003D77A0" w:rsidRDefault="00E27097" w:rsidP="00722B33">
            <w:pPr>
              <w:pStyle w:val="Maintext"/>
              <w:rPr>
                <w:sz w:val="20"/>
                <w:szCs w:val="22"/>
              </w:rPr>
            </w:pPr>
            <w:r w:rsidRPr="00E27097">
              <w:rPr>
                <w:sz w:val="20"/>
                <w:szCs w:val="22"/>
              </w:rPr>
              <w:t>Reportable employer superannuation contributions</w:t>
            </w:r>
            <w:r w:rsidRPr="00E27097" w:rsidDel="00EA0594">
              <w:rPr>
                <w:sz w:val="20"/>
                <w:szCs w:val="22"/>
              </w:rPr>
              <w:t xml:space="preserve"> </w:t>
            </w:r>
          </w:p>
        </w:tc>
      </w:tr>
      <w:tr w:rsidR="002718E0" w:rsidTr="00722B33">
        <w:trPr>
          <w:trHeight w:val="690"/>
        </w:trPr>
        <w:tc>
          <w:tcPr>
            <w:tcW w:w="862" w:type="pct"/>
          </w:tcPr>
          <w:p w:rsidR="002718E0" w:rsidRPr="003D77A0" w:rsidRDefault="002718E0" w:rsidP="00722B33">
            <w:pPr>
              <w:pStyle w:val="Maintext"/>
              <w:rPr>
                <w:sz w:val="20"/>
                <w:szCs w:val="22"/>
              </w:rPr>
            </w:pPr>
            <w:r>
              <w:rPr>
                <w:sz w:val="20"/>
                <w:szCs w:val="20"/>
              </w:rPr>
              <w:t>IITR839</w:t>
            </w:r>
          </w:p>
        </w:tc>
        <w:tc>
          <w:tcPr>
            <w:tcW w:w="1785" w:type="pct"/>
          </w:tcPr>
          <w:p w:rsidR="002718E0" w:rsidRPr="003D77A0" w:rsidRDefault="002718E0" w:rsidP="00722B33">
            <w:pPr>
              <w:pStyle w:val="Maintext"/>
              <w:rPr>
                <w:sz w:val="20"/>
                <w:szCs w:val="22"/>
              </w:rPr>
            </w:pPr>
            <w:r>
              <w:rPr>
                <w:rFonts w:cs="Arial"/>
                <w:sz w:val="20"/>
                <w:szCs w:val="20"/>
              </w:rPr>
              <w:t>PAYGW - Lump Sum A</w:t>
            </w:r>
          </w:p>
        </w:tc>
        <w:tc>
          <w:tcPr>
            <w:tcW w:w="771" w:type="pct"/>
          </w:tcPr>
          <w:p w:rsidR="002718E0" w:rsidRPr="003D77A0" w:rsidRDefault="002718E0" w:rsidP="00722B33">
            <w:pPr>
              <w:pStyle w:val="Maintext"/>
              <w:rPr>
                <w:sz w:val="20"/>
                <w:szCs w:val="22"/>
              </w:rPr>
            </w:pPr>
            <w:r>
              <w:rPr>
                <w:sz w:val="20"/>
                <w:szCs w:val="20"/>
              </w:rPr>
              <w:t>IITR</w:t>
            </w:r>
            <w:r w:rsidR="00E27097">
              <w:rPr>
                <w:sz w:val="20"/>
                <w:szCs w:val="20"/>
              </w:rPr>
              <w:t>68</w:t>
            </w:r>
          </w:p>
        </w:tc>
        <w:tc>
          <w:tcPr>
            <w:tcW w:w="1582" w:type="pct"/>
          </w:tcPr>
          <w:p w:rsidR="002718E0" w:rsidRPr="003D77A0" w:rsidRDefault="002718E0" w:rsidP="00722B33">
            <w:pPr>
              <w:pStyle w:val="Maintext"/>
              <w:rPr>
                <w:sz w:val="20"/>
                <w:szCs w:val="22"/>
              </w:rPr>
            </w:pPr>
            <w:r w:rsidRPr="00D07105">
              <w:rPr>
                <w:sz w:val="20"/>
                <w:szCs w:val="22"/>
              </w:rPr>
              <w:t>Lump sum for unused leave after 15/08/78</w:t>
            </w:r>
          </w:p>
        </w:tc>
      </w:tr>
      <w:tr w:rsidR="002718E0" w:rsidTr="00722B33">
        <w:trPr>
          <w:trHeight w:val="733"/>
        </w:trPr>
        <w:tc>
          <w:tcPr>
            <w:tcW w:w="862" w:type="pct"/>
          </w:tcPr>
          <w:p w:rsidR="002718E0" w:rsidRPr="008C4E3F" w:rsidRDefault="002718E0" w:rsidP="00722B33">
            <w:pPr>
              <w:pStyle w:val="Maintext"/>
              <w:rPr>
                <w:sz w:val="20"/>
                <w:szCs w:val="22"/>
              </w:rPr>
            </w:pPr>
            <w:r>
              <w:rPr>
                <w:sz w:val="20"/>
                <w:szCs w:val="20"/>
              </w:rPr>
              <w:t>IITR842</w:t>
            </w:r>
          </w:p>
        </w:tc>
        <w:tc>
          <w:tcPr>
            <w:tcW w:w="1785" w:type="pct"/>
          </w:tcPr>
          <w:p w:rsidR="002718E0" w:rsidRDefault="002718E0" w:rsidP="00722B33">
            <w:pPr>
              <w:pStyle w:val="Maintext"/>
              <w:rPr>
                <w:rFonts w:cs="Arial"/>
                <w:sz w:val="20"/>
                <w:szCs w:val="20"/>
              </w:rPr>
            </w:pPr>
            <w:r>
              <w:rPr>
                <w:rFonts w:cs="Arial"/>
                <w:sz w:val="20"/>
                <w:szCs w:val="20"/>
              </w:rPr>
              <w:t>PAYGW - Lump Sum A Type</w:t>
            </w:r>
          </w:p>
        </w:tc>
        <w:tc>
          <w:tcPr>
            <w:tcW w:w="771" w:type="pct"/>
          </w:tcPr>
          <w:p w:rsidR="002718E0" w:rsidRPr="003D77A0" w:rsidRDefault="002718E0" w:rsidP="00722B33">
            <w:pPr>
              <w:pStyle w:val="Maintext"/>
              <w:rPr>
                <w:sz w:val="20"/>
                <w:szCs w:val="22"/>
              </w:rPr>
            </w:pPr>
            <w:r>
              <w:rPr>
                <w:sz w:val="20"/>
                <w:szCs w:val="20"/>
              </w:rPr>
              <w:t>IITR</w:t>
            </w:r>
            <w:r w:rsidR="00E27097">
              <w:rPr>
                <w:sz w:val="20"/>
                <w:szCs w:val="20"/>
              </w:rPr>
              <w:t>69</w:t>
            </w:r>
          </w:p>
        </w:tc>
        <w:tc>
          <w:tcPr>
            <w:tcW w:w="1582" w:type="pct"/>
          </w:tcPr>
          <w:p w:rsidR="002718E0" w:rsidRDefault="002718E0" w:rsidP="00722B33">
            <w:pPr>
              <w:pStyle w:val="Maintext"/>
              <w:rPr>
                <w:sz w:val="20"/>
                <w:szCs w:val="22"/>
              </w:rPr>
            </w:pPr>
            <w:r w:rsidRPr="00876DCF">
              <w:rPr>
                <w:sz w:val="20"/>
                <w:szCs w:val="22"/>
              </w:rPr>
              <w:t>Lump sum payment type code box</w:t>
            </w:r>
          </w:p>
        </w:tc>
      </w:tr>
      <w:tr w:rsidR="002718E0" w:rsidTr="00722B33">
        <w:trPr>
          <w:trHeight w:val="733"/>
        </w:trPr>
        <w:tc>
          <w:tcPr>
            <w:tcW w:w="862" w:type="pct"/>
          </w:tcPr>
          <w:p w:rsidR="002718E0" w:rsidRPr="003D77A0" w:rsidRDefault="002718E0" w:rsidP="00722B33">
            <w:pPr>
              <w:pStyle w:val="Maintext"/>
              <w:rPr>
                <w:sz w:val="20"/>
                <w:szCs w:val="22"/>
              </w:rPr>
            </w:pPr>
            <w:r>
              <w:rPr>
                <w:rFonts w:cs="Arial"/>
                <w:sz w:val="20"/>
                <w:szCs w:val="20"/>
              </w:rPr>
              <w:t>IITR840</w:t>
            </w:r>
          </w:p>
        </w:tc>
        <w:tc>
          <w:tcPr>
            <w:tcW w:w="1785" w:type="pct"/>
          </w:tcPr>
          <w:p w:rsidR="002718E0" w:rsidRPr="003D77A0" w:rsidRDefault="002718E0" w:rsidP="00722B33">
            <w:pPr>
              <w:pStyle w:val="Maintext"/>
              <w:rPr>
                <w:sz w:val="20"/>
                <w:szCs w:val="22"/>
              </w:rPr>
            </w:pPr>
            <w:r>
              <w:rPr>
                <w:rFonts w:cs="Arial"/>
                <w:sz w:val="20"/>
                <w:szCs w:val="20"/>
              </w:rPr>
              <w:t>PAYGW - Lump Sum D</w:t>
            </w:r>
          </w:p>
        </w:tc>
        <w:tc>
          <w:tcPr>
            <w:tcW w:w="771" w:type="pct"/>
          </w:tcPr>
          <w:p w:rsidR="002718E0" w:rsidRPr="003D77A0" w:rsidRDefault="00462AC5" w:rsidP="00722B33">
            <w:pPr>
              <w:pStyle w:val="Maintext"/>
              <w:rPr>
                <w:sz w:val="20"/>
                <w:szCs w:val="22"/>
              </w:rPr>
            </w:pPr>
            <w:r>
              <w:rPr>
                <w:sz w:val="20"/>
                <w:szCs w:val="22"/>
              </w:rPr>
              <w:t>Not applicable</w:t>
            </w:r>
            <w:r w:rsidRPr="005C062F">
              <w:rPr>
                <w:sz w:val="20"/>
                <w:szCs w:val="22"/>
              </w:rPr>
              <w:t xml:space="preserve"> </w:t>
            </w:r>
            <w:r w:rsidR="002718E0">
              <w:rPr>
                <w:sz w:val="20"/>
                <w:szCs w:val="22"/>
              </w:rPr>
              <w:t>– not mapped to IITR (informational only)</w:t>
            </w:r>
          </w:p>
        </w:tc>
        <w:tc>
          <w:tcPr>
            <w:tcW w:w="1582" w:type="pct"/>
          </w:tcPr>
          <w:p w:rsidR="002718E0" w:rsidRPr="003D77A0" w:rsidRDefault="002718E0" w:rsidP="00722B33">
            <w:pPr>
              <w:pStyle w:val="Maintext"/>
              <w:rPr>
                <w:sz w:val="20"/>
                <w:szCs w:val="22"/>
              </w:rPr>
            </w:pPr>
          </w:p>
        </w:tc>
      </w:tr>
      <w:tr w:rsidR="002718E0" w:rsidTr="00722B33">
        <w:trPr>
          <w:trHeight w:val="733"/>
        </w:trPr>
        <w:tc>
          <w:tcPr>
            <w:tcW w:w="862" w:type="pct"/>
          </w:tcPr>
          <w:p w:rsidR="002718E0" w:rsidRPr="003D77A0" w:rsidRDefault="002718E0" w:rsidP="00722B33">
            <w:pPr>
              <w:pStyle w:val="Maintext"/>
              <w:rPr>
                <w:sz w:val="20"/>
                <w:szCs w:val="22"/>
              </w:rPr>
            </w:pPr>
            <w:r>
              <w:rPr>
                <w:rFonts w:cs="Arial"/>
                <w:sz w:val="20"/>
                <w:szCs w:val="20"/>
              </w:rPr>
              <w:t>IITR841</w:t>
            </w:r>
          </w:p>
        </w:tc>
        <w:tc>
          <w:tcPr>
            <w:tcW w:w="1785" w:type="pct"/>
          </w:tcPr>
          <w:p w:rsidR="002718E0" w:rsidRPr="003D77A0" w:rsidRDefault="002718E0" w:rsidP="00722B33">
            <w:pPr>
              <w:pStyle w:val="Maintext"/>
              <w:rPr>
                <w:sz w:val="20"/>
                <w:szCs w:val="22"/>
              </w:rPr>
            </w:pPr>
            <w:r>
              <w:rPr>
                <w:rFonts w:cs="Arial"/>
                <w:sz w:val="20"/>
                <w:szCs w:val="20"/>
              </w:rPr>
              <w:t>PAYGW - Lump Sum E</w:t>
            </w:r>
          </w:p>
        </w:tc>
        <w:tc>
          <w:tcPr>
            <w:tcW w:w="771" w:type="pct"/>
          </w:tcPr>
          <w:p w:rsidR="002718E0" w:rsidRPr="00445EB0" w:rsidRDefault="002718E0" w:rsidP="00722B33">
            <w:r>
              <w:rPr>
                <w:rFonts w:cs="Arial"/>
                <w:sz w:val="20"/>
                <w:szCs w:val="20"/>
              </w:rPr>
              <w:t>IITR</w:t>
            </w:r>
            <w:r w:rsidR="006876AB">
              <w:rPr>
                <w:rFonts w:cs="Arial"/>
                <w:sz w:val="20"/>
                <w:szCs w:val="20"/>
              </w:rPr>
              <w:t>348</w:t>
            </w:r>
          </w:p>
        </w:tc>
        <w:tc>
          <w:tcPr>
            <w:tcW w:w="1582" w:type="pct"/>
          </w:tcPr>
          <w:p w:rsidR="002718E0" w:rsidRPr="003D77A0" w:rsidRDefault="002718E0" w:rsidP="00722B33">
            <w:pPr>
              <w:pStyle w:val="Maintext"/>
              <w:rPr>
                <w:sz w:val="20"/>
                <w:szCs w:val="22"/>
              </w:rPr>
            </w:pPr>
            <w:r w:rsidRPr="00876DCF">
              <w:rPr>
                <w:sz w:val="20"/>
                <w:szCs w:val="22"/>
              </w:rPr>
              <w:t>Other income type - Category 1 - Amount</w:t>
            </w:r>
          </w:p>
        </w:tc>
      </w:tr>
      <w:tr w:rsidR="002718E0" w:rsidTr="00722B33">
        <w:trPr>
          <w:trHeight w:val="733"/>
        </w:trPr>
        <w:tc>
          <w:tcPr>
            <w:tcW w:w="862" w:type="pct"/>
          </w:tcPr>
          <w:p w:rsidR="002718E0" w:rsidRPr="003D77A0" w:rsidRDefault="002718E0" w:rsidP="00722B33">
            <w:pPr>
              <w:pStyle w:val="Maintext"/>
              <w:rPr>
                <w:sz w:val="20"/>
                <w:szCs w:val="22"/>
              </w:rPr>
            </w:pPr>
            <w:r>
              <w:rPr>
                <w:rFonts w:cs="Arial"/>
                <w:sz w:val="20"/>
                <w:szCs w:val="20"/>
              </w:rPr>
              <w:t>IITR824</w:t>
            </w:r>
          </w:p>
        </w:tc>
        <w:tc>
          <w:tcPr>
            <w:tcW w:w="1785" w:type="pct"/>
          </w:tcPr>
          <w:p w:rsidR="002718E0" w:rsidRPr="003D77A0" w:rsidRDefault="002718E0" w:rsidP="00722B33">
            <w:pPr>
              <w:pStyle w:val="Maintext"/>
              <w:rPr>
                <w:sz w:val="20"/>
                <w:szCs w:val="22"/>
              </w:rPr>
            </w:pPr>
            <w:r>
              <w:rPr>
                <w:rFonts w:cs="Arial"/>
                <w:sz w:val="20"/>
                <w:szCs w:val="20"/>
              </w:rPr>
              <w:t>PAYGW - Union / Professional Association Fees</w:t>
            </w:r>
          </w:p>
        </w:tc>
        <w:tc>
          <w:tcPr>
            <w:tcW w:w="771" w:type="pct"/>
          </w:tcPr>
          <w:p w:rsidR="002718E0" w:rsidRPr="003D77A0" w:rsidRDefault="002718E0" w:rsidP="00722B33">
            <w:pPr>
              <w:pStyle w:val="Maintext"/>
              <w:rPr>
                <w:sz w:val="20"/>
                <w:szCs w:val="22"/>
              </w:rPr>
            </w:pPr>
            <w:r>
              <w:rPr>
                <w:rFonts w:cs="Arial"/>
                <w:sz w:val="20"/>
                <w:szCs w:val="20"/>
              </w:rPr>
              <w:t>IITR</w:t>
            </w:r>
            <w:r w:rsidR="006876AB">
              <w:rPr>
                <w:rFonts w:cs="Arial"/>
                <w:sz w:val="20"/>
                <w:szCs w:val="20"/>
              </w:rPr>
              <w:t>141</w:t>
            </w:r>
          </w:p>
        </w:tc>
        <w:tc>
          <w:tcPr>
            <w:tcW w:w="1582" w:type="pct"/>
          </w:tcPr>
          <w:p w:rsidR="002718E0" w:rsidRPr="003D77A0" w:rsidRDefault="002718E0" w:rsidP="00722B33">
            <w:pPr>
              <w:pStyle w:val="Maintext"/>
              <w:rPr>
                <w:sz w:val="20"/>
                <w:szCs w:val="22"/>
              </w:rPr>
            </w:pPr>
            <w:r w:rsidRPr="00A93D4E">
              <w:rPr>
                <w:sz w:val="20"/>
                <w:szCs w:val="22"/>
              </w:rPr>
              <w:t>Other work related expenses</w:t>
            </w:r>
          </w:p>
        </w:tc>
      </w:tr>
      <w:tr w:rsidR="002718E0" w:rsidTr="00722B33">
        <w:trPr>
          <w:trHeight w:val="733"/>
        </w:trPr>
        <w:tc>
          <w:tcPr>
            <w:tcW w:w="862" w:type="pct"/>
          </w:tcPr>
          <w:p w:rsidR="002718E0" w:rsidRDefault="002718E0" w:rsidP="00722B33">
            <w:pPr>
              <w:pStyle w:val="Maintext"/>
              <w:rPr>
                <w:rFonts w:cs="Arial"/>
                <w:sz w:val="20"/>
                <w:szCs w:val="20"/>
              </w:rPr>
            </w:pPr>
            <w:r>
              <w:rPr>
                <w:rFonts w:cs="Arial"/>
                <w:sz w:val="20"/>
                <w:szCs w:val="20"/>
              </w:rPr>
              <w:t>IITR825</w:t>
            </w:r>
          </w:p>
        </w:tc>
        <w:tc>
          <w:tcPr>
            <w:tcW w:w="1785" w:type="pct"/>
          </w:tcPr>
          <w:p w:rsidR="002718E0" w:rsidRPr="003D77A0" w:rsidRDefault="002718E0" w:rsidP="00722B33">
            <w:pPr>
              <w:pStyle w:val="Maintext"/>
              <w:rPr>
                <w:sz w:val="20"/>
                <w:szCs w:val="22"/>
              </w:rPr>
            </w:pPr>
            <w:r>
              <w:rPr>
                <w:rFonts w:cs="Arial"/>
                <w:sz w:val="20"/>
                <w:szCs w:val="20"/>
              </w:rPr>
              <w:t>PAYGW - Workplace Giving</w:t>
            </w:r>
          </w:p>
        </w:tc>
        <w:tc>
          <w:tcPr>
            <w:tcW w:w="771" w:type="pct"/>
          </w:tcPr>
          <w:p w:rsidR="002718E0" w:rsidRPr="003D77A0" w:rsidRDefault="002718E0" w:rsidP="00722B33">
            <w:pPr>
              <w:pStyle w:val="Maintext"/>
              <w:rPr>
                <w:sz w:val="20"/>
                <w:szCs w:val="22"/>
              </w:rPr>
            </w:pPr>
            <w:r>
              <w:rPr>
                <w:rFonts w:cs="Arial"/>
                <w:sz w:val="20"/>
                <w:szCs w:val="20"/>
              </w:rPr>
              <w:t>IITR</w:t>
            </w:r>
            <w:r w:rsidR="006876AB">
              <w:rPr>
                <w:rFonts w:cs="Arial"/>
                <w:sz w:val="20"/>
                <w:szCs w:val="20"/>
              </w:rPr>
              <w:t>148</w:t>
            </w:r>
          </w:p>
        </w:tc>
        <w:tc>
          <w:tcPr>
            <w:tcW w:w="1582" w:type="pct"/>
          </w:tcPr>
          <w:p w:rsidR="002718E0" w:rsidRPr="003D77A0" w:rsidRDefault="002718E0" w:rsidP="00722B33">
            <w:pPr>
              <w:pStyle w:val="Maintext"/>
              <w:rPr>
                <w:sz w:val="20"/>
                <w:szCs w:val="22"/>
              </w:rPr>
            </w:pPr>
            <w:r w:rsidRPr="00A93D4E">
              <w:rPr>
                <w:sz w:val="20"/>
                <w:szCs w:val="22"/>
              </w:rPr>
              <w:t>Gifts or donations</w:t>
            </w:r>
          </w:p>
        </w:tc>
      </w:tr>
    </w:tbl>
    <w:p w:rsidR="002718E0" w:rsidRDefault="002718E0" w:rsidP="002718E0">
      <w:pPr>
        <w:pStyle w:val="Caption"/>
        <w:jc w:val="center"/>
      </w:pPr>
      <w:r>
        <w:t xml:space="preserve">Table </w:t>
      </w:r>
      <w:fldSimple w:instr=" SEQ Table \* ARABIC ">
        <w:r w:rsidR="00F36561">
          <w:rPr>
            <w:noProof/>
          </w:rPr>
          <w:t>1</w:t>
        </w:r>
      </w:fldSimple>
      <w:r w:rsidR="00CF7FD7">
        <w:rPr>
          <w:noProof/>
        </w:rPr>
        <w:t>8</w:t>
      </w:r>
      <w:r>
        <w:t>: PAYGW - FEI income and tax withheld amount IITR label assignment</w:t>
      </w:r>
    </w:p>
    <w:p w:rsidR="002718E0" w:rsidRDefault="002718E0" w:rsidP="002718E0">
      <w:pPr>
        <w:pStyle w:val="Caption"/>
      </w:pPr>
    </w:p>
    <w:p w:rsidR="008A6C47" w:rsidRDefault="008A6C47" w:rsidP="00CB2C59">
      <w:pPr>
        <w:pStyle w:val="Head2"/>
        <w:numPr>
          <w:ilvl w:val="2"/>
          <w:numId w:val="7"/>
        </w:numPr>
      </w:pPr>
      <w:bookmarkStart w:id="746" w:name="_Toc483390137"/>
      <w:r>
        <w:t>Personal Services income (PSI)</w:t>
      </w:r>
      <w:bookmarkEnd w:id="746"/>
    </w:p>
    <w:p w:rsidR="008A6C47" w:rsidRDefault="008A6C47" w:rsidP="008A6C47">
      <w:pPr>
        <w:pStyle w:val="BodyTextIndent"/>
        <w:ind w:left="0"/>
      </w:pPr>
      <w:r>
        <w:t xml:space="preserve">PSI </w:t>
      </w:r>
      <w:r w:rsidRPr="00EC6E09">
        <w:t>payment summary data should be mapped as shown in the following table:</w:t>
      </w:r>
    </w:p>
    <w:p w:rsidR="00633618" w:rsidRPr="00633618" w:rsidRDefault="00633618" w:rsidP="008A6C47">
      <w:pPr>
        <w:pStyle w:val="BodyTextIndent"/>
        <w:ind w:left="0"/>
        <w:rPr>
          <w:sz w:val="16"/>
          <w:szCs w:val="16"/>
        </w:rPr>
      </w:pPr>
    </w:p>
    <w:tbl>
      <w:tblPr>
        <w:tblStyle w:val="TableGrid"/>
        <w:tblW w:w="5000" w:type="pct"/>
        <w:tblLook w:val="04A0" w:firstRow="1" w:lastRow="0" w:firstColumn="1" w:lastColumn="0" w:noHBand="0" w:noVBand="1"/>
      </w:tblPr>
      <w:tblGrid>
        <w:gridCol w:w="1976"/>
        <w:gridCol w:w="1939"/>
        <w:gridCol w:w="2026"/>
        <w:gridCol w:w="3573"/>
      </w:tblGrid>
      <w:tr w:rsidR="0023048A" w:rsidRPr="00E3482D" w:rsidTr="0023048A">
        <w:tc>
          <w:tcPr>
            <w:tcW w:w="1038" w:type="pct"/>
            <w:shd w:val="clear" w:color="auto" w:fill="C6D9F1" w:themeFill="text2" w:themeFillTint="33"/>
            <w:vAlign w:val="center"/>
          </w:tcPr>
          <w:p w:rsidR="0023048A" w:rsidRPr="00E3482D" w:rsidRDefault="0023048A" w:rsidP="0028671C">
            <w:pPr>
              <w:pStyle w:val="Maintext"/>
              <w:rPr>
                <w:b/>
                <w:sz w:val="20"/>
                <w:szCs w:val="22"/>
              </w:rPr>
            </w:pPr>
            <w:r>
              <w:rPr>
                <w:b/>
                <w:sz w:val="20"/>
                <w:szCs w:val="22"/>
              </w:rPr>
              <w:t xml:space="preserve">SBR </w:t>
            </w:r>
            <w:r w:rsidRPr="00E3482D">
              <w:rPr>
                <w:b/>
                <w:sz w:val="20"/>
                <w:szCs w:val="22"/>
              </w:rPr>
              <w:t>PIITR Alias</w:t>
            </w:r>
          </w:p>
        </w:tc>
        <w:tc>
          <w:tcPr>
            <w:tcW w:w="1019" w:type="pct"/>
            <w:shd w:val="clear" w:color="auto" w:fill="C6D9F1" w:themeFill="text2" w:themeFillTint="33"/>
            <w:vAlign w:val="center"/>
          </w:tcPr>
          <w:p w:rsidR="0023048A" w:rsidRPr="00E3482D" w:rsidRDefault="0023048A" w:rsidP="0028671C">
            <w:pPr>
              <w:pStyle w:val="Maintext"/>
              <w:rPr>
                <w:b/>
                <w:sz w:val="20"/>
                <w:szCs w:val="22"/>
              </w:rPr>
            </w:pPr>
            <w:r>
              <w:rPr>
                <w:b/>
                <w:sz w:val="20"/>
                <w:szCs w:val="22"/>
              </w:rPr>
              <w:t xml:space="preserve">SBR </w:t>
            </w:r>
            <w:r w:rsidRPr="00E3482D">
              <w:rPr>
                <w:b/>
                <w:sz w:val="20"/>
                <w:szCs w:val="22"/>
              </w:rPr>
              <w:t>PIITR Label</w:t>
            </w:r>
          </w:p>
        </w:tc>
        <w:tc>
          <w:tcPr>
            <w:tcW w:w="1065" w:type="pct"/>
            <w:shd w:val="clear" w:color="auto" w:fill="C6D9F1" w:themeFill="text2" w:themeFillTint="33"/>
            <w:vAlign w:val="center"/>
          </w:tcPr>
          <w:p w:rsidR="0023048A" w:rsidRPr="00E3482D" w:rsidRDefault="0023048A" w:rsidP="0028671C">
            <w:pPr>
              <w:pStyle w:val="Maintext"/>
              <w:rPr>
                <w:b/>
                <w:sz w:val="20"/>
                <w:szCs w:val="22"/>
              </w:rPr>
            </w:pPr>
            <w:r>
              <w:rPr>
                <w:b/>
                <w:sz w:val="20"/>
                <w:szCs w:val="22"/>
              </w:rPr>
              <w:t xml:space="preserve">SBR </w:t>
            </w:r>
            <w:r w:rsidRPr="00E3482D">
              <w:rPr>
                <w:b/>
                <w:sz w:val="20"/>
                <w:szCs w:val="22"/>
              </w:rPr>
              <w:t>IITR alias</w:t>
            </w:r>
            <w:r>
              <w:rPr>
                <w:b/>
                <w:sz w:val="20"/>
                <w:szCs w:val="22"/>
              </w:rPr>
              <w:t xml:space="preserve"> assignment</w:t>
            </w:r>
          </w:p>
        </w:tc>
        <w:tc>
          <w:tcPr>
            <w:tcW w:w="1878" w:type="pct"/>
            <w:shd w:val="clear" w:color="auto" w:fill="C6D9F1" w:themeFill="text2" w:themeFillTint="33"/>
            <w:vAlign w:val="center"/>
          </w:tcPr>
          <w:p w:rsidR="0023048A" w:rsidRPr="00E3482D" w:rsidRDefault="0023048A" w:rsidP="0028671C">
            <w:pPr>
              <w:pStyle w:val="Maintext"/>
              <w:rPr>
                <w:b/>
                <w:sz w:val="20"/>
                <w:szCs w:val="22"/>
              </w:rPr>
            </w:pPr>
            <w:r>
              <w:rPr>
                <w:b/>
                <w:sz w:val="20"/>
                <w:szCs w:val="22"/>
              </w:rPr>
              <w:t xml:space="preserve">SBR </w:t>
            </w:r>
            <w:r w:rsidRPr="00E3482D">
              <w:rPr>
                <w:b/>
                <w:sz w:val="20"/>
                <w:szCs w:val="22"/>
              </w:rPr>
              <w:t>IITR label</w:t>
            </w:r>
          </w:p>
        </w:tc>
      </w:tr>
      <w:tr w:rsidR="0023048A" w:rsidRPr="003D77A0" w:rsidTr="00722B33">
        <w:tc>
          <w:tcPr>
            <w:tcW w:w="1038" w:type="pct"/>
          </w:tcPr>
          <w:p w:rsidR="0023048A" w:rsidRPr="003D77A0" w:rsidRDefault="0023048A" w:rsidP="00722B33">
            <w:pPr>
              <w:pStyle w:val="Maintext"/>
              <w:rPr>
                <w:sz w:val="20"/>
                <w:szCs w:val="22"/>
              </w:rPr>
            </w:pPr>
            <w:r>
              <w:rPr>
                <w:sz w:val="20"/>
                <w:szCs w:val="20"/>
              </w:rPr>
              <w:t>PSS31</w:t>
            </w:r>
          </w:p>
        </w:tc>
        <w:tc>
          <w:tcPr>
            <w:tcW w:w="1019" w:type="pct"/>
          </w:tcPr>
          <w:p w:rsidR="0023048A" w:rsidRPr="003D77A0" w:rsidRDefault="0023048A" w:rsidP="00722B33">
            <w:pPr>
              <w:pStyle w:val="Maintext"/>
              <w:rPr>
                <w:sz w:val="20"/>
                <w:szCs w:val="22"/>
              </w:rPr>
            </w:pPr>
            <w:r w:rsidRPr="00A26A91">
              <w:rPr>
                <w:rFonts w:cs="Arial"/>
                <w:sz w:val="20"/>
                <w:szCs w:val="20"/>
              </w:rPr>
              <w:t>Gross payment for Attributed Personal Services Income</w:t>
            </w:r>
          </w:p>
        </w:tc>
        <w:tc>
          <w:tcPr>
            <w:tcW w:w="1065" w:type="pct"/>
          </w:tcPr>
          <w:p w:rsidR="0023048A" w:rsidRPr="003D77A0" w:rsidRDefault="006876AB" w:rsidP="00722B33">
            <w:pPr>
              <w:pStyle w:val="Maintext"/>
              <w:rPr>
                <w:sz w:val="20"/>
                <w:szCs w:val="22"/>
              </w:rPr>
            </w:pPr>
            <w:r>
              <w:rPr>
                <w:sz w:val="20"/>
                <w:szCs w:val="20"/>
              </w:rPr>
              <w:t>IITR112</w:t>
            </w:r>
          </w:p>
        </w:tc>
        <w:tc>
          <w:tcPr>
            <w:tcW w:w="1878" w:type="pct"/>
          </w:tcPr>
          <w:p w:rsidR="0023048A" w:rsidRPr="003D77A0" w:rsidRDefault="00850A5F" w:rsidP="00722B33">
            <w:pPr>
              <w:pStyle w:val="Maintext"/>
              <w:rPr>
                <w:sz w:val="20"/>
                <w:szCs w:val="22"/>
              </w:rPr>
            </w:pPr>
            <w:r w:rsidRPr="00850A5F">
              <w:rPr>
                <w:rFonts w:cs="Arial"/>
                <w:sz w:val="20"/>
                <w:szCs w:val="20"/>
              </w:rPr>
              <w:t>Attributed personal services income</w:t>
            </w:r>
          </w:p>
        </w:tc>
      </w:tr>
      <w:tr w:rsidR="0023048A" w:rsidRPr="003D77A0" w:rsidTr="00722B33">
        <w:tc>
          <w:tcPr>
            <w:tcW w:w="1038" w:type="pct"/>
          </w:tcPr>
          <w:p w:rsidR="0023048A" w:rsidRPr="003D77A0" w:rsidRDefault="0023048A" w:rsidP="00722B33">
            <w:pPr>
              <w:pStyle w:val="Maintext"/>
              <w:rPr>
                <w:sz w:val="20"/>
                <w:szCs w:val="22"/>
              </w:rPr>
            </w:pPr>
            <w:r>
              <w:rPr>
                <w:sz w:val="20"/>
                <w:szCs w:val="20"/>
              </w:rPr>
              <w:t>IPSS32</w:t>
            </w:r>
          </w:p>
        </w:tc>
        <w:tc>
          <w:tcPr>
            <w:tcW w:w="1019" w:type="pct"/>
          </w:tcPr>
          <w:p w:rsidR="0023048A" w:rsidRPr="00EC6E09" w:rsidRDefault="0023048A" w:rsidP="00722B33">
            <w:pPr>
              <w:autoSpaceDE w:val="0"/>
              <w:autoSpaceDN w:val="0"/>
              <w:adjustRightInd w:val="0"/>
              <w:rPr>
                <w:rFonts w:ascii="HelveticaNeueLT Com 65 Md" w:hAnsi="HelveticaNeueLT Com 65 Md" w:cs="HelveticaNeueLT Com 65 Md"/>
                <w:color w:val="000000"/>
                <w:sz w:val="19"/>
                <w:szCs w:val="19"/>
              </w:rPr>
            </w:pPr>
            <w:r w:rsidRPr="00EC6E09">
              <w:rPr>
                <w:rFonts w:ascii="HelveticaNeueLT Com 65 Md" w:hAnsi="HelveticaNeueLT Com 65 Md" w:cs="HelveticaNeueLT Com 65 Md"/>
                <w:color w:val="000000"/>
                <w:sz w:val="19"/>
                <w:szCs w:val="19"/>
              </w:rPr>
              <w:t>Tax withheld from attributed personal services income</w:t>
            </w:r>
          </w:p>
        </w:tc>
        <w:tc>
          <w:tcPr>
            <w:tcW w:w="1065" w:type="pct"/>
          </w:tcPr>
          <w:p w:rsidR="0023048A" w:rsidRPr="00EC6E09" w:rsidRDefault="006876AB" w:rsidP="00722B33">
            <w:pPr>
              <w:pStyle w:val="Maintext"/>
              <w:rPr>
                <w:rFonts w:ascii="HelveticaNeueLT Com 65 Md" w:hAnsi="HelveticaNeueLT Com 65 Md" w:cs="HelveticaNeueLT Com 65 Md"/>
                <w:color w:val="000000"/>
                <w:sz w:val="19"/>
                <w:szCs w:val="19"/>
              </w:rPr>
            </w:pPr>
            <w:r>
              <w:rPr>
                <w:sz w:val="20"/>
                <w:szCs w:val="20"/>
              </w:rPr>
              <w:t>IITR111</w:t>
            </w:r>
          </w:p>
        </w:tc>
        <w:tc>
          <w:tcPr>
            <w:tcW w:w="1878" w:type="pct"/>
          </w:tcPr>
          <w:p w:rsidR="0023048A" w:rsidRPr="00EC6E09" w:rsidRDefault="0023048A" w:rsidP="00722B33">
            <w:pPr>
              <w:autoSpaceDE w:val="0"/>
              <w:autoSpaceDN w:val="0"/>
              <w:adjustRightInd w:val="0"/>
              <w:rPr>
                <w:rFonts w:ascii="HelveticaNeueLT Com 65 Md" w:hAnsi="HelveticaNeueLT Com 65 Md" w:cs="HelveticaNeueLT Com 65 Md"/>
                <w:color w:val="000000"/>
                <w:sz w:val="19"/>
                <w:szCs w:val="19"/>
              </w:rPr>
            </w:pPr>
            <w:r w:rsidRPr="00EC6E09">
              <w:rPr>
                <w:rFonts w:ascii="HelveticaNeueLT Com 65 Md" w:hAnsi="HelveticaNeueLT Com 65 Md" w:cs="HelveticaNeueLT Com 65 Md"/>
                <w:color w:val="000000"/>
                <w:sz w:val="19"/>
                <w:szCs w:val="19"/>
              </w:rPr>
              <w:t>Tax withheld from attributed personal services income</w:t>
            </w:r>
          </w:p>
        </w:tc>
      </w:tr>
      <w:tr w:rsidR="0023048A" w:rsidRPr="003D77A0" w:rsidTr="00722B33">
        <w:tc>
          <w:tcPr>
            <w:tcW w:w="1038" w:type="pct"/>
          </w:tcPr>
          <w:p w:rsidR="0023048A" w:rsidRPr="003D77A0" w:rsidRDefault="0023048A" w:rsidP="00722B33">
            <w:pPr>
              <w:pStyle w:val="Maintext"/>
              <w:rPr>
                <w:sz w:val="20"/>
                <w:szCs w:val="22"/>
              </w:rPr>
            </w:pPr>
            <w:r>
              <w:rPr>
                <w:sz w:val="20"/>
                <w:szCs w:val="20"/>
              </w:rPr>
              <w:t>PSS20</w:t>
            </w:r>
          </w:p>
        </w:tc>
        <w:tc>
          <w:tcPr>
            <w:tcW w:w="1019" w:type="pct"/>
          </w:tcPr>
          <w:p w:rsidR="0023048A" w:rsidRPr="00F577A5" w:rsidRDefault="0023048A" w:rsidP="00722B33">
            <w:pPr>
              <w:autoSpaceDE w:val="0"/>
              <w:autoSpaceDN w:val="0"/>
              <w:adjustRightInd w:val="0"/>
              <w:rPr>
                <w:rFonts w:ascii="HelveticaNeueLT Com 65 Md" w:hAnsi="HelveticaNeueLT Com 65 Md" w:cs="HelveticaNeueLT Com 65 Md"/>
                <w:color w:val="000000"/>
                <w:sz w:val="19"/>
                <w:szCs w:val="19"/>
              </w:rPr>
            </w:pPr>
            <w:r w:rsidRPr="00A26A91">
              <w:rPr>
                <w:rFonts w:cs="Arial"/>
                <w:sz w:val="20"/>
                <w:szCs w:val="20"/>
              </w:rPr>
              <w:t>Gross payment for Voluntary agreement withholding</w:t>
            </w:r>
          </w:p>
        </w:tc>
        <w:tc>
          <w:tcPr>
            <w:tcW w:w="1065" w:type="pct"/>
          </w:tcPr>
          <w:p w:rsidR="0023048A" w:rsidRPr="00EC6E09" w:rsidRDefault="00462AC5" w:rsidP="00722B33">
            <w:pPr>
              <w:pStyle w:val="Maintext"/>
              <w:rPr>
                <w:rFonts w:ascii="HelveticaNeueLT Com 65 Md" w:hAnsi="HelveticaNeueLT Com 65 Md" w:cs="HelveticaNeueLT Com 65 Md"/>
                <w:color w:val="000000"/>
                <w:sz w:val="19"/>
                <w:szCs w:val="19"/>
              </w:rPr>
            </w:pPr>
            <w:r>
              <w:rPr>
                <w:sz w:val="20"/>
                <w:szCs w:val="22"/>
              </w:rPr>
              <w:t>Not applicable</w:t>
            </w:r>
            <w:r w:rsidRPr="005C062F">
              <w:rPr>
                <w:sz w:val="20"/>
                <w:szCs w:val="22"/>
              </w:rPr>
              <w:t xml:space="preserve"> </w:t>
            </w:r>
            <w:r w:rsidR="006876AB">
              <w:rPr>
                <w:sz w:val="20"/>
                <w:szCs w:val="22"/>
              </w:rPr>
              <w:t xml:space="preserve">– not mapped to IITR </w:t>
            </w:r>
          </w:p>
        </w:tc>
        <w:tc>
          <w:tcPr>
            <w:tcW w:w="1878" w:type="pct"/>
          </w:tcPr>
          <w:p w:rsidR="0023048A" w:rsidRPr="00F577A5" w:rsidRDefault="0023048A" w:rsidP="00722B33">
            <w:pPr>
              <w:autoSpaceDE w:val="0"/>
              <w:autoSpaceDN w:val="0"/>
              <w:adjustRightInd w:val="0"/>
              <w:rPr>
                <w:rFonts w:ascii="HelveticaNeueLT Com 65 Md" w:hAnsi="HelveticaNeueLT Com 65 Md" w:cs="HelveticaNeueLT Com 65 Md"/>
                <w:color w:val="000000"/>
                <w:sz w:val="19"/>
                <w:szCs w:val="19"/>
              </w:rPr>
            </w:pPr>
          </w:p>
        </w:tc>
      </w:tr>
      <w:tr w:rsidR="0023048A" w:rsidRPr="003D77A0" w:rsidTr="00722B33">
        <w:tc>
          <w:tcPr>
            <w:tcW w:w="1038" w:type="pct"/>
          </w:tcPr>
          <w:p w:rsidR="0023048A" w:rsidRPr="003D77A0" w:rsidRDefault="0023048A" w:rsidP="00722B33">
            <w:pPr>
              <w:pStyle w:val="Maintext"/>
              <w:rPr>
                <w:sz w:val="20"/>
                <w:szCs w:val="22"/>
              </w:rPr>
            </w:pPr>
            <w:r>
              <w:rPr>
                <w:sz w:val="20"/>
                <w:szCs w:val="20"/>
              </w:rPr>
              <w:t>IITR829</w:t>
            </w:r>
          </w:p>
        </w:tc>
        <w:tc>
          <w:tcPr>
            <w:tcW w:w="1019" w:type="pct"/>
          </w:tcPr>
          <w:p w:rsidR="0023048A" w:rsidRPr="00F577A5" w:rsidRDefault="0023048A" w:rsidP="00722B33">
            <w:pPr>
              <w:autoSpaceDE w:val="0"/>
              <w:autoSpaceDN w:val="0"/>
              <w:adjustRightInd w:val="0"/>
              <w:rPr>
                <w:rFonts w:ascii="HelveticaNeueLT Com 65 Md" w:hAnsi="HelveticaNeueLT Com 65 Md" w:cs="HelveticaNeueLT Com 65 Md"/>
                <w:color w:val="000000"/>
                <w:sz w:val="19"/>
                <w:szCs w:val="19"/>
              </w:rPr>
            </w:pPr>
            <w:r w:rsidRPr="00A26A91">
              <w:rPr>
                <w:rFonts w:cs="Arial"/>
                <w:sz w:val="20"/>
                <w:szCs w:val="20"/>
              </w:rPr>
              <w:t>Gross payment for Labour hire payments withholding</w:t>
            </w:r>
          </w:p>
        </w:tc>
        <w:tc>
          <w:tcPr>
            <w:tcW w:w="1065" w:type="pct"/>
          </w:tcPr>
          <w:p w:rsidR="0023048A" w:rsidRPr="00EC6E09" w:rsidRDefault="00462AC5" w:rsidP="00722B33">
            <w:pPr>
              <w:pStyle w:val="Maintext"/>
              <w:rPr>
                <w:rFonts w:ascii="HelveticaNeueLT Com 65 Md" w:hAnsi="HelveticaNeueLT Com 65 Md" w:cs="HelveticaNeueLT Com 65 Md"/>
                <w:color w:val="000000"/>
                <w:sz w:val="19"/>
                <w:szCs w:val="19"/>
              </w:rPr>
            </w:pPr>
            <w:r>
              <w:rPr>
                <w:sz w:val="20"/>
                <w:szCs w:val="22"/>
              </w:rPr>
              <w:t>Not applicable</w:t>
            </w:r>
            <w:r w:rsidRPr="005C062F">
              <w:rPr>
                <w:sz w:val="20"/>
                <w:szCs w:val="22"/>
              </w:rPr>
              <w:t xml:space="preserve"> </w:t>
            </w:r>
            <w:r w:rsidR="006876AB">
              <w:rPr>
                <w:sz w:val="20"/>
                <w:szCs w:val="22"/>
              </w:rPr>
              <w:t xml:space="preserve">– not mapped to IITR </w:t>
            </w:r>
          </w:p>
        </w:tc>
        <w:tc>
          <w:tcPr>
            <w:tcW w:w="1878" w:type="pct"/>
          </w:tcPr>
          <w:p w:rsidR="0023048A" w:rsidRPr="00F577A5" w:rsidRDefault="0023048A" w:rsidP="00722B33">
            <w:pPr>
              <w:autoSpaceDE w:val="0"/>
              <w:autoSpaceDN w:val="0"/>
              <w:adjustRightInd w:val="0"/>
              <w:rPr>
                <w:rFonts w:ascii="HelveticaNeueLT Com 65 Md" w:hAnsi="HelveticaNeueLT Com 65 Md" w:cs="HelveticaNeueLT Com 65 Md"/>
                <w:color w:val="000000"/>
                <w:sz w:val="19"/>
                <w:szCs w:val="19"/>
              </w:rPr>
            </w:pPr>
          </w:p>
        </w:tc>
      </w:tr>
      <w:tr w:rsidR="009A6AA9" w:rsidRPr="003D77A0" w:rsidTr="00722B33">
        <w:tc>
          <w:tcPr>
            <w:tcW w:w="1038" w:type="pct"/>
          </w:tcPr>
          <w:p w:rsidR="009A6AA9" w:rsidRDefault="009A6AA9" w:rsidP="00722B33">
            <w:pPr>
              <w:pStyle w:val="Maintext"/>
              <w:rPr>
                <w:sz w:val="20"/>
                <w:szCs w:val="20"/>
              </w:rPr>
            </w:pPr>
            <w:r>
              <w:rPr>
                <w:sz w:val="20"/>
                <w:szCs w:val="20"/>
              </w:rPr>
              <w:t>IITR830</w:t>
            </w:r>
          </w:p>
        </w:tc>
        <w:tc>
          <w:tcPr>
            <w:tcW w:w="1019" w:type="pct"/>
          </w:tcPr>
          <w:p w:rsidR="009A6AA9" w:rsidRPr="00A26A91" w:rsidRDefault="00376A3F" w:rsidP="00722B33">
            <w:pPr>
              <w:autoSpaceDE w:val="0"/>
              <w:autoSpaceDN w:val="0"/>
              <w:adjustRightInd w:val="0"/>
              <w:rPr>
                <w:rFonts w:cs="Arial"/>
                <w:sz w:val="20"/>
                <w:szCs w:val="20"/>
              </w:rPr>
            </w:pPr>
            <w:r w:rsidRPr="00376A3F">
              <w:rPr>
                <w:rFonts w:cs="Arial"/>
                <w:sz w:val="20"/>
                <w:szCs w:val="20"/>
              </w:rPr>
              <w:t>Gross payment for other specified payments withholding</w:t>
            </w:r>
          </w:p>
        </w:tc>
        <w:tc>
          <w:tcPr>
            <w:tcW w:w="1065" w:type="pct"/>
          </w:tcPr>
          <w:p w:rsidR="009A6AA9" w:rsidRDefault="00462AC5" w:rsidP="00722B33">
            <w:pPr>
              <w:pStyle w:val="Maintext"/>
              <w:rPr>
                <w:sz w:val="20"/>
                <w:szCs w:val="22"/>
              </w:rPr>
            </w:pPr>
            <w:r>
              <w:rPr>
                <w:sz w:val="20"/>
                <w:szCs w:val="22"/>
              </w:rPr>
              <w:t>Not applicable</w:t>
            </w:r>
            <w:r w:rsidRPr="005C062F">
              <w:rPr>
                <w:sz w:val="20"/>
                <w:szCs w:val="22"/>
              </w:rPr>
              <w:t xml:space="preserve"> </w:t>
            </w:r>
            <w:r w:rsidR="00376A3F">
              <w:rPr>
                <w:sz w:val="20"/>
                <w:szCs w:val="22"/>
              </w:rPr>
              <w:t>– not mapped to IITR</w:t>
            </w:r>
          </w:p>
        </w:tc>
        <w:tc>
          <w:tcPr>
            <w:tcW w:w="1878" w:type="pct"/>
          </w:tcPr>
          <w:p w:rsidR="009A6AA9" w:rsidRPr="00EC6E09" w:rsidRDefault="009A6AA9" w:rsidP="00722B33">
            <w:pPr>
              <w:autoSpaceDE w:val="0"/>
              <w:autoSpaceDN w:val="0"/>
              <w:adjustRightInd w:val="0"/>
              <w:rPr>
                <w:rFonts w:ascii="HelveticaNeueLT Com 65 Md" w:hAnsi="HelveticaNeueLT Com 65 Md" w:cs="HelveticaNeueLT Com 65 Md"/>
                <w:color w:val="000000"/>
                <w:sz w:val="19"/>
                <w:szCs w:val="19"/>
              </w:rPr>
            </w:pPr>
          </w:p>
        </w:tc>
      </w:tr>
      <w:tr w:rsidR="0023048A" w:rsidRPr="003D77A0" w:rsidTr="00722B33">
        <w:tc>
          <w:tcPr>
            <w:tcW w:w="1038" w:type="pct"/>
          </w:tcPr>
          <w:p w:rsidR="0023048A" w:rsidRPr="003D77A0" w:rsidRDefault="0023048A" w:rsidP="00722B33">
            <w:pPr>
              <w:pStyle w:val="Maintext"/>
              <w:rPr>
                <w:sz w:val="20"/>
                <w:szCs w:val="22"/>
              </w:rPr>
            </w:pPr>
            <w:r>
              <w:rPr>
                <w:sz w:val="20"/>
                <w:szCs w:val="20"/>
              </w:rPr>
              <w:lastRenderedPageBreak/>
              <w:t>PSS24</w:t>
            </w:r>
          </w:p>
        </w:tc>
        <w:tc>
          <w:tcPr>
            <w:tcW w:w="1019" w:type="pct"/>
          </w:tcPr>
          <w:p w:rsidR="0023048A" w:rsidRPr="00EC6E09" w:rsidRDefault="0023048A" w:rsidP="00722B33">
            <w:pPr>
              <w:autoSpaceDE w:val="0"/>
              <w:autoSpaceDN w:val="0"/>
              <w:adjustRightInd w:val="0"/>
              <w:rPr>
                <w:rFonts w:ascii="HelveticaNeueLT Com 65 Md" w:hAnsi="HelveticaNeueLT Com 65 Md" w:cs="HelveticaNeueLT Com 65 Md"/>
                <w:color w:val="000000"/>
                <w:sz w:val="19"/>
                <w:szCs w:val="19"/>
              </w:rPr>
            </w:pPr>
            <w:r w:rsidRPr="00A26A91">
              <w:rPr>
                <w:rFonts w:cs="Arial"/>
                <w:sz w:val="20"/>
                <w:szCs w:val="20"/>
              </w:rPr>
              <w:t>Tax withheld for Voluntary agreement withholding</w:t>
            </w:r>
          </w:p>
        </w:tc>
        <w:tc>
          <w:tcPr>
            <w:tcW w:w="1065" w:type="pct"/>
          </w:tcPr>
          <w:p w:rsidR="0023048A" w:rsidRPr="00EC6E09" w:rsidRDefault="00462AC5" w:rsidP="00722B33">
            <w:pPr>
              <w:pStyle w:val="Maintext"/>
              <w:rPr>
                <w:rFonts w:ascii="HelveticaNeueLT Com 65 Md" w:hAnsi="HelveticaNeueLT Com 65 Md" w:cs="HelveticaNeueLT Com 65 Md"/>
                <w:color w:val="000000"/>
                <w:sz w:val="19"/>
                <w:szCs w:val="19"/>
              </w:rPr>
            </w:pPr>
            <w:r>
              <w:rPr>
                <w:sz w:val="20"/>
                <w:szCs w:val="22"/>
              </w:rPr>
              <w:t>Not applicable</w:t>
            </w:r>
            <w:r w:rsidRPr="005C062F">
              <w:rPr>
                <w:sz w:val="20"/>
                <w:szCs w:val="22"/>
              </w:rPr>
              <w:t xml:space="preserve"> </w:t>
            </w:r>
            <w:r w:rsidR="006876AB">
              <w:rPr>
                <w:sz w:val="20"/>
                <w:szCs w:val="22"/>
              </w:rPr>
              <w:t xml:space="preserve">– not mapped to IITR </w:t>
            </w:r>
          </w:p>
        </w:tc>
        <w:tc>
          <w:tcPr>
            <w:tcW w:w="1878" w:type="pct"/>
          </w:tcPr>
          <w:p w:rsidR="0023048A" w:rsidRPr="00EC6E09" w:rsidRDefault="0023048A" w:rsidP="00722B33">
            <w:pPr>
              <w:autoSpaceDE w:val="0"/>
              <w:autoSpaceDN w:val="0"/>
              <w:adjustRightInd w:val="0"/>
              <w:rPr>
                <w:rFonts w:ascii="HelveticaNeueLT Com 65 Md" w:hAnsi="HelveticaNeueLT Com 65 Md" w:cs="HelveticaNeueLT Com 65 Md"/>
                <w:color w:val="000000"/>
                <w:sz w:val="19"/>
                <w:szCs w:val="19"/>
              </w:rPr>
            </w:pPr>
          </w:p>
        </w:tc>
      </w:tr>
      <w:tr w:rsidR="0023048A" w:rsidRPr="003D77A0" w:rsidTr="00722B33">
        <w:tc>
          <w:tcPr>
            <w:tcW w:w="1038" w:type="pct"/>
          </w:tcPr>
          <w:p w:rsidR="0023048A" w:rsidRPr="003D77A0" w:rsidRDefault="0023048A" w:rsidP="00722B33">
            <w:pPr>
              <w:pStyle w:val="Maintext"/>
              <w:rPr>
                <w:sz w:val="20"/>
                <w:szCs w:val="22"/>
              </w:rPr>
            </w:pPr>
            <w:r>
              <w:rPr>
                <w:sz w:val="20"/>
                <w:szCs w:val="20"/>
              </w:rPr>
              <w:t>PSS25</w:t>
            </w:r>
          </w:p>
        </w:tc>
        <w:tc>
          <w:tcPr>
            <w:tcW w:w="1019" w:type="pct"/>
          </w:tcPr>
          <w:p w:rsidR="0023048A" w:rsidRPr="00F577A5" w:rsidRDefault="0023048A" w:rsidP="00722B33">
            <w:pPr>
              <w:autoSpaceDE w:val="0"/>
              <w:autoSpaceDN w:val="0"/>
              <w:adjustRightInd w:val="0"/>
              <w:rPr>
                <w:rFonts w:ascii="HelveticaNeueLT Com 65 Md" w:hAnsi="HelveticaNeueLT Com 65 Md" w:cs="HelveticaNeueLT Com 65 Md"/>
                <w:color w:val="000000"/>
                <w:sz w:val="19"/>
                <w:szCs w:val="19"/>
              </w:rPr>
            </w:pPr>
            <w:r w:rsidRPr="00A26A91">
              <w:rPr>
                <w:rFonts w:cs="Arial"/>
                <w:sz w:val="20"/>
                <w:szCs w:val="20"/>
              </w:rPr>
              <w:t>Tax withheld for labour hire payments withholding</w:t>
            </w:r>
          </w:p>
        </w:tc>
        <w:tc>
          <w:tcPr>
            <w:tcW w:w="1065" w:type="pct"/>
          </w:tcPr>
          <w:p w:rsidR="0023048A" w:rsidRPr="00EC6E09" w:rsidRDefault="00462AC5" w:rsidP="00722B33">
            <w:pPr>
              <w:pStyle w:val="Maintext"/>
              <w:rPr>
                <w:rFonts w:ascii="HelveticaNeueLT Com 65 Md" w:hAnsi="HelveticaNeueLT Com 65 Md" w:cs="HelveticaNeueLT Com 65 Md"/>
                <w:color w:val="000000"/>
                <w:sz w:val="19"/>
                <w:szCs w:val="19"/>
              </w:rPr>
            </w:pPr>
            <w:r>
              <w:rPr>
                <w:sz w:val="20"/>
                <w:szCs w:val="22"/>
              </w:rPr>
              <w:t>Not applicable</w:t>
            </w:r>
            <w:r w:rsidRPr="005C062F">
              <w:rPr>
                <w:sz w:val="20"/>
                <w:szCs w:val="22"/>
              </w:rPr>
              <w:t xml:space="preserve"> </w:t>
            </w:r>
            <w:r w:rsidR="006876AB">
              <w:rPr>
                <w:sz w:val="20"/>
                <w:szCs w:val="22"/>
              </w:rPr>
              <w:t xml:space="preserve">– not mapped to IITR </w:t>
            </w:r>
          </w:p>
        </w:tc>
        <w:tc>
          <w:tcPr>
            <w:tcW w:w="1878" w:type="pct"/>
          </w:tcPr>
          <w:p w:rsidR="0023048A" w:rsidRPr="00F577A5" w:rsidRDefault="0023048A" w:rsidP="00722B33">
            <w:pPr>
              <w:autoSpaceDE w:val="0"/>
              <w:autoSpaceDN w:val="0"/>
              <w:adjustRightInd w:val="0"/>
              <w:rPr>
                <w:rFonts w:ascii="HelveticaNeueLT Com 65 Md" w:hAnsi="HelveticaNeueLT Com 65 Md" w:cs="HelveticaNeueLT Com 65 Md"/>
                <w:color w:val="000000"/>
                <w:sz w:val="19"/>
                <w:szCs w:val="19"/>
              </w:rPr>
            </w:pPr>
          </w:p>
        </w:tc>
      </w:tr>
      <w:tr w:rsidR="0023048A" w:rsidRPr="003D77A0" w:rsidTr="00722B33">
        <w:tc>
          <w:tcPr>
            <w:tcW w:w="1038" w:type="pct"/>
          </w:tcPr>
          <w:p w:rsidR="0023048A" w:rsidRDefault="0023048A" w:rsidP="00722B33">
            <w:pPr>
              <w:pStyle w:val="Maintext"/>
              <w:rPr>
                <w:sz w:val="20"/>
                <w:szCs w:val="20"/>
              </w:rPr>
            </w:pPr>
            <w:r>
              <w:rPr>
                <w:sz w:val="20"/>
                <w:szCs w:val="20"/>
              </w:rPr>
              <w:t>IITR831</w:t>
            </w:r>
          </w:p>
        </w:tc>
        <w:tc>
          <w:tcPr>
            <w:tcW w:w="1019" w:type="pct"/>
          </w:tcPr>
          <w:p w:rsidR="0023048A" w:rsidRPr="00A26A91" w:rsidRDefault="0023048A" w:rsidP="00722B33">
            <w:pPr>
              <w:autoSpaceDE w:val="0"/>
              <w:autoSpaceDN w:val="0"/>
              <w:adjustRightInd w:val="0"/>
              <w:rPr>
                <w:rFonts w:cs="Arial"/>
                <w:sz w:val="20"/>
                <w:szCs w:val="20"/>
              </w:rPr>
            </w:pPr>
            <w:r w:rsidRPr="007E22F3">
              <w:rPr>
                <w:rFonts w:cs="Arial"/>
                <w:sz w:val="20"/>
                <w:szCs w:val="20"/>
              </w:rPr>
              <w:t>PAYGW - Reportable Employer Super Contributions</w:t>
            </w:r>
          </w:p>
        </w:tc>
        <w:tc>
          <w:tcPr>
            <w:tcW w:w="1065" w:type="pct"/>
          </w:tcPr>
          <w:p w:rsidR="0023048A" w:rsidRDefault="006876AB" w:rsidP="00722B33">
            <w:pPr>
              <w:pStyle w:val="Maintext"/>
              <w:rPr>
                <w:sz w:val="20"/>
                <w:szCs w:val="20"/>
              </w:rPr>
            </w:pPr>
            <w:r>
              <w:rPr>
                <w:sz w:val="20"/>
                <w:szCs w:val="20"/>
              </w:rPr>
              <w:t>IITR201</w:t>
            </w:r>
          </w:p>
        </w:tc>
        <w:tc>
          <w:tcPr>
            <w:tcW w:w="1878" w:type="pct"/>
          </w:tcPr>
          <w:p w:rsidR="0023048A" w:rsidRPr="00A26A91" w:rsidRDefault="006876AB" w:rsidP="00722B33">
            <w:pPr>
              <w:autoSpaceDE w:val="0"/>
              <w:autoSpaceDN w:val="0"/>
              <w:adjustRightInd w:val="0"/>
              <w:rPr>
                <w:rFonts w:cs="Arial"/>
                <w:sz w:val="20"/>
                <w:szCs w:val="20"/>
              </w:rPr>
            </w:pPr>
            <w:r w:rsidRPr="006876AB">
              <w:rPr>
                <w:rFonts w:cs="Arial"/>
                <w:sz w:val="20"/>
                <w:szCs w:val="20"/>
              </w:rPr>
              <w:t>Reportable employer superannuation contributions</w:t>
            </w:r>
          </w:p>
        </w:tc>
      </w:tr>
    </w:tbl>
    <w:p w:rsidR="00582A04" w:rsidRDefault="00582A04" w:rsidP="00582A04">
      <w:pPr>
        <w:pStyle w:val="Caption"/>
        <w:jc w:val="center"/>
      </w:pPr>
      <w:bookmarkStart w:id="747" w:name="_Toc448384144"/>
      <w:r>
        <w:t xml:space="preserve">Table </w:t>
      </w:r>
      <w:r w:rsidR="00CF7FD7">
        <w:t>19</w:t>
      </w:r>
      <w:r>
        <w:t>: PAYGW - PSI income and tax withheld amount IITR label assignment</w:t>
      </w:r>
      <w:bookmarkEnd w:id="747"/>
    </w:p>
    <w:p w:rsidR="008A6C47" w:rsidRDefault="008A6C47" w:rsidP="008A6C47">
      <w:pPr>
        <w:pStyle w:val="BodyTextIndent"/>
        <w:ind w:left="0"/>
      </w:pPr>
    </w:p>
    <w:p w:rsidR="008B51B0" w:rsidRDefault="005A65FC" w:rsidP="00B67FB0">
      <w:pPr>
        <w:pStyle w:val="Head2"/>
      </w:pPr>
      <w:bookmarkStart w:id="748" w:name="_Toc483390138"/>
      <w:r>
        <w:t xml:space="preserve">Payment Summary </w:t>
      </w:r>
      <w:r w:rsidR="006D32E9">
        <w:t>Tax Withheld</w:t>
      </w:r>
      <w:r w:rsidR="00A93359">
        <w:t xml:space="preserve"> Amount</w:t>
      </w:r>
      <w:r w:rsidR="006D32E9">
        <w:t xml:space="preserve"> Label </w:t>
      </w:r>
      <w:r w:rsidR="008B36B2">
        <w:t>Mapping</w:t>
      </w:r>
      <w:bookmarkEnd w:id="748"/>
      <w:r w:rsidR="00AA1855">
        <w:t xml:space="preserve"> </w:t>
      </w:r>
    </w:p>
    <w:p w:rsidR="008B51B0" w:rsidRPr="005C371A" w:rsidRDefault="008B51B0" w:rsidP="008B51B0">
      <w:pPr>
        <w:pStyle w:val="Bullet2"/>
        <w:numPr>
          <w:ilvl w:val="0"/>
          <w:numId w:val="0"/>
        </w:numPr>
        <w:rPr>
          <w:rStyle w:val="BodyTextChar1"/>
          <w:sz w:val="20"/>
          <w:szCs w:val="20"/>
        </w:rPr>
      </w:pPr>
      <w:r w:rsidRPr="005C371A">
        <w:rPr>
          <w:rStyle w:val="BodyTextChar1"/>
          <w:sz w:val="20"/>
          <w:szCs w:val="20"/>
        </w:rPr>
        <w:t>Individual non-business (INB)</w:t>
      </w:r>
      <w:r>
        <w:rPr>
          <w:rStyle w:val="BodyTextChar1"/>
          <w:sz w:val="20"/>
          <w:szCs w:val="20"/>
        </w:rPr>
        <w:t xml:space="preserve"> </w:t>
      </w:r>
      <w:r w:rsidRPr="005C371A">
        <w:rPr>
          <w:rStyle w:val="BodyTextChar1"/>
          <w:sz w:val="20"/>
          <w:szCs w:val="20"/>
        </w:rPr>
        <w:t>payment summaries require tax withheld amounts to be mapped to the IITR form differently depending on the payments or allowances made to the taxpayer.</w:t>
      </w:r>
    </w:p>
    <w:p w:rsidR="008B51B0" w:rsidRPr="005C371A" w:rsidRDefault="008B51B0" w:rsidP="008B51B0">
      <w:pPr>
        <w:pStyle w:val="Bullet2"/>
        <w:numPr>
          <w:ilvl w:val="0"/>
          <w:numId w:val="0"/>
        </w:numPr>
        <w:rPr>
          <w:rStyle w:val="BodyTextChar1"/>
          <w:sz w:val="20"/>
          <w:szCs w:val="20"/>
        </w:rPr>
      </w:pPr>
      <w:r w:rsidRPr="005C371A">
        <w:rPr>
          <w:rStyle w:val="BodyTextChar1"/>
          <w:sz w:val="20"/>
          <w:szCs w:val="20"/>
        </w:rPr>
        <w:t>Below are</w:t>
      </w:r>
      <w:r>
        <w:rPr>
          <w:rStyle w:val="BodyTextChar1"/>
          <w:sz w:val="20"/>
          <w:szCs w:val="20"/>
        </w:rPr>
        <w:t xml:space="preserve"> </w:t>
      </w:r>
      <w:r w:rsidRPr="005C371A">
        <w:rPr>
          <w:rStyle w:val="BodyTextChar1"/>
          <w:sz w:val="20"/>
          <w:szCs w:val="20"/>
        </w:rPr>
        <w:t xml:space="preserve">rules </w:t>
      </w:r>
      <w:r>
        <w:rPr>
          <w:rStyle w:val="BodyTextChar1"/>
          <w:sz w:val="20"/>
          <w:szCs w:val="20"/>
        </w:rPr>
        <w:t>the ATO</w:t>
      </w:r>
      <w:r w:rsidRPr="005C371A">
        <w:rPr>
          <w:rStyle w:val="BodyTextChar1"/>
          <w:sz w:val="20"/>
          <w:szCs w:val="20"/>
        </w:rPr>
        <w:t xml:space="preserve"> follow</w:t>
      </w:r>
      <w:r>
        <w:rPr>
          <w:rStyle w:val="BodyTextChar1"/>
          <w:sz w:val="20"/>
          <w:szCs w:val="20"/>
        </w:rPr>
        <w:t>s</w:t>
      </w:r>
      <w:r w:rsidRPr="005C371A">
        <w:rPr>
          <w:rStyle w:val="BodyTextChar1"/>
          <w:sz w:val="20"/>
          <w:szCs w:val="20"/>
        </w:rPr>
        <w:t xml:space="preserve"> to assign the pre-fill PAYGW tax withheld amounts in various circumstances. These rules are based on those applied in ATO offerings such as </w:t>
      </w:r>
      <w:r w:rsidR="0034038F">
        <w:rPr>
          <w:rStyle w:val="BodyTextChar1"/>
          <w:sz w:val="20"/>
          <w:szCs w:val="20"/>
        </w:rPr>
        <w:t>myTax</w:t>
      </w:r>
      <w:r w:rsidRPr="005C371A">
        <w:rPr>
          <w:rStyle w:val="BodyTextChar1"/>
          <w:sz w:val="20"/>
          <w:szCs w:val="20"/>
        </w:rPr>
        <w:t xml:space="preserve"> and the Tax Agent Portal pre-filling report. </w:t>
      </w:r>
    </w:p>
    <w:p w:rsidR="008B51B0" w:rsidRPr="005C371A" w:rsidRDefault="008B51B0" w:rsidP="008B51B0">
      <w:pPr>
        <w:pStyle w:val="Bullet2"/>
        <w:numPr>
          <w:ilvl w:val="0"/>
          <w:numId w:val="0"/>
        </w:numPr>
        <w:rPr>
          <w:rStyle w:val="BodyTextChar1"/>
          <w:sz w:val="20"/>
          <w:szCs w:val="20"/>
        </w:rPr>
      </w:pPr>
      <w:r w:rsidRPr="005C371A">
        <w:rPr>
          <w:rStyle w:val="BodyTextChar1"/>
          <w:sz w:val="20"/>
          <w:szCs w:val="20"/>
        </w:rPr>
        <w:t xml:space="preserve">It is important to note Label 1 ‘Income – Salary and wages’ can have a tax withheld amount greater than the income amount, however labels </w:t>
      </w:r>
      <w:r>
        <w:rPr>
          <w:rStyle w:val="BodyTextChar1"/>
          <w:sz w:val="20"/>
          <w:szCs w:val="20"/>
        </w:rPr>
        <w:t>2</w:t>
      </w:r>
      <w:r w:rsidR="00894DFD">
        <w:rPr>
          <w:rStyle w:val="BodyTextChar1"/>
          <w:sz w:val="20"/>
          <w:szCs w:val="20"/>
        </w:rPr>
        <w:t>, 3,</w:t>
      </w:r>
      <w:r>
        <w:rPr>
          <w:rStyle w:val="BodyTextChar1"/>
          <w:sz w:val="20"/>
          <w:szCs w:val="20"/>
        </w:rPr>
        <w:t xml:space="preserve"> 5</w:t>
      </w:r>
      <w:r w:rsidR="00894DFD">
        <w:rPr>
          <w:rStyle w:val="BodyTextChar1"/>
          <w:sz w:val="20"/>
          <w:szCs w:val="20"/>
        </w:rPr>
        <w:t xml:space="preserve"> and 24</w:t>
      </w:r>
      <w:r>
        <w:rPr>
          <w:rStyle w:val="BodyTextChar1"/>
          <w:sz w:val="20"/>
          <w:szCs w:val="20"/>
        </w:rPr>
        <w:t xml:space="preserve"> may not</w:t>
      </w:r>
      <w:r w:rsidRPr="005C371A">
        <w:rPr>
          <w:rStyle w:val="BodyTextChar1"/>
          <w:sz w:val="20"/>
          <w:szCs w:val="20"/>
        </w:rPr>
        <w:t xml:space="preserve">.  There are validation rules to check the tax withheld has been assigned correctly at lodgment but these pre-fill rules should ensure these are not triggered and make the lodgment process easier for a tax agent. </w:t>
      </w:r>
    </w:p>
    <w:p w:rsidR="000C4446" w:rsidRDefault="000C4446" w:rsidP="00B67FB0">
      <w:pPr>
        <w:pStyle w:val="Head2"/>
      </w:pPr>
      <w:bookmarkStart w:id="749" w:name="_Toc420489804"/>
      <w:bookmarkStart w:id="750" w:name="_Toc483390139"/>
      <w:bookmarkEnd w:id="749"/>
      <w:r>
        <w:t>Individual Non-Business</w:t>
      </w:r>
      <w:bookmarkEnd w:id="750"/>
    </w:p>
    <w:p w:rsidR="00BF06B8" w:rsidRDefault="00BF06B8" w:rsidP="00BF06B8">
      <w:pPr>
        <w:pStyle w:val="Maintext"/>
        <w:rPr>
          <w:sz w:val="20"/>
        </w:rPr>
      </w:pPr>
      <w:r w:rsidRPr="00BF06B8">
        <w:rPr>
          <w:sz w:val="20"/>
        </w:rPr>
        <w:t>The rules below should be run for each PAYGW Income salary and wages payment summary that is returned by the SBR pre-fill message response.</w:t>
      </w:r>
    </w:p>
    <w:p w:rsidR="00017E3F" w:rsidRPr="00633618" w:rsidRDefault="00017E3F" w:rsidP="00BF06B8">
      <w:pPr>
        <w:pStyle w:val="Maintext"/>
        <w:rPr>
          <w:sz w:val="16"/>
          <w:szCs w:val="16"/>
        </w:rPr>
      </w:pPr>
    </w:p>
    <w:tbl>
      <w:tblPr>
        <w:tblStyle w:val="TableGrid"/>
        <w:tblW w:w="0" w:type="auto"/>
        <w:tblInd w:w="108" w:type="dxa"/>
        <w:tblLook w:val="04A0" w:firstRow="1" w:lastRow="0" w:firstColumn="1" w:lastColumn="0" w:noHBand="0" w:noVBand="1"/>
      </w:tblPr>
      <w:tblGrid>
        <w:gridCol w:w="1230"/>
        <w:gridCol w:w="7984"/>
      </w:tblGrid>
      <w:tr w:rsidR="00FF0A32" w:rsidRPr="00364AB4" w:rsidTr="00FB37BE">
        <w:trPr>
          <w:trHeight w:val="728"/>
          <w:tblHeader/>
        </w:trPr>
        <w:tc>
          <w:tcPr>
            <w:tcW w:w="1230" w:type="dxa"/>
            <w:shd w:val="clear" w:color="auto" w:fill="C6D9F1" w:themeFill="text2" w:themeFillTint="33"/>
            <w:vAlign w:val="center"/>
          </w:tcPr>
          <w:p w:rsidR="00FF0A32" w:rsidRPr="00364AB4" w:rsidRDefault="00FF0A32" w:rsidP="005B0F66">
            <w:pPr>
              <w:pStyle w:val="Content"/>
              <w:spacing w:before="0" w:after="0"/>
              <w:rPr>
                <w:b/>
                <w:szCs w:val="20"/>
              </w:rPr>
            </w:pPr>
            <w:r w:rsidRPr="00364AB4">
              <w:rPr>
                <w:b/>
                <w:szCs w:val="20"/>
              </w:rPr>
              <w:t>Rule</w:t>
            </w:r>
          </w:p>
        </w:tc>
        <w:tc>
          <w:tcPr>
            <w:tcW w:w="7984" w:type="dxa"/>
            <w:shd w:val="clear" w:color="auto" w:fill="C6D9F1" w:themeFill="text2" w:themeFillTint="33"/>
            <w:vAlign w:val="center"/>
          </w:tcPr>
          <w:p w:rsidR="00FF0A32" w:rsidRPr="00572F36" w:rsidRDefault="00FF0A32" w:rsidP="005B0F66">
            <w:pPr>
              <w:pStyle w:val="TitleRow"/>
              <w:spacing w:before="0" w:after="0"/>
              <w:rPr>
                <w:rFonts w:cs="Arial"/>
                <w:caps w:val="0"/>
              </w:rPr>
            </w:pPr>
            <w:r w:rsidRPr="00572F36">
              <w:rPr>
                <w:rFonts w:cs="Arial"/>
                <w:caps w:val="0"/>
              </w:rPr>
              <w:t>Condition</w:t>
            </w:r>
          </w:p>
        </w:tc>
      </w:tr>
      <w:tr w:rsidR="00FF0A32" w:rsidRPr="00364AB4" w:rsidTr="005E1F45">
        <w:trPr>
          <w:trHeight w:val="678"/>
        </w:trPr>
        <w:tc>
          <w:tcPr>
            <w:tcW w:w="1230" w:type="dxa"/>
            <w:vAlign w:val="center"/>
          </w:tcPr>
          <w:p w:rsidR="00FF0A32" w:rsidRPr="000B089C" w:rsidDel="00896AA7" w:rsidRDefault="00FF0A32" w:rsidP="00FF0A32">
            <w:pPr>
              <w:pStyle w:val="Content"/>
              <w:numPr>
                <w:ilvl w:val="0"/>
                <w:numId w:val="25"/>
              </w:numPr>
              <w:spacing w:before="0" w:after="0"/>
              <w:rPr>
                <w:szCs w:val="20"/>
              </w:rPr>
            </w:pPr>
          </w:p>
        </w:tc>
        <w:tc>
          <w:tcPr>
            <w:tcW w:w="7984" w:type="dxa"/>
            <w:vAlign w:val="center"/>
          </w:tcPr>
          <w:p w:rsidR="00FF0A32" w:rsidRDefault="00FF0A32" w:rsidP="005B0F66">
            <w:pPr>
              <w:rPr>
                <w:rFonts w:cs="Arial"/>
                <w:i/>
                <w:sz w:val="20"/>
                <w:szCs w:val="20"/>
              </w:rPr>
            </w:pPr>
            <w:r w:rsidRPr="00423BB5">
              <w:rPr>
                <w:rFonts w:cs="Arial"/>
                <w:i/>
                <w:sz w:val="20"/>
                <w:szCs w:val="20"/>
              </w:rPr>
              <w:t xml:space="preserve">Determine if the tax withheld should be assigned to label </w:t>
            </w:r>
            <w:r>
              <w:rPr>
                <w:rFonts w:cs="Arial"/>
                <w:i/>
                <w:sz w:val="20"/>
                <w:szCs w:val="20"/>
              </w:rPr>
              <w:t xml:space="preserve">1 </w:t>
            </w:r>
          </w:p>
          <w:p w:rsidR="00FF0A32" w:rsidRDefault="00FF0A32" w:rsidP="005B0F66">
            <w:pPr>
              <w:rPr>
                <w:rFonts w:cs="Arial"/>
                <w:sz w:val="20"/>
                <w:szCs w:val="20"/>
              </w:rPr>
            </w:pPr>
          </w:p>
          <w:p w:rsidR="00FF0A32" w:rsidRDefault="00FF0A32" w:rsidP="005B0F66">
            <w:pPr>
              <w:rPr>
                <w:rFonts w:cs="Arial"/>
                <w:sz w:val="20"/>
                <w:szCs w:val="20"/>
              </w:rPr>
            </w:pPr>
            <w:r w:rsidRPr="00D7746D">
              <w:rPr>
                <w:rFonts w:cs="Arial"/>
                <w:b/>
                <w:sz w:val="20"/>
                <w:szCs w:val="20"/>
              </w:rPr>
              <w:t>IF</w:t>
            </w:r>
            <w:r>
              <w:rPr>
                <w:rFonts w:cs="Arial"/>
                <w:sz w:val="20"/>
                <w:szCs w:val="20"/>
              </w:rPr>
              <w:t xml:space="preserve"> PIITR </w:t>
            </w:r>
            <w:r w:rsidRPr="005F7515">
              <w:rPr>
                <w:rFonts w:cs="Arial"/>
                <w:i/>
                <w:sz w:val="20"/>
                <w:szCs w:val="20"/>
              </w:rPr>
              <w:t>PAYGW - Gross Payment</w:t>
            </w:r>
            <w:r>
              <w:rPr>
                <w:rFonts w:cs="Arial"/>
                <w:sz w:val="20"/>
                <w:szCs w:val="20"/>
              </w:rPr>
              <w:t xml:space="preserve"> </w:t>
            </w:r>
            <w:r w:rsidRPr="005F7515">
              <w:rPr>
                <w:rFonts w:cs="Arial"/>
                <w:sz w:val="20"/>
                <w:szCs w:val="20"/>
              </w:rPr>
              <w:t>(</w:t>
            </w:r>
            <w:r w:rsidR="001527E6">
              <w:rPr>
                <w:rFonts w:cs="Arial"/>
                <w:sz w:val="20"/>
                <w:szCs w:val="20"/>
              </w:rPr>
              <w:t>IITR</w:t>
            </w:r>
            <w:r w:rsidRPr="005F7515">
              <w:rPr>
                <w:rFonts w:cs="Arial"/>
                <w:sz w:val="20"/>
                <w:szCs w:val="20"/>
              </w:rPr>
              <w:t>62)</w:t>
            </w:r>
            <w:r>
              <w:rPr>
                <w:rFonts w:cs="Arial"/>
                <w:sz w:val="20"/>
                <w:szCs w:val="20"/>
              </w:rPr>
              <w:t xml:space="preserve"> element amount is</w:t>
            </w:r>
            <w:r w:rsidRPr="00364AB4">
              <w:rPr>
                <w:rFonts w:cs="Arial"/>
                <w:sz w:val="20"/>
                <w:szCs w:val="20"/>
              </w:rPr>
              <w:t xml:space="preserve"> greater than $0</w:t>
            </w:r>
            <w:r>
              <w:rPr>
                <w:rFonts w:cs="Arial"/>
                <w:sz w:val="20"/>
                <w:szCs w:val="20"/>
              </w:rPr>
              <w:t>;</w:t>
            </w:r>
          </w:p>
          <w:p w:rsidR="00FF0A32" w:rsidRDefault="00FF0A32" w:rsidP="005B0F66">
            <w:pPr>
              <w:rPr>
                <w:rFonts w:cs="Arial"/>
                <w:sz w:val="20"/>
                <w:szCs w:val="20"/>
              </w:rPr>
            </w:pPr>
          </w:p>
          <w:p w:rsidR="00FF0A32" w:rsidRDefault="00FF0A32" w:rsidP="005B0F66">
            <w:pPr>
              <w:ind w:left="720"/>
              <w:rPr>
                <w:rFonts w:cs="Arial"/>
                <w:sz w:val="20"/>
                <w:szCs w:val="20"/>
              </w:rPr>
            </w:pPr>
            <w:r>
              <w:rPr>
                <w:rFonts w:cs="Arial"/>
                <w:b/>
                <w:sz w:val="20"/>
                <w:szCs w:val="20"/>
              </w:rPr>
              <w:t xml:space="preserve">THEN </w:t>
            </w:r>
            <w:r>
              <w:rPr>
                <w:rFonts w:cs="Arial"/>
                <w:sz w:val="20"/>
                <w:szCs w:val="20"/>
              </w:rPr>
              <w:t>assign the</w:t>
            </w:r>
            <w:r>
              <w:rPr>
                <w:rFonts w:cs="Arial"/>
                <w:b/>
                <w:sz w:val="20"/>
                <w:szCs w:val="20"/>
              </w:rPr>
              <w:t xml:space="preserve"> </w:t>
            </w:r>
            <w:r w:rsidRPr="00F03415">
              <w:rPr>
                <w:rFonts w:cs="Arial"/>
                <w:sz w:val="20"/>
                <w:szCs w:val="20"/>
              </w:rPr>
              <w:t>total</w:t>
            </w:r>
            <w:r>
              <w:rPr>
                <w:rFonts w:cs="Arial"/>
                <w:sz w:val="20"/>
                <w:szCs w:val="20"/>
              </w:rPr>
              <w:t xml:space="preserve"> PIITR </w:t>
            </w:r>
            <w:r w:rsidRPr="004953A6">
              <w:rPr>
                <w:rFonts w:cs="Arial"/>
                <w:i/>
                <w:sz w:val="20"/>
                <w:szCs w:val="20"/>
              </w:rPr>
              <w:t>PAYGW – tax withheld</w:t>
            </w:r>
            <w:r w:rsidR="001527E6">
              <w:rPr>
                <w:rFonts w:cs="Arial"/>
                <w:sz w:val="20"/>
                <w:szCs w:val="20"/>
              </w:rPr>
              <w:t xml:space="preserve"> (IITR</w:t>
            </w:r>
            <w:r w:rsidRPr="004953A6">
              <w:rPr>
                <w:rFonts w:cs="Arial"/>
                <w:sz w:val="20"/>
                <w:szCs w:val="20"/>
              </w:rPr>
              <w:t>61</w:t>
            </w:r>
            <w:r>
              <w:rPr>
                <w:rFonts w:cs="Arial"/>
                <w:sz w:val="20"/>
                <w:szCs w:val="20"/>
              </w:rPr>
              <w:t>) element amount to IITR Salary or wages tax withheld label (IITR mess</w:t>
            </w:r>
            <w:r w:rsidR="001527E6">
              <w:rPr>
                <w:rFonts w:cs="Arial"/>
                <w:sz w:val="20"/>
                <w:szCs w:val="20"/>
              </w:rPr>
              <w:t>age element</w:t>
            </w:r>
            <w:r>
              <w:rPr>
                <w:rFonts w:cs="Arial"/>
                <w:sz w:val="20"/>
                <w:szCs w:val="20"/>
              </w:rPr>
              <w:t>)</w:t>
            </w:r>
          </w:p>
          <w:p w:rsidR="00FF0A32" w:rsidRDefault="00FF0A32" w:rsidP="005B0F66">
            <w:pPr>
              <w:ind w:left="720"/>
              <w:rPr>
                <w:rFonts w:cs="Arial"/>
                <w:sz w:val="20"/>
                <w:szCs w:val="20"/>
              </w:rPr>
            </w:pPr>
          </w:p>
          <w:p w:rsidR="00FF0A32" w:rsidRPr="0093567F" w:rsidRDefault="00FF0A32" w:rsidP="005B0F66">
            <w:pPr>
              <w:pStyle w:val="TitleRow"/>
              <w:spacing w:before="0" w:after="0"/>
              <w:ind w:left="720"/>
              <w:rPr>
                <w:rFonts w:cs="Arial"/>
                <w:b w:val="0"/>
                <w:caps w:val="0"/>
              </w:rPr>
            </w:pPr>
            <w:r w:rsidRPr="00167807">
              <w:rPr>
                <w:rFonts w:cs="Arial"/>
                <w:caps w:val="0"/>
              </w:rPr>
              <w:t xml:space="preserve">AND </w:t>
            </w:r>
            <w:r w:rsidRPr="004E2BFE">
              <w:rPr>
                <w:rFonts w:cs="Arial"/>
                <w:b w:val="0"/>
                <w:caps w:val="0"/>
              </w:rPr>
              <w:t>Cease running rules</w:t>
            </w:r>
            <w:r>
              <w:rPr>
                <w:rFonts w:cs="Arial"/>
                <w:b w:val="0"/>
                <w:caps w:val="0"/>
              </w:rPr>
              <w:t xml:space="preserve"> </w:t>
            </w:r>
            <w:r w:rsidRPr="0093567F">
              <w:rPr>
                <w:rFonts w:cs="Arial"/>
                <w:b w:val="0"/>
                <w:caps w:val="0"/>
              </w:rPr>
              <w:t>for this PAYGW payment summary</w:t>
            </w:r>
          </w:p>
          <w:p w:rsidR="00FF0A32" w:rsidRPr="00D7746D" w:rsidRDefault="00FF0A32" w:rsidP="005B0F66">
            <w:pPr>
              <w:pStyle w:val="Content"/>
              <w:spacing w:before="0" w:after="0"/>
              <w:rPr>
                <w:b/>
                <w:szCs w:val="20"/>
              </w:rPr>
            </w:pPr>
            <w:r w:rsidRPr="00D7746D">
              <w:rPr>
                <w:b/>
                <w:szCs w:val="20"/>
              </w:rPr>
              <w:t>ELSE</w:t>
            </w:r>
          </w:p>
          <w:p w:rsidR="00FF0A32" w:rsidRDefault="00FF0A32" w:rsidP="005B0F66">
            <w:pPr>
              <w:pStyle w:val="Content"/>
              <w:spacing w:before="0" w:after="0"/>
              <w:rPr>
                <w:szCs w:val="20"/>
              </w:rPr>
            </w:pPr>
            <w:r>
              <w:rPr>
                <w:szCs w:val="20"/>
              </w:rPr>
              <w:t>Run rule 2</w:t>
            </w:r>
          </w:p>
          <w:p w:rsidR="00FF0A32" w:rsidRDefault="00FF0A32" w:rsidP="005B0F66">
            <w:pPr>
              <w:pStyle w:val="Content"/>
              <w:spacing w:before="0" w:after="0"/>
              <w:rPr>
                <w:szCs w:val="20"/>
              </w:rPr>
            </w:pPr>
          </w:p>
          <w:p w:rsidR="00FF0A32" w:rsidRDefault="00FF0A32" w:rsidP="005B0F66">
            <w:pPr>
              <w:rPr>
                <w:rFonts w:cs="Arial"/>
                <w:b/>
                <w:sz w:val="20"/>
                <w:szCs w:val="20"/>
              </w:rPr>
            </w:pPr>
            <w:r w:rsidRPr="00423BB5">
              <w:rPr>
                <w:rFonts w:cs="Arial"/>
                <w:b/>
                <w:i/>
                <w:sz w:val="20"/>
                <w:szCs w:val="20"/>
              </w:rPr>
              <w:t>Note</w:t>
            </w:r>
            <w:r>
              <w:rPr>
                <w:rFonts w:cs="Arial"/>
                <w:i/>
                <w:sz w:val="20"/>
                <w:szCs w:val="20"/>
              </w:rPr>
              <w:t>: When there is a Gross Payment income amount on the payment summary, Label 1 will always have all PAYGW tax withheld assigned to it including when the tax withheld is greater than the income amount.  This applies even when more than one income amount is present</w:t>
            </w:r>
            <w:r w:rsidR="00930290">
              <w:rPr>
                <w:rFonts w:cs="Arial"/>
                <w:i/>
                <w:sz w:val="20"/>
                <w:szCs w:val="20"/>
              </w:rPr>
              <w:t>.</w:t>
            </w:r>
          </w:p>
          <w:p w:rsidR="00FF0A32" w:rsidRPr="00EF6D4D" w:rsidRDefault="00FF0A32" w:rsidP="005B0F66">
            <w:pPr>
              <w:pStyle w:val="Content"/>
              <w:spacing w:before="0" w:after="0"/>
              <w:rPr>
                <w:szCs w:val="20"/>
              </w:rPr>
            </w:pPr>
          </w:p>
        </w:tc>
      </w:tr>
      <w:tr w:rsidR="00FF0A32" w:rsidRPr="00364AB4" w:rsidTr="00FB37BE">
        <w:trPr>
          <w:trHeight w:val="1812"/>
        </w:trPr>
        <w:tc>
          <w:tcPr>
            <w:tcW w:w="1230" w:type="dxa"/>
            <w:vAlign w:val="center"/>
          </w:tcPr>
          <w:p w:rsidR="00FF0A32" w:rsidRPr="000B089C" w:rsidDel="00896AA7" w:rsidRDefault="00FF0A32" w:rsidP="00FF0A32">
            <w:pPr>
              <w:pStyle w:val="Content"/>
              <w:numPr>
                <w:ilvl w:val="0"/>
                <w:numId w:val="25"/>
              </w:numPr>
              <w:spacing w:before="0" w:after="0"/>
              <w:rPr>
                <w:szCs w:val="20"/>
              </w:rPr>
            </w:pPr>
          </w:p>
        </w:tc>
        <w:tc>
          <w:tcPr>
            <w:tcW w:w="7984" w:type="dxa"/>
            <w:vAlign w:val="center"/>
          </w:tcPr>
          <w:p w:rsidR="00FF0A32" w:rsidRDefault="00FF0A32" w:rsidP="005B0F66">
            <w:pPr>
              <w:rPr>
                <w:rFonts w:cs="Arial"/>
                <w:i/>
                <w:sz w:val="20"/>
                <w:szCs w:val="20"/>
              </w:rPr>
            </w:pPr>
            <w:r>
              <w:rPr>
                <w:rFonts w:cs="Arial"/>
                <w:i/>
                <w:sz w:val="20"/>
                <w:szCs w:val="20"/>
              </w:rPr>
              <w:t>If no gross payment amount determined in rule 1, then determine if Lump Sum A or B amounts are present.  The tax withheld is assigned to label 3 when there is either more than one income amount or just a lump Sum A or B Amount.</w:t>
            </w:r>
          </w:p>
          <w:p w:rsidR="00FF0A32" w:rsidRPr="00420A1D" w:rsidRDefault="00FF0A32" w:rsidP="005B0F66">
            <w:pPr>
              <w:rPr>
                <w:rFonts w:cs="Arial"/>
                <w:sz w:val="20"/>
                <w:szCs w:val="20"/>
              </w:rPr>
            </w:pPr>
          </w:p>
          <w:p w:rsidR="00FF0A32" w:rsidRPr="00420A1D" w:rsidRDefault="00FF0A32" w:rsidP="005B0F66">
            <w:pPr>
              <w:rPr>
                <w:rFonts w:cs="Arial"/>
                <w:sz w:val="20"/>
                <w:szCs w:val="20"/>
              </w:rPr>
            </w:pPr>
            <w:r w:rsidRPr="00420A1D">
              <w:rPr>
                <w:rFonts w:cs="Arial"/>
                <w:b/>
                <w:sz w:val="20"/>
                <w:szCs w:val="20"/>
              </w:rPr>
              <w:t>IF</w:t>
            </w:r>
            <w:r>
              <w:rPr>
                <w:rFonts w:cs="Arial"/>
                <w:sz w:val="20"/>
                <w:szCs w:val="20"/>
              </w:rPr>
              <w:t xml:space="preserve"> PIITR </w:t>
            </w:r>
            <w:r w:rsidRPr="00420A1D">
              <w:rPr>
                <w:rFonts w:cs="Arial"/>
                <w:i/>
                <w:sz w:val="20"/>
                <w:szCs w:val="20"/>
              </w:rPr>
              <w:t>PAYGW - Lump Sum A</w:t>
            </w:r>
            <w:r w:rsidR="00A300B7">
              <w:rPr>
                <w:rFonts w:cs="Arial"/>
                <w:sz w:val="20"/>
                <w:szCs w:val="20"/>
              </w:rPr>
              <w:t xml:space="preserve"> (SBR alias: IITR</w:t>
            </w:r>
            <w:r>
              <w:rPr>
                <w:rFonts w:cs="Arial"/>
                <w:sz w:val="20"/>
                <w:szCs w:val="20"/>
              </w:rPr>
              <w:t>820) amount is</w:t>
            </w:r>
            <w:r w:rsidRPr="00420A1D">
              <w:rPr>
                <w:rFonts w:cs="Arial"/>
                <w:sz w:val="20"/>
                <w:szCs w:val="20"/>
              </w:rPr>
              <w:t xml:space="preserve"> greater than </w:t>
            </w:r>
            <w:r>
              <w:rPr>
                <w:rFonts w:cs="Arial"/>
                <w:sz w:val="20"/>
                <w:szCs w:val="20"/>
              </w:rPr>
              <w:t>$0;</w:t>
            </w:r>
          </w:p>
          <w:p w:rsidR="00FF0A32" w:rsidRPr="00420A1D" w:rsidRDefault="00FF0A32" w:rsidP="005B0F66">
            <w:pPr>
              <w:rPr>
                <w:rFonts w:cs="Arial"/>
                <w:sz w:val="20"/>
                <w:szCs w:val="20"/>
              </w:rPr>
            </w:pPr>
          </w:p>
          <w:p w:rsidR="00FF0A32" w:rsidRPr="00420A1D" w:rsidRDefault="00FF0A32" w:rsidP="005B0F66">
            <w:pPr>
              <w:rPr>
                <w:rFonts w:cs="Arial"/>
                <w:sz w:val="20"/>
                <w:szCs w:val="20"/>
              </w:rPr>
            </w:pPr>
            <w:r>
              <w:rPr>
                <w:rFonts w:cs="Arial"/>
                <w:b/>
                <w:sz w:val="20"/>
                <w:szCs w:val="20"/>
              </w:rPr>
              <w:t>THEN</w:t>
            </w:r>
            <w:r w:rsidRPr="00420A1D">
              <w:rPr>
                <w:rFonts w:cs="Arial"/>
                <w:sz w:val="20"/>
                <w:szCs w:val="20"/>
              </w:rPr>
              <w:t xml:space="preserve"> </w:t>
            </w:r>
            <w:r>
              <w:rPr>
                <w:rFonts w:cs="Arial"/>
                <w:sz w:val="20"/>
                <w:szCs w:val="20"/>
              </w:rPr>
              <w:t xml:space="preserve">assign </w:t>
            </w:r>
            <w:r w:rsidRPr="007659B1">
              <w:rPr>
                <w:rFonts w:cs="Arial"/>
                <w:sz w:val="20"/>
                <w:szCs w:val="20"/>
              </w:rPr>
              <w:t xml:space="preserve">PIITR </w:t>
            </w:r>
            <w:r w:rsidRPr="007659B1">
              <w:rPr>
                <w:rFonts w:cs="Arial"/>
                <w:i/>
                <w:sz w:val="20"/>
                <w:szCs w:val="20"/>
              </w:rPr>
              <w:t>PAYGW – tax withheld</w:t>
            </w:r>
            <w:r w:rsidRPr="007659B1">
              <w:rPr>
                <w:rFonts w:cs="Arial"/>
                <w:sz w:val="20"/>
                <w:szCs w:val="20"/>
              </w:rPr>
              <w:t xml:space="preserve"> (</w:t>
            </w:r>
            <w:r w:rsidR="00A300B7">
              <w:rPr>
                <w:rFonts w:cs="Arial"/>
                <w:sz w:val="20"/>
                <w:szCs w:val="20"/>
              </w:rPr>
              <w:t>IITR</w:t>
            </w:r>
            <w:r w:rsidRPr="007659B1">
              <w:rPr>
                <w:rFonts w:cs="Arial"/>
                <w:sz w:val="20"/>
                <w:szCs w:val="20"/>
              </w:rPr>
              <w:t>61) element amount</w:t>
            </w:r>
            <w:r>
              <w:rPr>
                <w:rFonts w:cs="Arial"/>
                <w:sz w:val="20"/>
                <w:szCs w:val="20"/>
              </w:rPr>
              <w:t xml:space="preserve"> to IITR </w:t>
            </w:r>
            <w:r w:rsidRPr="00420A1D">
              <w:rPr>
                <w:rFonts w:cs="Arial"/>
                <w:i/>
                <w:sz w:val="20"/>
                <w:szCs w:val="20"/>
              </w:rPr>
              <w:t>Tax withheld from lump sum for unused leave after 15/08/78</w:t>
            </w:r>
            <w:r>
              <w:rPr>
                <w:rFonts w:cs="Arial"/>
                <w:i/>
                <w:sz w:val="20"/>
                <w:szCs w:val="20"/>
              </w:rPr>
              <w:t xml:space="preserve"> </w:t>
            </w:r>
            <w:r w:rsidR="00A300B7">
              <w:rPr>
                <w:rFonts w:cs="Arial"/>
                <w:sz w:val="20"/>
                <w:szCs w:val="20"/>
              </w:rPr>
              <w:t>(SBR alias: IITR</w:t>
            </w:r>
            <w:r>
              <w:rPr>
                <w:rFonts w:cs="Arial"/>
                <w:sz w:val="20"/>
                <w:szCs w:val="20"/>
              </w:rPr>
              <w:t>67)</w:t>
            </w:r>
          </w:p>
          <w:p w:rsidR="00FF0A32" w:rsidRPr="00420A1D" w:rsidRDefault="00FF0A32" w:rsidP="005B0F66">
            <w:pPr>
              <w:rPr>
                <w:rFonts w:cs="Arial"/>
                <w:sz w:val="20"/>
                <w:szCs w:val="20"/>
              </w:rPr>
            </w:pPr>
          </w:p>
          <w:p w:rsidR="00FF0A32" w:rsidRDefault="00FF0A32" w:rsidP="005B0F66">
            <w:pPr>
              <w:ind w:left="720"/>
              <w:rPr>
                <w:rFonts w:cs="Arial"/>
                <w:sz w:val="20"/>
                <w:szCs w:val="20"/>
              </w:rPr>
            </w:pPr>
            <w:r w:rsidRPr="00420A1D">
              <w:rPr>
                <w:rFonts w:cs="Arial"/>
                <w:b/>
                <w:sz w:val="20"/>
                <w:szCs w:val="20"/>
              </w:rPr>
              <w:t>ELSE</w:t>
            </w:r>
            <w:r w:rsidRPr="00420A1D">
              <w:rPr>
                <w:rFonts w:cs="Arial"/>
                <w:sz w:val="20"/>
                <w:szCs w:val="20"/>
              </w:rPr>
              <w:t xml:space="preserve"> </w:t>
            </w:r>
            <w:r w:rsidRPr="00420A1D">
              <w:rPr>
                <w:rFonts w:cs="Arial"/>
                <w:b/>
                <w:sz w:val="20"/>
                <w:szCs w:val="20"/>
              </w:rPr>
              <w:t>IF</w:t>
            </w:r>
            <w:r>
              <w:rPr>
                <w:rFonts w:cs="Arial"/>
                <w:sz w:val="20"/>
                <w:szCs w:val="20"/>
              </w:rPr>
              <w:t xml:space="preserve"> PIITR </w:t>
            </w:r>
            <w:r w:rsidRPr="00420A1D">
              <w:rPr>
                <w:rFonts w:cs="Arial"/>
                <w:i/>
                <w:sz w:val="20"/>
                <w:szCs w:val="20"/>
              </w:rPr>
              <w:t>PAYGW - Lump S</w:t>
            </w:r>
            <w:r w:rsidRPr="0084337E">
              <w:rPr>
                <w:rFonts w:cs="Arial"/>
                <w:i/>
                <w:sz w:val="20"/>
                <w:szCs w:val="20"/>
              </w:rPr>
              <w:t>um B</w:t>
            </w:r>
            <w:r w:rsidRPr="00420A1D">
              <w:rPr>
                <w:rFonts w:cs="Arial"/>
                <w:sz w:val="20"/>
                <w:szCs w:val="20"/>
              </w:rPr>
              <w:t xml:space="preserve"> </w:t>
            </w:r>
            <w:r w:rsidR="00A300B7">
              <w:rPr>
                <w:rFonts w:cs="Arial"/>
                <w:sz w:val="20"/>
                <w:szCs w:val="20"/>
              </w:rPr>
              <w:t xml:space="preserve"> (IITR</w:t>
            </w:r>
            <w:r>
              <w:rPr>
                <w:rFonts w:cs="Arial"/>
                <w:sz w:val="20"/>
                <w:szCs w:val="20"/>
              </w:rPr>
              <w:t xml:space="preserve">821) amount is </w:t>
            </w:r>
            <w:r w:rsidRPr="00420A1D">
              <w:rPr>
                <w:rFonts w:cs="Arial"/>
                <w:sz w:val="20"/>
                <w:szCs w:val="20"/>
              </w:rPr>
              <w:t xml:space="preserve">greater than </w:t>
            </w:r>
            <w:r>
              <w:rPr>
                <w:rFonts w:cs="Arial"/>
                <w:sz w:val="20"/>
                <w:szCs w:val="20"/>
              </w:rPr>
              <w:t>$0</w:t>
            </w:r>
          </w:p>
          <w:p w:rsidR="00FF0A32" w:rsidRDefault="00FF0A32" w:rsidP="005B0F66">
            <w:pPr>
              <w:ind w:left="720"/>
              <w:rPr>
                <w:rFonts w:cs="Arial"/>
                <w:sz w:val="20"/>
                <w:szCs w:val="20"/>
              </w:rPr>
            </w:pPr>
          </w:p>
          <w:p w:rsidR="00FF0A32" w:rsidRPr="00420A1D" w:rsidRDefault="00FF0A32" w:rsidP="005B0F66">
            <w:pPr>
              <w:ind w:left="720"/>
              <w:rPr>
                <w:rFonts w:cs="Arial"/>
                <w:sz w:val="20"/>
                <w:szCs w:val="20"/>
              </w:rPr>
            </w:pPr>
            <w:r>
              <w:rPr>
                <w:rFonts w:cs="Arial"/>
                <w:b/>
                <w:sz w:val="20"/>
                <w:szCs w:val="20"/>
              </w:rPr>
              <w:t>THEN</w:t>
            </w:r>
            <w:r w:rsidRPr="00420A1D">
              <w:rPr>
                <w:rFonts w:cs="Arial"/>
                <w:sz w:val="20"/>
                <w:szCs w:val="20"/>
              </w:rPr>
              <w:t xml:space="preserve"> assign </w:t>
            </w:r>
            <w:r w:rsidR="007C0209" w:rsidRPr="007659B1">
              <w:rPr>
                <w:rFonts w:cs="Arial"/>
                <w:sz w:val="20"/>
                <w:szCs w:val="20"/>
              </w:rPr>
              <w:t xml:space="preserve">PIITR </w:t>
            </w:r>
            <w:r w:rsidR="007C0209" w:rsidRPr="007659B1">
              <w:rPr>
                <w:rFonts w:cs="Arial"/>
                <w:i/>
                <w:sz w:val="20"/>
                <w:szCs w:val="20"/>
              </w:rPr>
              <w:t>PAYGW – tax withheld</w:t>
            </w:r>
            <w:r w:rsidR="007C0209" w:rsidRPr="007659B1">
              <w:rPr>
                <w:rFonts w:cs="Arial"/>
                <w:sz w:val="20"/>
                <w:szCs w:val="20"/>
              </w:rPr>
              <w:t xml:space="preserve"> (</w:t>
            </w:r>
            <w:r w:rsidR="007C0209">
              <w:rPr>
                <w:rFonts w:cs="Arial"/>
                <w:sz w:val="20"/>
                <w:szCs w:val="20"/>
              </w:rPr>
              <w:t>IITR</w:t>
            </w:r>
            <w:r w:rsidR="007C0209" w:rsidRPr="007659B1">
              <w:rPr>
                <w:rFonts w:cs="Arial"/>
                <w:sz w:val="20"/>
                <w:szCs w:val="20"/>
              </w:rPr>
              <w:t xml:space="preserve">61) </w:t>
            </w:r>
            <w:r>
              <w:rPr>
                <w:rFonts w:cs="Arial"/>
                <w:sz w:val="20"/>
                <w:szCs w:val="20"/>
              </w:rPr>
              <w:t xml:space="preserve">amount to IITR </w:t>
            </w:r>
            <w:r w:rsidRPr="00420A1D">
              <w:rPr>
                <w:rFonts w:cs="Arial"/>
                <w:i/>
                <w:sz w:val="20"/>
                <w:szCs w:val="20"/>
              </w:rPr>
              <w:t>Tax withheld from lump sum for unused leave before 16/08/78</w:t>
            </w:r>
            <w:r w:rsidRPr="0084337E">
              <w:rPr>
                <w:rFonts w:cs="Arial"/>
                <w:sz w:val="20"/>
                <w:szCs w:val="20"/>
              </w:rPr>
              <w:t xml:space="preserve"> </w:t>
            </w:r>
            <w:r>
              <w:rPr>
                <w:rFonts w:cs="Arial"/>
                <w:sz w:val="20"/>
                <w:szCs w:val="20"/>
              </w:rPr>
              <w:t>(</w:t>
            </w:r>
            <w:r w:rsidRPr="0084337E">
              <w:rPr>
                <w:rFonts w:cs="Arial"/>
                <w:sz w:val="20"/>
                <w:szCs w:val="20"/>
              </w:rPr>
              <w:t>IITR70</w:t>
            </w:r>
            <w:r>
              <w:rPr>
                <w:rFonts w:cs="Arial"/>
                <w:sz w:val="20"/>
                <w:szCs w:val="20"/>
              </w:rPr>
              <w:t>)</w:t>
            </w:r>
          </w:p>
          <w:p w:rsidR="00FF0A32" w:rsidRPr="00420A1D" w:rsidRDefault="00FF0A32" w:rsidP="005B0F66">
            <w:pPr>
              <w:rPr>
                <w:rFonts w:cs="Arial"/>
                <w:sz w:val="20"/>
                <w:szCs w:val="20"/>
              </w:rPr>
            </w:pPr>
          </w:p>
          <w:p w:rsidR="00FF0A32" w:rsidRPr="00420A1D" w:rsidRDefault="00FF0A32" w:rsidP="005B0F66">
            <w:pPr>
              <w:rPr>
                <w:rFonts w:cs="Arial"/>
                <w:b/>
                <w:sz w:val="20"/>
                <w:szCs w:val="20"/>
              </w:rPr>
            </w:pPr>
            <w:r w:rsidRPr="00420A1D">
              <w:rPr>
                <w:rFonts w:cs="Arial"/>
                <w:b/>
                <w:sz w:val="20"/>
                <w:szCs w:val="20"/>
              </w:rPr>
              <w:t>ELSE</w:t>
            </w:r>
          </w:p>
          <w:p w:rsidR="00FF0A32" w:rsidRPr="00423BB5" w:rsidRDefault="00FF0A32" w:rsidP="00633618">
            <w:pPr>
              <w:rPr>
                <w:rFonts w:cs="Arial"/>
                <w:i/>
                <w:sz w:val="20"/>
                <w:szCs w:val="20"/>
              </w:rPr>
            </w:pPr>
            <w:r>
              <w:rPr>
                <w:rFonts w:cs="Arial"/>
                <w:sz w:val="20"/>
                <w:szCs w:val="20"/>
              </w:rPr>
              <w:t>R</w:t>
            </w:r>
            <w:r w:rsidRPr="00420A1D">
              <w:rPr>
                <w:rFonts w:cs="Arial"/>
                <w:sz w:val="20"/>
                <w:szCs w:val="20"/>
              </w:rPr>
              <w:t>un rule 3</w:t>
            </w:r>
          </w:p>
        </w:tc>
      </w:tr>
      <w:tr w:rsidR="00FF0A32" w:rsidRPr="00364AB4" w:rsidTr="00FB37BE">
        <w:trPr>
          <w:trHeight w:val="1670"/>
        </w:trPr>
        <w:tc>
          <w:tcPr>
            <w:tcW w:w="1230" w:type="dxa"/>
            <w:vAlign w:val="center"/>
          </w:tcPr>
          <w:p w:rsidR="00FF0A32" w:rsidRPr="000B089C" w:rsidRDefault="00FF0A32" w:rsidP="00FF0A32">
            <w:pPr>
              <w:pStyle w:val="Content"/>
              <w:numPr>
                <w:ilvl w:val="0"/>
                <w:numId w:val="25"/>
              </w:numPr>
              <w:spacing w:before="0" w:after="0"/>
              <w:rPr>
                <w:szCs w:val="20"/>
              </w:rPr>
            </w:pPr>
          </w:p>
        </w:tc>
        <w:tc>
          <w:tcPr>
            <w:tcW w:w="7984" w:type="dxa"/>
            <w:vAlign w:val="center"/>
          </w:tcPr>
          <w:p w:rsidR="00FF0A32" w:rsidRPr="007748D2" w:rsidRDefault="00FF0A32" w:rsidP="005B0F66">
            <w:pPr>
              <w:rPr>
                <w:rFonts w:cs="Arial"/>
                <w:i/>
                <w:sz w:val="20"/>
                <w:szCs w:val="20"/>
              </w:rPr>
            </w:pPr>
            <w:r w:rsidRPr="007748D2">
              <w:rPr>
                <w:rFonts w:cs="Arial"/>
                <w:i/>
                <w:sz w:val="20"/>
                <w:szCs w:val="20"/>
              </w:rPr>
              <w:t>If no gross payment amount on the payment summar</w:t>
            </w:r>
            <w:r>
              <w:rPr>
                <w:rFonts w:cs="Arial"/>
                <w:i/>
                <w:sz w:val="20"/>
                <w:szCs w:val="20"/>
              </w:rPr>
              <w:t>y and no Lump sum A or B amounts</w:t>
            </w:r>
            <w:r w:rsidRPr="007748D2">
              <w:rPr>
                <w:rFonts w:cs="Arial"/>
                <w:i/>
                <w:sz w:val="20"/>
                <w:szCs w:val="20"/>
              </w:rPr>
              <w:t xml:space="preserve">, determine what </w:t>
            </w:r>
            <w:r>
              <w:rPr>
                <w:rFonts w:cs="Arial"/>
                <w:i/>
                <w:sz w:val="20"/>
                <w:szCs w:val="20"/>
              </w:rPr>
              <w:t xml:space="preserve">income </w:t>
            </w:r>
            <w:r w:rsidRPr="007748D2">
              <w:rPr>
                <w:rFonts w:cs="Arial"/>
                <w:i/>
                <w:sz w:val="20"/>
                <w:szCs w:val="20"/>
              </w:rPr>
              <w:t>amounts are present for the assignment of the tax withheld amount</w:t>
            </w:r>
          </w:p>
          <w:p w:rsidR="00FF0A32" w:rsidRDefault="00FF0A32" w:rsidP="005B0F66">
            <w:pPr>
              <w:rPr>
                <w:rFonts w:cs="Arial"/>
                <w:i/>
                <w:sz w:val="20"/>
                <w:szCs w:val="20"/>
              </w:rPr>
            </w:pPr>
          </w:p>
          <w:p w:rsidR="00FF0A32" w:rsidRPr="00420A1D" w:rsidRDefault="00FF0A32" w:rsidP="005B0F66">
            <w:pPr>
              <w:rPr>
                <w:rFonts w:cs="Arial"/>
                <w:i/>
                <w:sz w:val="20"/>
                <w:szCs w:val="20"/>
              </w:rPr>
            </w:pPr>
            <w:r w:rsidRPr="00420A1D">
              <w:rPr>
                <w:rFonts w:cs="Arial"/>
                <w:i/>
                <w:sz w:val="20"/>
                <w:szCs w:val="20"/>
              </w:rPr>
              <w:t xml:space="preserve">When no gross payment or Lump </w:t>
            </w:r>
            <w:r>
              <w:rPr>
                <w:rFonts w:cs="Arial"/>
                <w:i/>
                <w:sz w:val="20"/>
                <w:szCs w:val="20"/>
              </w:rPr>
              <w:t>S</w:t>
            </w:r>
            <w:r w:rsidRPr="00420A1D">
              <w:rPr>
                <w:rFonts w:cs="Arial"/>
                <w:i/>
                <w:sz w:val="20"/>
                <w:szCs w:val="20"/>
              </w:rPr>
              <w:t>um A or B amount present, but any combination of either a total allowance, CDEP Payment amount or Lump Sum E amount, a proportion of tax withheld should be assigned to label 2.  This tax withheld amount will be one dollar less than the total allowance amount so the tax withheld is not greater than the income amount, which would trigger a validation on lodgment. Any remaining tax withheld amount not completely consumed at label 2 would be assigned to label 5.  If any tax withheld is still remaining after assignment at label 2 and 5, and an amount is present at label 24, then all PAYGW tax withheld is assigned to label 24.</w:t>
            </w:r>
          </w:p>
          <w:p w:rsidR="00FF0A32" w:rsidRPr="007748D2" w:rsidRDefault="00FF0A32" w:rsidP="005B0F66">
            <w:pPr>
              <w:rPr>
                <w:b/>
                <w:caps/>
                <w:sz w:val="20"/>
              </w:rPr>
            </w:pPr>
          </w:p>
          <w:p w:rsidR="00FF0A32" w:rsidRPr="007748D2" w:rsidRDefault="00FF0A32" w:rsidP="005B0F66">
            <w:pPr>
              <w:rPr>
                <w:rFonts w:cs="Arial"/>
                <w:sz w:val="20"/>
                <w:szCs w:val="20"/>
              </w:rPr>
            </w:pPr>
            <w:r w:rsidRPr="007748D2">
              <w:rPr>
                <w:b/>
                <w:caps/>
                <w:sz w:val="20"/>
              </w:rPr>
              <w:t>IF</w:t>
            </w:r>
            <w:r>
              <w:rPr>
                <w:b/>
                <w:caps/>
                <w:sz w:val="20"/>
              </w:rPr>
              <w:t xml:space="preserve"> </w:t>
            </w:r>
            <w:r w:rsidRPr="007748D2">
              <w:rPr>
                <w:rFonts w:cs="Arial"/>
                <w:sz w:val="20"/>
                <w:szCs w:val="20"/>
              </w:rPr>
              <w:t xml:space="preserve">PIITR </w:t>
            </w:r>
            <w:r w:rsidRPr="007748D2">
              <w:rPr>
                <w:rFonts w:cs="Arial"/>
                <w:i/>
                <w:sz w:val="20"/>
                <w:szCs w:val="20"/>
              </w:rPr>
              <w:t xml:space="preserve">PAYGW – Total Allowance </w:t>
            </w:r>
            <w:r w:rsidRPr="007748D2">
              <w:rPr>
                <w:rFonts w:cs="Arial"/>
                <w:sz w:val="20"/>
                <w:szCs w:val="20"/>
              </w:rPr>
              <w:t>(</w:t>
            </w:r>
            <w:r w:rsidR="00D20071">
              <w:rPr>
                <w:rFonts w:cs="Arial"/>
                <w:sz w:val="20"/>
                <w:szCs w:val="20"/>
              </w:rPr>
              <w:t>IITR</w:t>
            </w:r>
            <w:r w:rsidRPr="007748D2">
              <w:rPr>
                <w:rFonts w:cs="Arial"/>
                <w:sz w:val="20"/>
                <w:szCs w:val="20"/>
              </w:rPr>
              <w:t>65) is greater than $0</w:t>
            </w:r>
          </w:p>
          <w:p w:rsidR="00FF0A32" w:rsidRPr="007748D2" w:rsidRDefault="00FF0A32" w:rsidP="005B0F66">
            <w:pPr>
              <w:ind w:left="720"/>
              <w:rPr>
                <w:caps/>
                <w:sz w:val="20"/>
                <w:szCs w:val="20"/>
              </w:rPr>
            </w:pPr>
          </w:p>
          <w:p w:rsidR="00FF0A32" w:rsidRPr="007748D2" w:rsidRDefault="00FF0A32" w:rsidP="005B0F66">
            <w:pPr>
              <w:rPr>
                <w:b/>
                <w:caps/>
                <w:sz w:val="20"/>
                <w:szCs w:val="20"/>
              </w:rPr>
            </w:pPr>
            <w:r w:rsidRPr="007748D2">
              <w:rPr>
                <w:b/>
                <w:caps/>
                <w:sz w:val="20"/>
                <w:szCs w:val="20"/>
              </w:rPr>
              <w:t>AND</w:t>
            </w:r>
          </w:p>
          <w:p w:rsidR="00FF0A32" w:rsidRPr="007748D2" w:rsidRDefault="00FF0A32" w:rsidP="005B0F66">
            <w:pPr>
              <w:ind w:left="720"/>
              <w:rPr>
                <w:caps/>
                <w:sz w:val="20"/>
                <w:szCs w:val="20"/>
              </w:rPr>
            </w:pPr>
          </w:p>
          <w:p w:rsidR="00FF0A32" w:rsidRPr="007748D2" w:rsidRDefault="00FF0A32" w:rsidP="005B0F66">
            <w:pPr>
              <w:rPr>
                <w:rFonts w:cs="Arial"/>
                <w:sz w:val="20"/>
                <w:szCs w:val="20"/>
              </w:rPr>
            </w:pPr>
            <w:r w:rsidRPr="007748D2">
              <w:rPr>
                <w:caps/>
                <w:sz w:val="20"/>
                <w:szCs w:val="20"/>
              </w:rPr>
              <w:t xml:space="preserve">PIITR </w:t>
            </w:r>
            <w:r w:rsidRPr="007748D2">
              <w:rPr>
                <w:rFonts w:cs="Arial"/>
                <w:i/>
                <w:sz w:val="20"/>
                <w:szCs w:val="20"/>
              </w:rPr>
              <w:t>PAYGW</w:t>
            </w:r>
            <w:r w:rsidRPr="007748D2">
              <w:rPr>
                <w:rFonts w:cs="Arial"/>
                <w:b/>
                <w:i/>
                <w:sz w:val="20"/>
                <w:szCs w:val="20"/>
              </w:rPr>
              <w:t xml:space="preserve"> </w:t>
            </w:r>
            <w:r w:rsidRPr="007748D2">
              <w:rPr>
                <w:rFonts w:cs="Arial"/>
                <w:i/>
                <w:sz w:val="20"/>
                <w:szCs w:val="20"/>
              </w:rPr>
              <w:t xml:space="preserve">- </w:t>
            </w:r>
            <w:r w:rsidRPr="007748D2">
              <w:rPr>
                <w:i/>
                <w:sz w:val="20"/>
                <w:szCs w:val="20"/>
              </w:rPr>
              <w:t>CDEP</w:t>
            </w:r>
            <w:r w:rsidRPr="007748D2">
              <w:rPr>
                <w:rFonts w:cs="Arial"/>
                <w:b/>
                <w:i/>
                <w:sz w:val="20"/>
                <w:szCs w:val="20"/>
              </w:rPr>
              <w:t xml:space="preserve"> </w:t>
            </w:r>
            <w:r w:rsidRPr="007748D2">
              <w:rPr>
                <w:rFonts w:cs="Arial"/>
                <w:i/>
                <w:sz w:val="20"/>
                <w:szCs w:val="20"/>
              </w:rPr>
              <w:t>Payment</w:t>
            </w:r>
            <w:r w:rsidRPr="007748D2">
              <w:rPr>
                <w:rFonts w:cs="Arial"/>
                <w:sz w:val="20"/>
                <w:szCs w:val="20"/>
              </w:rPr>
              <w:t xml:space="preserve"> (</w:t>
            </w:r>
            <w:r w:rsidR="00D20071">
              <w:rPr>
                <w:rFonts w:cs="Arial"/>
                <w:sz w:val="20"/>
                <w:szCs w:val="20"/>
              </w:rPr>
              <w:t>IITR</w:t>
            </w:r>
            <w:r w:rsidRPr="007748D2">
              <w:rPr>
                <w:rFonts w:cs="Arial"/>
                <w:sz w:val="20"/>
                <w:szCs w:val="20"/>
              </w:rPr>
              <w:t>819) is greater than $0</w:t>
            </w:r>
          </w:p>
          <w:p w:rsidR="00FF0A32" w:rsidRDefault="00FF0A32" w:rsidP="005B0F66">
            <w:pPr>
              <w:rPr>
                <w:b/>
                <w:caps/>
                <w:sz w:val="20"/>
              </w:rPr>
            </w:pPr>
          </w:p>
          <w:p w:rsidR="00FF0A32" w:rsidRDefault="00FF0A32" w:rsidP="005B0F66">
            <w:pPr>
              <w:rPr>
                <w:b/>
                <w:caps/>
                <w:sz w:val="20"/>
              </w:rPr>
            </w:pPr>
            <w:r>
              <w:rPr>
                <w:b/>
                <w:caps/>
                <w:sz w:val="20"/>
              </w:rPr>
              <w:t>AND</w:t>
            </w:r>
          </w:p>
          <w:p w:rsidR="00FF0A32" w:rsidRDefault="00FF0A32" w:rsidP="005B0F66">
            <w:pPr>
              <w:rPr>
                <w:b/>
                <w:caps/>
                <w:sz w:val="20"/>
              </w:rPr>
            </w:pPr>
          </w:p>
          <w:p w:rsidR="00FF0A32" w:rsidRDefault="00FF0A32" w:rsidP="005B0F66">
            <w:pPr>
              <w:rPr>
                <w:caps/>
                <w:sz w:val="20"/>
              </w:rPr>
            </w:pPr>
            <w:r w:rsidRPr="00420A1D">
              <w:rPr>
                <w:caps/>
                <w:sz w:val="20"/>
              </w:rPr>
              <w:t xml:space="preserve">PIITR </w:t>
            </w:r>
            <w:r w:rsidRPr="00420A1D">
              <w:rPr>
                <w:rFonts w:cs="Arial"/>
                <w:i/>
                <w:sz w:val="20"/>
                <w:szCs w:val="20"/>
              </w:rPr>
              <w:t>PAYGW – Lump Sum E</w:t>
            </w:r>
            <w:r w:rsidRPr="00420A1D">
              <w:rPr>
                <w:rFonts w:cs="Arial"/>
                <w:sz w:val="20"/>
                <w:szCs w:val="20"/>
              </w:rPr>
              <w:t xml:space="preserve"> </w:t>
            </w:r>
            <w:r w:rsidR="001B458D" w:rsidRPr="007748D2">
              <w:rPr>
                <w:rFonts w:cs="Arial"/>
                <w:sz w:val="20"/>
                <w:szCs w:val="20"/>
              </w:rPr>
              <w:t>(</w:t>
            </w:r>
            <w:r w:rsidR="001B458D">
              <w:rPr>
                <w:rFonts w:cs="Arial"/>
                <w:sz w:val="20"/>
                <w:szCs w:val="20"/>
              </w:rPr>
              <w:t>IITR</w:t>
            </w:r>
            <w:r w:rsidR="001B458D" w:rsidRPr="007748D2">
              <w:rPr>
                <w:rFonts w:cs="Arial"/>
                <w:sz w:val="20"/>
                <w:szCs w:val="20"/>
              </w:rPr>
              <w:t>8</w:t>
            </w:r>
            <w:r w:rsidR="001B458D">
              <w:rPr>
                <w:rFonts w:cs="Arial"/>
                <w:sz w:val="20"/>
                <w:szCs w:val="20"/>
              </w:rPr>
              <w:t>23</w:t>
            </w:r>
            <w:r w:rsidR="001B458D" w:rsidRPr="007748D2">
              <w:rPr>
                <w:rFonts w:cs="Arial"/>
                <w:sz w:val="20"/>
                <w:szCs w:val="20"/>
              </w:rPr>
              <w:t>)</w:t>
            </w:r>
            <w:r w:rsidR="001B458D">
              <w:rPr>
                <w:rFonts w:cs="Arial"/>
                <w:sz w:val="20"/>
                <w:szCs w:val="20"/>
              </w:rPr>
              <w:t xml:space="preserve"> </w:t>
            </w:r>
            <w:r>
              <w:rPr>
                <w:rFonts w:cs="Arial"/>
                <w:sz w:val="20"/>
                <w:szCs w:val="20"/>
              </w:rPr>
              <w:t xml:space="preserve">amount </w:t>
            </w:r>
            <w:r w:rsidRPr="00420A1D">
              <w:rPr>
                <w:rFonts w:cs="Arial"/>
                <w:sz w:val="20"/>
                <w:szCs w:val="20"/>
              </w:rPr>
              <w:t>is greater than</w:t>
            </w:r>
            <w:r>
              <w:rPr>
                <w:caps/>
                <w:sz w:val="20"/>
              </w:rPr>
              <w:t xml:space="preserve"> $0;</w:t>
            </w:r>
          </w:p>
          <w:p w:rsidR="00FF0A32" w:rsidRDefault="00FF0A32" w:rsidP="005B0F66">
            <w:pPr>
              <w:rPr>
                <w:caps/>
                <w:sz w:val="20"/>
              </w:rPr>
            </w:pPr>
          </w:p>
          <w:p w:rsidR="00FF0A32" w:rsidRPr="007659B1" w:rsidRDefault="00FF0A32" w:rsidP="005B0F66">
            <w:pPr>
              <w:ind w:left="720"/>
              <w:rPr>
                <w:rFonts w:cs="Arial"/>
                <w:sz w:val="20"/>
                <w:szCs w:val="20"/>
              </w:rPr>
            </w:pPr>
            <w:r w:rsidRPr="007748D2">
              <w:rPr>
                <w:b/>
                <w:sz w:val="20"/>
                <w:szCs w:val="20"/>
              </w:rPr>
              <w:t>THEN</w:t>
            </w:r>
            <w:r w:rsidRPr="007748D2">
              <w:rPr>
                <w:b/>
                <w:szCs w:val="20"/>
              </w:rPr>
              <w:t xml:space="preserve"> </w:t>
            </w:r>
            <w:r w:rsidRPr="007659B1">
              <w:rPr>
                <w:rFonts w:cs="Arial"/>
                <w:sz w:val="20"/>
                <w:szCs w:val="20"/>
              </w:rPr>
              <w:t xml:space="preserve">Assign proportion of PIITR </w:t>
            </w:r>
            <w:r w:rsidRPr="007659B1">
              <w:rPr>
                <w:rFonts w:cs="Arial"/>
                <w:i/>
                <w:sz w:val="20"/>
                <w:szCs w:val="20"/>
              </w:rPr>
              <w:t>PAYGW – tax withheld</w:t>
            </w:r>
            <w:r w:rsidRPr="007659B1">
              <w:rPr>
                <w:rFonts w:cs="Arial"/>
                <w:sz w:val="20"/>
                <w:szCs w:val="20"/>
              </w:rPr>
              <w:t xml:space="preserve"> (</w:t>
            </w:r>
            <w:r w:rsidR="00D20071">
              <w:rPr>
                <w:rFonts w:cs="Arial"/>
                <w:sz w:val="20"/>
                <w:szCs w:val="20"/>
              </w:rPr>
              <w:t>IITR</w:t>
            </w:r>
            <w:r>
              <w:rPr>
                <w:rFonts w:cs="Arial"/>
                <w:sz w:val="20"/>
                <w:szCs w:val="20"/>
              </w:rPr>
              <w:t xml:space="preserve">61) element </w:t>
            </w:r>
            <w:r w:rsidRPr="007659B1">
              <w:rPr>
                <w:rFonts w:cs="Arial"/>
                <w:sz w:val="20"/>
                <w:szCs w:val="20"/>
              </w:rPr>
              <w:t>equal to</w:t>
            </w:r>
            <w:r>
              <w:rPr>
                <w:rFonts w:cs="Arial"/>
                <w:sz w:val="20"/>
                <w:szCs w:val="20"/>
              </w:rPr>
              <w:t xml:space="preserve"> </w:t>
            </w:r>
            <w:r w:rsidR="001527E6">
              <w:rPr>
                <w:rFonts w:cs="Arial"/>
                <w:sz w:val="20"/>
                <w:szCs w:val="20"/>
              </w:rPr>
              <w:t>a maximum of</w:t>
            </w:r>
            <w:r w:rsidRPr="007659B1">
              <w:rPr>
                <w:rFonts w:cs="Arial"/>
                <w:sz w:val="20"/>
                <w:szCs w:val="20"/>
              </w:rPr>
              <w:t xml:space="preserve"> $1 less than the </w:t>
            </w:r>
            <w:r w:rsidRPr="007659B1">
              <w:rPr>
                <w:rFonts w:cs="Arial"/>
                <w:i/>
                <w:sz w:val="20"/>
                <w:szCs w:val="20"/>
              </w:rPr>
              <w:t>PAYGW – Total Allowance</w:t>
            </w:r>
            <w:r w:rsidRPr="007659B1">
              <w:rPr>
                <w:rFonts w:cs="Arial"/>
                <w:sz w:val="20"/>
                <w:szCs w:val="20"/>
              </w:rPr>
              <w:t xml:space="preserve"> (</w:t>
            </w:r>
            <w:r w:rsidR="00D20071">
              <w:rPr>
                <w:rFonts w:cs="Arial"/>
                <w:sz w:val="20"/>
                <w:szCs w:val="20"/>
              </w:rPr>
              <w:t>IITR</w:t>
            </w:r>
            <w:r w:rsidRPr="007659B1">
              <w:rPr>
                <w:rFonts w:cs="Arial"/>
                <w:sz w:val="20"/>
                <w:szCs w:val="20"/>
              </w:rPr>
              <w:t xml:space="preserve">65) element amount to the IITR </w:t>
            </w:r>
            <w:r w:rsidRPr="007659B1">
              <w:rPr>
                <w:rFonts w:cs="Arial"/>
                <w:i/>
                <w:sz w:val="20"/>
                <w:szCs w:val="20"/>
              </w:rPr>
              <w:t>Allowances, earnings, tips, director’s fees etc Tax withheld</w:t>
            </w:r>
            <w:r w:rsidRPr="007659B1">
              <w:rPr>
                <w:rFonts w:cs="Arial"/>
                <w:sz w:val="20"/>
                <w:szCs w:val="20"/>
              </w:rPr>
              <w:t xml:space="preserve"> (</w:t>
            </w:r>
            <w:r w:rsidR="00D20071">
              <w:rPr>
                <w:rFonts w:cs="Arial"/>
                <w:sz w:val="20"/>
                <w:szCs w:val="20"/>
              </w:rPr>
              <w:t>IITR</w:t>
            </w:r>
            <w:r w:rsidRPr="007659B1">
              <w:rPr>
                <w:rFonts w:cs="Arial"/>
                <w:sz w:val="20"/>
                <w:szCs w:val="20"/>
              </w:rPr>
              <w:t>64) field</w:t>
            </w:r>
          </w:p>
          <w:p w:rsidR="00FF0A32" w:rsidRPr="007659B1" w:rsidRDefault="00FF0A32" w:rsidP="005B0F66">
            <w:pPr>
              <w:ind w:left="720"/>
              <w:rPr>
                <w:rFonts w:cs="Arial"/>
                <w:sz w:val="20"/>
                <w:szCs w:val="20"/>
              </w:rPr>
            </w:pPr>
          </w:p>
          <w:p w:rsidR="00FF0A32" w:rsidRPr="007659B1" w:rsidRDefault="00FF0A32" w:rsidP="005B0F66">
            <w:pPr>
              <w:pStyle w:val="Content"/>
              <w:ind w:left="720"/>
              <w:rPr>
                <w:b/>
                <w:szCs w:val="20"/>
              </w:rPr>
            </w:pPr>
            <w:r w:rsidRPr="007659B1">
              <w:rPr>
                <w:b/>
                <w:szCs w:val="20"/>
              </w:rPr>
              <w:t xml:space="preserve">AND </w:t>
            </w:r>
          </w:p>
          <w:p w:rsidR="00FF0A32" w:rsidRPr="007659B1" w:rsidRDefault="00FF0A32" w:rsidP="005B0F66">
            <w:pPr>
              <w:pStyle w:val="Content"/>
              <w:ind w:left="1440"/>
              <w:rPr>
                <w:b/>
                <w:szCs w:val="20"/>
              </w:rPr>
            </w:pPr>
          </w:p>
          <w:p w:rsidR="00FF0A32" w:rsidRDefault="00FF0A32" w:rsidP="0011394D">
            <w:pPr>
              <w:pStyle w:val="Content"/>
              <w:ind w:left="720"/>
            </w:pPr>
            <w:r w:rsidRPr="007659B1">
              <w:rPr>
                <w:szCs w:val="20"/>
              </w:rPr>
              <w:t xml:space="preserve">Run rule </w:t>
            </w:r>
            <w:r>
              <w:rPr>
                <w:szCs w:val="20"/>
              </w:rPr>
              <w:t>5</w:t>
            </w:r>
          </w:p>
          <w:p w:rsidR="00FF0A32" w:rsidRDefault="00FF0A32" w:rsidP="005B0F66">
            <w:pPr>
              <w:rPr>
                <w:b/>
                <w:caps/>
                <w:sz w:val="20"/>
              </w:rPr>
            </w:pPr>
          </w:p>
          <w:p w:rsidR="00FF0A32" w:rsidRPr="007748D2" w:rsidRDefault="00FF0A32" w:rsidP="005B0F66">
            <w:pPr>
              <w:ind w:left="720"/>
              <w:rPr>
                <w:rFonts w:cs="Arial"/>
                <w:sz w:val="20"/>
                <w:szCs w:val="20"/>
              </w:rPr>
            </w:pPr>
            <w:r>
              <w:rPr>
                <w:b/>
                <w:caps/>
                <w:sz w:val="20"/>
              </w:rPr>
              <w:t>ELSE IF</w:t>
            </w:r>
            <w:r w:rsidRPr="007748D2">
              <w:rPr>
                <w:b/>
                <w:caps/>
                <w:sz w:val="20"/>
              </w:rPr>
              <w:t xml:space="preserve"> </w:t>
            </w:r>
            <w:r w:rsidRPr="007748D2">
              <w:rPr>
                <w:rFonts w:cs="Arial"/>
                <w:sz w:val="20"/>
                <w:szCs w:val="20"/>
              </w:rPr>
              <w:t xml:space="preserve">PIITR </w:t>
            </w:r>
            <w:r w:rsidRPr="007748D2">
              <w:rPr>
                <w:rFonts w:cs="Arial"/>
                <w:i/>
                <w:sz w:val="20"/>
                <w:szCs w:val="20"/>
              </w:rPr>
              <w:t xml:space="preserve">PAYGW – Total Allowance </w:t>
            </w:r>
            <w:r w:rsidRPr="007748D2">
              <w:rPr>
                <w:rFonts w:cs="Arial"/>
                <w:sz w:val="20"/>
                <w:szCs w:val="20"/>
              </w:rPr>
              <w:t>(</w:t>
            </w:r>
            <w:r w:rsidR="00D20071">
              <w:rPr>
                <w:rFonts w:cs="Arial"/>
                <w:sz w:val="20"/>
                <w:szCs w:val="20"/>
              </w:rPr>
              <w:t>IITR</w:t>
            </w:r>
            <w:r w:rsidRPr="007748D2">
              <w:rPr>
                <w:rFonts w:cs="Arial"/>
                <w:sz w:val="20"/>
                <w:szCs w:val="20"/>
              </w:rPr>
              <w:t>65) is greater than $0</w:t>
            </w:r>
          </w:p>
          <w:p w:rsidR="00FF0A32" w:rsidRPr="007748D2" w:rsidRDefault="00FF0A32" w:rsidP="005B0F66">
            <w:pPr>
              <w:ind w:left="1440"/>
              <w:rPr>
                <w:caps/>
                <w:sz w:val="20"/>
                <w:szCs w:val="20"/>
              </w:rPr>
            </w:pPr>
          </w:p>
          <w:p w:rsidR="00FF0A32" w:rsidRPr="007748D2" w:rsidRDefault="00FF0A32" w:rsidP="005B0F66">
            <w:pPr>
              <w:ind w:left="720"/>
              <w:rPr>
                <w:b/>
                <w:caps/>
                <w:sz w:val="20"/>
                <w:szCs w:val="20"/>
              </w:rPr>
            </w:pPr>
            <w:r w:rsidRPr="007748D2">
              <w:rPr>
                <w:b/>
                <w:caps/>
                <w:sz w:val="20"/>
                <w:szCs w:val="20"/>
              </w:rPr>
              <w:t>AND</w:t>
            </w:r>
          </w:p>
          <w:p w:rsidR="00FF0A32" w:rsidRPr="007748D2" w:rsidRDefault="00FF0A32" w:rsidP="005B0F66">
            <w:pPr>
              <w:ind w:left="1440"/>
              <w:rPr>
                <w:caps/>
                <w:sz w:val="20"/>
                <w:szCs w:val="20"/>
              </w:rPr>
            </w:pPr>
          </w:p>
          <w:p w:rsidR="00FF0A32" w:rsidRPr="007748D2" w:rsidRDefault="00FF0A32" w:rsidP="00FE28E8">
            <w:pPr>
              <w:ind w:left="720"/>
              <w:rPr>
                <w:rFonts w:cs="Arial"/>
                <w:sz w:val="20"/>
                <w:szCs w:val="20"/>
              </w:rPr>
            </w:pPr>
            <w:r w:rsidRPr="007748D2">
              <w:rPr>
                <w:caps/>
                <w:sz w:val="20"/>
                <w:szCs w:val="20"/>
              </w:rPr>
              <w:t xml:space="preserve">PIITR </w:t>
            </w:r>
            <w:r w:rsidRPr="007748D2">
              <w:rPr>
                <w:rFonts w:cs="Arial"/>
                <w:i/>
                <w:sz w:val="20"/>
                <w:szCs w:val="20"/>
              </w:rPr>
              <w:t>PAYGW</w:t>
            </w:r>
            <w:r w:rsidRPr="007748D2">
              <w:rPr>
                <w:rFonts w:cs="Arial"/>
                <w:b/>
                <w:i/>
                <w:sz w:val="20"/>
                <w:szCs w:val="20"/>
              </w:rPr>
              <w:t xml:space="preserve"> </w:t>
            </w:r>
            <w:r w:rsidRPr="007748D2">
              <w:rPr>
                <w:rFonts w:cs="Arial"/>
                <w:i/>
                <w:sz w:val="20"/>
                <w:szCs w:val="20"/>
              </w:rPr>
              <w:t xml:space="preserve">- </w:t>
            </w:r>
            <w:r w:rsidRPr="007748D2">
              <w:rPr>
                <w:i/>
                <w:sz w:val="20"/>
                <w:szCs w:val="20"/>
              </w:rPr>
              <w:t>CDEP</w:t>
            </w:r>
            <w:r w:rsidRPr="007748D2">
              <w:rPr>
                <w:rFonts w:cs="Arial"/>
                <w:b/>
                <w:i/>
                <w:sz w:val="20"/>
                <w:szCs w:val="20"/>
              </w:rPr>
              <w:t xml:space="preserve"> </w:t>
            </w:r>
            <w:r w:rsidRPr="007748D2">
              <w:rPr>
                <w:rFonts w:cs="Arial"/>
                <w:i/>
                <w:sz w:val="20"/>
                <w:szCs w:val="20"/>
              </w:rPr>
              <w:t>Payment</w:t>
            </w:r>
            <w:r w:rsidRPr="007748D2">
              <w:rPr>
                <w:rFonts w:cs="Arial"/>
                <w:sz w:val="20"/>
                <w:szCs w:val="20"/>
              </w:rPr>
              <w:t xml:space="preserve"> (</w:t>
            </w:r>
            <w:r w:rsidR="00D20071">
              <w:rPr>
                <w:rFonts w:cs="Arial"/>
                <w:sz w:val="20"/>
                <w:szCs w:val="20"/>
              </w:rPr>
              <w:t>IITR</w:t>
            </w:r>
            <w:r w:rsidRPr="007748D2">
              <w:rPr>
                <w:rFonts w:cs="Arial"/>
                <w:sz w:val="20"/>
                <w:szCs w:val="20"/>
              </w:rPr>
              <w:t>819) is greater than $0</w:t>
            </w:r>
          </w:p>
          <w:p w:rsidR="00FF0A32" w:rsidRPr="007748D2" w:rsidRDefault="00FF0A32" w:rsidP="005B0F66">
            <w:pPr>
              <w:pStyle w:val="Content"/>
              <w:ind w:left="720"/>
              <w:rPr>
                <w:b/>
                <w:szCs w:val="20"/>
              </w:rPr>
            </w:pPr>
          </w:p>
          <w:p w:rsidR="00FF0A32" w:rsidRPr="007659B1" w:rsidRDefault="00FF0A32" w:rsidP="005B0F66">
            <w:pPr>
              <w:ind w:left="1440"/>
              <w:rPr>
                <w:rFonts w:cs="Arial"/>
                <w:sz w:val="20"/>
                <w:szCs w:val="20"/>
              </w:rPr>
            </w:pPr>
            <w:r w:rsidRPr="007748D2">
              <w:rPr>
                <w:b/>
                <w:sz w:val="20"/>
                <w:szCs w:val="20"/>
              </w:rPr>
              <w:t>THEN</w:t>
            </w:r>
            <w:r w:rsidRPr="007748D2">
              <w:rPr>
                <w:b/>
                <w:szCs w:val="20"/>
              </w:rPr>
              <w:t xml:space="preserve"> </w:t>
            </w:r>
            <w:r w:rsidRPr="007659B1">
              <w:rPr>
                <w:rFonts w:cs="Arial"/>
                <w:sz w:val="20"/>
                <w:szCs w:val="20"/>
              </w:rPr>
              <w:t xml:space="preserve">Assign proportion of PIITR </w:t>
            </w:r>
            <w:r w:rsidRPr="007659B1">
              <w:rPr>
                <w:rFonts w:cs="Arial"/>
                <w:i/>
                <w:sz w:val="20"/>
                <w:szCs w:val="20"/>
              </w:rPr>
              <w:t>PAYGW – tax withheld</w:t>
            </w:r>
            <w:r w:rsidRPr="007659B1">
              <w:rPr>
                <w:rFonts w:cs="Arial"/>
                <w:sz w:val="20"/>
                <w:szCs w:val="20"/>
              </w:rPr>
              <w:t xml:space="preserve"> (</w:t>
            </w:r>
            <w:r w:rsidR="001527E6">
              <w:rPr>
                <w:rFonts w:cs="Arial"/>
                <w:sz w:val="20"/>
                <w:szCs w:val="20"/>
              </w:rPr>
              <w:t>IITR</w:t>
            </w:r>
            <w:r w:rsidRPr="007659B1">
              <w:rPr>
                <w:rFonts w:cs="Arial"/>
                <w:sz w:val="20"/>
                <w:szCs w:val="20"/>
              </w:rPr>
              <w:t xml:space="preserve">61) </w:t>
            </w:r>
            <w:r w:rsidRPr="007659B1">
              <w:rPr>
                <w:rFonts w:cs="Arial"/>
                <w:sz w:val="20"/>
                <w:szCs w:val="20"/>
              </w:rPr>
              <w:lastRenderedPageBreak/>
              <w:t>element amount equal to</w:t>
            </w:r>
            <w:r>
              <w:rPr>
                <w:rFonts w:cs="Arial"/>
                <w:sz w:val="20"/>
                <w:szCs w:val="20"/>
              </w:rPr>
              <w:t xml:space="preserve"> </w:t>
            </w:r>
            <w:r w:rsidR="001527E6">
              <w:rPr>
                <w:rFonts w:cs="Arial"/>
                <w:sz w:val="20"/>
                <w:szCs w:val="20"/>
              </w:rPr>
              <w:t>a maximum of</w:t>
            </w:r>
            <w:r w:rsidRPr="007659B1">
              <w:rPr>
                <w:rFonts w:cs="Arial"/>
                <w:sz w:val="20"/>
                <w:szCs w:val="20"/>
              </w:rPr>
              <w:t xml:space="preserve"> $1 less than the </w:t>
            </w:r>
            <w:r w:rsidRPr="007659B1">
              <w:rPr>
                <w:rFonts w:cs="Arial"/>
                <w:i/>
                <w:sz w:val="20"/>
                <w:szCs w:val="20"/>
              </w:rPr>
              <w:t>PAYGW – Total Allowance</w:t>
            </w:r>
            <w:r w:rsidRPr="007659B1">
              <w:rPr>
                <w:rFonts w:cs="Arial"/>
                <w:sz w:val="20"/>
                <w:szCs w:val="20"/>
              </w:rPr>
              <w:t xml:space="preserve"> (</w:t>
            </w:r>
            <w:r w:rsidR="00D20071">
              <w:rPr>
                <w:rFonts w:cs="Arial"/>
                <w:sz w:val="20"/>
                <w:szCs w:val="20"/>
              </w:rPr>
              <w:t>IITR</w:t>
            </w:r>
            <w:r w:rsidRPr="007659B1">
              <w:rPr>
                <w:rFonts w:cs="Arial"/>
                <w:sz w:val="20"/>
                <w:szCs w:val="20"/>
              </w:rPr>
              <w:t xml:space="preserve">65) element amount to the IITR </w:t>
            </w:r>
            <w:r w:rsidRPr="007659B1">
              <w:rPr>
                <w:rFonts w:cs="Arial"/>
                <w:i/>
                <w:sz w:val="20"/>
                <w:szCs w:val="20"/>
              </w:rPr>
              <w:t>Allowances, earnings, tips, director’s fees etc Tax withheld</w:t>
            </w:r>
            <w:r w:rsidRPr="007659B1">
              <w:rPr>
                <w:rFonts w:cs="Arial"/>
                <w:sz w:val="20"/>
                <w:szCs w:val="20"/>
              </w:rPr>
              <w:t xml:space="preserve"> (</w:t>
            </w:r>
            <w:r w:rsidR="00D20071">
              <w:rPr>
                <w:rFonts w:cs="Arial"/>
                <w:sz w:val="20"/>
                <w:szCs w:val="20"/>
              </w:rPr>
              <w:t>IITR</w:t>
            </w:r>
            <w:r w:rsidRPr="007659B1">
              <w:rPr>
                <w:rFonts w:cs="Arial"/>
                <w:sz w:val="20"/>
                <w:szCs w:val="20"/>
              </w:rPr>
              <w:t>64) field</w:t>
            </w:r>
          </w:p>
          <w:p w:rsidR="00FF0A32" w:rsidRPr="007659B1" w:rsidRDefault="00FF0A32" w:rsidP="005B0F66">
            <w:pPr>
              <w:ind w:left="1440"/>
              <w:rPr>
                <w:rFonts w:cs="Arial"/>
                <w:sz w:val="20"/>
                <w:szCs w:val="20"/>
              </w:rPr>
            </w:pPr>
          </w:p>
          <w:p w:rsidR="00FF0A32" w:rsidRPr="007659B1" w:rsidRDefault="00FF0A32" w:rsidP="005B0F66">
            <w:pPr>
              <w:pStyle w:val="Content"/>
              <w:ind w:left="1440"/>
              <w:rPr>
                <w:b/>
                <w:szCs w:val="20"/>
              </w:rPr>
            </w:pPr>
            <w:r w:rsidRPr="007659B1">
              <w:rPr>
                <w:b/>
                <w:szCs w:val="20"/>
              </w:rPr>
              <w:t xml:space="preserve">AND </w:t>
            </w:r>
          </w:p>
          <w:p w:rsidR="00FF0A32" w:rsidRPr="007659B1" w:rsidRDefault="00FF0A32" w:rsidP="005B0F66">
            <w:pPr>
              <w:pStyle w:val="Content"/>
              <w:ind w:left="2160"/>
              <w:rPr>
                <w:b/>
                <w:szCs w:val="20"/>
              </w:rPr>
            </w:pPr>
          </w:p>
          <w:p w:rsidR="00FF0A32" w:rsidRPr="007659B1" w:rsidRDefault="00FF0A32" w:rsidP="005B0F66">
            <w:pPr>
              <w:pStyle w:val="Content"/>
              <w:ind w:left="1440"/>
              <w:rPr>
                <w:szCs w:val="20"/>
              </w:rPr>
            </w:pPr>
            <w:r w:rsidRPr="007659B1">
              <w:rPr>
                <w:szCs w:val="20"/>
              </w:rPr>
              <w:t xml:space="preserve">Run rule </w:t>
            </w:r>
            <w:r>
              <w:rPr>
                <w:szCs w:val="20"/>
              </w:rPr>
              <w:t>5</w:t>
            </w:r>
          </w:p>
          <w:p w:rsidR="00FF0A32" w:rsidRPr="007748D2" w:rsidRDefault="00FF0A32" w:rsidP="005B0F66">
            <w:pPr>
              <w:pStyle w:val="Content"/>
              <w:ind w:left="1440"/>
              <w:rPr>
                <w:szCs w:val="20"/>
              </w:rPr>
            </w:pPr>
          </w:p>
          <w:p w:rsidR="00FF0A32" w:rsidRPr="007748D2" w:rsidRDefault="00FF0A32" w:rsidP="005B0F66">
            <w:pPr>
              <w:pStyle w:val="Content"/>
              <w:ind w:left="1440"/>
              <w:rPr>
                <w:szCs w:val="20"/>
              </w:rPr>
            </w:pPr>
            <w:r w:rsidRPr="007659B1">
              <w:rPr>
                <w:b/>
                <w:i/>
                <w:szCs w:val="20"/>
              </w:rPr>
              <w:t>Note</w:t>
            </w:r>
            <w:r w:rsidRPr="007659B1">
              <w:rPr>
                <w:i/>
                <w:szCs w:val="20"/>
              </w:rPr>
              <w:t>: This</w:t>
            </w:r>
            <w:r>
              <w:rPr>
                <w:i/>
                <w:szCs w:val="20"/>
              </w:rPr>
              <w:t xml:space="preserve"> condition</w:t>
            </w:r>
            <w:r w:rsidRPr="007659B1">
              <w:rPr>
                <w:i/>
                <w:szCs w:val="20"/>
              </w:rPr>
              <w:t xml:space="preserve"> may result in there still be a remaining tax withheld amount to be attributed to label 5 in rule </w:t>
            </w:r>
            <w:r>
              <w:rPr>
                <w:i/>
                <w:szCs w:val="20"/>
              </w:rPr>
              <w:t>5</w:t>
            </w:r>
          </w:p>
          <w:p w:rsidR="00FF0A32" w:rsidRDefault="00FF0A32" w:rsidP="005B0F66">
            <w:pPr>
              <w:rPr>
                <w:b/>
                <w:caps/>
                <w:sz w:val="20"/>
              </w:rPr>
            </w:pPr>
          </w:p>
          <w:p w:rsidR="00FF0A32" w:rsidRPr="007748D2" w:rsidRDefault="00FF0A32" w:rsidP="005B0F66">
            <w:pPr>
              <w:ind w:left="720"/>
              <w:rPr>
                <w:rFonts w:cs="Arial"/>
                <w:sz w:val="20"/>
                <w:szCs w:val="20"/>
              </w:rPr>
            </w:pPr>
            <w:r>
              <w:rPr>
                <w:b/>
                <w:caps/>
                <w:sz w:val="20"/>
              </w:rPr>
              <w:t>ELSE IF</w:t>
            </w:r>
            <w:r w:rsidRPr="007748D2">
              <w:rPr>
                <w:b/>
                <w:caps/>
                <w:sz w:val="20"/>
              </w:rPr>
              <w:t xml:space="preserve"> </w:t>
            </w:r>
            <w:r w:rsidRPr="007748D2">
              <w:rPr>
                <w:rFonts w:cs="Arial"/>
                <w:sz w:val="20"/>
                <w:szCs w:val="20"/>
              </w:rPr>
              <w:t xml:space="preserve">PIITR </w:t>
            </w:r>
            <w:r w:rsidRPr="007748D2">
              <w:rPr>
                <w:rFonts w:cs="Arial"/>
                <w:i/>
                <w:sz w:val="20"/>
                <w:szCs w:val="20"/>
              </w:rPr>
              <w:t xml:space="preserve">PAYGW – Total Allowance </w:t>
            </w:r>
            <w:r w:rsidRPr="007748D2">
              <w:rPr>
                <w:rFonts w:cs="Arial"/>
                <w:sz w:val="20"/>
                <w:szCs w:val="20"/>
              </w:rPr>
              <w:t>(</w:t>
            </w:r>
            <w:r w:rsidR="00A300B7">
              <w:rPr>
                <w:rFonts w:cs="Arial"/>
                <w:sz w:val="20"/>
                <w:szCs w:val="20"/>
              </w:rPr>
              <w:t>IITR</w:t>
            </w:r>
            <w:r w:rsidRPr="007748D2">
              <w:rPr>
                <w:rFonts w:cs="Arial"/>
                <w:sz w:val="20"/>
                <w:szCs w:val="20"/>
              </w:rPr>
              <w:t>65) is greater than $0</w:t>
            </w:r>
          </w:p>
          <w:p w:rsidR="00FF0A32" w:rsidRPr="007748D2" w:rsidRDefault="00FF0A32" w:rsidP="005B0F66">
            <w:pPr>
              <w:ind w:left="1440"/>
              <w:rPr>
                <w:caps/>
                <w:sz w:val="20"/>
                <w:szCs w:val="20"/>
              </w:rPr>
            </w:pPr>
          </w:p>
          <w:p w:rsidR="00FF0A32" w:rsidRPr="007748D2" w:rsidRDefault="00FF0A32" w:rsidP="005B0F66">
            <w:pPr>
              <w:ind w:left="720"/>
              <w:rPr>
                <w:b/>
                <w:caps/>
                <w:sz w:val="20"/>
                <w:szCs w:val="20"/>
              </w:rPr>
            </w:pPr>
            <w:r w:rsidRPr="007748D2">
              <w:rPr>
                <w:b/>
                <w:caps/>
                <w:sz w:val="20"/>
                <w:szCs w:val="20"/>
              </w:rPr>
              <w:t>AND</w:t>
            </w:r>
          </w:p>
          <w:p w:rsidR="00FF0A32" w:rsidRPr="007748D2" w:rsidRDefault="00FF0A32" w:rsidP="005B0F66">
            <w:pPr>
              <w:ind w:left="1440"/>
              <w:rPr>
                <w:caps/>
                <w:sz w:val="20"/>
                <w:szCs w:val="20"/>
              </w:rPr>
            </w:pPr>
          </w:p>
          <w:p w:rsidR="00FF0A32" w:rsidRPr="007748D2" w:rsidRDefault="00FF0A32" w:rsidP="00FE28E8">
            <w:pPr>
              <w:ind w:left="720"/>
              <w:rPr>
                <w:rFonts w:cs="Arial"/>
                <w:sz w:val="20"/>
                <w:szCs w:val="20"/>
              </w:rPr>
            </w:pPr>
            <w:r w:rsidRPr="007748D2">
              <w:rPr>
                <w:caps/>
                <w:sz w:val="20"/>
                <w:szCs w:val="20"/>
              </w:rPr>
              <w:t xml:space="preserve">PIITR </w:t>
            </w:r>
            <w:r w:rsidRPr="007748D2">
              <w:rPr>
                <w:rFonts w:cs="Arial"/>
                <w:i/>
                <w:sz w:val="20"/>
                <w:szCs w:val="20"/>
              </w:rPr>
              <w:t>PAYGW</w:t>
            </w:r>
            <w:r w:rsidRPr="007748D2">
              <w:rPr>
                <w:rFonts w:cs="Arial"/>
                <w:b/>
                <w:i/>
                <w:sz w:val="20"/>
                <w:szCs w:val="20"/>
              </w:rPr>
              <w:t xml:space="preserve"> </w:t>
            </w:r>
            <w:r>
              <w:rPr>
                <w:rFonts w:cs="Arial"/>
                <w:i/>
                <w:sz w:val="20"/>
                <w:szCs w:val="20"/>
              </w:rPr>
              <w:t>–</w:t>
            </w:r>
            <w:r w:rsidRPr="007748D2">
              <w:rPr>
                <w:rFonts w:cs="Arial"/>
                <w:i/>
                <w:sz w:val="20"/>
                <w:szCs w:val="20"/>
              </w:rPr>
              <w:t xml:space="preserve"> </w:t>
            </w:r>
            <w:r>
              <w:rPr>
                <w:i/>
                <w:sz w:val="20"/>
                <w:szCs w:val="20"/>
              </w:rPr>
              <w:t xml:space="preserve">Lump Sum E </w:t>
            </w:r>
            <w:r w:rsidRPr="007748D2">
              <w:rPr>
                <w:rFonts w:cs="Arial"/>
                <w:sz w:val="20"/>
                <w:szCs w:val="20"/>
              </w:rPr>
              <w:t>(</w:t>
            </w:r>
            <w:r w:rsidR="00A300B7">
              <w:rPr>
                <w:rFonts w:cs="Arial"/>
                <w:sz w:val="20"/>
                <w:szCs w:val="20"/>
              </w:rPr>
              <w:t>IITR</w:t>
            </w:r>
            <w:r w:rsidRPr="007748D2">
              <w:rPr>
                <w:rFonts w:cs="Arial"/>
                <w:sz w:val="20"/>
                <w:szCs w:val="20"/>
              </w:rPr>
              <w:t>8</w:t>
            </w:r>
            <w:r>
              <w:rPr>
                <w:rFonts w:cs="Arial"/>
                <w:sz w:val="20"/>
                <w:szCs w:val="20"/>
              </w:rPr>
              <w:t>23</w:t>
            </w:r>
            <w:r w:rsidRPr="007748D2">
              <w:rPr>
                <w:rFonts w:cs="Arial"/>
                <w:sz w:val="20"/>
                <w:szCs w:val="20"/>
              </w:rPr>
              <w:t>)</w:t>
            </w:r>
            <w:r>
              <w:rPr>
                <w:rFonts w:cs="Arial"/>
                <w:sz w:val="20"/>
                <w:szCs w:val="20"/>
              </w:rPr>
              <w:t xml:space="preserve"> </w:t>
            </w:r>
            <w:r w:rsidRPr="00420A1D">
              <w:rPr>
                <w:sz w:val="20"/>
                <w:szCs w:val="20"/>
              </w:rPr>
              <w:t>amount</w:t>
            </w:r>
            <w:r w:rsidRPr="007748D2">
              <w:rPr>
                <w:rFonts w:cs="Arial"/>
                <w:sz w:val="20"/>
                <w:szCs w:val="20"/>
              </w:rPr>
              <w:t xml:space="preserve"> is greater than $0</w:t>
            </w:r>
            <w:r w:rsidR="00930290">
              <w:rPr>
                <w:rFonts w:cs="Arial"/>
                <w:sz w:val="20"/>
                <w:szCs w:val="20"/>
              </w:rPr>
              <w:t>;</w:t>
            </w:r>
          </w:p>
          <w:p w:rsidR="00FF0A32" w:rsidRPr="007748D2" w:rsidRDefault="00FF0A32" w:rsidP="005B0F66">
            <w:pPr>
              <w:pStyle w:val="Content"/>
              <w:ind w:left="720"/>
              <w:rPr>
                <w:b/>
                <w:szCs w:val="20"/>
              </w:rPr>
            </w:pPr>
          </w:p>
          <w:p w:rsidR="00FF0A32" w:rsidRPr="007659B1" w:rsidRDefault="00FF0A32" w:rsidP="005B0F66">
            <w:pPr>
              <w:ind w:left="1440"/>
              <w:rPr>
                <w:rFonts w:cs="Arial"/>
                <w:sz w:val="20"/>
                <w:szCs w:val="20"/>
              </w:rPr>
            </w:pPr>
            <w:r w:rsidRPr="007748D2">
              <w:rPr>
                <w:b/>
                <w:sz w:val="20"/>
                <w:szCs w:val="20"/>
              </w:rPr>
              <w:t>THEN</w:t>
            </w:r>
            <w:r w:rsidRPr="007748D2">
              <w:rPr>
                <w:b/>
                <w:szCs w:val="20"/>
              </w:rPr>
              <w:t xml:space="preserve"> </w:t>
            </w:r>
            <w:r w:rsidRPr="007659B1">
              <w:rPr>
                <w:rFonts w:cs="Arial"/>
                <w:sz w:val="20"/>
                <w:szCs w:val="20"/>
              </w:rPr>
              <w:t xml:space="preserve">Assign proportion of PIITR </w:t>
            </w:r>
            <w:r w:rsidRPr="007659B1">
              <w:rPr>
                <w:rFonts w:cs="Arial"/>
                <w:i/>
                <w:sz w:val="20"/>
                <w:szCs w:val="20"/>
              </w:rPr>
              <w:t>PAYGW – tax withheld</w:t>
            </w:r>
            <w:r w:rsidRPr="007659B1">
              <w:rPr>
                <w:rFonts w:cs="Arial"/>
                <w:sz w:val="20"/>
                <w:szCs w:val="20"/>
              </w:rPr>
              <w:t xml:space="preserve"> (</w:t>
            </w:r>
            <w:r w:rsidR="00A300B7">
              <w:rPr>
                <w:rFonts w:cs="Arial"/>
                <w:sz w:val="20"/>
                <w:szCs w:val="20"/>
              </w:rPr>
              <w:t>IITR</w:t>
            </w:r>
            <w:r w:rsidRPr="007659B1">
              <w:rPr>
                <w:rFonts w:cs="Arial"/>
                <w:sz w:val="20"/>
                <w:szCs w:val="20"/>
              </w:rPr>
              <w:t>61) element amount equal to</w:t>
            </w:r>
            <w:r>
              <w:rPr>
                <w:rFonts w:cs="Arial"/>
                <w:sz w:val="20"/>
                <w:szCs w:val="20"/>
              </w:rPr>
              <w:t xml:space="preserve"> </w:t>
            </w:r>
            <w:r w:rsidR="00A30A96">
              <w:rPr>
                <w:rFonts w:cs="Arial"/>
                <w:sz w:val="20"/>
                <w:szCs w:val="20"/>
              </w:rPr>
              <w:t>a maximum of</w:t>
            </w:r>
            <w:r w:rsidRPr="007659B1">
              <w:rPr>
                <w:rFonts w:cs="Arial"/>
                <w:sz w:val="20"/>
                <w:szCs w:val="20"/>
              </w:rPr>
              <w:t xml:space="preserve"> $1 less than the </w:t>
            </w:r>
            <w:r w:rsidRPr="007659B1">
              <w:rPr>
                <w:rFonts w:cs="Arial"/>
                <w:i/>
                <w:sz w:val="20"/>
                <w:szCs w:val="20"/>
              </w:rPr>
              <w:t>PAYGW – Total Allowance</w:t>
            </w:r>
            <w:r w:rsidRPr="007659B1">
              <w:rPr>
                <w:rFonts w:cs="Arial"/>
                <w:sz w:val="20"/>
                <w:szCs w:val="20"/>
              </w:rPr>
              <w:t xml:space="preserve"> (</w:t>
            </w:r>
            <w:r w:rsidR="00A300B7">
              <w:rPr>
                <w:rFonts w:cs="Arial"/>
                <w:sz w:val="20"/>
                <w:szCs w:val="20"/>
              </w:rPr>
              <w:t>IITR</w:t>
            </w:r>
            <w:r w:rsidRPr="007659B1">
              <w:rPr>
                <w:rFonts w:cs="Arial"/>
                <w:sz w:val="20"/>
                <w:szCs w:val="20"/>
              </w:rPr>
              <w:t xml:space="preserve">65) element amount to the IITR </w:t>
            </w:r>
            <w:r w:rsidRPr="007659B1">
              <w:rPr>
                <w:rFonts w:cs="Arial"/>
                <w:i/>
                <w:sz w:val="20"/>
                <w:szCs w:val="20"/>
              </w:rPr>
              <w:t>Allowances, earnings, tips, director’s fees etc Tax withheld</w:t>
            </w:r>
            <w:r w:rsidRPr="007659B1">
              <w:rPr>
                <w:rFonts w:cs="Arial"/>
                <w:sz w:val="20"/>
                <w:szCs w:val="20"/>
              </w:rPr>
              <w:t xml:space="preserve"> (</w:t>
            </w:r>
            <w:r w:rsidR="001527E6">
              <w:rPr>
                <w:rFonts w:cs="Arial"/>
                <w:sz w:val="20"/>
                <w:szCs w:val="20"/>
              </w:rPr>
              <w:t>IITR</w:t>
            </w:r>
            <w:r w:rsidRPr="007659B1">
              <w:rPr>
                <w:rFonts w:cs="Arial"/>
                <w:sz w:val="20"/>
                <w:szCs w:val="20"/>
              </w:rPr>
              <w:t>64) field</w:t>
            </w:r>
          </w:p>
          <w:p w:rsidR="00FF0A32" w:rsidRPr="007659B1" w:rsidRDefault="00FF0A32" w:rsidP="005B0F66">
            <w:pPr>
              <w:ind w:left="1440"/>
              <w:rPr>
                <w:rFonts w:cs="Arial"/>
                <w:sz w:val="20"/>
                <w:szCs w:val="20"/>
              </w:rPr>
            </w:pPr>
          </w:p>
          <w:p w:rsidR="00FF0A32" w:rsidRPr="007659B1" w:rsidRDefault="00FF0A32" w:rsidP="005B0F66">
            <w:pPr>
              <w:pStyle w:val="Content"/>
              <w:ind w:left="1440"/>
              <w:rPr>
                <w:b/>
                <w:szCs w:val="20"/>
              </w:rPr>
            </w:pPr>
            <w:r w:rsidRPr="007659B1">
              <w:rPr>
                <w:b/>
                <w:szCs w:val="20"/>
              </w:rPr>
              <w:t xml:space="preserve">AND </w:t>
            </w:r>
          </w:p>
          <w:p w:rsidR="00FF0A32" w:rsidRPr="007659B1" w:rsidRDefault="00FF0A32" w:rsidP="005B0F66">
            <w:pPr>
              <w:pStyle w:val="Content"/>
              <w:ind w:left="2160"/>
              <w:rPr>
                <w:b/>
                <w:szCs w:val="20"/>
              </w:rPr>
            </w:pPr>
          </w:p>
          <w:p w:rsidR="00FF0A32" w:rsidRPr="007659B1" w:rsidRDefault="00FF0A32" w:rsidP="005B0F66">
            <w:pPr>
              <w:pStyle w:val="Content"/>
              <w:ind w:left="1440"/>
              <w:rPr>
                <w:szCs w:val="20"/>
              </w:rPr>
            </w:pPr>
            <w:r>
              <w:rPr>
                <w:szCs w:val="20"/>
              </w:rPr>
              <w:t>Run rule 6</w:t>
            </w:r>
          </w:p>
          <w:p w:rsidR="00FF0A32" w:rsidRDefault="00FF0A32" w:rsidP="005B0F66">
            <w:pPr>
              <w:pStyle w:val="Content"/>
              <w:spacing w:before="0" w:after="0"/>
              <w:ind w:left="720"/>
            </w:pPr>
          </w:p>
          <w:p w:rsidR="00FF0A32" w:rsidRPr="00A30A96" w:rsidRDefault="00FF0A32" w:rsidP="00A30A96">
            <w:pPr>
              <w:pStyle w:val="TitleRow"/>
              <w:spacing w:before="0" w:after="0"/>
              <w:rPr>
                <w:rFonts w:cs="Arial"/>
                <w:caps w:val="0"/>
              </w:rPr>
            </w:pPr>
            <w:r w:rsidRPr="00A30A96">
              <w:rPr>
                <w:rFonts w:cs="Arial"/>
                <w:caps w:val="0"/>
              </w:rPr>
              <w:t>ELSE</w:t>
            </w:r>
          </w:p>
          <w:p w:rsidR="00FF0A32" w:rsidRDefault="00FF0A32" w:rsidP="005B0F66">
            <w:pPr>
              <w:rPr>
                <w:rFonts w:cs="Arial"/>
                <w:sz w:val="20"/>
                <w:szCs w:val="20"/>
              </w:rPr>
            </w:pPr>
          </w:p>
          <w:p w:rsidR="00FF0A32" w:rsidRPr="00633618" w:rsidRDefault="00FF0A32" w:rsidP="005B0F66">
            <w:pPr>
              <w:rPr>
                <w:rFonts w:cs="Arial"/>
                <w:sz w:val="16"/>
                <w:szCs w:val="16"/>
              </w:rPr>
            </w:pPr>
            <w:r>
              <w:rPr>
                <w:rFonts w:cs="Arial"/>
                <w:sz w:val="20"/>
                <w:szCs w:val="20"/>
              </w:rPr>
              <w:t>Run rule 4.</w:t>
            </w:r>
          </w:p>
          <w:p w:rsidR="00FF0A32" w:rsidRPr="007659B1" w:rsidRDefault="00FF0A32" w:rsidP="005B0F66">
            <w:pPr>
              <w:rPr>
                <w:rFonts w:cs="Arial"/>
                <w:i/>
                <w:sz w:val="20"/>
                <w:szCs w:val="20"/>
              </w:rPr>
            </w:pPr>
          </w:p>
        </w:tc>
      </w:tr>
      <w:tr w:rsidR="00FF0A32" w:rsidRPr="00364AB4" w:rsidTr="00FB37BE">
        <w:trPr>
          <w:trHeight w:val="1245"/>
        </w:trPr>
        <w:tc>
          <w:tcPr>
            <w:tcW w:w="1230" w:type="dxa"/>
            <w:vAlign w:val="center"/>
          </w:tcPr>
          <w:p w:rsidR="00FF0A32" w:rsidRPr="000B089C" w:rsidRDefault="00FF0A32" w:rsidP="00FF0A32">
            <w:pPr>
              <w:pStyle w:val="Content"/>
              <w:numPr>
                <w:ilvl w:val="0"/>
                <w:numId w:val="25"/>
              </w:numPr>
              <w:spacing w:before="0" w:after="0"/>
              <w:rPr>
                <w:szCs w:val="20"/>
              </w:rPr>
            </w:pPr>
          </w:p>
        </w:tc>
        <w:tc>
          <w:tcPr>
            <w:tcW w:w="7984" w:type="dxa"/>
            <w:vAlign w:val="center"/>
          </w:tcPr>
          <w:p w:rsidR="00FF0A32" w:rsidRPr="00420A1D" w:rsidRDefault="00FF0A32" w:rsidP="005B0F66">
            <w:pPr>
              <w:rPr>
                <w:rFonts w:cs="Arial"/>
                <w:i/>
                <w:sz w:val="20"/>
                <w:szCs w:val="20"/>
              </w:rPr>
            </w:pPr>
            <w:r w:rsidRPr="00D03862">
              <w:rPr>
                <w:rFonts w:cs="Arial"/>
                <w:i/>
                <w:sz w:val="20"/>
                <w:szCs w:val="20"/>
              </w:rPr>
              <w:t>I</w:t>
            </w:r>
            <w:r>
              <w:rPr>
                <w:rFonts w:cs="Arial"/>
                <w:i/>
                <w:sz w:val="20"/>
                <w:szCs w:val="20"/>
              </w:rPr>
              <w:t>f</w:t>
            </w:r>
            <w:r w:rsidRPr="00420A1D">
              <w:rPr>
                <w:rFonts w:cs="Arial"/>
                <w:i/>
                <w:sz w:val="20"/>
                <w:szCs w:val="20"/>
              </w:rPr>
              <w:t xml:space="preserve"> the conditions were</w:t>
            </w:r>
            <w:r w:rsidR="00DE3637">
              <w:rPr>
                <w:rFonts w:cs="Arial"/>
                <w:i/>
                <w:sz w:val="20"/>
                <w:szCs w:val="20"/>
              </w:rPr>
              <w:t xml:space="preserve"> not met in rule 3</w:t>
            </w:r>
            <w:r w:rsidRPr="00420A1D">
              <w:rPr>
                <w:rFonts w:cs="Arial"/>
                <w:i/>
                <w:sz w:val="20"/>
                <w:szCs w:val="20"/>
              </w:rPr>
              <w:t>, then only one income amount field is present.  Assign the entire tax withheld amount to that single income amount on the IITR after determining which one is present</w:t>
            </w:r>
            <w:r>
              <w:rPr>
                <w:rFonts w:cs="Arial"/>
                <w:i/>
                <w:sz w:val="20"/>
                <w:szCs w:val="20"/>
              </w:rPr>
              <w:t>.</w:t>
            </w:r>
          </w:p>
          <w:p w:rsidR="00FF0A32" w:rsidRDefault="00FF0A32" w:rsidP="005B0F66">
            <w:pPr>
              <w:rPr>
                <w:rFonts w:cs="Arial"/>
                <w:b/>
                <w:sz w:val="20"/>
                <w:szCs w:val="20"/>
              </w:rPr>
            </w:pPr>
          </w:p>
          <w:p w:rsidR="00FF0A32" w:rsidRPr="007748D2" w:rsidRDefault="00FF0A32" w:rsidP="005B0F66">
            <w:pPr>
              <w:rPr>
                <w:rFonts w:cs="Arial"/>
                <w:sz w:val="20"/>
                <w:szCs w:val="20"/>
              </w:rPr>
            </w:pPr>
            <w:r w:rsidRPr="007748D2">
              <w:rPr>
                <w:rFonts w:cs="Arial"/>
                <w:b/>
                <w:sz w:val="20"/>
                <w:szCs w:val="20"/>
              </w:rPr>
              <w:t xml:space="preserve">IF </w:t>
            </w:r>
            <w:r w:rsidRPr="007748D2">
              <w:rPr>
                <w:caps/>
                <w:sz w:val="20"/>
                <w:szCs w:val="20"/>
              </w:rPr>
              <w:t xml:space="preserve">PIITR </w:t>
            </w:r>
            <w:r w:rsidRPr="007748D2">
              <w:rPr>
                <w:rFonts w:cs="Arial"/>
                <w:i/>
                <w:sz w:val="20"/>
                <w:szCs w:val="20"/>
              </w:rPr>
              <w:t xml:space="preserve">PAYGW – Total Allowance </w:t>
            </w:r>
            <w:r w:rsidRPr="007748D2">
              <w:rPr>
                <w:rFonts w:cs="Arial"/>
                <w:sz w:val="20"/>
                <w:szCs w:val="20"/>
              </w:rPr>
              <w:t>(</w:t>
            </w:r>
            <w:r w:rsidR="00A300B7">
              <w:rPr>
                <w:rFonts w:cs="Arial"/>
                <w:sz w:val="20"/>
                <w:szCs w:val="20"/>
              </w:rPr>
              <w:t>IITR</w:t>
            </w:r>
            <w:r w:rsidRPr="007748D2">
              <w:rPr>
                <w:rFonts w:cs="Arial"/>
                <w:sz w:val="20"/>
                <w:szCs w:val="20"/>
              </w:rPr>
              <w:t>65) is greater than $0</w:t>
            </w:r>
            <w:r w:rsidR="001B458D">
              <w:rPr>
                <w:rFonts w:cs="Arial"/>
                <w:sz w:val="20"/>
                <w:szCs w:val="20"/>
              </w:rPr>
              <w:t>;</w:t>
            </w:r>
          </w:p>
          <w:p w:rsidR="00FF0A32" w:rsidRPr="007748D2" w:rsidRDefault="00FF0A32" w:rsidP="005B0F66">
            <w:pPr>
              <w:pStyle w:val="Content"/>
              <w:rPr>
                <w:b/>
                <w:szCs w:val="20"/>
              </w:rPr>
            </w:pPr>
          </w:p>
          <w:p w:rsidR="00FF0A32" w:rsidRPr="007659B1" w:rsidRDefault="00FF0A32" w:rsidP="005B0F66">
            <w:pPr>
              <w:ind w:left="720"/>
              <w:rPr>
                <w:rFonts w:cs="Arial"/>
                <w:sz w:val="20"/>
                <w:szCs w:val="20"/>
              </w:rPr>
            </w:pPr>
            <w:r w:rsidRPr="007748D2">
              <w:rPr>
                <w:b/>
                <w:sz w:val="20"/>
                <w:szCs w:val="20"/>
              </w:rPr>
              <w:t>THEN</w:t>
            </w:r>
            <w:r w:rsidRPr="007748D2">
              <w:rPr>
                <w:b/>
                <w:szCs w:val="20"/>
              </w:rPr>
              <w:t xml:space="preserve"> </w:t>
            </w:r>
            <w:r w:rsidRPr="007659B1">
              <w:rPr>
                <w:rFonts w:cs="Arial"/>
                <w:sz w:val="20"/>
                <w:szCs w:val="20"/>
              </w:rPr>
              <w:t xml:space="preserve">Assign  total PIITR </w:t>
            </w:r>
            <w:r w:rsidRPr="007659B1">
              <w:rPr>
                <w:rFonts w:cs="Arial"/>
                <w:i/>
                <w:sz w:val="20"/>
                <w:szCs w:val="20"/>
              </w:rPr>
              <w:t>PAYGW – tax withheld</w:t>
            </w:r>
            <w:r w:rsidRPr="007659B1">
              <w:rPr>
                <w:rFonts w:cs="Arial"/>
                <w:sz w:val="20"/>
                <w:szCs w:val="20"/>
              </w:rPr>
              <w:t xml:space="preserve"> (</w:t>
            </w:r>
            <w:r w:rsidR="00A300B7">
              <w:rPr>
                <w:rFonts w:cs="Arial"/>
                <w:sz w:val="20"/>
                <w:szCs w:val="20"/>
              </w:rPr>
              <w:t>IITR</w:t>
            </w:r>
            <w:r w:rsidRPr="007659B1">
              <w:rPr>
                <w:rFonts w:cs="Arial"/>
                <w:sz w:val="20"/>
                <w:szCs w:val="20"/>
              </w:rPr>
              <w:t xml:space="preserve">61) element amount to  IITR </w:t>
            </w:r>
            <w:r w:rsidRPr="007659B1">
              <w:rPr>
                <w:rFonts w:cs="Arial"/>
                <w:i/>
                <w:sz w:val="20"/>
                <w:szCs w:val="20"/>
              </w:rPr>
              <w:t>Allowances, earnings, tips, director’s fees etc Tax withheld</w:t>
            </w:r>
            <w:r w:rsidRPr="007659B1">
              <w:rPr>
                <w:rFonts w:cs="Arial"/>
                <w:sz w:val="20"/>
                <w:szCs w:val="20"/>
              </w:rPr>
              <w:t xml:space="preserve"> (</w:t>
            </w:r>
            <w:r>
              <w:rPr>
                <w:rFonts w:cs="Arial"/>
                <w:sz w:val="20"/>
                <w:szCs w:val="20"/>
              </w:rPr>
              <w:t>IITR</w:t>
            </w:r>
            <w:r w:rsidRPr="007659B1">
              <w:rPr>
                <w:rFonts w:cs="Arial"/>
                <w:sz w:val="20"/>
                <w:szCs w:val="20"/>
              </w:rPr>
              <w:t>64)</w:t>
            </w:r>
          </w:p>
          <w:p w:rsidR="00FF0A32" w:rsidRPr="007659B1" w:rsidRDefault="00FF0A32" w:rsidP="005B0F66">
            <w:pPr>
              <w:pStyle w:val="ListParagraph"/>
              <w:ind w:left="1440"/>
              <w:rPr>
                <w:rFonts w:ascii="Arial" w:hAnsi="Arial" w:cs="Arial"/>
                <w:sz w:val="20"/>
                <w:szCs w:val="20"/>
              </w:rPr>
            </w:pPr>
          </w:p>
          <w:p w:rsidR="00FF0A32" w:rsidRPr="007659B1" w:rsidRDefault="00FF0A32" w:rsidP="005B0F66">
            <w:pPr>
              <w:ind w:left="720"/>
              <w:rPr>
                <w:rFonts w:cs="Arial"/>
                <w:sz w:val="20"/>
                <w:szCs w:val="20"/>
              </w:rPr>
            </w:pPr>
            <w:r w:rsidRPr="007659B1">
              <w:rPr>
                <w:rFonts w:cs="Arial"/>
                <w:b/>
                <w:sz w:val="20"/>
                <w:szCs w:val="20"/>
              </w:rPr>
              <w:t xml:space="preserve">AND </w:t>
            </w:r>
            <w:r w:rsidRPr="007659B1">
              <w:rPr>
                <w:rFonts w:cs="Arial"/>
                <w:sz w:val="20"/>
                <w:szCs w:val="20"/>
              </w:rPr>
              <w:t>Cease running rules for this PAYGW payment summary</w:t>
            </w:r>
            <w:r w:rsidR="009A5A10">
              <w:rPr>
                <w:rFonts w:cs="Arial"/>
                <w:sz w:val="20"/>
                <w:szCs w:val="20"/>
              </w:rPr>
              <w:t>.</w:t>
            </w:r>
          </w:p>
          <w:p w:rsidR="00FF0A32" w:rsidRDefault="00FF0A32" w:rsidP="005B0F66">
            <w:pPr>
              <w:pStyle w:val="Content"/>
              <w:spacing w:before="0" w:after="0"/>
              <w:ind w:left="1440"/>
              <w:rPr>
                <w:szCs w:val="20"/>
              </w:rPr>
            </w:pPr>
          </w:p>
          <w:p w:rsidR="00FF0A32" w:rsidRDefault="00FF0A32" w:rsidP="005B0F66">
            <w:pPr>
              <w:pStyle w:val="Content"/>
              <w:ind w:left="720"/>
              <w:rPr>
                <w:szCs w:val="20"/>
              </w:rPr>
            </w:pPr>
            <w:r w:rsidRPr="00420A1D">
              <w:rPr>
                <w:b/>
                <w:szCs w:val="20"/>
              </w:rPr>
              <w:t>ELSE</w:t>
            </w:r>
            <w:r>
              <w:rPr>
                <w:b/>
                <w:szCs w:val="20"/>
              </w:rPr>
              <w:t xml:space="preserve"> IF</w:t>
            </w:r>
            <w:r>
              <w:rPr>
                <w:szCs w:val="20"/>
              </w:rPr>
              <w:t xml:space="preserve"> PIITR </w:t>
            </w:r>
            <w:r w:rsidR="002E5432" w:rsidRPr="007D3342">
              <w:rPr>
                <w:i/>
                <w:szCs w:val="20"/>
              </w:rPr>
              <w:t>PAYGW - CDEP Payment</w:t>
            </w:r>
            <w:r w:rsidR="002E5432">
              <w:rPr>
                <w:szCs w:val="20"/>
              </w:rPr>
              <w:t xml:space="preserve"> (IITR819)</w:t>
            </w:r>
            <w:r w:rsidR="009A5A10">
              <w:rPr>
                <w:szCs w:val="20"/>
              </w:rPr>
              <w:t xml:space="preserve"> </w:t>
            </w:r>
            <w:r>
              <w:rPr>
                <w:szCs w:val="20"/>
              </w:rPr>
              <w:t>is greater than $0</w:t>
            </w:r>
          </w:p>
          <w:p w:rsidR="00FF0A32" w:rsidRDefault="00FF0A32" w:rsidP="005B0F66">
            <w:pPr>
              <w:pStyle w:val="Content"/>
              <w:ind w:left="720"/>
              <w:rPr>
                <w:szCs w:val="20"/>
              </w:rPr>
            </w:pPr>
          </w:p>
          <w:p w:rsidR="00FF0A32" w:rsidRPr="007659B1" w:rsidRDefault="00FF0A32" w:rsidP="00352F9A">
            <w:pPr>
              <w:ind w:left="1440"/>
              <w:rPr>
                <w:rFonts w:cs="Arial"/>
                <w:sz w:val="20"/>
                <w:szCs w:val="20"/>
              </w:rPr>
            </w:pPr>
            <w:r w:rsidRPr="00420A1D">
              <w:rPr>
                <w:b/>
                <w:sz w:val="20"/>
                <w:szCs w:val="20"/>
              </w:rPr>
              <w:t>THEN</w:t>
            </w:r>
            <w:r>
              <w:rPr>
                <w:szCs w:val="20"/>
              </w:rPr>
              <w:t xml:space="preserve"> </w:t>
            </w:r>
            <w:r w:rsidRPr="007659B1">
              <w:rPr>
                <w:rFonts w:cs="Arial"/>
                <w:sz w:val="20"/>
                <w:szCs w:val="20"/>
              </w:rPr>
              <w:t>Assign</w:t>
            </w:r>
            <w:r w:rsidRPr="007659B1">
              <w:rPr>
                <w:rFonts w:cs="Arial"/>
                <w:b/>
                <w:sz w:val="20"/>
                <w:szCs w:val="20"/>
              </w:rPr>
              <w:t xml:space="preserve"> </w:t>
            </w:r>
            <w:r w:rsidRPr="007659B1">
              <w:rPr>
                <w:rFonts w:cs="Arial"/>
                <w:sz w:val="20"/>
                <w:szCs w:val="20"/>
              </w:rPr>
              <w:t>total</w:t>
            </w:r>
            <w:r w:rsidRPr="007659B1">
              <w:rPr>
                <w:rFonts w:cs="Arial"/>
                <w:b/>
                <w:sz w:val="20"/>
                <w:szCs w:val="20"/>
              </w:rPr>
              <w:t xml:space="preserve"> </w:t>
            </w:r>
            <w:r w:rsidRPr="007659B1">
              <w:rPr>
                <w:rFonts w:cs="Arial"/>
                <w:sz w:val="20"/>
                <w:szCs w:val="20"/>
              </w:rPr>
              <w:t xml:space="preserve">PIITR </w:t>
            </w:r>
            <w:r w:rsidRPr="007659B1">
              <w:rPr>
                <w:rFonts w:cs="Arial"/>
                <w:i/>
                <w:sz w:val="20"/>
                <w:szCs w:val="20"/>
              </w:rPr>
              <w:t>PAYGW – tax withheld</w:t>
            </w:r>
            <w:r w:rsidRPr="007659B1">
              <w:rPr>
                <w:rFonts w:cs="Arial"/>
                <w:sz w:val="20"/>
                <w:szCs w:val="20"/>
              </w:rPr>
              <w:t xml:space="preserve"> (</w:t>
            </w:r>
            <w:r w:rsidR="00A300B7">
              <w:rPr>
                <w:rFonts w:cs="Arial"/>
                <w:sz w:val="20"/>
                <w:szCs w:val="20"/>
              </w:rPr>
              <w:t>IITR</w:t>
            </w:r>
            <w:r w:rsidRPr="007659B1">
              <w:rPr>
                <w:rFonts w:cs="Arial"/>
                <w:sz w:val="20"/>
                <w:szCs w:val="20"/>
              </w:rPr>
              <w:t xml:space="preserve">61) value to IITR </w:t>
            </w:r>
            <w:r w:rsidRPr="007659B1">
              <w:rPr>
                <w:rFonts w:cs="Arial"/>
                <w:i/>
                <w:sz w:val="20"/>
                <w:szCs w:val="20"/>
              </w:rPr>
              <w:t xml:space="preserve">Tax withheld from Australian Government allowances and payments like </w:t>
            </w:r>
            <w:r w:rsidR="0013382E">
              <w:rPr>
                <w:rFonts w:cs="Arial"/>
                <w:i/>
                <w:sz w:val="20"/>
                <w:szCs w:val="20"/>
              </w:rPr>
              <w:t>Newstart</w:t>
            </w:r>
            <w:r w:rsidRPr="007659B1">
              <w:rPr>
                <w:rFonts w:cs="Arial"/>
                <w:i/>
                <w:sz w:val="20"/>
                <w:szCs w:val="20"/>
              </w:rPr>
              <w:t xml:space="preserve">, </w:t>
            </w:r>
            <w:r w:rsidR="0013382E">
              <w:rPr>
                <w:rFonts w:cs="Arial"/>
                <w:i/>
                <w:sz w:val="20"/>
                <w:szCs w:val="20"/>
              </w:rPr>
              <w:t>Youth Allowance</w:t>
            </w:r>
            <w:r w:rsidRPr="007659B1">
              <w:rPr>
                <w:rFonts w:cs="Arial"/>
                <w:i/>
                <w:sz w:val="20"/>
                <w:szCs w:val="20"/>
              </w:rPr>
              <w:t xml:space="preserve"> and </w:t>
            </w:r>
            <w:r w:rsidR="0013382E">
              <w:rPr>
                <w:rFonts w:cs="Arial"/>
                <w:i/>
                <w:sz w:val="20"/>
                <w:szCs w:val="20"/>
              </w:rPr>
              <w:t>Austudy</w:t>
            </w:r>
            <w:r w:rsidRPr="007659B1">
              <w:rPr>
                <w:rFonts w:cs="Arial"/>
                <w:i/>
                <w:sz w:val="20"/>
                <w:szCs w:val="20"/>
              </w:rPr>
              <w:t xml:space="preserve"> payment </w:t>
            </w:r>
            <w:r w:rsidRPr="007659B1">
              <w:rPr>
                <w:rFonts w:cs="Arial"/>
                <w:sz w:val="20"/>
                <w:szCs w:val="20"/>
              </w:rPr>
              <w:t>(</w:t>
            </w:r>
            <w:r w:rsidR="00A300B7">
              <w:rPr>
                <w:rFonts w:cs="Arial"/>
                <w:sz w:val="20"/>
                <w:szCs w:val="20"/>
              </w:rPr>
              <w:t>IITR</w:t>
            </w:r>
            <w:r w:rsidRPr="007659B1">
              <w:rPr>
                <w:rFonts w:cs="Arial"/>
                <w:sz w:val="20"/>
                <w:szCs w:val="20"/>
              </w:rPr>
              <w:t>85)</w:t>
            </w:r>
          </w:p>
          <w:p w:rsidR="00FF0A32" w:rsidRPr="007748D2" w:rsidRDefault="00FF0A32" w:rsidP="005B0F66">
            <w:pPr>
              <w:pStyle w:val="Content"/>
              <w:spacing w:before="0" w:after="0"/>
              <w:rPr>
                <w:szCs w:val="20"/>
              </w:rPr>
            </w:pPr>
          </w:p>
          <w:p w:rsidR="00FF0A32" w:rsidRPr="007748D2" w:rsidRDefault="00FF0A32" w:rsidP="005B0F66">
            <w:pPr>
              <w:rPr>
                <w:rFonts w:cs="Arial"/>
                <w:sz w:val="20"/>
                <w:szCs w:val="20"/>
              </w:rPr>
            </w:pPr>
            <w:r w:rsidRPr="007748D2">
              <w:rPr>
                <w:rFonts w:cs="Arial"/>
                <w:b/>
                <w:sz w:val="20"/>
                <w:szCs w:val="20"/>
              </w:rPr>
              <w:t>ELSE</w:t>
            </w:r>
            <w:r w:rsidRPr="007748D2">
              <w:rPr>
                <w:rFonts w:cs="Arial"/>
                <w:sz w:val="20"/>
                <w:szCs w:val="20"/>
              </w:rPr>
              <w:t xml:space="preserve"> </w:t>
            </w:r>
          </w:p>
          <w:p w:rsidR="00FF0A32" w:rsidRPr="007659B1" w:rsidRDefault="00FF0A32" w:rsidP="005B0F66">
            <w:pPr>
              <w:rPr>
                <w:rFonts w:cs="Arial"/>
                <w:sz w:val="20"/>
                <w:szCs w:val="20"/>
              </w:rPr>
            </w:pPr>
            <w:r w:rsidRPr="007659B1">
              <w:rPr>
                <w:rFonts w:cs="Arial"/>
                <w:sz w:val="20"/>
                <w:szCs w:val="20"/>
              </w:rPr>
              <w:t>Assign</w:t>
            </w:r>
            <w:r w:rsidRPr="007659B1">
              <w:rPr>
                <w:rFonts w:cs="Arial"/>
                <w:b/>
                <w:sz w:val="20"/>
                <w:szCs w:val="20"/>
              </w:rPr>
              <w:t xml:space="preserve"> </w:t>
            </w:r>
            <w:r w:rsidRPr="007659B1">
              <w:rPr>
                <w:rFonts w:cs="Arial"/>
                <w:sz w:val="20"/>
                <w:szCs w:val="20"/>
              </w:rPr>
              <w:t>total</w:t>
            </w:r>
            <w:r w:rsidRPr="007659B1">
              <w:rPr>
                <w:rFonts w:cs="Arial"/>
                <w:b/>
                <w:sz w:val="20"/>
                <w:szCs w:val="20"/>
              </w:rPr>
              <w:t xml:space="preserve"> </w:t>
            </w:r>
            <w:r w:rsidRPr="007659B1">
              <w:rPr>
                <w:rFonts w:cs="Arial"/>
                <w:sz w:val="20"/>
                <w:szCs w:val="20"/>
              </w:rPr>
              <w:t xml:space="preserve">PIITR </w:t>
            </w:r>
            <w:r w:rsidRPr="007659B1">
              <w:rPr>
                <w:rFonts w:cs="Arial"/>
                <w:i/>
                <w:sz w:val="20"/>
                <w:szCs w:val="20"/>
              </w:rPr>
              <w:t>PAYGW – tax withheld</w:t>
            </w:r>
            <w:r w:rsidRPr="007659B1">
              <w:rPr>
                <w:rFonts w:cs="Arial"/>
                <w:sz w:val="20"/>
                <w:szCs w:val="20"/>
              </w:rPr>
              <w:t xml:space="preserve"> (</w:t>
            </w:r>
            <w:r w:rsidR="00A300B7">
              <w:rPr>
                <w:rFonts w:cs="Arial"/>
                <w:sz w:val="20"/>
                <w:szCs w:val="20"/>
              </w:rPr>
              <w:t>IITR</w:t>
            </w:r>
            <w:r w:rsidRPr="007659B1">
              <w:rPr>
                <w:rFonts w:cs="Arial"/>
                <w:sz w:val="20"/>
                <w:szCs w:val="20"/>
              </w:rPr>
              <w:t xml:space="preserve">61) value to </w:t>
            </w:r>
            <w:r w:rsidRPr="00420A1D">
              <w:rPr>
                <w:rFonts w:cs="Arial"/>
                <w:i/>
                <w:sz w:val="20"/>
                <w:szCs w:val="20"/>
              </w:rPr>
              <w:t>Tax withheld - lump sum payments in arrears</w:t>
            </w:r>
            <w:r w:rsidRPr="007659B1">
              <w:rPr>
                <w:rFonts w:cs="Arial"/>
                <w:i/>
                <w:sz w:val="20"/>
                <w:szCs w:val="20"/>
              </w:rPr>
              <w:t xml:space="preserve"> </w:t>
            </w:r>
            <w:r w:rsidRPr="007659B1">
              <w:rPr>
                <w:rFonts w:cs="Arial"/>
                <w:sz w:val="20"/>
                <w:szCs w:val="20"/>
              </w:rPr>
              <w:t>(</w:t>
            </w:r>
            <w:r w:rsidR="00A300B7">
              <w:rPr>
                <w:rFonts w:cs="Arial"/>
                <w:sz w:val="20"/>
                <w:szCs w:val="20"/>
              </w:rPr>
              <w:t>IITR</w:t>
            </w:r>
            <w:r>
              <w:rPr>
                <w:rFonts w:cs="Arial"/>
                <w:sz w:val="20"/>
                <w:szCs w:val="20"/>
              </w:rPr>
              <w:t>354</w:t>
            </w:r>
            <w:r w:rsidRPr="007659B1">
              <w:rPr>
                <w:rFonts w:cs="Arial"/>
                <w:sz w:val="20"/>
                <w:szCs w:val="20"/>
              </w:rPr>
              <w:t>)</w:t>
            </w:r>
          </w:p>
          <w:p w:rsidR="00FF0A32" w:rsidRPr="007659B1" w:rsidRDefault="00FF0A32" w:rsidP="005B0F66">
            <w:pPr>
              <w:pStyle w:val="Content"/>
              <w:spacing w:before="0" w:after="0"/>
              <w:ind w:left="720"/>
              <w:rPr>
                <w:szCs w:val="20"/>
              </w:rPr>
            </w:pPr>
          </w:p>
          <w:p w:rsidR="00FF0A32" w:rsidRPr="00977934" w:rsidRDefault="00FF0A32" w:rsidP="005B0F66">
            <w:pPr>
              <w:rPr>
                <w:rFonts w:cs="Arial"/>
                <w:sz w:val="20"/>
                <w:szCs w:val="20"/>
              </w:rPr>
            </w:pPr>
            <w:r w:rsidRPr="007659B1">
              <w:rPr>
                <w:rFonts w:cs="Arial"/>
                <w:b/>
                <w:sz w:val="20"/>
                <w:szCs w:val="20"/>
              </w:rPr>
              <w:t xml:space="preserve">AND </w:t>
            </w:r>
            <w:r w:rsidRPr="007659B1">
              <w:rPr>
                <w:rFonts w:cs="Arial"/>
                <w:sz w:val="20"/>
                <w:szCs w:val="20"/>
              </w:rPr>
              <w:t>Cease running rules for this PAYGW payment summary</w:t>
            </w:r>
            <w:r>
              <w:rPr>
                <w:rFonts w:cs="Arial"/>
                <w:sz w:val="20"/>
                <w:szCs w:val="20"/>
              </w:rPr>
              <w:t>.</w:t>
            </w:r>
          </w:p>
        </w:tc>
      </w:tr>
      <w:tr w:rsidR="00FF0A32" w:rsidRPr="00364AB4" w:rsidTr="00FB37BE">
        <w:trPr>
          <w:trHeight w:val="820"/>
        </w:trPr>
        <w:tc>
          <w:tcPr>
            <w:tcW w:w="1230" w:type="dxa"/>
            <w:vAlign w:val="center"/>
          </w:tcPr>
          <w:p w:rsidR="00FF0A32" w:rsidRPr="000B089C" w:rsidDel="00472ED8" w:rsidRDefault="00FF0A32" w:rsidP="00FF0A32">
            <w:pPr>
              <w:pStyle w:val="Content"/>
              <w:numPr>
                <w:ilvl w:val="0"/>
                <w:numId w:val="25"/>
              </w:numPr>
              <w:spacing w:before="0" w:after="0"/>
              <w:rPr>
                <w:szCs w:val="20"/>
              </w:rPr>
            </w:pPr>
          </w:p>
        </w:tc>
        <w:tc>
          <w:tcPr>
            <w:tcW w:w="7984" w:type="dxa"/>
            <w:vAlign w:val="center"/>
          </w:tcPr>
          <w:p w:rsidR="00FF0A32" w:rsidRPr="006D1E3F" w:rsidRDefault="00FF0A32" w:rsidP="005B0F66">
            <w:pPr>
              <w:pStyle w:val="Content"/>
              <w:spacing w:before="0" w:after="0"/>
              <w:rPr>
                <w:i/>
                <w:szCs w:val="20"/>
              </w:rPr>
            </w:pPr>
            <w:r w:rsidRPr="006D1E3F">
              <w:rPr>
                <w:i/>
                <w:szCs w:val="20"/>
              </w:rPr>
              <w:t>Check the</w:t>
            </w:r>
            <w:r>
              <w:rPr>
                <w:i/>
                <w:szCs w:val="20"/>
              </w:rPr>
              <w:t xml:space="preserve"> PAYGW - Tax W</w:t>
            </w:r>
            <w:r w:rsidRPr="006D1E3F">
              <w:rPr>
                <w:i/>
                <w:szCs w:val="20"/>
              </w:rPr>
              <w:t xml:space="preserve">ithheld </w:t>
            </w:r>
            <w:r>
              <w:rPr>
                <w:i/>
                <w:szCs w:val="20"/>
              </w:rPr>
              <w:t>amount rem</w:t>
            </w:r>
            <w:r w:rsidRPr="006D1E3F">
              <w:rPr>
                <w:i/>
                <w:szCs w:val="20"/>
              </w:rPr>
              <w:t>a</w:t>
            </w:r>
            <w:r>
              <w:rPr>
                <w:i/>
                <w:szCs w:val="20"/>
              </w:rPr>
              <w:t>in</w:t>
            </w:r>
            <w:r w:rsidRPr="006D1E3F">
              <w:rPr>
                <w:i/>
                <w:szCs w:val="20"/>
              </w:rPr>
              <w:t>ing was not totally consumed at label 2</w:t>
            </w:r>
            <w:r>
              <w:rPr>
                <w:i/>
                <w:szCs w:val="20"/>
              </w:rPr>
              <w:t>.  Assign Tax withheld to label 5 if CDEP amount present.</w:t>
            </w:r>
          </w:p>
          <w:p w:rsidR="00FF0A32" w:rsidRDefault="00FF0A32" w:rsidP="005B0F66">
            <w:pPr>
              <w:pStyle w:val="Content"/>
              <w:spacing w:before="0" w:after="0"/>
              <w:ind w:left="720"/>
              <w:rPr>
                <w:szCs w:val="20"/>
              </w:rPr>
            </w:pPr>
          </w:p>
          <w:p w:rsidR="00FF0A32" w:rsidRDefault="00FF0A32" w:rsidP="005B0F66">
            <w:pPr>
              <w:pStyle w:val="Content"/>
              <w:spacing w:before="0" w:after="0"/>
              <w:rPr>
                <w:szCs w:val="20"/>
              </w:rPr>
            </w:pPr>
            <w:r w:rsidRPr="006D1E3F">
              <w:rPr>
                <w:b/>
                <w:szCs w:val="20"/>
              </w:rPr>
              <w:t>IF</w:t>
            </w:r>
            <w:r>
              <w:rPr>
                <w:szCs w:val="20"/>
              </w:rPr>
              <w:t xml:space="preserve"> the tax withheld amount remain</w:t>
            </w:r>
            <w:r w:rsidR="00DE54EC">
              <w:rPr>
                <w:szCs w:val="20"/>
              </w:rPr>
              <w:t>ing after assignment at label 2</w:t>
            </w:r>
            <w:r>
              <w:rPr>
                <w:szCs w:val="20"/>
              </w:rPr>
              <w:t xml:space="preserve"> is greater than $0</w:t>
            </w:r>
            <w:r w:rsidR="001B458D">
              <w:rPr>
                <w:szCs w:val="20"/>
              </w:rPr>
              <w:t>;</w:t>
            </w:r>
          </w:p>
          <w:p w:rsidR="00FF0A32" w:rsidRDefault="00FF0A32" w:rsidP="005B0F66">
            <w:pPr>
              <w:pStyle w:val="Content"/>
              <w:spacing w:before="0" w:after="0"/>
              <w:ind w:left="720"/>
              <w:rPr>
                <w:szCs w:val="20"/>
              </w:rPr>
            </w:pPr>
          </w:p>
          <w:p w:rsidR="00FF0A32" w:rsidRPr="006D1E3F" w:rsidRDefault="00FF0A32" w:rsidP="005B0F66">
            <w:pPr>
              <w:pStyle w:val="Content"/>
              <w:spacing w:before="0" w:after="0"/>
              <w:ind w:left="720"/>
              <w:rPr>
                <w:szCs w:val="20"/>
              </w:rPr>
            </w:pPr>
            <w:r w:rsidRPr="006D1E3F">
              <w:rPr>
                <w:b/>
                <w:szCs w:val="20"/>
              </w:rPr>
              <w:t>THEN</w:t>
            </w:r>
            <w:r>
              <w:rPr>
                <w:szCs w:val="20"/>
              </w:rPr>
              <w:t xml:space="preserve"> a</w:t>
            </w:r>
            <w:r w:rsidRPr="007A259A">
              <w:rPr>
                <w:szCs w:val="20"/>
              </w:rPr>
              <w:t>ssign</w:t>
            </w:r>
            <w:r>
              <w:rPr>
                <w:szCs w:val="20"/>
              </w:rPr>
              <w:t xml:space="preserve"> </w:t>
            </w:r>
            <w:r w:rsidR="00A30A96">
              <w:rPr>
                <w:szCs w:val="20"/>
              </w:rPr>
              <w:t xml:space="preserve">a maximum </w:t>
            </w:r>
            <w:r>
              <w:rPr>
                <w:szCs w:val="20"/>
              </w:rPr>
              <w:t xml:space="preserve">amount  of </w:t>
            </w:r>
            <w:r w:rsidR="001B458D">
              <w:rPr>
                <w:szCs w:val="20"/>
              </w:rPr>
              <w:t xml:space="preserve">the </w:t>
            </w:r>
            <w:r>
              <w:rPr>
                <w:szCs w:val="20"/>
              </w:rPr>
              <w:t xml:space="preserve">PIITR </w:t>
            </w:r>
            <w:r w:rsidRPr="004953A6">
              <w:rPr>
                <w:i/>
                <w:szCs w:val="20"/>
              </w:rPr>
              <w:t>PAYGW – tax withheld</w:t>
            </w:r>
            <w:r w:rsidR="00A300B7">
              <w:rPr>
                <w:szCs w:val="20"/>
              </w:rPr>
              <w:t xml:space="preserve"> (IITR</w:t>
            </w:r>
            <w:r w:rsidRPr="004953A6">
              <w:rPr>
                <w:szCs w:val="20"/>
              </w:rPr>
              <w:t>61</w:t>
            </w:r>
            <w:r w:rsidR="00A30A96">
              <w:rPr>
                <w:szCs w:val="20"/>
              </w:rPr>
              <w:t xml:space="preserve">) element </w:t>
            </w:r>
            <w:r>
              <w:rPr>
                <w:szCs w:val="20"/>
              </w:rPr>
              <w:t xml:space="preserve">equal to $1 less  than the CDEP Amount to the  IITR </w:t>
            </w:r>
            <w:r w:rsidRPr="00D20087">
              <w:rPr>
                <w:i/>
              </w:rPr>
              <w:t xml:space="preserve">Australian Government allowances and payments like </w:t>
            </w:r>
            <w:r w:rsidR="0013382E">
              <w:rPr>
                <w:i/>
              </w:rPr>
              <w:t>Newstart</w:t>
            </w:r>
            <w:r w:rsidRPr="00D20087">
              <w:rPr>
                <w:i/>
              </w:rPr>
              <w:t xml:space="preserve">, </w:t>
            </w:r>
            <w:r w:rsidR="0013382E">
              <w:rPr>
                <w:i/>
              </w:rPr>
              <w:t>Youth Allowance</w:t>
            </w:r>
            <w:r w:rsidRPr="00D20087">
              <w:rPr>
                <w:i/>
              </w:rPr>
              <w:t xml:space="preserve"> and </w:t>
            </w:r>
            <w:r w:rsidR="0013382E">
              <w:rPr>
                <w:i/>
              </w:rPr>
              <w:t>Austudy</w:t>
            </w:r>
            <w:r w:rsidRPr="00D20087">
              <w:rPr>
                <w:i/>
              </w:rPr>
              <w:t xml:space="preserve"> </w:t>
            </w:r>
            <w:r w:rsidRPr="00C94B8E">
              <w:rPr>
                <w:i/>
              </w:rPr>
              <w:t>payment</w:t>
            </w:r>
            <w:r>
              <w:rPr>
                <w:i/>
              </w:rPr>
              <w:t xml:space="preserve"> </w:t>
            </w:r>
            <w:r>
              <w:rPr>
                <w:i/>
                <w:szCs w:val="20"/>
              </w:rPr>
              <w:t>T</w:t>
            </w:r>
            <w:r w:rsidRPr="007748D2">
              <w:rPr>
                <w:i/>
                <w:szCs w:val="20"/>
              </w:rPr>
              <w:t>ax withheld</w:t>
            </w:r>
            <w:r>
              <w:rPr>
                <w:szCs w:val="20"/>
              </w:rPr>
              <w:t xml:space="preserve"> field </w:t>
            </w:r>
            <w:r w:rsidRPr="00D20087">
              <w:t xml:space="preserve">(SBR Alias: </w:t>
            </w:r>
            <w:r w:rsidR="00A300B7">
              <w:t>IITR</w:t>
            </w:r>
            <w:r w:rsidRPr="00D20087">
              <w:t>85)</w:t>
            </w:r>
          </w:p>
          <w:p w:rsidR="00FF0A32" w:rsidRDefault="00FF0A32" w:rsidP="005B0F66">
            <w:pPr>
              <w:pStyle w:val="Content"/>
              <w:spacing w:before="0" w:after="0"/>
              <w:ind w:left="720"/>
            </w:pPr>
          </w:p>
          <w:p w:rsidR="00FF0A32" w:rsidRPr="00ED1777" w:rsidRDefault="00FF0A32" w:rsidP="005B0F66">
            <w:pPr>
              <w:ind w:left="720"/>
              <w:rPr>
                <w:rFonts w:cs="Arial"/>
                <w:sz w:val="20"/>
                <w:szCs w:val="20"/>
              </w:rPr>
            </w:pPr>
            <w:r w:rsidRPr="007A259A">
              <w:rPr>
                <w:rFonts w:cs="Arial"/>
                <w:b/>
                <w:sz w:val="20"/>
                <w:szCs w:val="20"/>
              </w:rPr>
              <w:t xml:space="preserve">AND </w:t>
            </w:r>
            <w:r>
              <w:rPr>
                <w:rFonts w:cs="Arial"/>
                <w:sz w:val="20"/>
                <w:szCs w:val="20"/>
              </w:rPr>
              <w:t>Run rule 6</w:t>
            </w:r>
          </w:p>
          <w:p w:rsidR="00FF0A32" w:rsidRDefault="00FF0A32" w:rsidP="005B0F66">
            <w:pPr>
              <w:pStyle w:val="Content"/>
              <w:spacing w:before="0" w:after="0"/>
              <w:ind w:left="720"/>
              <w:rPr>
                <w:szCs w:val="20"/>
              </w:rPr>
            </w:pPr>
          </w:p>
          <w:p w:rsidR="00FF0A32" w:rsidRDefault="00FF0A32" w:rsidP="005B0F66">
            <w:pPr>
              <w:pStyle w:val="TitleRow"/>
              <w:spacing w:before="0" w:after="0"/>
              <w:rPr>
                <w:rFonts w:cs="Arial"/>
                <w:caps w:val="0"/>
              </w:rPr>
            </w:pPr>
            <w:r>
              <w:rPr>
                <w:rFonts w:cs="Arial"/>
                <w:caps w:val="0"/>
              </w:rPr>
              <w:t xml:space="preserve">ELSE </w:t>
            </w:r>
          </w:p>
          <w:p w:rsidR="00FF0A32" w:rsidRDefault="00DE3637" w:rsidP="005B0F66">
            <w:r>
              <w:rPr>
                <w:rFonts w:cs="Arial"/>
                <w:sz w:val="20"/>
              </w:rPr>
              <w:t>Cease running rules for this PAYGW payment summary</w:t>
            </w:r>
          </w:p>
          <w:p w:rsidR="00FF0A32" w:rsidRPr="00ED1777" w:rsidRDefault="00FF0A32" w:rsidP="005B0F66"/>
        </w:tc>
      </w:tr>
      <w:tr w:rsidR="00FF0A32" w:rsidRPr="00364AB4" w:rsidTr="00FB37BE">
        <w:trPr>
          <w:trHeight w:val="820"/>
        </w:trPr>
        <w:tc>
          <w:tcPr>
            <w:tcW w:w="1230" w:type="dxa"/>
            <w:vAlign w:val="center"/>
          </w:tcPr>
          <w:p w:rsidR="00FF0A32" w:rsidRPr="000B089C" w:rsidDel="00472ED8" w:rsidRDefault="00FF0A32" w:rsidP="00FF0A32">
            <w:pPr>
              <w:pStyle w:val="Content"/>
              <w:numPr>
                <w:ilvl w:val="0"/>
                <w:numId w:val="25"/>
              </w:numPr>
              <w:spacing w:before="0" w:after="0"/>
              <w:rPr>
                <w:szCs w:val="20"/>
              </w:rPr>
            </w:pPr>
          </w:p>
        </w:tc>
        <w:tc>
          <w:tcPr>
            <w:tcW w:w="7984" w:type="dxa"/>
            <w:vAlign w:val="center"/>
          </w:tcPr>
          <w:p w:rsidR="00FF0A32" w:rsidRPr="006D1E3F" w:rsidRDefault="00FF0A32" w:rsidP="005B0F66">
            <w:pPr>
              <w:pStyle w:val="Content"/>
              <w:spacing w:before="0" w:after="0"/>
              <w:rPr>
                <w:i/>
                <w:szCs w:val="20"/>
              </w:rPr>
            </w:pPr>
            <w:r w:rsidRPr="006D1E3F">
              <w:rPr>
                <w:i/>
                <w:szCs w:val="20"/>
              </w:rPr>
              <w:t>Check the</w:t>
            </w:r>
            <w:r>
              <w:rPr>
                <w:i/>
                <w:szCs w:val="20"/>
              </w:rPr>
              <w:t xml:space="preserve"> PAYGW - Tax W</w:t>
            </w:r>
            <w:r w:rsidRPr="006D1E3F">
              <w:rPr>
                <w:i/>
                <w:szCs w:val="20"/>
              </w:rPr>
              <w:t xml:space="preserve">ithheld </w:t>
            </w:r>
            <w:r>
              <w:rPr>
                <w:i/>
                <w:szCs w:val="20"/>
              </w:rPr>
              <w:t>amount rem</w:t>
            </w:r>
            <w:r w:rsidRPr="006D1E3F">
              <w:rPr>
                <w:i/>
                <w:szCs w:val="20"/>
              </w:rPr>
              <w:t>a</w:t>
            </w:r>
            <w:r>
              <w:rPr>
                <w:i/>
                <w:szCs w:val="20"/>
              </w:rPr>
              <w:t>in</w:t>
            </w:r>
            <w:r w:rsidRPr="006D1E3F">
              <w:rPr>
                <w:i/>
                <w:szCs w:val="20"/>
              </w:rPr>
              <w:t xml:space="preserve">ing was not totally consumed at </w:t>
            </w:r>
            <w:r>
              <w:rPr>
                <w:i/>
                <w:szCs w:val="20"/>
              </w:rPr>
              <w:t>earlier rules</w:t>
            </w:r>
            <w:r w:rsidRPr="006D1E3F">
              <w:rPr>
                <w:i/>
                <w:szCs w:val="20"/>
              </w:rPr>
              <w:t xml:space="preserve">. </w:t>
            </w:r>
            <w:r>
              <w:rPr>
                <w:i/>
                <w:szCs w:val="20"/>
              </w:rPr>
              <w:t>If Lump Sum E amount present, assign tax withheld to label 24.</w:t>
            </w:r>
          </w:p>
          <w:p w:rsidR="00FF0A32" w:rsidRDefault="00FF0A32" w:rsidP="005B0F66">
            <w:pPr>
              <w:pStyle w:val="Content"/>
              <w:spacing w:before="0" w:after="0"/>
              <w:ind w:left="720"/>
              <w:rPr>
                <w:szCs w:val="20"/>
              </w:rPr>
            </w:pPr>
          </w:p>
          <w:p w:rsidR="00FF0A32" w:rsidRDefault="00FF0A32" w:rsidP="005B0F66">
            <w:pPr>
              <w:pStyle w:val="Content"/>
              <w:spacing w:before="0" w:after="0"/>
              <w:rPr>
                <w:szCs w:val="20"/>
              </w:rPr>
            </w:pPr>
            <w:r w:rsidRPr="006D1E3F">
              <w:rPr>
                <w:b/>
                <w:szCs w:val="20"/>
              </w:rPr>
              <w:t>IF</w:t>
            </w:r>
            <w:r>
              <w:rPr>
                <w:szCs w:val="20"/>
              </w:rPr>
              <w:t xml:space="preserve"> the tax withheld amount remaining is greater than $0</w:t>
            </w:r>
            <w:r w:rsidR="00930290">
              <w:rPr>
                <w:szCs w:val="20"/>
              </w:rPr>
              <w:t>;</w:t>
            </w:r>
          </w:p>
          <w:p w:rsidR="00FF0A32" w:rsidRDefault="00FF0A32" w:rsidP="005B0F66">
            <w:pPr>
              <w:pStyle w:val="Content"/>
              <w:spacing w:before="0" w:after="0"/>
              <w:ind w:left="720"/>
              <w:rPr>
                <w:szCs w:val="20"/>
              </w:rPr>
            </w:pPr>
          </w:p>
          <w:p w:rsidR="00FF0A32" w:rsidRPr="006D1E3F" w:rsidRDefault="00FF0A32" w:rsidP="005B0F66">
            <w:pPr>
              <w:pStyle w:val="Content"/>
              <w:spacing w:before="0" w:after="0"/>
              <w:ind w:left="720"/>
              <w:rPr>
                <w:szCs w:val="20"/>
              </w:rPr>
            </w:pPr>
            <w:r w:rsidRPr="006D1E3F">
              <w:rPr>
                <w:b/>
                <w:szCs w:val="20"/>
              </w:rPr>
              <w:t>THEN</w:t>
            </w:r>
            <w:r>
              <w:rPr>
                <w:szCs w:val="20"/>
              </w:rPr>
              <w:t xml:space="preserve"> a</w:t>
            </w:r>
            <w:r w:rsidRPr="007A259A">
              <w:rPr>
                <w:szCs w:val="20"/>
              </w:rPr>
              <w:t>ssign</w:t>
            </w:r>
            <w:r>
              <w:rPr>
                <w:szCs w:val="20"/>
              </w:rPr>
              <w:t xml:space="preserve"> amount  of PIITR </w:t>
            </w:r>
            <w:r w:rsidRPr="004953A6">
              <w:rPr>
                <w:i/>
                <w:szCs w:val="20"/>
              </w:rPr>
              <w:t>PAYGW – tax withheld</w:t>
            </w:r>
            <w:r w:rsidR="00A300B7">
              <w:rPr>
                <w:szCs w:val="20"/>
              </w:rPr>
              <w:t xml:space="preserve"> (IITR</w:t>
            </w:r>
            <w:r w:rsidRPr="004953A6">
              <w:rPr>
                <w:szCs w:val="20"/>
              </w:rPr>
              <w:t>61</w:t>
            </w:r>
            <w:r>
              <w:rPr>
                <w:szCs w:val="20"/>
              </w:rPr>
              <w:t xml:space="preserve">) element equal to or less than the Lump Sum E amount to IITR </w:t>
            </w:r>
            <w:r w:rsidRPr="00A02833">
              <w:rPr>
                <w:i/>
                <w:szCs w:val="20"/>
              </w:rPr>
              <w:t>Tax withheld - lump sum payments in arrears</w:t>
            </w:r>
            <w:r w:rsidRPr="007659B1">
              <w:rPr>
                <w:i/>
                <w:szCs w:val="20"/>
              </w:rPr>
              <w:t xml:space="preserve"> </w:t>
            </w:r>
            <w:r w:rsidRPr="007659B1">
              <w:rPr>
                <w:szCs w:val="20"/>
              </w:rPr>
              <w:t>(</w:t>
            </w:r>
            <w:r w:rsidR="00A300B7">
              <w:rPr>
                <w:szCs w:val="20"/>
              </w:rPr>
              <w:t>IITR</w:t>
            </w:r>
            <w:r>
              <w:rPr>
                <w:szCs w:val="20"/>
              </w:rPr>
              <w:t>354</w:t>
            </w:r>
            <w:r w:rsidRPr="007659B1">
              <w:rPr>
                <w:szCs w:val="20"/>
              </w:rPr>
              <w:t>)</w:t>
            </w:r>
          </w:p>
          <w:p w:rsidR="00FF0A32" w:rsidRDefault="00FF0A32" w:rsidP="005B0F66">
            <w:pPr>
              <w:pStyle w:val="Content"/>
              <w:spacing w:before="0" w:after="0"/>
              <w:ind w:left="720"/>
            </w:pPr>
          </w:p>
          <w:p w:rsidR="00FF0A32" w:rsidRPr="00ED1777" w:rsidRDefault="00FF0A32" w:rsidP="005B0F66">
            <w:pPr>
              <w:ind w:left="720"/>
              <w:rPr>
                <w:rFonts w:cs="Arial"/>
                <w:sz w:val="20"/>
                <w:szCs w:val="20"/>
              </w:rPr>
            </w:pPr>
            <w:r w:rsidRPr="007A259A">
              <w:rPr>
                <w:rFonts w:cs="Arial"/>
                <w:b/>
                <w:sz w:val="20"/>
                <w:szCs w:val="20"/>
              </w:rPr>
              <w:t xml:space="preserve">AND </w:t>
            </w:r>
            <w:r>
              <w:rPr>
                <w:rFonts w:cs="Arial"/>
                <w:sz w:val="20"/>
                <w:szCs w:val="20"/>
              </w:rPr>
              <w:t>Cease running rules for this PAYGW payment summary.</w:t>
            </w:r>
          </w:p>
          <w:p w:rsidR="00FF0A32" w:rsidRDefault="00FF0A32" w:rsidP="005B0F66">
            <w:pPr>
              <w:pStyle w:val="Content"/>
              <w:spacing w:before="0" w:after="0"/>
              <w:ind w:left="720"/>
              <w:rPr>
                <w:szCs w:val="20"/>
              </w:rPr>
            </w:pPr>
          </w:p>
          <w:p w:rsidR="00FF0A32" w:rsidRDefault="00FF0A32" w:rsidP="005B0F66">
            <w:pPr>
              <w:pStyle w:val="TitleRow"/>
              <w:spacing w:before="0" w:after="0"/>
            </w:pPr>
            <w:r>
              <w:rPr>
                <w:rFonts w:cs="Arial"/>
                <w:caps w:val="0"/>
              </w:rPr>
              <w:t xml:space="preserve">ELSE </w:t>
            </w:r>
            <w:r w:rsidRPr="00420A1D">
              <w:rPr>
                <w:rFonts w:cs="Arial"/>
                <w:b w:val="0"/>
                <w:caps w:val="0"/>
              </w:rPr>
              <w:t>Assign no tax withheld amount to the IITR</w:t>
            </w:r>
            <w:r w:rsidR="0034038F">
              <w:rPr>
                <w:rFonts w:cs="Arial"/>
                <w:b w:val="0"/>
                <w:caps w:val="0"/>
              </w:rPr>
              <w:t>.</w:t>
            </w:r>
            <w:r>
              <w:t xml:space="preserve"> </w:t>
            </w:r>
          </w:p>
          <w:p w:rsidR="00FF0A32" w:rsidRPr="00FA24CD" w:rsidRDefault="00FF0A32" w:rsidP="005B0F66">
            <w:pPr>
              <w:pStyle w:val="TitleRow"/>
              <w:spacing w:before="0" w:after="0"/>
              <w:rPr>
                <w:rFonts w:cs="Arial"/>
              </w:rPr>
            </w:pPr>
          </w:p>
          <w:p w:rsidR="00FF0A32" w:rsidRPr="00633618" w:rsidRDefault="00FF0A32" w:rsidP="005B0F66">
            <w:pPr>
              <w:rPr>
                <w:rFonts w:cs="Arial"/>
                <w:sz w:val="16"/>
                <w:szCs w:val="16"/>
              </w:rPr>
            </w:pPr>
            <w:r w:rsidRPr="007A259A">
              <w:rPr>
                <w:rFonts w:cs="Arial"/>
                <w:b/>
                <w:sz w:val="20"/>
                <w:szCs w:val="20"/>
              </w:rPr>
              <w:t xml:space="preserve">AND </w:t>
            </w:r>
            <w:r>
              <w:rPr>
                <w:rFonts w:cs="Arial"/>
                <w:sz w:val="20"/>
                <w:szCs w:val="20"/>
              </w:rPr>
              <w:t>Cease running rules for this PAYGW payment summary.</w:t>
            </w:r>
          </w:p>
          <w:p w:rsidR="00FF0A32" w:rsidRPr="006D1E3F" w:rsidRDefault="00FF0A32" w:rsidP="005B0F66">
            <w:pPr>
              <w:pStyle w:val="Content"/>
              <w:spacing w:before="0" w:after="0"/>
              <w:rPr>
                <w:i/>
                <w:szCs w:val="20"/>
              </w:rPr>
            </w:pPr>
          </w:p>
        </w:tc>
      </w:tr>
    </w:tbl>
    <w:p w:rsidR="00F02792" w:rsidRPr="00633618" w:rsidRDefault="00F02792" w:rsidP="00894DFD">
      <w:pPr>
        <w:pStyle w:val="Caption"/>
        <w:jc w:val="center"/>
        <w:rPr>
          <w:sz w:val="18"/>
          <w:szCs w:val="18"/>
        </w:rPr>
      </w:pPr>
      <w:bookmarkStart w:id="751" w:name="_Toc448384145"/>
      <w:r>
        <w:t xml:space="preserve">Table </w:t>
      </w:r>
      <w:r w:rsidR="00CF7FD7">
        <w:t>20</w:t>
      </w:r>
      <w:r>
        <w:t>: Rules for pre-fill PAYGW</w:t>
      </w:r>
      <w:r w:rsidR="00894DFD">
        <w:t xml:space="preserve"> - INB</w:t>
      </w:r>
      <w:r w:rsidR="00A95D8A">
        <w:t xml:space="preserve"> income and</w:t>
      </w:r>
      <w:r>
        <w:t xml:space="preserve"> tax withheld amount IITR label assignment</w:t>
      </w:r>
      <w:bookmarkEnd w:id="751"/>
    </w:p>
    <w:p w:rsidR="001E70FC" w:rsidRDefault="001E70FC" w:rsidP="00B67FB0">
      <w:pPr>
        <w:pStyle w:val="Head2"/>
      </w:pPr>
      <w:bookmarkStart w:id="752" w:name="_Toc414372056"/>
      <w:bookmarkStart w:id="753" w:name="_Toc414372125"/>
      <w:bookmarkStart w:id="754" w:name="_Toc483390140"/>
      <w:bookmarkStart w:id="755" w:name="_Toc405215626"/>
      <w:bookmarkStart w:id="756" w:name="sect63"/>
      <w:bookmarkEnd w:id="752"/>
      <w:bookmarkEnd w:id="753"/>
      <w:r>
        <w:t xml:space="preserve">Medicare Levy Surcharge </w:t>
      </w:r>
      <w:r w:rsidR="003D19DF">
        <w:t xml:space="preserve">(MLS) </w:t>
      </w:r>
      <w:r>
        <w:t>Data</w:t>
      </w:r>
      <w:bookmarkEnd w:id="754"/>
    </w:p>
    <w:p w:rsidR="007B1BCC" w:rsidRDefault="007B1BCC" w:rsidP="007B1BCC">
      <w:pPr>
        <w:pStyle w:val="Maintext"/>
        <w:rPr>
          <w:sz w:val="20"/>
        </w:rPr>
      </w:pPr>
      <w:r>
        <w:rPr>
          <w:sz w:val="20"/>
        </w:rPr>
        <w:t>The following MLS data is provided for the current year only:</w:t>
      </w:r>
    </w:p>
    <w:p w:rsidR="00631EEA" w:rsidRDefault="00631EEA" w:rsidP="00562BC9">
      <w:pPr>
        <w:pStyle w:val="Maintext"/>
        <w:numPr>
          <w:ilvl w:val="0"/>
          <w:numId w:val="56"/>
        </w:numPr>
        <w:rPr>
          <w:sz w:val="20"/>
        </w:rPr>
      </w:pPr>
      <w:r>
        <w:rPr>
          <w:sz w:val="20"/>
        </w:rPr>
        <w:t>Health Insurer ID</w:t>
      </w:r>
    </w:p>
    <w:p w:rsidR="00631EEA" w:rsidRDefault="00631EEA" w:rsidP="00562BC9">
      <w:pPr>
        <w:pStyle w:val="Maintext"/>
        <w:numPr>
          <w:ilvl w:val="0"/>
          <w:numId w:val="56"/>
        </w:numPr>
        <w:rPr>
          <w:sz w:val="20"/>
        </w:rPr>
      </w:pPr>
      <w:r>
        <w:rPr>
          <w:sz w:val="20"/>
        </w:rPr>
        <w:t>Health Insurer Name</w:t>
      </w:r>
    </w:p>
    <w:p w:rsidR="00631EEA" w:rsidRDefault="00631EEA" w:rsidP="00562BC9">
      <w:pPr>
        <w:pStyle w:val="Maintext"/>
        <w:numPr>
          <w:ilvl w:val="0"/>
          <w:numId w:val="56"/>
        </w:numPr>
        <w:rPr>
          <w:sz w:val="20"/>
        </w:rPr>
      </w:pPr>
      <w:r>
        <w:rPr>
          <w:sz w:val="20"/>
        </w:rPr>
        <w:t>Membership Number</w:t>
      </w:r>
    </w:p>
    <w:p w:rsidR="00631EEA" w:rsidRDefault="00631EEA" w:rsidP="00562BC9">
      <w:pPr>
        <w:pStyle w:val="Maintext"/>
        <w:numPr>
          <w:ilvl w:val="0"/>
          <w:numId w:val="56"/>
        </w:numPr>
        <w:rPr>
          <w:sz w:val="20"/>
        </w:rPr>
      </w:pPr>
      <w:r>
        <w:rPr>
          <w:sz w:val="20"/>
        </w:rPr>
        <w:t>Start and End dates for private health cover</w:t>
      </w:r>
    </w:p>
    <w:p w:rsidR="00347E52" w:rsidRDefault="00347E52" w:rsidP="00562BC9">
      <w:pPr>
        <w:pStyle w:val="Maintext"/>
        <w:numPr>
          <w:ilvl w:val="0"/>
          <w:numId w:val="56"/>
        </w:numPr>
        <w:rPr>
          <w:sz w:val="20"/>
        </w:rPr>
      </w:pPr>
      <w:r>
        <w:rPr>
          <w:sz w:val="20"/>
        </w:rPr>
        <w:t>Health premiums eligible for rebate</w:t>
      </w:r>
    </w:p>
    <w:p w:rsidR="00347E52" w:rsidRDefault="00347E52" w:rsidP="00562BC9">
      <w:pPr>
        <w:pStyle w:val="Maintext"/>
        <w:numPr>
          <w:ilvl w:val="0"/>
          <w:numId w:val="56"/>
        </w:numPr>
        <w:rPr>
          <w:sz w:val="20"/>
        </w:rPr>
      </w:pPr>
      <w:r>
        <w:rPr>
          <w:sz w:val="20"/>
        </w:rPr>
        <w:t>Australian government rebate received</w:t>
      </w:r>
    </w:p>
    <w:p w:rsidR="002A7E51" w:rsidRDefault="002A7E51" w:rsidP="00562BC9">
      <w:pPr>
        <w:pStyle w:val="Maintext"/>
        <w:numPr>
          <w:ilvl w:val="0"/>
          <w:numId w:val="56"/>
        </w:numPr>
        <w:rPr>
          <w:sz w:val="20"/>
        </w:rPr>
      </w:pPr>
      <w:r>
        <w:rPr>
          <w:sz w:val="20"/>
        </w:rPr>
        <w:t>Health benefit code</w:t>
      </w:r>
    </w:p>
    <w:p w:rsidR="00545258" w:rsidRDefault="00631EEA" w:rsidP="00562BC9">
      <w:pPr>
        <w:pStyle w:val="Maintext"/>
        <w:numPr>
          <w:ilvl w:val="0"/>
          <w:numId w:val="56"/>
        </w:numPr>
        <w:rPr>
          <w:sz w:val="20"/>
        </w:rPr>
      </w:pPr>
      <w:r>
        <w:rPr>
          <w:sz w:val="20"/>
        </w:rPr>
        <w:t>Type of policy</w:t>
      </w:r>
    </w:p>
    <w:p w:rsidR="00722B33" w:rsidRPr="00633618" w:rsidRDefault="00722B33" w:rsidP="00722B33">
      <w:pPr>
        <w:pStyle w:val="Maintext"/>
        <w:ind w:left="720"/>
        <w:rPr>
          <w:sz w:val="18"/>
          <w:szCs w:val="18"/>
        </w:rPr>
      </w:pPr>
    </w:p>
    <w:p w:rsidR="00631EEA" w:rsidRDefault="00A20B84" w:rsidP="00E66C59">
      <w:pPr>
        <w:pStyle w:val="Maintext"/>
        <w:rPr>
          <w:sz w:val="20"/>
        </w:rPr>
      </w:pPr>
      <w:r>
        <w:rPr>
          <w:sz w:val="20"/>
        </w:rPr>
        <w:t>The period</w:t>
      </w:r>
      <w:r w:rsidR="008F1F46">
        <w:rPr>
          <w:sz w:val="20"/>
        </w:rPr>
        <w:t xml:space="preserve"> </w:t>
      </w:r>
      <w:r w:rsidR="00631EEA">
        <w:rPr>
          <w:sz w:val="20"/>
        </w:rPr>
        <w:t>and appropriate level of private patient hospital cover and whether the taxpayer is liable for the MLS</w:t>
      </w:r>
      <w:r w:rsidR="008F1F46">
        <w:rPr>
          <w:sz w:val="20"/>
        </w:rPr>
        <w:t>,</w:t>
      </w:r>
      <w:r w:rsidR="00631EEA">
        <w:rPr>
          <w:sz w:val="20"/>
        </w:rPr>
        <w:t xml:space="preserve"> is to be determined by the agent completing the return. </w:t>
      </w:r>
      <w:r w:rsidRPr="00E66C59">
        <w:rPr>
          <w:sz w:val="20"/>
        </w:rPr>
        <w:t>In respect of whether the taxpayer has cover or not for the full year, if a tax agent is preparing the tax return, they will need to calculate the number of days based on the MLS start and end dates provided</w:t>
      </w:r>
      <w:r>
        <w:rPr>
          <w:sz w:val="20"/>
        </w:rPr>
        <w:t>.</w:t>
      </w:r>
    </w:p>
    <w:p w:rsidR="00631EEA" w:rsidRPr="00633618" w:rsidRDefault="00631EEA" w:rsidP="00E66C59">
      <w:pPr>
        <w:pStyle w:val="Maintext"/>
        <w:rPr>
          <w:sz w:val="18"/>
          <w:szCs w:val="18"/>
        </w:rPr>
      </w:pPr>
    </w:p>
    <w:p w:rsidR="002A7E51" w:rsidRDefault="00631EEA" w:rsidP="00631EEA">
      <w:pPr>
        <w:pStyle w:val="Maintext"/>
        <w:rPr>
          <w:sz w:val="20"/>
        </w:rPr>
      </w:pPr>
      <w:r w:rsidRPr="00E66C59">
        <w:rPr>
          <w:sz w:val="20"/>
        </w:rPr>
        <w:t>Where a taxpayer does not have Medicare Levy Surcharge data</w:t>
      </w:r>
      <w:r w:rsidR="0034038F">
        <w:rPr>
          <w:sz w:val="20"/>
        </w:rPr>
        <w:t xml:space="preserve"> and</w:t>
      </w:r>
      <w:r w:rsidR="0034038F" w:rsidRPr="00E66C59">
        <w:rPr>
          <w:sz w:val="20"/>
        </w:rPr>
        <w:t xml:space="preserve"> </w:t>
      </w:r>
      <w:r w:rsidRPr="00E66C59">
        <w:rPr>
          <w:sz w:val="20"/>
        </w:rPr>
        <w:t xml:space="preserve">they do not have private patient hospital cover and so may be liable for the </w:t>
      </w:r>
      <w:r w:rsidR="00A20B84">
        <w:rPr>
          <w:sz w:val="20"/>
        </w:rPr>
        <w:t>MLS</w:t>
      </w:r>
      <w:r w:rsidRPr="00E66C59">
        <w:rPr>
          <w:sz w:val="20"/>
        </w:rPr>
        <w:t xml:space="preserve">. No data will </w:t>
      </w:r>
      <w:r w:rsidR="008F1F46">
        <w:rPr>
          <w:sz w:val="20"/>
        </w:rPr>
        <w:t>be provided</w:t>
      </w:r>
      <w:r w:rsidRPr="00E66C59">
        <w:rPr>
          <w:sz w:val="20"/>
        </w:rPr>
        <w:t xml:space="preserve"> for MLS for this taxpayer. However, if they have Ancillary cover (extras) they may be entitled to a PHI tax offset.</w:t>
      </w:r>
    </w:p>
    <w:p w:rsidR="001677C8" w:rsidRPr="00633618" w:rsidRDefault="001677C8" w:rsidP="00631EEA">
      <w:pPr>
        <w:pStyle w:val="Maintext"/>
        <w:rPr>
          <w:sz w:val="18"/>
          <w:szCs w:val="18"/>
        </w:rPr>
      </w:pPr>
    </w:p>
    <w:p w:rsidR="00631EEA" w:rsidRDefault="005A4E31" w:rsidP="00E66C59">
      <w:pPr>
        <w:pStyle w:val="Maintext"/>
        <w:rPr>
          <w:sz w:val="20"/>
        </w:rPr>
      </w:pPr>
      <w:r w:rsidRPr="001677C8">
        <w:rPr>
          <w:sz w:val="20"/>
        </w:rPr>
        <w:lastRenderedPageBreak/>
        <w:t>The pre-fill data that can be returned in the element IITR</w:t>
      </w:r>
      <w:r>
        <w:rPr>
          <w:sz w:val="20"/>
        </w:rPr>
        <w:t>1095</w:t>
      </w:r>
      <w:r w:rsidR="005E3E94">
        <w:rPr>
          <w:sz w:val="20"/>
        </w:rPr>
        <w:t xml:space="preserve"> is </w:t>
      </w:r>
      <w:r w:rsidR="001677C8" w:rsidRPr="001677C8">
        <w:rPr>
          <w:sz w:val="20"/>
        </w:rPr>
        <w:t xml:space="preserve">intended to be informational only, to inform the agent of the taxpayer’s prior year MLS situation.  It is not recommended to automatically pre-fill this data to the current year label. </w:t>
      </w:r>
    </w:p>
    <w:p w:rsidR="00B55D99" w:rsidRPr="00633618" w:rsidRDefault="00B55D99" w:rsidP="00E66C59">
      <w:pPr>
        <w:pStyle w:val="Maintext"/>
        <w:rPr>
          <w:sz w:val="16"/>
          <w:szCs w:val="16"/>
        </w:rPr>
      </w:pPr>
    </w:p>
    <w:tbl>
      <w:tblPr>
        <w:tblStyle w:val="TableGrid"/>
        <w:tblW w:w="5000" w:type="pct"/>
        <w:tblLook w:val="04A0" w:firstRow="1" w:lastRow="0" w:firstColumn="1" w:lastColumn="0" w:noHBand="0" w:noVBand="1"/>
      </w:tblPr>
      <w:tblGrid>
        <w:gridCol w:w="1976"/>
        <w:gridCol w:w="1939"/>
        <w:gridCol w:w="2026"/>
        <w:gridCol w:w="3573"/>
      </w:tblGrid>
      <w:tr w:rsidR="00B55D99" w:rsidRPr="00E3482D" w:rsidTr="00097D33">
        <w:tc>
          <w:tcPr>
            <w:tcW w:w="1038" w:type="pct"/>
            <w:shd w:val="clear" w:color="auto" w:fill="C6D9F1" w:themeFill="text2" w:themeFillTint="33"/>
            <w:vAlign w:val="center"/>
          </w:tcPr>
          <w:p w:rsidR="00B55D99" w:rsidRPr="00E3482D" w:rsidRDefault="00B55D99" w:rsidP="00097D33">
            <w:pPr>
              <w:pStyle w:val="Maintext"/>
              <w:rPr>
                <w:b/>
                <w:sz w:val="20"/>
                <w:szCs w:val="22"/>
              </w:rPr>
            </w:pPr>
            <w:r>
              <w:rPr>
                <w:b/>
                <w:sz w:val="20"/>
                <w:szCs w:val="22"/>
              </w:rPr>
              <w:t xml:space="preserve">SBR </w:t>
            </w:r>
            <w:r w:rsidRPr="00E3482D">
              <w:rPr>
                <w:b/>
                <w:sz w:val="20"/>
                <w:szCs w:val="22"/>
              </w:rPr>
              <w:t>PIITR Alias</w:t>
            </w:r>
          </w:p>
        </w:tc>
        <w:tc>
          <w:tcPr>
            <w:tcW w:w="1019" w:type="pct"/>
            <w:shd w:val="clear" w:color="auto" w:fill="C6D9F1" w:themeFill="text2" w:themeFillTint="33"/>
            <w:vAlign w:val="center"/>
          </w:tcPr>
          <w:p w:rsidR="00B55D99" w:rsidRPr="00E3482D" w:rsidRDefault="00B55D99" w:rsidP="00097D33">
            <w:pPr>
              <w:pStyle w:val="Maintext"/>
              <w:rPr>
                <w:b/>
                <w:sz w:val="20"/>
                <w:szCs w:val="22"/>
              </w:rPr>
            </w:pPr>
            <w:r>
              <w:rPr>
                <w:b/>
                <w:sz w:val="20"/>
                <w:szCs w:val="22"/>
              </w:rPr>
              <w:t xml:space="preserve">SBR </w:t>
            </w:r>
            <w:r w:rsidRPr="00E3482D">
              <w:rPr>
                <w:b/>
                <w:sz w:val="20"/>
                <w:szCs w:val="22"/>
              </w:rPr>
              <w:t>PIITR Label</w:t>
            </w:r>
          </w:p>
        </w:tc>
        <w:tc>
          <w:tcPr>
            <w:tcW w:w="1065" w:type="pct"/>
            <w:shd w:val="clear" w:color="auto" w:fill="C6D9F1" w:themeFill="text2" w:themeFillTint="33"/>
            <w:vAlign w:val="center"/>
          </w:tcPr>
          <w:p w:rsidR="00B55D99" w:rsidRPr="00E3482D" w:rsidRDefault="00B55D99" w:rsidP="00097D33">
            <w:pPr>
              <w:pStyle w:val="Maintext"/>
              <w:rPr>
                <w:b/>
                <w:sz w:val="20"/>
                <w:szCs w:val="22"/>
              </w:rPr>
            </w:pPr>
            <w:r>
              <w:rPr>
                <w:b/>
                <w:sz w:val="20"/>
                <w:szCs w:val="22"/>
              </w:rPr>
              <w:t xml:space="preserve">SBR </w:t>
            </w:r>
            <w:r w:rsidRPr="00E3482D">
              <w:rPr>
                <w:b/>
                <w:sz w:val="20"/>
                <w:szCs w:val="22"/>
              </w:rPr>
              <w:t>IITR alias</w:t>
            </w:r>
            <w:r>
              <w:rPr>
                <w:b/>
                <w:sz w:val="20"/>
                <w:szCs w:val="22"/>
              </w:rPr>
              <w:t xml:space="preserve"> assignment</w:t>
            </w:r>
          </w:p>
        </w:tc>
        <w:tc>
          <w:tcPr>
            <w:tcW w:w="1878" w:type="pct"/>
            <w:shd w:val="clear" w:color="auto" w:fill="C6D9F1" w:themeFill="text2" w:themeFillTint="33"/>
            <w:vAlign w:val="center"/>
          </w:tcPr>
          <w:p w:rsidR="00B55D99" w:rsidRPr="00E3482D" w:rsidRDefault="00B55D99" w:rsidP="00097D33">
            <w:pPr>
              <w:pStyle w:val="Maintext"/>
              <w:rPr>
                <w:b/>
                <w:sz w:val="20"/>
                <w:szCs w:val="22"/>
              </w:rPr>
            </w:pPr>
            <w:r>
              <w:rPr>
                <w:b/>
                <w:sz w:val="20"/>
                <w:szCs w:val="22"/>
              </w:rPr>
              <w:t xml:space="preserve">SBR </w:t>
            </w:r>
            <w:r w:rsidRPr="00E3482D">
              <w:rPr>
                <w:b/>
                <w:sz w:val="20"/>
                <w:szCs w:val="22"/>
              </w:rPr>
              <w:t>IITR label</w:t>
            </w:r>
          </w:p>
        </w:tc>
      </w:tr>
      <w:tr w:rsidR="00B55D99" w:rsidRPr="003D77A0" w:rsidTr="00097D33">
        <w:tc>
          <w:tcPr>
            <w:tcW w:w="1038" w:type="pct"/>
          </w:tcPr>
          <w:p w:rsidR="00B55D99" w:rsidRPr="00B11925" w:rsidRDefault="00B55D99" w:rsidP="00097D33">
            <w:pPr>
              <w:rPr>
                <w:rFonts w:cs="Arial"/>
                <w:color w:val="000000"/>
                <w:sz w:val="20"/>
                <w:szCs w:val="20"/>
              </w:rPr>
            </w:pPr>
            <w:r w:rsidRPr="00B11925">
              <w:rPr>
                <w:rFonts w:cs="Arial"/>
                <w:color w:val="000000"/>
                <w:sz w:val="20"/>
                <w:szCs w:val="20"/>
              </w:rPr>
              <w:t>IITR180</w:t>
            </w:r>
          </w:p>
          <w:p w:rsidR="00B55D99" w:rsidRPr="00B11925" w:rsidRDefault="00B55D99" w:rsidP="00097D33">
            <w:pPr>
              <w:pStyle w:val="Maintext"/>
              <w:rPr>
                <w:rFonts w:cs="Arial"/>
                <w:sz w:val="20"/>
                <w:szCs w:val="20"/>
              </w:rPr>
            </w:pPr>
          </w:p>
        </w:tc>
        <w:tc>
          <w:tcPr>
            <w:tcW w:w="1019" w:type="pct"/>
          </w:tcPr>
          <w:p w:rsidR="00B55D99" w:rsidRPr="00B11925" w:rsidRDefault="00B55D99" w:rsidP="00097D33">
            <w:pPr>
              <w:pStyle w:val="Maintext"/>
              <w:rPr>
                <w:rFonts w:cs="Arial"/>
                <w:sz w:val="20"/>
                <w:szCs w:val="20"/>
              </w:rPr>
            </w:pPr>
            <w:r w:rsidRPr="00B11925">
              <w:rPr>
                <w:rFonts w:cs="Arial"/>
                <w:sz w:val="20"/>
                <w:szCs w:val="20"/>
              </w:rPr>
              <w:t>Health Insurer ID</w:t>
            </w:r>
          </w:p>
        </w:tc>
        <w:tc>
          <w:tcPr>
            <w:tcW w:w="1065" w:type="pct"/>
          </w:tcPr>
          <w:p w:rsidR="00B55D99" w:rsidRPr="00B11925" w:rsidRDefault="00B55D99" w:rsidP="00B55D99">
            <w:pPr>
              <w:pStyle w:val="Maintext"/>
              <w:rPr>
                <w:rFonts w:cs="Arial"/>
                <w:sz w:val="20"/>
                <w:szCs w:val="20"/>
              </w:rPr>
            </w:pPr>
            <w:r>
              <w:rPr>
                <w:rFonts w:cs="Arial"/>
                <w:sz w:val="20"/>
                <w:szCs w:val="20"/>
              </w:rPr>
              <w:t>IITR180</w:t>
            </w:r>
          </w:p>
        </w:tc>
        <w:tc>
          <w:tcPr>
            <w:tcW w:w="1878" w:type="pct"/>
          </w:tcPr>
          <w:p w:rsidR="00B55D99" w:rsidRPr="00B11925" w:rsidRDefault="00B55D99" w:rsidP="00097D33">
            <w:pPr>
              <w:rPr>
                <w:rFonts w:cs="Arial"/>
                <w:sz w:val="20"/>
                <w:szCs w:val="20"/>
              </w:rPr>
            </w:pPr>
            <w:r w:rsidRPr="00B55D99">
              <w:rPr>
                <w:rFonts w:cs="Arial"/>
                <w:sz w:val="20"/>
                <w:szCs w:val="20"/>
              </w:rPr>
              <w:t>Private health insurance - Health insurer ID</w:t>
            </w:r>
          </w:p>
        </w:tc>
      </w:tr>
      <w:tr w:rsidR="00B55D99" w:rsidRPr="003D77A0" w:rsidTr="00097D33">
        <w:tc>
          <w:tcPr>
            <w:tcW w:w="1038" w:type="pct"/>
          </w:tcPr>
          <w:p w:rsidR="00B55D99" w:rsidRPr="00B11925" w:rsidRDefault="00B55D99" w:rsidP="00097D33">
            <w:pPr>
              <w:pStyle w:val="Maintext"/>
              <w:rPr>
                <w:rFonts w:cs="Arial"/>
                <w:sz w:val="20"/>
                <w:szCs w:val="20"/>
              </w:rPr>
            </w:pPr>
            <w:r>
              <w:rPr>
                <w:rFonts w:cs="Arial"/>
                <w:sz w:val="20"/>
                <w:szCs w:val="20"/>
              </w:rPr>
              <w:t>IITR871</w:t>
            </w:r>
          </w:p>
        </w:tc>
        <w:tc>
          <w:tcPr>
            <w:tcW w:w="1019" w:type="pct"/>
          </w:tcPr>
          <w:p w:rsidR="00B55D99" w:rsidRPr="00B11925" w:rsidRDefault="00B55D99" w:rsidP="00097D33">
            <w:pPr>
              <w:autoSpaceDE w:val="0"/>
              <w:autoSpaceDN w:val="0"/>
              <w:adjustRightInd w:val="0"/>
              <w:rPr>
                <w:rFonts w:cs="Arial"/>
                <w:sz w:val="20"/>
                <w:szCs w:val="20"/>
              </w:rPr>
            </w:pPr>
            <w:r>
              <w:rPr>
                <w:rFonts w:cs="Arial"/>
                <w:sz w:val="20"/>
                <w:szCs w:val="20"/>
              </w:rPr>
              <w:t>Health Insurer Name</w:t>
            </w:r>
          </w:p>
        </w:tc>
        <w:tc>
          <w:tcPr>
            <w:tcW w:w="1065" w:type="pct"/>
          </w:tcPr>
          <w:p w:rsidR="00B55D99" w:rsidRPr="00B11925" w:rsidRDefault="00462AC5" w:rsidP="00097D33">
            <w:pPr>
              <w:pStyle w:val="Maintext"/>
              <w:rPr>
                <w:rFonts w:cs="Arial"/>
                <w:sz w:val="20"/>
                <w:szCs w:val="20"/>
              </w:rPr>
            </w:pPr>
            <w:r>
              <w:rPr>
                <w:sz w:val="20"/>
                <w:szCs w:val="22"/>
              </w:rPr>
              <w:t>Not applicable</w:t>
            </w:r>
            <w:r w:rsidRPr="005C062F">
              <w:rPr>
                <w:sz w:val="20"/>
                <w:szCs w:val="22"/>
              </w:rPr>
              <w:t xml:space="preserve"> </w:t>
            </w:r>
            <w:r w:rsidR="00B55D99">
              <w:rPr>
                <w:rFonts w:cs="Arial"/>
                <w:sz w:val="20"/>
                <w:szCs w:val="20"/>
              </w:rPr>
              <w:t>– not mapped on IITR</w:t>
            </w:r>
          </w:p>
        </w:tc>
        <w:tc>
          <w:tcPr>
            <w:tcW w:w="1878" w:type="pct"/>
          </w:tcPr>
          <w:p w:rsidR="00B55D99" w:rsidRPr="00B11925" w:rsidRDefault="00B55D99" w:rsidP="00097D33">
            <w:pPr>
              <w:autoSpaceDE w:val="0"/>
              <w:autoSpaceDN w:val="0"/>
              <w:adjustRightInd w:val="0"/>
              <w:rPr>
                <w:rFonts w:cs="Arial"/>
                <w:sz w:val="20"/>
                <w:szCs w:val="20"/>
              </w:rPr>
            </w:pPr>
          </w:p>
        </w:tc>
      </w:tr>
      <w:tr w:rsidR="00B55D99" w:rsidRPr="003D77A0" w:rsidTr="00097D33">
        <w:tc>
          <w:tcPr>
            <w:tcW w:w="1038" w:type="pct"/>
          </w:tcPr>
          <w:p w:rsidR="00B55D99" w:rsidRPr="00B11925" w:rsidRDefault="00B55D99" w:rsidP="00097D33">
            <w:pPr>
              <w:pStyle w:val="Maintext"/>
              <w:rPr>
                <w:rFonts w:cs="Arial"/>
                <w:sz w:val="20"/>
                <w:szCs w:val="20"/>
              </w:rPr>
            </w:pPr>
            <w:r w:rsidRPr="00734278">
              <w:rPr>
                <w:rFonts w:cs="Arial"/>
                <w:sz w:val="20"/>
                <w:szCs w:val="20"/>
              </w:rPr>
              <w:t>IITR181</w:t>
            </w:r>
          </w:p>
        </w:tc>
        <w:tc>
          <w:tcPr>
            <w:tcW w:w="1019" w:type="pct"/>
          </w:tcPr>
          <w:p w:rsidR="00B55D99" w:rsidRPr="00B11925" w:rsidRDefault="00B55D99" w:rsidP="00097D33">
            <w:pPr>
              <w:autoSpaceDE w:val="0"/>
              <w:autoSpaceDN w:val="0"/>
              <w:adjustRightInd w:val="0"/>
              <w:rPr>
                <w:rFonts w:cs="Arial"/>
                <w:sz w:val="20"/>
                <w:szCs w:val="20"/>
              </w:rPr>
            </w:pPr>
            <w:r>
              <w:rPr>
                <w:rFonts w:cs="Arial"/>
                <w:sz w:val="20"/>
                <w:szCs w:val="20"/>
              </w:rPr>
              <w:t>Health Membership Number</w:t>
            </w:r>
          </w:p>
        </w:tc>
        <w:tc>
          <w:tcPr>
            <w:tcW w:w="1065" w:type="pct"/>
          </w:tcPr>
          <w:p w:rsidR="00B55D99" w:rsidRPr="00B11925" w:rsidRDefault="00B55D99" w:rsidP="00097D33">
            <w:pPr>
              <w:pStyle w:val="Maintext"/>
              <w:rPr>
                <w:rFonts w:cs="Arial"/>
                <w:sz w:val="20"/>
                <w:szCs w:val="20"/>
              </w:rPr>
            </w:pPr>
            <w:r>
              <w:rPr>
                <w:rFonts w:cs="Arial"/>
                <w:sz w:val="20"/>
                <w:szCs w:val="20"/>
              </w:rPr>
              <w:t>IITR181</w:t>
            </w:r>
          </w:p>
        </w:tc>
        <w:tc>
          <w:tcPr>
            <w:tcW w:w="1878" w:type="pct"/>
          </w:tcPr>
          <w:p w:rsidR="00B55D99" w:rsidRPr="00B11925" w:rsidRDefault="00B55D99" w:rsidP="00097D33">
            <w:pPr>
              <w:autoSpaceDE w:val="0"/>
              <w:autoSpaceDN w:val="0"/>
              <w:adjustRightInd w:val="0"/>
              <w:rPr>
                <w:rFonts w:cs="Arial"/>
                <w:sz w:val="20"/>
                <w:szCs w:val="20"/>
              </w:rPr>
            </w:pPr>
            <w:r w:rsidRPr="00B55D99">
              <w:rPr>
                <w:rFonts w:cs="Arial"/>
                <w:sz w:val="20"/>
                <w:szCs w:val="20"/>
              </w:rPr>
              <w:t>Private health insurance - Membership number</w:t>
            </w:r>
          </w:p>
        </w:tc>
      </w:tr>
      <w:tr w:rsidR="00B55D99" w:rsidRPr="003D77A0" w:rsidTr="00097D33">
        <w:tc>
          <w:tcPr>
            <w:tcW w:w="1038" w:type="pct"/>
          </w:tcPr>
          <w:p w:rsidR="00B55D99" w:rsidRPr="00B11925" w:rsidRDefault="00B55D99" w:rsidP="00097D33">
            <w:pPr>
              <w:pStyle w:val="Maintext"/>
              <w:rPr>
                <w:rFonts w:cs="Arial"/>
                <w:sz w:val="20"/>
                <w:szCs w:val="20"/>
              </w:rPr>
            </w:pPr>
            <w:r w:rsidRPr="00734278">
              <w:rPr>
                <w:rFonts w:cs="Arial"/>
                <w:sz w:val="20"/>
                <w:szCs w:val="20"/>
              </w:rPr>
              <w:t>IITR873</w:t>
            </w:r>
          </w:p>
        </w:tc>
        <w:tc>
          <w:tcPr>
            <w:tcW w:w="1019" w:type="pct"/>
          </w:tcPr>
          <w:p w:rsidR="00B55D99" w:rsidRPr="00B11925" w:rsidRDefault="00B55D99" w:rsidP="00097D33">
            <w:pPr>
              <w:pStyle w:val="Maintext"/>
              <w:rPr>
                <w:rFonts w:cs="Arial"/>
                <w:sz w:val="20"/>
                <w:szCs w:val="20"/>
              </w:rPr>
            </w:pPr>
            <w:r>
              <w:rPr>
                <w:rFonts w:cs="Arial"/>
                <w:sz w:val="20"/>
                <w:szCs w:val="20"/>
              </w:rPr>
              <w:t>Policy Start Date</w:t>
            </w:r>
          </w:p>
        </w:tc>
        <w:tc>
          <w:tcPr>
            <w:tcW w:w="1065" w:type="pct"/>
          </w:tcPr>
          <w:p w:rsidR="00B55D99" w:rsidRPr="00B11925" w:rsidRDefault="00462AC5" w:rsidP="00097D33">
            <w:pPr>
              <w:pStyle w:val="Maintext"/>
              <w:rPr>
                <w:rFonts w:cs="Arial"/>
                <w:sz w:val="20"/>
                <w:szCs w:val="20"/>
              </w:rPr>
            </w:pPr>
            <w:r>
              <w:rPr>
                <w:sz w:val="20"/>
                <w:szCs w:val="22"/>
              </w:rPr>
              <w:t>Not applicable</w:t>
            </w:r>
            <w:r w:rsidRPr="005C062F">
              <w:rPr>
                <w:sz w:val="20"/>
                <w:szCs w:val="22"/>
              </w:rPr>
              <w:t xml:space="preserve"> </w:t>
            </w:r>
            <w:r w:rsidR="00376A3F">
              <w:rPr>
                <w:rFonts w:cs="Arial"/>
                <w:sz w:val="20"/>
                <w:szCs w:val="20"/>
              </w:rPr>
              <w:t>– not mapped on IITR</w:t>
            </w:r>
          </w:p>
        </w:tc>
        <w:tc>
          <w:tcPr>
            <w:tcW w:w="1878" w:type="pct"/>
          </w:tcPr>
          <w:p w:rsidR="00B55D99" w:rsidRPr="00B11925" w:rsidRDefault="00B55D99" w:rsidP="00097D33">
            <w:pPr>
              <w:pStyle w:val="Maintext"/>
              <w:rPr>
                <w:rFonts w:cs="Arial"/>
                <w:sz w:val="20"/>
                <w:szCs w:val="20"/>
              </w:rPr>
            </w:pPr>
          </w:p>
        </w:tc>
      </w:tr>
      <w:tr w:rsidR="00B55D99" w:rsidRPr="003D77A0" w:rsidTr="00097D33">
        <w:tc>
          <w:tcPr>
            <w:tcW w:w="1038" w:type="pct"/>
          </w:tcPr>
          <w:p w:rsidR="00B55D99" w:rsidRPr="00B11925" w:rsidRDefault="00B55D99" w:rsidP="00097D33">
            <w:pPr>
              <w:pStyle w:val="Maintext"/>
              <w:rPr>
                <w:rFonts w:cs="Arial"/>
                <w:sz w:val="20"/>
                <w:szCs w:val="20"/>
              </w:rPr>
            </w:pPr>
            <w:r w:rsidRPr="00734278">
              <w:rPr>
                <w:rFonts w:cs="Arial"/>
                <w:sz w:val="20"/>
                <w:szCs w:val="20"/>
              </w:rPr>
              <w:t>IITR874</w:t>
            </w:r>
          </w:p>
        </w:tc>
        <w:tc>
          <w:tcPr>
            <w:tcW w:w="1019" w:type="pct"/>
          </w:tcPr>
          <w:p w:rsidR="00B55D99" w:rsidRPr="00B11925" w:rsidRDefault="00B55D99" w:rsidP="00097D33">
            <w:pPr>
              <w:pStyle w:val="Maintext"/>
              <w:rPr>
                <w:rFonts w:cs="Arial"/>
                <w:sz w:val="20"/>
                <w:szCs w:val="20"/>
              </w:rPr>
            </w:pPr>
            <w:r>
              <w:rPr>
                <w:rFonts w:cs="Arial"/>
                <w:sz w:val="20"/>
                <w:szCs w:val="20"/>
              </w:rPr>
              <w:t>Policy End Date</w:t>
            </w:r>
          </w:p>
        </w:tc>
        <w:tc>
          <w:tcPr>
            <w:tcW w:w="1065" w:type="pct"/>
          </w:tcPr>
          <w:p w:rsidR="00B55D99" w:rsidRPr="00B11925" w:rsidRDefault="00462AC5" w:rsidP="00097D33">
            <w:pPr>
              <w:pStyle w:val="Maintext"/>
              <w:rPr>
                <w:rFonts w:cs="Arial"/>
                <w:sz w:val="20"/>
                <w:szCs w:val="20"/>
              </w:rPr>
            </w:pPr>
            <w:r>
              <w:rPr>
                <w:sz w:val="20"/>
                <w:szCs w:val="22"/>
              </w:rPr>
              <w:t>Not applicable</w:t>
            </w:r>
            <w:r w:rsidRPr="005C062F">
              <w:rPr>
                <w:sz w:val="20"/>
                <w:szCs w:val="22"/>
              </w:rPr>
              <w:t xml:space="preserve"> </w:t>
            </w:r>
            <w:r w:rsidR="00376A3F">
              <w:rPr>
                <w:rFonts w:cs="Arial"/>
                <w:sz w:val="20"/>
                <w:szCs w:val="20"/>
              </w:rPr>
              <w:t>– not mapped on IITR</w:t>
            </w:r>
          </w:p>
        </w:tc>
        <w:tc>
          <w:tcPr>
            <w:tcW w:w="1878" w:type="pct"/>
          </w:tcPr>
          <w:p w:rsidR="00B55D99" w:rsidRPr="00B11925" w:rsidRDefault="00B55D99" w:rsidP="00097D33">
            <w:pPr>
              <w:pStyle w:val="Maintext"/>
              <w:rPr>
                <w:rFonts w:cs="Arial"/>
                <w:sz w:val="20"/>
                <w:szCs w:val="20"/>
              </w:rPr>
            </w:pPr>
          </w:p>
        </w:tc>
      </w:tr>
      <w:tr w:rsidR="00B55D99" w:rsidRPr="003D77A0" w:rsidTr="00097D33">
        <w:tc>
          <w:tcPr>
            <w:tcW w:w="1038" w:type="pct"/>
          </w:tcPr>
          <w:p w:rsidR="00B55D99" w:rsidRPr="00734278" w:rsidRDefault="00B55D99" w:rsidP="00097D33">
            <w:pPr>
              <w:pStyle w:val="Maintext"/>
              <w:rPr>
                <w:rFonts w:cs="Arial"/>
                <w:sz w:val="20"/>
                <w:szCs w:val="20"/>
              </w:rPr>
            </w:pPr>
            <w:r w:rsidRPr="00D23448">
              <w:rPr>
                <w:rFonts w:cs="Arial"/>
                <w:sz w:val="20"/>
                <w:szCs w:val="20"/>
              </w:rPr>
              <w:t>IITR182</w:t>
            </w:r>
          </w:p>
        </w:tc>
        <w:tc>
          <w:tcPr>
            <w:tcW w:w="1019" w:type="pct"/>
          </w:tcPr>
          <w:p w:rsidR="00B55D99" w:rsidRDefault="00B55D99" w:rsidP="00097D33">
            <w:pPr>
              <w:pStyle w:val="Maintext"/>
              <w:rPr>
                <w:rFonts w:cs="Arial"/>
                <w:sz w:val="20"/>
                <w:szCs w:val="20"/>
              </w:rPr>
            </w:pPr>
            <w:r w:rsidRPr="00D23448">
              <w:rPr>
                <w:rFonts w:cs="Arial"/>
                <w:sz w:val="20"/>
                <w:szCs w:val="20"/>
              </w:rPr>
              <w:t>Health Premiums Eligible for Rebate</w:t>
            </w:r>
          </w:p>
        </w:tc>
        <w:tc>
          <w:tcPr>
            <w:tcW w:w="1065" w:type="pct"/>
          </w:tcPr>
          <w:p w:rsidR="00B55D99" w:rsidRPr="00555973" w:rsidRDefault="00376A3F" w:rsidP="00097D33">
            <w:pPr>
              <w:pStyle w:val="Maintext"/>
              <w:rPr>
                <w:rFonts w:cs="Arial"/>
                <w:sz w:val="20"/>
                <w:szCs w:val="20"/>
              </w:rPr>
            </w:pPr>
            <w:r>
              <w:rPr>
                <w:rFonts w:cs="Arial"/>
                <w:sz w:val="20"/>
                <w:szCs w:val="20"/>
              </w:rPr>
              <w:t>IITR182</w:t>
            </w:r>
          </w:p>
        </w:tc>
        <w:tc>
          <w:tcPr>
            <w:tcW w:w="1878" w:type="pct"/>
          </w:tcPr>
          <w:p w:rsidR="00B55D99" w:rsidRDefault="00376A3F" w:rsidP="00097D33">
            <w:pPr>
              <w:pStyle w:val="Maintext"/>
              <w:rPr>
                <w:rFonts w:cs="Arial"/>
                <w:sz w:val="20"/>
                <w:szCs w:val="20"/>
              </w:rPr>
            </w:pPr>
            <w:r w:rsidRPr="00376A3F">
              <w:rPr>
                <w:rFonts w:cs="Arial"/>
                <w:sz w:val="20"/>
                <w:szCs w:val="20"/>
              </w:rPr>
              <w:t xml:space="preserve">Your premiums eligible for Australian Government </w:t>
            </w:r>
            <w:r w:rsidR="008A62A2" w:rsidRPr="00376A3F">
              <w:rPr>
                <w:rFonts w:cs="Arial"/>
                <w:sz w:val="20"/>
                <w:szCs w:val="20"/>
              </w:rPr>
              <w:t>rebate</w:t>
            </w:r>
          </w:p>
        </w:tc>
      </w:tr>
      <w:tr w:rsidR="00B55D99" w:rsidRPr="003D77A0" w:rsidTr="00097D33">
        <w:tc>
          <w:tcPr>
            <w:tcW w:w="1038" w:type="pct"/>
          </w:tcPr>
          <w:p w:rsidR="00B55D99" w:rsidRPr="00734278" w:rsidRDefault="00B55D99" w:rsidP="00097D33">
            <w:pPr>
              <w:pStyle w:val="Maintext"/>
              <w:rPr>
                <w:rFonts w:cs="Arial"/>
                <w:sz w:val="20"/>
                <w:szCs w:val="20"/>
              </w:rPr>
            </w:pPr>
            <w:r w:rsidRPr="00D23448">
              <w:rPr>
                <w:rFonts w:cs="Arial"/>
                <w:sz w:val="20"/>
                <w:szCs w:val="20"/>
              </w:rPr>
              <w:t>IITR183</w:t>
            </w:r>
          </w:p>
        </w:tc>
        <w:tc>
          <w:tcPr>
            <w:tcW w:w="1019" w:type="pct"/>
          </w:tcPr>
          <w:p w:rsidR="00B55D99" w:rsidRDefault="00B55D99" w:rsidP="00097D33">
            <w:pPr>
              <w:pStyle w:val="Maintext"/>
              <w:rPr>
                <w:rFonts w:cs="Arial"/>
                <w:sz w:val="20"/>
                <w:szCs w:val="20"/>
              </w:rPr>
            </w:pPr>
            <w:r w:rsidRPr="00D23448">
              <w:rPr>
                <w:rFonts w:cs="Arial"/>
                <w:sz w:val="20"/>
                <w:szCs w:val="20"/>
              </w:rPr>
              <w:t>Aust Govt Rebate Received</w:t>
            </w:r>
          </w:p>
        </w:tc>
        <w:tc>
          <w:tcPr>
            <w:tcW w:w="1065" w:type="pct"/>
          </w:tcPr>
          <w:p w:rsidR="00B55D99" w:rsidRPr="00555973" w:rsidRDefault="00376A3F" w:rsidP="00097D33">
            <w:pPr>
              <w:pStyle w:val="Maintext"/>
              <w:rPr>
                <w:rFonts w:cs="Arial"/>
                <w:sz w:val="20"/>
                <w:szCs w:val="20"/>
              </w:rPr>
            </w:pPr>
            <w:r>
              <w:rPr>
                <w:rFonts w:cs="Arial"/>
                <w:sz w:val="20"/>
                <w:szCs w:val="20"/>
              </w:rPr>
              <w:t>IITR183</w:t>
            </w:r>
          </w:p>
        </w:tc>
        <w:tc>
          <w:tcPr>
            <w:tcW w:w="1878" w:type="pct"/>
          </w:tcPr>
          <w:p w:rsidR="00B55D99" w:rsidRDefault="00376A3F" w:rsidP="00097D33">
            <w:pPr>
              <w:pStyle w:val="Maintext"/>
              <w:rPr>
                <w:rFonts w:cs="Arial"/>
                <w:sz w:val="20"/>
                <w:szCs w:val="20"/>
              </w:rPr>
            </w:pPr>
            <w:r w:rsidRPr="00376A3F">
              <w:rPr>
                <w:rFonts w:cs="Arial"/>
                <w:sz w:val="20"/>
                <w:szCs w:val="20"/>
              </w:rPr>
              <w:t>Your Australian Government rebate received</w:t>
            </w:r>
          </w:p>
        </w:tc>
      </w:tr>
      <w:tr w:rsidR="00B55D99" w:rsidRPr="003D77A0" w:rsidTr="00097D33">
        <w:tc>
          <w:tcPr>
            <w:tcW w:w="1038" w:type="pct"/>
          </w:tcPr>
          <w:p w:rsidR="00B55D99" w:rsidRPr="00734278" w:rsidRDefault="00B55D99" w:rsidP="00097D33">
            <w:pPr>
              <w:pStyle w:val="Maintext"/>
              <w:rPr>
                <w:rFonts w:cs="Arial"/>
                <w:sz w:val="20"/>
                <w:szCs w:val="20"/>
              </w:rPr>
            </w:pPr>
            <w:r>
              <w:rPr>
                <w:rFonts w:cs="Arial"/>
                <w:sz w:val="20"/>
                <w:szCs w:val="20"/>
              </w:rPr>
              <w:t>IITR184</w:t>
            </w:r>
          </w:p>
        </w:tc>
        <w:tc>
          <w:tcPr>
            <w:tcW w:w="1019" w:type="pct"/>
          </w:tcPr>
          <w:p w:rsidR="00B55D99" w:rsidRDefault="00B55D99" w:rsidP="00097D33">
            <w:pPr>
              <w:pStyle w:val="Maintext"/>
              <w:rPr>
                <w:rFonts w:cs="Arial"/>
                <w:sz w:val="20"/>
                <w:szCs w:val="20"/>
              </w:rPr>
            </w:pPr>
            <w:r>
              <w:rPr>
                <w:rFonts w:cs="Arial"/>
                <w:sz w:val="20"/>
                <w:szCs w:val="20"/>
              </w:rPr>
              <w:t>Health Benefit Code</w:t>
            </w:r>
          </w:p>
        </w:tc>
        <w:tc>
          <w:tcPr>
            <w:tcW w:w="1065" w:type="pct"/>
          </w:tcPr>
          <w:p w:rsidR="00B55D99" w:rsidRPr="00555973" w:rsidRDefault="00376A3F" w:rsidP="00097D33">
            <w:pPr>
              <w:pStyle w:val="Maintext"/>
              <w:rPr>
                <w:rFonts w:cs="Arial"/>
                <w:sz w:val="20"/>
                <w:szCs w:val="20"/>
              </w:rPr>
            </w:pPr>
            <w:r>
              <w:rPr>
                <w:rFonts w:cs="Arial"/>
                <w:sz w:val="20"/>
                <w:szCs w:val="20"/>
              </w:rPr>
              <w:t>IITR184</w:t>
            </w:r>
          </w:p>
        </w:tc>
        <w:tc>
          <w:tcPr>
            <w:tcW w:w="1878" w:type="pct"/>
          </w:tcPr>
          <w:p w:rsidR="00B55D99" w:rsidRDefault="00B55D99" w:rsidP="00097D33">
            <w:pPr>
              <w:pStyle w:val="Maintext"/>
              <w:rPr>
                <w:rFonts w:cs="Arial"/>
                <w:sz w:val="20"/>
                <w:szCs w:val="20"/>
              </w:rPr>
            </w:pPr>
            <w:r>
              <w:rPr>
                <w:rFonts w:cs="Arial"/>
                <w:sz w:val="20"/>
                <w:szCs w:val="20"/>
              </w:rPr>
              <w:t>Benefit Code</w:t>
            </w:r>
          </w:p>
        </w:tc>
      </w:tr>
      <w:tr w:rsidR="00B55D99" w:rsidRPr="003D77A0" w:rsidTr="00097D33">
        <w:tc>
          <w:tcPr>
            <w:tcW w:w="1038" w:type="pct"/>
          </w:tcPr>
          <w:p w:rsidR="00B55D99" w:rsidRPr="00B11925" w:rsidRDefault="00B55D99" w:rsidP="00097D33">
            <w:pPr>
              <w:pStyle w:val="Maintext"/>
              <w:rPr>
                <w:rFonts w:cs="Arial"/>
                <w:sz w:val="20"/>
                <w:szCs w:val="20"/>
              </w:rPr>
            </w:pPr>
            <w:r w:rsidRPr="00B11925">
              <w:rPr>
                <w:rFonts w:cs="Arial"/>
                <w:sz w:val="20"/>
                <w:szCs w:val="20"/>
              </w:rPr>
              <w:t>IITR1095</w:t>
            </w:r>
          </w:p>
        </w:tc>
        <w:tc>
          <w:tcPr>
            <w:tcW w:w="1019" w:type="pct"/>
          </w:tcPr>
          <w:p w:rsidR="00B55D99" w:rsidRPr="00B11925" w:rsidRDefault="00B55D99" w:rsidP="00097D33">
            <w:pPr>
              <w:pStyle w:val="Maintext"/>
              <w:rPr>
                <w:rFonts w:cs="Arial"/>
                <w:sz w:val="20"/>
                <w:szCs w:val="20"/>
              </w:rPr>
            </w:pPr>
            <w:r w:rsidRPr="00B11925">
              <w:rPr>
                <w:rFonts w:cs="Arial"/>
                <w:sz w:val="20"/>
                <w:szCs w:val="20"/>
              </w:rPr>
              <w:t>PHI – Tax Claim Code</w:t>
            </w:r>
          </w:p>
        </w:tc>
        <w:tc>
          <w:tcPr>
            <w:tcW w:w="1065" w:type="pct"/>
          </w:tcPr>
          <w:p w:rsidR="00B55D99" w:rsidRPr="00B11925" w:rsidRDefault="00376A3F" w:rsidP="00097D33">
            <w:pPr>
              <w:pStyle w:val="Maintext"/>
              <w:rPr>
                <w:rFonts w:cs="Arial"/>
                <w:sz w:val="20"/>
                <w:szCs w:val="20"/>
              </w:rPr>
            </w:pPr>
            <w:r>
              <w:rPr>
                <w:rFonts w:cs="Arial"/>
                <w:sz w:val="20"/>
                <w:szCs w:val="20"/>
              </w:rPr>
              <w:t>IITR185</w:t>
            </w:r>
          </w:p>
        </w:tc>
        <w:tc>
          <w:tcPr>
            <w:tcW w:w="1878" w:type="pct"/>
          </w:tcPr>
          <w:p w:rsidR="00B55D99" w:rsidRPr="00B11925" w:rsidRDefault="00B55D99" w:rsidP="00097D33">
            <w:pPr>
              <w:pStyle w:val="Maintext"/>
              <w:rPr>
                <w:rFonts w:cs="Arial"/>
                <w:sz w:val="20"/>
                <w:szCs w:val="20"/>
              </w:rPr>
            </w:pPr>
            <w:r w:rsidRPr="00B11925">
              <w:rPr>
                <w:rFonts w:cs="Arial"/>
                <w:sz w:val="20"/>
                <w:szCs w:val="20"/>
              </w:rPr>
              <w:t>Tax Claim Code</w:t>
            </w:r>
            <w:r>
              <w:rPr>
                <w:rFonts w:cs="Arial"/>
                <w:sz w:val="20"/>
                <w:szCs w:val="20"/>
              </w:rPr>
              <w:t xml:space="preserve"> *</w:t>
            </w:r>
          </w:p>
        </w:tc>
      </w:tr>
    </w:tbl>
    <w:p w:rsidR="00B55D99" w:rsidRDefault="00B55D99" w:rsidP="00B55D99">
      <w:pPr>
        <w:pStyle w:val="Maintext"/>
        <w:rPr>
          <w:sz w:val="20"/>
        </w:rPr>
      </w:pPr>
    </w:p>
    <w:p w:rsidR="00B55D99" w:rsidRDefault="00B55D99" w:rsidP="00B55D99">
      <w:pPr>
        <w:pStyle w:val="Maintext"/>
        <w:rPr>
          <w:sz w:val="20"/>
        </w:rPr>
      </w:pPr>
      <w:r>
        <w:rPr>
          <w:sz w:val="20"/>
        </w:rPr>
        <w:t>*Based on prior year PHI - Tax Claim Code</w:t>
      </w:r>
    </w:p>
    <w:p w:rsidR="00952744" w:rsidRDefault="001677C8" w:rsidP="00B67FB0">
      <w:pPr>
        <w:pStyle w:val="Head2"/>
      </w:pPr>
      <w:bookmarkStart w:id="757" w:name="_Toc442703571"/>
      <w:bookmarkStart w:id="758" w:name="_Toc442703572"/>
      <w:bookmarkStart w:id="759" w:name="_Toc483390141"/>
      <w:bookmarkEnd w:id="757"/>
      <w:bookmarkEnd w:id="758"/>
      <w:r>
        <w:t>C</w:t>
      </w:r>
      <w:r w:rsidR="00952744">
        <w:t>GT Share Disposal</w:t>
      </w:r>
      <w:r w:rsidR="0012000D">
        <w:t>S</w:t>
      </w:r>
      <w:r w:rsidR="00952744">
        <w:t xml:space="preserve"> Data</w:t>
      </w:r>
      <w:bookmarkEnd w:id="759"/>
    </w:p>
    <w:p w:rsidR="00F713A4" w:rsidRDefault="00F713A4" w:rsidP="00F713A4">
      <w:pPr>
        <w:pStyle w:val="Bullet2"/>
        <w:numPr>
          <w:ilvl w:val="0"/>
          <w:numId w:val="0"/>
        </w:numPr>
        <w:tabs>
          <w:tab w:val="left" w:pos="720"/>
        </w:tabs>
        <w:rPr>
          <w:rStyle w:val="BodyTextChar1"/>
          <w:sz w:val="20"/>
          <w:szCs w:val="20"/>
        </w:rPr>
      </w:pPr>
      <w:r>
        <w:rPr>
          <w:sz w:val="20"/>
        </w:rPr>
        <w:t xml:space="preserve">CGT Share Disposal data may indicate when a taxpayer has sold shares, but does not necessarily indicate a capital gains tax event has occurred.  </w:t>
      </w:r>
    </w:p>
    <w:p w:rsidR="00F713A4" w:rsidRDefault="00F713A4" w:rsidP="00F713A4">
      <w:pPr>
        <w:pStyle w:val="Bullet2"/>
        <w:numPr>
          <w:ilvl w:val="0"/>
          <w:numId w:val="0"/>
        </w:numPr>
        <w:tabs>
          <w:tab w:val="left" w:pos="720"/>
        </w:tabs>
        <w:rPr>
          <w:rStyle w:val="BodyTextChar1"/>
          <w:sz w:val="20"/>
          <w:szCs w:val="20"/>
        </w:rPr>
      </w:pPr>
    </w:p>
    <w:p w:rsidR="00F713A4" w:rsidRDefault="00F713A4" w:rsidP="00F713A4">
      <w:pPr>
        <w:pStyle w:val="Bullet2"/>
        <w:numPr>
          <w:ilvl w:val="0"/>
          <w:numId w:val="0"/>
        </w:numPr>
        <w:tabs>
          <w:tab w:val="left" w:pos="720"/>
        </w:tabs>
        <w:rPr>
          <w:rStyle w:val="BodyTextChar1"/>
          <w:sz w:val="20"/>
          <w:szCs w:val="20"/>
        </w:rPr>
      </w:pPr>
      <w:r>
        <w:rPr>
          <w:rStyle w:val="BodyTextChar1"/>
          <w:sz w:val="20"/>
          <w:szCs w:val="20"/>
        </w:rPr>
        <w:t xml:space="preserve">CGT Share disposal data will be available through the Pre-fill response including transaction details of date of sale, number of shares and investors, Company Name, ASX Code and SRN or HIN.  The purchase and sale $ values will not be available.  </w:t>
      </w:r>
    </w:p>
    <w:p w:rsidR="00241569" w:rsidRDefault="00241569" w:rsidP="00F713A4">
      <w:pPr>
        <w:pStyle w:val="Bullet2"/>
        <w:numPr>
          <w:ilvl w:val="0"/>
          <w:numId w:val="0"/>
        </w:numPr>
        <w:tabs>
          <w:tab w:val="left" w:pos="720"/>
        </w:tabs>
        <w:rPr>
          <w:rStyle w:val="BodyTextChar1"/>
          <w:sz w:val="20"/>
          <w:szCs w:val="20"/>
        </w:rPr>
      </w:pPr>
    </w:p>
    <w:p w:rsidR="00241569" w:rsidRDefault="009D3782" w:rsidP="00241569">
      <w:pPr>
        <w:pStyle w:val="Bullet2"/>
        <w:numPr>
          <w:ilvl w:val="0"/>
          <w:numId w:val="0"/>
        </w:numPr>
        <w:tabs>
          <w:tab w:val="left" w:pos="720"/>
        </w:tabs>
        <w:rPr>
          <w:rStyle w:val="BodyTextChar1"/>
          <w:sz w:val="20"/>
          <w:szCs w:val="20"/>
        </w:rPr>
      </w:pPr>
      <w:r>
        <w:rPr>
          <w:rStyle w:val="BodyTextChar1"/>
          <w:sz w:val="20"/>
          <w:szCs w:val="20"/>
        </w:rPr>
        <w:t>The</w:t>
      </w:r>
      <w:r w:rsidR="00241569">
        <w:rPr>
          <w:rStyle w:val="BodyTextChar1"/>
          <w:sz w:val="20"/>
          <w:szCs w:val="20"/>
        </w:rPr>
        <w:t xml:space="preserve"> Buyback Transaction Indicator </w:t>
      </w:r>
      <w:r>
        <w:rPr>
          <w:rStyle w:val="BodyTextChar1"/>
          <w:sz w:val="20"/>
          <w:szCs w:val="20"/>
        </w:rPr>
        <w:t>will return a value of ‘B’ where the client has participated in a share buy-back event which may have resulted in a capital gains event.</w:t>
      </w:r>
      <w:r w:rsidR="00241569">
        <w:rPr>
          <w:rStyle w:val="BodyTextChar1"/>
          <w:sz w:val="20"/>
          <w:szCs w:val="20"/>
        </w:rPr>
        <w:t xml:space="preserve"> </w:t>
      </w:r>
    </w:p>
    <w:p w:rsidR="008023C4" w:rsidRDefault="00A174D9" w:rsidP="008023C4">
      <w:pPr>
        <w:pStyle w:val="Head2"/>
      </w:pPr>
      <w:bookmarkStart w:id="760" w:name="_Toc442703575"/>
      <w:bookmarkStart w:id="761" w:name="_Toc442703576"/>
      <w:bookmarkStart w:id="762" w:name="_Toc442703577"/>
      <w:bookmarkStart w:id="763" w:name="_Toc442703578"/>
      <w:bookmarkStart w:id="764" w:name="_Toc442703579"/>
      <w:bookmarkStart w:id="765" w:name="_Toc442703580"/>
      <w:bookmarkStart w:id="766" w:name="_Toc442703581"/>
      <w:bookmarkStart w:id="767" w:name="_Toc442703582"/>
      <w:bookmarkStart w:id="768" w:name="_Toc442703583"/>
      <w:bookmarkStart w:id="769" w:name="_Toc442703584"/>
      <w:bookmarkStart w:id="770" w:name="_Toc442703585"/>
      <w:bookmarkStart w:id="771" w:name="_Toc442703586"/>
      <w:bookmarkStart w:id="772" w:name="_Toc442703587"/>
      <w:bookmarkStart w:id="773" w:name="_Toc442703588"/>
      <w:bookmarkStart w:id="774" w:name="_Toc483390142"/>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t>CGT Real Property Transfers Data</w:t>
      </w:r>
      <w:bookmarkEnd w:id="774"/>
    </w:p>
    <w:p w:rsidR="00074BC2" w:rsidRDefault="00074BC2" w:rsidP="008023C4">
      <w:pPr>
        <w:pStyle w:val="Bullet2"/>
        <w:numPr>
          <w:ilvl w:val="0"/>
          <w:numId w:val="0"/>
        </w:numPr>
        <w:tabs>
          <w:tab w:val="left" w:pos="720"/>
        </w:tabs>
        <w:rPr>
          <w:sz w:val="20"/>
        </w:rPr>
      </w:pPr>
      <w:r>
        <w:rPr>
          <w:sz w:val="20"/>
        </w:rPr>
        <w:t xml:space="preserve">New legislation </w:t>
      </w:r>
      <w:r w:rsidRPr="00074BC2">
        <w:rPr>
          <w:sz w:val="20"/>
        </w:rPr>
        <w:t>requires the real property sales transactions that occurred in each State or Territory to be reported to the ATO with client and transaction identity information. Reports will be submitted electronically each quarter, by a single reporter for each State or Territory</w:t>
      </w:r>
      <w:r>
        <w:rPr>
          <w:sz w:val="20"/>
        </w:rPr>
        <w:t>.</w:t>
      </w:r>
    </w:p>
    <w:p w:rsidR="00074BC2" w:rsidRDefault="00074BC2" w:rsidP="008023C4">
      <w:pPr>
        <w:pStyle w:val="Bullet2"/>
        <w:numPr>
          <w:ilvl w:val="0"/>
          <w:numId w:val="0"/>
        </w:numPr>
        <w:tabs>
          <w:tab w:val="left" w:pos="720"/>
        </w:tabs>
        <w:rPr>
          <w:sz w:val="20"/>
        </w:rPr>
      </w:pPr>
    </w:p>
    <w:p w:rsidR="00074BC2" w:rsidRDefault="00074BC2" w:rsidP="008023C4">
      <w:pPr>
        <w:pStyle w:val="Bullet2"/>
        <w:numPr>
          <w:ilvl w:val="0"/>
          <w:numId w:val="0"/>
        </w:numPr>
        <w:tabs>
          <w:tab w:val="left" w:pos="720"/>
        </w:tabs>
        <w:rPr>
          <w:sz w:val="20"/>
        </w:rPr>
      </w:pPr>
      <w:r>
        <w:rPr>
          <w:sz w:val="20"/>
        </w:rPr>
        <w:t xml:space="preserve">Property transfer data was previously provided quarterly from the State </w:t>
      </w:r>
      <w:r w:rsidRPr="00074BC2">
        <w:rPr>
          <w:sz w:val="20"/>
        </w:rPr>
        <w:t>and Territory Titles Offices and Land Registries using formal notices issued under section 264 of the Income Tax Assessment Act 1936 and section 353-10 of Schedule 1 of the Taxation Administration Act 1953.</w:t>
      </w:r>
      <w:r>
        <w:rPr>
          <w:sz w:val="20"/>
        </w:rPr>
        <w:t xml:space="preserve"> This data will continue to be obtained and combined with new reported data.</w:t>
      </w:r>
    </w:p>
    <w:p w:rsidR="00074BC2" w:rsidRDefault="00074BC2" w:rsidP="008023C4">
      <w:pPr>
        <w:pStyle w:val="Bullet2"/>
        <w:numPr>
          <w:ilvl w:val="0"/>
          <w:numId w:val="0"/>
        </w:numPr>
        <w:tabs>
          <w:tab w:val="left" w:pos="720"/>
        </w:tabs>
        <w:rPr>
          <w:sz w:val="20"/>
        </w:rPr>
      </w:pPr>
    </w:p>
    <w:p w:rsidR="00074BC2" w:rsidRDefault="00074BC2" w:rsidP="008023C4">
      <w:pPr>
        <w:pStyle w:val="Bullet2"/>
        <w:numPr>
          <w:ilvl w:val="0"/>
          <w:numId w:val="0"/>
        </w:numPr>
        <w:tabs>
          <w:tab w:val="left" w:pos="720"/>
        </w:tabs>
        <w:rPr>
          <w:sz w:val="20"/>
        </w:rPr>
      </w:pPr>
      <w:r>
        <w:rPr>
          <w:sz w:val="20"/>
        </w:rPr>
        <w:t xml:space="preserve">CGT </w:t>
      </w:r>
      <w:r w:rsidRPr="00074BC2">
        <w:rPr>
          <w:sz w:val="20"/>
        </w:rPr>
        <w:t>Real property transfer data will be pre-filled as information only</w:t>
      </w:r>
      <w:r w:rsidR="00A174D9">
        <w:rPr>
          <w:sz w:val="20"/>
        </w:rPr>
        <w:t xml:space="preserve"> where a possible CGT event has occurred</w:t>
      </w:r>
      <w:r>
        <w:rPr>
          <w:sz w:val="20"/>
        </w:rPr>
        <w:t>.</w:t>
      </w:r>
    </w:p>
    <w:p w:rsidR="008023C4" w:rsidRDefault="008023C4" w:rsidP="008023C4">
      <w:pPr>
        <w:pStyle w:val="Bullet2"/>
        <w:numPr>
          <w:ilvl w:val="0"/>
          <w:numId w:val="0"/>
        </w:numPr>
        <w:tabs>
          <w:tab w:val="left" w:pos="720"/>
        </w:tabs>
        <w:rPr>
          <w:rStyle w:val="BodyTextChar1"/>
          <w:sz w:val="20"/>
          <w:szCs w:val="20"/>
        </w:rPr>
      </w:pPr>
    </w:p>
    <w:p w:rsidR="00074BC2" w:rsidRDefault="008023C4" w:rsidP="008023C4">
      <w:pPr>
        <w:pStyle w:val="Bullet2"/>
        <w:numPr>
          <w:ilvl w:val="0"/>
          <w:numId w:val="0"/>
        </w:numPr>
        <w:tabs>
          <w:tab w:val="left" w:pos="720"/>
        </w:tabs>
        <w:rPr>
          <w:rStyle w:val="BodyTextChar1"/>
          <w:sz w:val="20"/>
          <w:szCs w:val="20"/>
        </w:rPr>
      </w:pPr>
      <w:r>
        <w:rPr>
          <w:rStyle w:val="BodyTextChar1"/>
          <w:sz w:val="20"/>
          <w:szCs w:val="20"/>
        </w:rPr>
        <w:lastRenderedPageBreak/>
        <w:t xml:space="preserve">CGT </w:t>
      </w:r>
      <w:r w:rsidR="00074BC2">
        <w:rPr>
          <w:rStyle w:val="BodyTextChar1"/>
          <w:sz w:val="20"/>
          <w:szCs w:val="20"/>
        </w:rPr>
        <w:t>Real Property Transfers</w:t>
      </w:r>
      <w:r>
        <w:rPr>
          <w:rStyle w:val="BodyTextChar1"/>
          <w:sz w:val="20"/>
          <w:szCs w:val="20"/>
        </w:rPr>
        <w:t xml:space="preserve"> data will be available through </w:t>
      </w:r>
      <w:r w:rsidR="00074BC2">
        <w:rPr>
          <w:rStyle w:val="BodyTextChar1"/>
          <w:sz w:val="20"/>
          <w:szCs w:val="20"/>
        </w:rPr>
        <w:t>the Pre-fill response including</w:t>
      </w:r>
    </w:p>
    <w:p w:rsidR="00074BC2" w:rsidRDefault="00074BC2" w:rsidP="002F7242">
      <w:pPr>
        <w:pStyle w:val="Bullet2"/>
        <w:numPr>
          <w:ilvl w:val="0"/>
          <w:numId w:val="41"/>
        </w:numPr>
        <w:tabs>
          <w:tab w:val="left" w:pos="720"/>
        </w:tabs>
        <w:rPr>
          <w:rStyle w:val="BodyTextChar1"/>
          <w:sz w:val="20"/>
          <w:szCs w:val="20"/>
        </w:rPr>
      </w:pPr>
      <w:r>
        <w:rPr>
          <w:rStyle w:val="BodyTextChar1"/>
          <w:sz w:val="20"/>
          <w:szCs w:val="20"/>
        </w:rPr>
        <w:t>Contract Data</w:t>
      </w:r>
    </w:p>
    <w:p w:rsidR="00074BC2" w:rsidRDefault="00074BC2" w:rsidP="002F7242">
      <w:pPr>
        <w:pStyle w:val="Bullet2"/>
        <w:numPr>
          <w:ilvl w:val="0"/>
          <w:numId w:val="41"/>
        </w:numPr>
        <w:tabs>
          <w:tab w:val="left" w:pos="720"/>
        </w:tabs>
        <w:rPr>
          <w:rStyle w:val="BodyTextChar1"/>
          <w:sz w:val="20"/>
          <w:szCs w:val="20"/>
        </w:rPr>
      </w:pPr>
      <w:r>
        <w:rPr>
          <w:rStyle w:val="BodyTextChar1"/>
          <w:sz w:val="20"/>
          <w:szCs w:val="20"/>
        </w:rPr>
        <w:t>Settlement Date</w:t>
      </w:r>
    </w:p>
    <w:p w:rsidR="00074BC2" w:rsidRDefault="00074BC2" w:rsidP="002F7242">
      <w:pPr>
        <w:pStyle w:val="Bullet2"/>
        <w:numPr>
          <w:ilvl w:val="0"/>
          <w:numId w:val="41"/>
        </w:numPr>
        <w:tabs>
          <w:tab w:val="left" w:pos="720"/>
        </w:tabs>
        <w:rPr>
          <w:rStyle w:val="BodyTextChar1"/>
          <w:sz w:val="20"/>
          <w:szCs w:val="20"/>
        </w:rPr>
      </w:pPr>
      <w:r>
        <w:rPr>
          <w:rStyle w:val="BodyTextChar1"/>
          <w:sz w:val="20"/>
          <w:szCs w:val="20"/>
        </w:rPr>
        <w:t>Contract Consideration (Sale Price)</w:t>
      </w:r>
    </w:p>
    <w:p w:rsidR="002B36F6" w:rsidRPr="002B36F6" w:rsidRDefault="002B36F6" w:rsidP="002F7242">
      <w:pPr>
        <w:pStyle w:val="Bullet2"/>
        <w:numPr>
          <w:ilvl w:val="0"/>
          <w:numId w:val="41"/>
        </w:numPr>
        <w:tabs>
          <w:tab w:val="left" w:pos="720"/>
        </w:tabs>
        <w:rPr>
          <w:rStyle w:val="BodyTextChar1"/>
          <w:sz w:val="20"/>
          <w:szCs w:val="20"/>
        </w:rPr>
      </w:pPr>
      <w:r w:rsidRPr="002B36F6">
        <w:rPr>
          <w:rStyle w:val="BodyTextChar1"/>
          <w:sz w:val="20"/>
          <w:szCs w:val="20"/>
        </w:rPr>
        <w:t>Property Street Address Line 1</w:t>
      </w:r>
    </w:p>
    <w:p w:rsidR="002B36F6" w:rsidRPr="002B36F6" w:rsidRDefault="002B36F6" w:rsidP="002F7242">
      <w:pPr>
        <w:pStyle w:val="Bullet2"/>
        <w:numPr>
          <w:ilvl w:val="0"/>
          <w:numId w:val="41"/>
        </w:numPr>
        <w:tabs>
          <w:tab w:val="left" w:pos="720"/>
        </w:tabs>
        <w:rPr>
          <w:rStyle w:val="BodyTextChar1"/>
          <w:sz w:val="20"/>
          <w:szCs w:val="20"/>
        </w:rPr>
      </w:pPr>
      <w:r w:rsidRPr="002B36F6">
        <w:rPr>
          <w:rStyle w:val="BodyTextChar1"/>
          <w:sz w:val="20"/>
          <w:szCs w:val="20"/>
        </w:rPr>
        <w:t>Property Street Address Line 2</w:t>
      </w:r>
    </w:p>
    <w:p w:rsidR="002B36F6" w:rsidRPr="002B36F6" w:rsidRDefault="002B36F6" w:rsidP="002F7242">
      <w:pPr>
        <w:pStyle w:val="Bullet2"/>
        <w:numPr>
          <w:ilvl w:val="0"/>
          <w:numId w:val="41"/>
        </w:numPr>
        <w:tabs>
          <w:tab w:val="left" w:pos="720"/>
        </w:tabs>
        <w:rPr>
          <w:rStyle w:val="BodyTextChar1"/>
          <w:sz w:val="20"/>
          <w:szCs w:val="20"/>
        </w:rPr>
      </w:pPr>
      <w:r w:rsidRPr="002B36F6">
        <w:rPr>
          <w:rStyle w:val="BodyTextChar1"/>
          <w:sz w:val="20"/>
          <w:szCs w:val="20"/>
        </w:rPr>
        <w:t>Property Suburb, Town or Locality</w:t>
      </w:r>
    </w:p>
    <w:p w:rsidR="002B36F6" w:rsidRPr="002B36F6" w:rsidRDefault="002B36F6" w:rsidP="002F7242">
      <w:pPr>
        <w:pStyle w:val="Bullet2"/>
        <w:numPr>
          <w:ilvl w:val="0"/>
          <w:numId w:val="41"/>
        </w:numPr>
        <w:tabs>
          <w:tab w:val="left" w:pos="720"/>
        </w:tabs>
        <w:rPr>
          <w:rStyle w:val="BodyTextChar1"/>
          <w:sz w:val="20"/>
          <w:szCs w:val="20"/>
        </w:rPr>
      </w:pPr>
      <w:r w:rsidRPr="002B36F6">
        <w:rPr>
          <w:rStyle w:val="BodyTextChar1"/>
          <w:sz w:val="20"/>
          <w:szCs w:val="20"/>
        </w:rPr>
        <w:t>Property State or Territory</w:t>
      </w:r>
    </w:p>
    <w:p w:rsidR="002B36F6" w:rsidRPr="002B36F6" w:rsidRDefault="002B36F6" w:rsidP="002F7242">
      <w:pPr>
        <w:pStyle w:val="Bullet2"/>
        <w:numPr>
          <w:ilvl w:val="0"/>
          <w:numId w:val="41"/>
        </w:numPr>
        <w:tabs>
          <w:tab w:val="left" w:pos="720"/>
        </w:tabs>
        <w:rPr>
          <w:rStyle w:val="BodyTextChar1"/>
          <w:sz w:val="20"/>
          <w:szCs w:val="20"/>
        </w:rPr>
      </w:pPr>
      <w:r w:rsidRPr="002B36F6">
        <w:rPr>
          <w:rStyle w:val="BodyTextChar1"/>
          <w:sz w:val="20"/>
          <w:szCs w:val="20"/>
        </w:rPr>
        <w:t>Property Postcode</w:t>
      </w:r>
    </w:p>
    <w:p w:rsidR="002B36F6" w:rsidRPr="002B36F6" w:rsidRDefault="002B36F6" w:rsidP="002F7242">
      <w:pPr>
        <w:pStyle w:val="Bullet2"/>
        <w:numPr>
          <w:ilvl w:val="0"/>
          <w:numId w:val="41"/>
        </w:numPr>
        <w:tabs>
          <w:tab w:val="left" w:pos="720"/>
        </w:tabs>
        <w:rPr>
          <w:rStyle w:val="BodyTextChar1"/>
          <w:sz w:val="20"/>
          <w:szCs w:val="20"/>
        </w:rPr>
      </w:pPr>
      <w:r w:rsidRPr="002B36F6">
        <w:rPr>
          <w:rStyle w:val="BodyTextChar1"/>
          <w:sz w:val="20"/>
          <w:szCs w:val="20"/>
        </w:rPr>
        <w:t>Main Residence indicator</w:t>
      </w:r>
    </w:p>
    <w:p w:rsidR="00A4792F" w:rsidRDefault="00A4792F" w:rsidP="008023C4">
      <w:pPr>
        <w:pStyle w:val="Bullet2"/>
        <w:numPr>
          <w:ilvl w:val="0"/>
          <w:numId w:val="0"/>
        </w:numPr>
        <w:tabs>
          <w:tab w:val="left" w:pos="720"/>
        </w:tabs>
        <w:rPr>
          <w:rStyle w:val="BodyTextChar1"/>
          <w:sz w:val="20"/>
          <w:szCs w:val="20"/>
        </w:rPr>
      </w:pPr>
    </w:p>
    <w:p w:rsidR="00A4792F" w:rsidRDefault="00A4792F" w:rsidP="008023C4">
      <w:pPr>
        <w:pStyle w:val="Bullet2"/>
        <w:numPr>
          <w:ilvl w:val="0"/>
          <w:numId w:val="0"/>
        </w:numPr>
        <w:tabs>
          <w:tab w:val="left" w:pos="720"/>
        </w:tabs>
        <w:rPr>
          <w:rStyle w:val="BodyTextChar1"/>
          <w:sz w:val="20"/>
          <w:szCs w:val="20"/>
        </w:rPr>
      </w:pPr>
      <w:r>
        <w:rPr>
          <w:rStyle w:val="BodyTextChar1"/>
          <w:sz w:val="20"/>
          <w:szCs w:val="20"/>
        </w:rPr>
        <w:t xml:space="preserve">The Main Residence indicator will identify records that the ATO believes was a transfer of a taxpayer’s </w:t>
      </w:r>
      <w:r w:rsidR="007C2334">
        <w:rPr>
          <w:rStyle w:val="BodyTextChar1"/>
          <w:sz w:val="20"/>
          <w:szCs w:val="20"/>
        </w:rPr>
        <w:t>main residential property</w:t>
      </w:r>
      <w:r>
        <w:rPr>
          <w:rStyle w:val="BodyTextChar1"/>
          <w:sz w:val="20"/>
          <w:szCs w:val="20"/>
        </w:rPr>
        <w:t xml:space="preserve">. </w:t>
      </w:r>
      <w:r w:rsidR="007C2334">
        <w:rPr>
          <w:rStyle w:val="BodyTextChar1"/>
          <w:sz w:val="20"/>
          <w:szCs w:val="20"/>
        </w:rPr>
        <w:t xml:space="preserve">Where this indicator is ‘Y’, Software Developers should provide an </w:t>
      </w:r>
      <w:r>
        <w:rPr>
          <w:rStyle w:val="BodyTextChar1"/>
          <w:sz w:val="20"/>
          <w:szCs w:val="20"/>
        </w:rPr>
        <w:t xml:space="preserve">informational message </w:t>
      </w:r>
      <w:r w:rsidR="007C2334">
        <w:rPr>
          <w:rStyle w:val="BodyTextChar1"/>
          <w:sz w:val="20"/>
          <w:szCs w:val="20"/>
        </w:rPr>
        <w:t>that there may not be a CGT obligation for that property if it was their primary place of residence.</w:t>
      </w:r>
    </w:p>
    <w:p w:rsidR="003454F8" w:rsidRDefault="003454F8" w:rsidP="008023C4">
      <w:pPr>
        <w:pStyle w:val="Bullet2"/>
        <w:numPr>
          <w:ilvl w:val="0"/>
          <w:numId w:val="0"/>
        </w:numPr>
        <w:tabs>
          <w:tab w:val="left" w:pos="720"/>
        </w:tabs>
        <w:rPr>
          <w:rStyle w:val="BodyTextChar1"/>
          <w:sz w:val="20"/>
          <w:szCs w:val="20"/>
        </w:rPr>
      </w:pPr>
    </w:p>
    <w:p w:rsidR="003454F8" w:rsidRDefault="003454F8" w:rsidP="008023C4">
      <w:pPr>
        <w:pStyle w:val="Bullet2"/>
        <w:numPr>
          <w:ilvl w:val="0"/>
          <w:numId w:val="0"/>
        </w:numPr>
        <w:tabs>
          <w:tab w:val="left" w:pos="720"/>
        </w:tabs>
        <w:rPr>
          <w:rStyle w:val="BodyTextChar1"/>
          <w:sz w:val="20"/>
          <w:szCs w:val="20"/>
        </w:rPr>
      </w:pPr>
      <w:r>
        <w:rPr>
          <w:rStyle w:val="BodyTextChar1"/>
          <w:sz w:val="20"/>
          <w:szCs w:val="20"/>
        </w:rPr>
        <w:t>A ‘More data exists’ indicator will be set when there are more than 5 records.</w:t>
      </w:r>
    </w:p>
    <w:p w:rsidR="00E7459D" w:rsidRDefault="00E7459D" w:rsidP="00B67FB0">
      <w:pPr>
        <w:pStyle w:val="Head2"/>
      </w:pPr>
      <w:bookmarkStart w:id="775" w:name="_Toc483390143"/>
      <w:r>
        <w:t xml:space="preserve">Taxable payment Annual Report </w:t>
      </w:r>
      <w:r w:rsidR="003A66EB">
        <w:t xml:space="preserve">(TPAR) </w:t>
      </w:r>
      <w:r>
        <w:t>Data</w:t>
      </w:r>
      <w:bookmarkEnd w:id="775"/>
    </w:p>
    <w:p w:rsidR="00E7459D" w:rsidRPr="00CF7612" w:rsidRDefault="00E7459D" w:rsidP="00CF7612">
      <w:pPr>
        <w:pStyle w:val="Bullet2"/>
        <w:numPr>
          <w:ilvl w:val="0"/>
          <w:numId w:val="0"/>
        </w:numPr>
        <w:rPr>
          <w:rStyle w:val="BodyTextChar1"/>
          <w:sz w:val="20"/>
          <w:szCs w:val="20"/>
          <w:lang w:val="en-AU"/>
        </w:rPr>
      </w:pPr>
      <w:r w:rsidRPr="00E7459D">
        <w:rPr>
          <w:sz w:val="20"/>
        </w:rPr>
        <w:t>T</w:t>
      </w:r>
      <w:r w:rsidRPr="00CF7612">
        <w:rPr>
          <w:rStyle w:val="BodyTextChar1"/>
          <w:sz w:val="20"/>
          <w:szCs w:val="20"/>
          <w:lang w:val="en-AU"/>
        </w:rPr>
        <w:t xml:space="preserve">axable payments reporting for businesses in the building and construction industry aims to improve compliance with tax obligations. The information reported about payments made to contractors is used in </w:t>
      </w:r>
      <w:r w:rsidR="00FA3E20">
        <w:rPr>
          <w:rStyle w:val="BodyTextChar1"/>
          <w:sz w:val="20"/>
          <w:szCs w:val="20"/>
          <w:lang w:val="en-AU"/>
        </w:rPr>
        <w:t>the ATO</w:t>
      </w:r>
      <w:r w:rsidRPr="00CF7612">
        <w:rPr>
          <w:rStyle w:val="BodyTextChar1"/>
          <w:sz w:val="20"/>
          <w:szCs w:val="20"/>
          <w:lang w:val="en-AU"/>
        </w:rPr>
        <w:t xml:space="preserve"> data matching program to detect contractors who have not: </w:t>
      </w:r>
    </w:p>
    <w:p w:rsidR="00E7459D" w:rsidRPr="00CF7612" w:rsidRDefault="00E7459D" w:rsidP="003C2424">
      <w:pPr>
        <w:pStyle w:val="Bullet2"/>
        <w:numPr>
          <w:ilvl w:val="0"/>
          <w:numId w:val="27"/>
        </w:numPr>
        <w:rPr>
          <w:rStyle w:val="BodyTextChar1"/>
          <w:sz w:val="20"/>
          <w:szCs w:val="20"/>
          <w:lang w:val="en-AU"/>
        </w:rPr>
      </w:pPr>
      <w:r w:rsidRPr="00CF7612">
        <w:rPr>
          <w:rStyle w:val="BodyTextChar1"/>
          <w:sz w:val="20"/>
          <w:szCs w:val="20"/>
          <w:lang w:val="en-AU"/>
        </w:rPr>
        <w:t>lodged tax returns, or</w:t>
      </w:r>
    </w:p>
    <w:p w:rsidR="00E7459D" w:rsidRPr="00CF7612" w:rsidRDefault="00E7459D" w:rsidP="003C2424">
      <w:pPr>
        <w:pStyle w:val="Bullet2"/>
        <w:numPr>
          <w:ilvl w:val="0"/>
          <w:numId w:val="27"/>
        </w:numPr>
        <w:rPr>
          <w:rStyle w:val="BodyTextChar1"/>
          <w:sz w:val="20"/>
          <w:szCs w:val="20"/>
          <w:lang w:val="en-AU"/>
        </w:rPr>
      </w:pPr>
      <w:r w:rsidRPr="00CF7612">
        <w:rPr>
          <w:rStyle w:val="BodyTextChar1"/>
          <w:sz w:val="20"/>
          <w:szCs w:val="20"/>
          <w:lang w:val="en-AU"/>
        </w:rPr>
        <w:t>included all their income on tax returns that have been lodged.</w:t>
      </w:r>
    </w:p>
    <w:p w:rsidR="00E7459D" w:rsidRDefault="003A66EB" w:rsidP="00CF7612">
      <w:pPr>
        <w:pStyle w:val="Bullet2"/>
        <w:numPr>
          <w:ilvl w:val="0"/>
          <w:numId w:val="0"/>
        </w:numPr>
        <w:rPr>
          <w:rStyle w:val="BodyTextChar1"/>
          <w:sz w:val="20"/>
          <w:szCs w:val="20"/>
        </w:rPr>
      </w:pPr>
      <w:r>
        <w:rPr>
          <w:rStyle w:val="BodyTextChar1"/>
          <w:sz w:val="20"/>
          <w:szCs w:val="20"/>
        </w:rPr>
        <w:t xml:space="preserve">All TPAR data will be available through the Pre-fill response including the gross, total withheld and total GST amounts. </w:t>
      </w:r>
    </w:p>
    <w:p w:rsidR="0024038F" w:rsidRDefault="0024038F" w:rsidP="00CF7612">
      <w:pPr>
        <w:pStyle w:val="Bullet2"/>
        <w:numPr>
          <w:ilvl w:val="0"/>
          <w:numId w:val="0"/>
        </w:numPr>
        <w:rPr>
          <w:rStyle w:val="BodyTextChar1"/>
          <w:sz w:val="20"/>
          <w:szCs w:val="20"/>
        </w:rPr>
      </w:pPr>
    </w:p>
    <w:p w:rsidR="00CF7612" w:rsidRDefault="00CF7612" w:rsidP="00CF7612">
      <w:pPr>
        <w:pStyle w:val="Bullet2"/>
        <w:numPr>
          <w:ilvl w:val="0"/>
          <w:numId w:val="0"/>
        </w:numPr>
        <w:rPr>
          <w:sz w:val="20"/>
        </w:rPr>
      </w:pPr>
      <w:r w:rsidRPr="00CF7612">
        <w:rPr>
          <w:rStyle w:val="BodyTextChar1"/>
          <w:sz w:val="20"/>
          <w:szCs w:val="20"/>
        </w:rPr>
        <w:t>For more information on the Taxable Payment Annual Report see the</w:t>
      </w:r>
      <w:r>
        <w:rPr>
          <w:sz w:val="20"/>
        </w:rPr>
        <w:t xml:space="preserve"> </w:t>
      </w:r>
      <w:hyperlink r:id="rId35" w:history="1">
        <w:r w:rsidRPr="0048688D">
          <w:rPr>
            <w:rStyle w:val="Hyperlink"/>
            <w:noProof w:val="0"/>
            <w:sz w:val="20"/>
          </w:rPr>
          <w:t>ATO website</w:t>
        </w:r>
      </w:hyperlink>
      <w:r w:rsidR="00C015F4">
        <w:rPr>
          <w:sz w:val="20"/>
        </w:rPr>
        <w:t>.</w:t>
      </w:r>
    </w:p>
    <w:p w:rsidR="00CF7612" w:rsidRDefault="00CF7612" w:rsidP="00B67FB0">
      <w:pPr>
        <w:pStyle w:val="Head2"/>
      </w:pPr>
      <w:bookmarkStart w:id="776" w:name="_Toc421616550"/>
      <w:bookmarkStart w:id="777" w:name="_Toc483390144"/>
      <w:bookmarkEnd w:id="776"/>
      <w:r>
        <w:t>Employee Share Scheme data</w:t>
      </w:r>
      <w:bookmarkEnd w:id="777"/>
    </w:p>
    <w:p w:rsidR="003B6EC0" w:rsidRDefault="009D2E5C" w:rsidP="009D2E5C">
      <w:pPr>
        <w:pStyle w:val="Bullet2"/>
        <w:numPr>
          <w:ilvl w:val="0"/>
          <w:numId w:val="0"/>
        </w:numPr>
        <w:rPr>
          <w:rStyle w:val="BodyTextChar1"/>
          <w:sz w:val="20"/>
          <w:szCs w:val="20"/>
        </w:rPr>
      </w:pPr>
      <w:r w:rsidRPr="009D2E5C">
        <w:rPr>
          <w:rStyle w:val="BodyTextChar1"/>
          <w:sz w:val="20"/>
          <w:szCs w:val="20"/>
        </w:rPr>
        <w:t>An employee share scheme (ESS) is a scheme under which shares, stapled securities, or rights to acquire ESS interests in a company are provided to an employee or their associate in relation to the employee's employment.</w:t>
      </w:r>
      <w:r>
        <w:rPr>
          <w:rStyle w:val="BodyTextChar1"/>
          <w:sz w:val="20"/>
          <w:szCs w:val="20"/>
        </w:rPr>
        <w:t xml:space="preserve">  Employers lodge data pertaining to these schemes annually with the ATO. </w:t>
      </w:r>
    </w:p>
    <w:p w:rsidR="0011394D" w:rsidRDefault="0011394D" w:rsidP="007C5F40">
      <w:pPr>
        <w:pStyle w:val="Bullet2"/>
        <w:numPr>
          <w:ilvl w:val="0"/>
          <w:numId w:val="0"/>
        </w:numPr>
        <w:rPr>
          <w:rStyle w:val="BodyTextChar1"/>
          <w:sz w:val="20"/>
          <w:szCs w:val="20"/>
        </w:rPr>
      </w:pPr>
    </w:p>
    <w:p w:rsidR="007C5F40" w:rsidRDefault="003B6EC0" w:rsidP="007C5F40">
      <w:pPr>
        <w:pStyle w:val="Bullet2"/>
        <w:numPr>
          <w:ilvl w:val="0"/>
          <w:numId w:val="0"/>
        </w:numPr>
        <w:rPr>
          <w:rStyle w:val="BodyTextChar1"/>
          <w:sz w:val="20"/>
          <w:szCs w:val="20"/>
        </w:rPr>
      </w:pPr>
      <w:r w:rsidRPr="00CF7612">
        <w:rPr>
          <w:rStyle w:val="BodyTextChar1"/>
          <w:sz w:val="20"/>
          <w:szCs w:val="20"/>
        </w:rPr>
        <w:t xml:space="preserve">Pre-fill data returned to assist </w:t>
      </w:r>
      <w:r>
        <w:rPr>
          <w:rStyle w:val="BodyTextChar1"/>
          <w:sz w:val="20"/>
          <w:szCs w:val="20"/>
        </w:rPr>
        <w:t>individual taxpayers</w:t>
      </w:r>
      <w:r w:rsidRPr="00CF7612">
        <w:rPr>
          <w:rStyle w:val="BodyTextChar1"/>
          <w:sz w:val="20"/>
          <w:szCs w:val="20"/>
        </w:rPr>
        <w:t xml:space="preserve"> </w:t>
      </w:r>
      <w:r w:rsidR="007C5F40">
        <w:rPr>
          <w:rStyle w:val="BodyTextChar1"/>
          <w:sz w:val="20"/>
          <w:szCs w:val="20"/>
        </w:rPr>
        <w:t xml:space="preserve">includes </w:t>
      </w:r>
    </w:p>
    <w:p w:rsidR="007C5F40" w:rsidRDefault="007C5F40" w:rsidP="003C2424">
      <w:pPr>
        <w:pStyle w:val="Bullet2"/>
        <w:numPr>
          <w:ilvl w:val="0"/>
          <w:numId w:val="33"/>
        </w:numPr>
        <w:rPr>
          <w:rStyle w:val="BodyTextChar1"/>
          <w:sz w:val="20"/>
          <w:szCs w:val="20"/>
        </w:rPr>
      </w:pPr>
      <w:r>
        <w:rPr>
          <w:rStyle w:val="BodyTextChar1"/>
          <w:sz w:val="20"/>
          <w:szCs w:val="20"/>
        </w:rPr>
        <w:t xml:space="preserve">the reporting party details (name and ABN), </w:t>
      </w:r>
    </w:p>
    <w:p w:rsidR="007C5F40" w:rsidRDefault="007C5F40" w:rsidP="003C2424">
      <w:pPr>
        <w:pStyle w:val="Bullet2"/>
        <w:numPr>
          <w:ilvl w:val="0"/>
          <w:numId w:val="33"/>
        </w:numPr>
        <w:rPr>
          <w:rStyle w:val="BodyTextChar1"/>
          <w:sz w:val="20"/>
          <w:szCs w:val="20"/>
        </w:rPr>
      </w:pPr>
      <w:r>
        <w:rPr>
          <w:rStyle w:val="BodyTextChar1"/>
          <w:sz w:val="20"/>
          <w:szCs w:val="20"/>
        </w:rPr>
        <w:t xml:space="preserve">plan reference number, </w:t>
      </w:r>
    </w:p>
    <w:p w:rsidR="007C5F40" w:rsidRDefault="007C5F40" w:rsidP="003C2424">
      <w:pPr>
        <w:pStyle w:val="Bullet2"/>
        <w:numPr>
          <w:ilvl w:val="0"/>
          <w:numId w:val="33"/>
        </w:numPr>
        <w:rPr>
          <w:rStyle w:val="BodyTextChar1"/>
          <w:sz w:val="20"/>
          <w:szCs w:val="20"/>
        </w:rPr>
      </w:pPr>
      <w:r>
        <w:rPr>
          <w:rStyle w:val="BodyTextChar1"/>
          <w:sz w:val="20"/>
          <w:szCs w:val="20"/>
        </w:rPr>
        <w:t xml:space="preserve">discount amounts from taxed upfront and deferral schemes, </w:t>
      </w:r>
    </w:p>
    <w:p w:rsidR="007C5F40" w:rsidRDefault="007C5F40" w:rsidP="003C2424">
      <w:pPr>
        <w:pStyle w:val="Bullet2"/>
        <w:numPr>
          <w:ilvl w:val="0"/>
          <w:numId w:val="33"/>
        </w:numPr>
        <w:rPr>
          <w:rStyle w:val="BodyTextChar1"/>
          <w:sz w:val="20"/>
          <w:szCs w:val="20"/>
        </w:rPr>
      </w:pPr>
      <w:r>
        <w:rPr>
          <w:rStyle w:val="BodyTextChar1"/>
          <w:sz w:val="20"/>
          <w:szCs w:val="20"/>
        </w:rPr>
        <w:t xml:space="preserve">TFN amounts withheld from discounts, and </w:t>
      </w:r>
    </w:p>
    <w:p w:rsidR="007C5F40" w:rsidRDefault="007C5F40" w:rsidP="003C2424">
      <w:pPr>
        <w:pStyle w:val="Bullet2"/>
        <w:numPr>
          <w:ilvl w:val="0"/>
          <w:numId w:val="33"/>
        </w:numPr>
        <w:rPr>
          <w:rStyle w:val="BodyTextChar1"/>
          <w:sz w:val="20"/>
          <w:szCs w:val="20"/>
        </w:rPr>
      </w:pPr>
      <w:r>
        <w:rPr>
          <w:rStyle w:val="BodyTextChar1"/>
          <w:sz w:val="20"/>
          <w:szCs w:val="20"/>
        </w:rPr>
        <w:t>discount amounts on interests acquired pre 1 July 2009 with a ‘cessation time’ during the current financial year</w:t>
      </w:r>
      <w:r w:rsidR="008A01B9">
        <w:rPr>
          <w:rStyle w:val="BodyTextChar1"/>
          <w:sz w:val="20"/>
          <w:szCs w:val="20"/>
        </w:rPr>
        <w:t>,</w:t>
      </w:r>
      <w:r>
        <w:rPr>
          <w:rStyle w:val="BodyTextChar1"/>
          <w:sz w:val="20"/>
          <w:szCs w:val="20"/>
        </w:rPr>
        <w:t xml:space="preserve"> </w:t>
      </w:r>
    </w:p>
    <w:p w:rsidR="009737EB" w:rsidRDefault="009737EB" w:rsidP="009737EB">
      <w:pPr>
        <w:pStyle w:val="Maintext"/>
        <w:numPr>
          <w:ilvl w:val="0"/>
          <w:numId w:val="33"/>
        </w:numPr>
        <w:rPr>
          <w:rFonts w:cs="Arial"/>
          <w:sz w:val="20"/>
          <w:szCs w:val="20"/>
        </w:rPr>
      </w:pPr>
      <w:r>
        <w:rPr>
          <w:rFonts w:cs="Arial"/>
          <w:sz w:val="20"/>
          <w:szCs w:val="20"/>
        </w:rPr>
        <w:t xml:space="preserve">discount amounts </w:t>
      </w:r>
      <w:r w:rsidRPr="00E87C21">
        <w:rPr>
          <w:rFonts w:cs="Arial"/>
          <w:sz w:val="20"/>
          <w:szCs w:val="20"/>
        </w:rPr>
        <w:t xml:space="preserve">Assessable or Gross </w:t>
      </w:r>
      <w:r w:rsidR="00DA64D1">
        <w:rPr>
          <w:rFonts w:cs="Arial"/>
          <w:sz w:val="20"/>
          <w:szCs w:val="20"/>
        </w:rPr>
        <w:t>Value</w:t>
      </w:r>
      <w:r w:rsidR="008A01B9">
        <w:rPr>
          <w:rFonts w:cs="Arial"/>
          <w:sz w:val="20"/>
          <w:szCs w:val="20"/>
        </w:rPr>
        <w:t>.</w:t>
      </w:r>
    </w:p>
    <w:p w:rsidR="009737EB" w:rsidRDefault="009737EB" w:rsidP="009737EB">
      <w:pPr>
        <w:pStyle w:val="Bullet2"/>
        <w:numPr>
          <w:ilvl w:val="0"/>
          <w:numId w:val="0"/>
        </w:numPr>
        <w:ind w:left="360"/>
        <w:rPr>
          <w:rStyle w:val="BodyTextChar1"/>
          <w:sz w:val="20"/>
          <w:szCs w:val="20"/>
        </w:rPr>
      </w:pPr>
    </w:p>
    <w:p w:rsidR="009737EB" w:rsidRPr="009737EB" w:rsidRDefault="009737EB" w:rsidP="009737EB">
      <w:pPr>
        <w:rPr>
          <w:rStyle w:val="BodyTextChar1"/>
          <w:rFonts w:cs="Calibri"/>
          <w:sz w:val="20"/>
          <w:szCs w:val="20"/>
        </w:rPr>
      </w:pPr>
      <w:r w:rsidRPr="009737EB">
        <w:rPr>
          <w:rStyle w:val="BodyTextChar1"/>
          <w:rFonts w:cs="Calibri"/>
          <w:sz w:val="20"/>
          <w:szCs w:val="20"/>
        </w:rPr>
        <w:t>If the discount amounts, applicable to an employee, have been reduced on a pro rata basis in consideration of:</w:t>
      </w:r>
    </w:p>
    <w:p w:rsidR="009737EB" w:rsidRPr="009737EB" w:rsidRDefault="009737EB" w:rsidP="009737EB">
      <w:pPr>
        <w:pStyle w:val="ListParagraph"/>
        <w:numPr>
          <w:ilvl w:val="0"/>
          <w:numId w:val="50"/>
        </w:numPr>
        <w:ind w:left="709"/>
        <w:contextualSpacing w:val="0"/>
        <w:rPr>
          <w:rStyle w:val="BodyTextChar1"/>
          <w:rFonts w:cs="Calibri"/>
          <w:sz w:val="20"/>
          <w:szCs w:val="20"/>
        </w:rPr>
      </w:pPr>
      <w:r w:rsidRPr="009737EB">
        <w:rPr>
          <w:rStyle w:val="BodyTextChar1"/>
          <w:rFonts w:cs="Calibri"/>
          <w:sz w:val="20"/>
          <w:szCs w:val="20"/>
        </w:rPr>
        <w:t xml:space="preserve">The employee being a foreign resident or temporary resident for </w:t>
      </w:r>
      <w:r w:rsidRPr="009737EB">
        <w:rPr>
          <w:rStyle w:val="BodyTextChar1"/>
          <w:rFonts w:cs="Calibri"/>
          <w:b/>
          <w:sz w:val="20"/>
          <w:szCs w:val="20"/>
        </w:rPr>
        <w:t>tax purposes</w:t>
      </w:r>
      <w:r w:rsidRPr="009737EB">
        <w:rPr>
          <w:rStyle w:val="BodyTextChar1"/>
          <w:rFonts w:cs="Calibri"/>
          <w:sz w:val="20"/>
          <w:szCs w:val="20"/>
        </w:rPr>
        <w:t xml:space="preserve"> and they spent time working in a foreign country; or</w:t>
      </w:r>
    </w:p>
    <w:p w:rsidR="00426671" w:rsidRDefault="009737EB" w:rsidP="009737EB">
      <w:pPr>
        <w:pStyle w:val="ListParagraph"/>
        <w:numPr>
          <w:ilvl w:val="0"/>
          <w:numId w:val="50"/>
        </w:numPr>
        <w:ind w:left="709"/>
        <w:contextualSpacing w:val="0"/>
        <w:rPr>
          <w:rStyle w:val="BodyTextChar1"/>
          <w:rFonts w:cs="Calibri"/>
          <w:sz w:val="20"/>
          <w:szCs w:val="20"/>
        </w:rPr>
      </w:pPr>
      <w:r w:rsidRPr="00347023">
        <w:rPr>
          <w:rStyle w:val="BodyTextChar1"/>
          <w:rFonts w:cs="Calibri"/>
          <w:sz w:val="20"/>
          <w:szCs w:val="20"/>
        </w:rPr>
        <w:lastRenderedPageBreak/>
        <w:t xml:space="preserve">ESS interests </w:t>
      </w:r>
      <w:r w:rsidRPr="00347023">
        <w:rPr>
          <w:rStyle w:val="BodyTextChar1"/>
          <w:rFonts w:cs="Calibri"/>
          <w:color w:val="000000"/>
          <w:sz w:val="20"/>
          <w:szCs w:val="20"/>
        </w:rPr>
        <w:t>being</w:t>
      </w:r>
      <w:r w:rsidRPr="00347023">
        <w:rPr>
          <w:rStyle w:val="BodyTextChar1"/>
          <w:rFonts w:cs="Calibri"/>
          <w:sz w:val="20"/>
          <w:szCs w:val="20"/>
        </w:rPr>
        <w:t xml:space="preserve"> acquired pre-1 July 2009 and a cessation time occurred during the financial year and the employee spent time in foreign employment</w:t>
      </w:r>
      <w:r w:rsidR="00347023">
        <w:rPr>
          <w:rStyle w:val="BodyTextChar1"/>
          <w:rFonts w:cs="Calibri"/>
          <w:sz w:val="20"/>
          <w:szCs w:val="20"/>
        </w:rPr>
        <w:t xml:space="preserve"> </w:t>
      </w:r>
    </w:p>
    <w:p w:rsidR="009737EB" w:rsidRPr="00426671" w:rsidRDefault="000D1CDF" w:rsidP="00426671">
      <w:pPr>
        <w:rPr>
          <w:rStyle w:val="BodyTextChar1"/>
          <w:rFonts w:cs="Calibri"/>
          <w:sz w:val="20"/>
          <w:szCs w:val="20"/>
        </w:rPr>
      </w:pPr>
      <w:r>
        <w:rPr>
          <w:rStyle w:val="BodyTextChar1"/>
          <w:rFonts w:cs="Calibri"/>
          <w:sz w:val="20"/>
          <w:szCs w:val="20"/>
        </w:rPr>
        <w:t>t</w:t>
      </w:r>
      <w:r w:rsidR="009737EB" w:rsidRPr="00426671">
        <w:rPr>
          <w:rStyle w:val="BodyTextChar1"/>
          <w:rFonts w:cs="Calibri"/>
          <w:sz w:val="20"/>
          <w:szCs w:val="20"/>
        </w:rPr>
        <w:t>he</w:t>
      </w:r>
      <w:r w:rsidR="00426671" w:rsidRPr="00426671">
        <w:rPr>
          <w:rStyle w:val="BodyTextChar1"/>
          <w:rFonts w:cs="Calibri"/>
          <w:sz w:val="20"/>
          <w:szCs w:val="20"/>
        </w:rPr>
        <w:t>n</w:t>
      </w:r>
      <w:r w:rsidR="00426671">
        <w:rPr>
          <w:rStyle w:val="BodyTextChar1"/>
          <w:rFonts w:cs="Calibri"/>
          <w:sz w:val="20"/>
          <w:szCs w:val="20"/>
        </w:rPr>
        <w:t xml:space="preserve"> the</w:t>
      </w:r>
      <w:r w:rsidR="009737EB" w:rsidRPr="00426671">
        <w:rPr>
          <w:rStyle w:val="BodyTextChar1"/>
          <w:rFonts w:cs="Calibri"/>
          <w:sz w:val="20"/>
          <w:szCs w:val="20"/>
        </w:rPr>
        <w:t xml:space="preserve"> ‘A’ (Assessable) </w:t>
      </w:r>
      <w:r w:rsidR="00FB0A26" w:rsidRPr="00426671">
        <w:rPr>
          <w:rStyle w:val="BodyTextChar1"/>
          <w:rFonts w:cs="Calibri"/>
          <w:sz w:val="20"/>
          <w:szCs w:val="20"/>
        </w:rPr>
        <w:t>value</w:t>
      </w:r>
      <w:r w:rsidR="009737EB" w:rsidRPr="00426671">
        <w:rPr>
          <w:rStyle w:val="BodyTextChar1"/>
          <w:rFonts w:cs="Calibri"/>
          <w:sz w:val="20"/>
          <w:szCs w:val="20"/>
        </w:rPr>
        <w:t xml:space="preserve"> </w:t>
      </w:r>
      <w:r w:rsidR="002E63AB" w:rsidRPr="00426671">
        <w:rPr>
          <w:rStyle w:val="BodyTextChar1"/>
          <w:rFonts w:cs="Calibri"/>
          <w:sz w:val="20"/>
          <w:szCs w:val="20"/>
        </w:rPr>
        <w:t>will be returned</w:t>
      </w:r>
      <w:r w:rsidR="009737EB" w:rsidRPr="00426671">
        <w:rPr>
          <w:rStyle w:val="BodyTextChar1"/>
          <w:rFonts w:cs="Calibri"/>
          <w:sz w:val="20"/>
          <w:szCs w:val="20"/>
        </w:rPr>
        <w:t>.  (There are limited circumstances where this reduction is available</w:t>
      </w:r>
      <w:r w:rsidR="002E63AB" w:rsidRPr="00426671">
        <w:rPr>
          <w:rStyle w:val="BodyTextChar1"/>
          <w:rFonts w:cs="Calibri"/>
          <w:sz w:val="20"/>
          <w:szCs w:val="20"/>
        </w:rPr>
        <w:t>. Please</w:t>
      </w:r>
      <w:r w:rsidR="009737EB" w:rsidRPr="00426671">
        <w:rPr>
          <w:rStyle w:val="BodyTextChar1"/>
          <w:rFonts w:cs="Calibri"/>
          <w:sz w:val="20"/>
          <w:szCs w:val="20"/>
        </w:rPr>
        <w:t xml:space="preserve"> refer to the residency pages on</w:t>
      </w:r>
      <w:r w:rsidR="009737EB" w:rsidRPr="00426671">
        <w:rPr>
          <w:sz w:val="20"/>
          <w:szCs w:val="20"/>
          <w:lang w:val="en-US"/>
        </w:rPr>
        <w:t xml:space="preserve"> </w:t>
      </w:r>
      <w:hyperlink r:id="rId36" w:history="1">
        <w:r w:rsidR="009737EB" w:rsidRPr="00426671">
          <w:rPr>
            <w:rStyle w:val="Hyperlink"/>
            <w:color w:val="000000"/>
            <w:sz w:val="20"/>
            <w:szCs w:val="20"/>
          </w:rPr>
          <w:t>ato</w:t>
        </w:r>
        <w:r w:rsidR="009737EB" w:rsidRPr="00426671">
          <w:rPr>
            <w:rStyle w:val="Hyperlink"/>
            <w:color w:val="000000"/>
            <w:sz w:val="20"/>
            <w:szCs w:val="20"/>
          </w:rPr>
          <w:t>.</w:t>
        </w:r>
        <w:r w:rsidR="009737EB" w:rsidRPr="00426671">
          <w:rPr>
            <w:rStyle w:val="Hyperlink"/>
            <w:color w:val="000000"/>
            <w:sz w:val="20"/>
            <w:szCs w:val="20"/>
          </w:rPr>
          <w:t>gov.au</w:t>
        </w:r>
      </w:hyperlink>
      <w:r w:rsidR="009737EB" w:rsidRPr="00426671">
        <w:rPr>
          <w:sz w:val="20"/>
          <w:szCs w:val="20"/>
        </w:rPr>
        <w:t xml:space="preserve">.) </w:t>
      </w:r>
      <w:r w:rsidR="009737EB" w:rsidRPr="00426671">
        <w:rPr>
          <w:rStyle w:val="BodyTextChar1"/>
          <w:rFonts w:cs="Calibri"/>
          <w:sz w:val="20"/>
          <w:szCs w:val="20"/>
        </w:rPr>
        <w:t xml:space="preserve">Otherwise the ‘G’ (Gross) </w:t>
      </w:r>
      <w:r w:rsidR="00FB0A26" w:rsidRPr="00426671">
        <w:rPr>
          <w:rStyle w:val="BodyTextChar1"/>
          <w:rFonts w:cs="Calibri"/>
          <w:sz w:val="20"/>
          <w:szCs w:val="20"/>
        </w:rPr>
        <w:t>value</w:t>
      </w:r>
      <w:r w:rsidR="009737EB" w:rsidRPr="00426671">
        <w:rPr>
          <w:rStyle w:val="BodyTextChar1"/>
          <w:rFonts w:cs="Calibri"/>
          <w:sz w:val="20"/>
          <w:szCs w:val="20"/>
        </w:rPr>
        <w:t xml:space="preserve"> </w:t>
      </w:r>
      <w:r w:rsidR="002E63AB" w:rsidRPr="00426671">
        <w:rPr>
          <w:rStyle w:val="BodyTextChar1"/>
          <w:rFonts w:cs="Calibri"/>
          <w:sz w:val="20"/>
          <w:szCs w:val="20"/>
        </w:rPr>
        <w:t>will be returned</w:t>
      </w:r>
      <w:r w:rsidR="009737EB" w:rsidRPr="00426671">
        <w:rPr>
          <w:rStyle w:val="BodyTextChar1"/>
          <w:rFonts w:cs="Calibri"/>
          <w:sz w:val="20"/>
          <w:szCs w:val="20"/>
        </w:rPr>
        <w:t>, indicating the discounts actually received by the employee are being reported, regardless of a period of overseas employment (if any).</w:t>
      </w:r>
    </w:p>
    <w:p w:rsidR="009737EB" w:rsidRPr="009737EB" w:rsidRDefault="009737EB" w:rsidP="009737EB">
      <w:pPr>
        <w:ind w:firstLine="414"/>
        <w:rPr>
          <w:rStyle w:val="BodyTextChar1"/>
          <w:rFonts w:cs="Calibri"/>
          <w:sz w:val="20"/>
          <w:szCs w:val="20"/>
        </w:rPr>
      </w:pPr>
    </w:p>
    <w:p w:rsidR="009737EB" w:rsidRPr="009737EB" w:rsidRDefault="009737EB" w:rsidP="009737EB">
      <w:pPr>
        <w:rPr>
          <w:rFonts w:ascii="Calibri" w:hAnsi="Calibri"/>
          <w:sz w:val="20"/>
          <w:szCs w:val="20"/>
          <w:lang w:eastAsia="en-US"/>
        </w:rPr>
      </w:pPr>
      <w:r w:rsidRPr="009737EB">
        <w:rPr>
          <w:rStyle w:val="BodyTextChar1"/>
          <w:rFonts w:cs="Calibri"/>
          <w:sz w:val="20"/>
          <w:szCs w:val="20"/>
        </w:rPr>
        <w:t>Software developers should consider whether an informational message for tax agents would be beneficial where an</w:t>
      </w:r>
      <w:r w:rsidR="002E63AB">
        <w:rPr>
          <w:rStyle w:val="BodyTextChar1"/>
          <w:rFonts w:cs="Calibri"/>
          <w:sz w:val="20"/>
          <w:szCs w:val="20"/>
        </w:rPr>
        <w:t xml:space="preserve"> A or G</w:t>
      </w:r>
      <w:r w:rsidRPr="009737EB">
        <w:rPr>
          <w:rStyle w:val="BodyTextChar1"/>
          <w:rFonts w:cs="Calibri"/>
          <w:sz w:val="20"/>
          <w:szCs w:val="20"/>
        </w:rPr>
        <w:t xml:space="preserve"> indicator is returned by the SBR pre-fill message response. </w:t>
      </w:r>
      <w:r>
        <w:rPr>
          <w:rStyle w:val="BodyTextChar1"/>
          <w:rFonts w:cs="Calibri"/>
          <w:sz w:val="20"/>
          <w:szCs w:val="20"/>
        </w:rPr>
        <w:t xml:space="preserve">See </w:t>
      </w:r>
      <w:r w:rsidR="00AD19EB">
        <w:rPr>
          <w:rStyle w:val="BodyTextChar1"/>
          <w:rFonts w:cs="Calibri"/>
          <w:sz w:val="20"/>
          <w:szCs w:val="20"/>
        </w:rPr>
        <w:t>IITR</w:t>
      </w:r>
      <w:r w:rsidR="00FB0A26">
        <w:rPr>
          <w:rStyle w:val="BodyTextChar1"/>
          <w:rFonts w:cs="Calibri"/>
          <w:sz w:val="20"/>
          <w:szCs w:val="20"/>
        </w:rPr>
        <w:t>1134</w:t>
      </w:r>
      <w:r w:rsidR="00AD19EB">
        <w:rPr>
          <w:rStyle w:val="BodyTextChar1"/>
          <w:rFonts w:cs="Calibri"/>
          <w:sz w:val="20"/>
          <w:szCs w:val="20"/>
        </w:rPr>
        <w:t xml:space="preserve"> </w:t>
      </w:r>
      <w:r>
        <w:rPr>
          <w:rStyle w:val="BodyTextChar1"/>
          <w:rFonts w:cs="Calibri"/>
          <w:sz w:val="20"/>
          <w:szCs w:val="20"/>
        </w:rPr>
        <w:t>Table 2</w:t>
      </w:r>
      <w:r w:rsidR="00C90C0A">
        <w:rPr>
          <w:rStyle w:val="BodyTextChar1"/>
          <w:rFonts w:cs="Calibri"/>
          <w:sz w:val="20"/>
          <w:szCs w:val="20"/>
        </w:rPr>
        <w:t>1.</w:t>
      </w:r>
    </w:p>
    <w:p w:rsidR="00DE1DD9" w:rsidRDefault="00DE1DD9" w:rsidP="00DE1DD9">
      <w:pPr>
        <w:rPr>
          <w:rFonts w:ascii="Calibri" w:hAnsi="Calibri"/>
          <w:color w:val="000000"/>
          <w:szCs w:val="22"/>
        </w:rPr>
      </w:pPr>
    </w:p>
    <w:p w:rsidR="007C5F40" w:rsidRDefault="007C5F40" w:rsidP="007C5F40">
      <w:pPr>
        <w:rPr>
          <w:rFonts w:cs="Arial"/>
          <w:sz w:val="20"/>
          <w:szCs w:val="22"/>
        </w:rPr>
      </w:pPr>
      <w:r>
        <w:rPr>
          <w:rFonts w:cs="Arial"/>
          <w:sz w:val="20"/>
          <w:szCs w:val="22"/>
        </w:rPr>
        <w:t>Employee Share Scheme</w:t>
      </w:r>
      <w:r w:rsidRPr="007B7A0E">
        <w:rPr>
          <w:rFonts w:cs="Arial"/>
          <w:sz w:val="20"/>
          <w:szCs w:val="22"/>
        </w:rPr>
        <w:t xml:space="preserve"> data should be mapped as shown in the following table</w:t>
      </w:r>
      <w:r>
        <w:rPr>
          <w:rFonts w:cs="Arial"/>
          <w:sz w:val="20"/>
          <w:szCs w:val="22"/>
        </w:rPr>
        <w:t>:</w:t>
      </w:r>
    </w:p>
    <w:p w:rsidR="00924ECF" w:rsidRPr="00924ECF" w:rsidRDefault="00924ECF" w:rsidP="007C5F40">
      <w:pPr>
        <w:rPr>
          <w:rStyle w:val="BodyTextChar1"/>
          <w:rFonts w:cs="Arial"/>
          <w:strike/>
          <w:sz w:val="16"/>
          <w:szCs w:val="16"/>
          <w:lang w:val="en-AU" w:eastAsia="en-AU"/>
        </w:rPr>
      </w:pPr>
    </w:p>
    <w:tbl>
      <w:tblPr>
        <w:tblStyle w:val="TableGrid"/>
        <w:tblW w:w="5000" w:type="pct"/>
        <w:tblLook w:val="04A0" w:firstRow="1" w:lastRow="0" w:firstColumn="1" w:lastColumn="0" w:noHBand="0" w:noVBand="1"/>
      </w:tblPr>
      <w:tblGrid>
        <w:gridCol w:w="1991"/>
        <w:gridCol w:w="1953"/>
        <w:gridCol w:w="1960"/>
        <w:gridCol w:w="3610"/>
      </w:tblGrid>
      <w:tr w:rsidR="00763329" w:rsidTr="00AE2EC6">
        <w:trPr>
          <w:tblHeader/>
        </w:trPr>
        <w:tc>
          <w:tcPr>
            <w:tcW w:w="1046" w:type="pct"/>
            <w:shd w:val="clear" w:color="auto" w:fill="C6D9F1" w:themeFill="text2" w:themeFillTint="33"/>
          </w:tcPr>
          <w:p w:rsidR="00763329" w:rsidRPr="00E3482D" w:rsidRDefault="00763329" w:rsidP="00010CDA">
            <w:pPr>
              <w:pStyle w:val="Maintext"/>
              <w:rPr>
                <w:b/>
                <w:sz w:val="20"/>
                <w:szCs w:val="22"/>
              </w:rPr>
            </w:pPr>
            <w:r>
              <w:rPr>
                <w:b/>
                <w:sz w:val="20"/>
                <w:szCs w:val="22"/>
              </w:rPr>
              <w:t xml:space="preserve">SBR </w:t>
            </w:r>
            <w:r w:rsidRPr="00E3482D">
              <w:rPr>
                <w:b/>
                <w:sz w:val="20"/>
                <w:szCs w:val="22"/>
              </w:rPr>
              <w:t>PIITR Alias</w:t>
            </w:r>
          </w:p>
        </w:tc>
        <w:tc>
          <w:tcPr>
            <w:tcW w:w="1026" w:type="pct"/>
            <w:shd w:val="clear" w:color="auto" w:fill="C6D9F1" w:themeFill="text2" w:themeFillTint="33"/>
          </w:tcPr>
          <w:p w:rsidR="00763329" w:rsidRPr="00E3482D" w:rsidRDefault="00763329" w:rsidP="00010CDA">
            <w:pPr>
              <w:pStyle w:val="Maintext"/>
              <w:rPr>
                <w:b/>
                <w:sz w:val="20"/>
                <w:szCs w:val="22"/>
              </w:rPr>
            </w:pPr>
            <w:r>
              <w:rPr>
                <w:b/>
                <w:sz w:val="20"/>
                <w:szCs w:val="22"/>
              </w:rPr>
              <w:t xml:space="preserve">SBR </w:t>
            </w:r>
            <w:r w:rsidRPr="00E3482D">
              <w:rPr>
                <w:b/>
                <w:sz w:val="20"/>
                <w:szCs w:val="22"/>
              </w:rPr>
              <w:t>PIITR Label</w:t>
            </w:r>
          </w:p>
        </w:tc>
        <w:tc>
          <w:tcPr>
            <w:tcW w:w="1030" w:type="pct"/>
            <w:shd w:val="clear" w:color="auto" w:fill="C6D9F1" w:themeFill="text2" w:themeFillTint="33"/>
          </w:tcPr>
          <w:p w:rsidR="00763329" w:rsidRPr="00E3482D" w:rsidRDefault="00763329" w:rsidP="00010CDA">
            <w:pPr>
              <w:pStyle w:val="Maintext"/>
              <w:rPr>
                <w:b/>
                <w:sz w:val="20"/>
                <w:szCs w:val="22"/>
              </w:rPr>
            </w:pPr>
            <w:r>
              <w:rPr>
                <w:b/>
                <w:sz w:val="20"/>
                <w:szCs w:val="22"/>
              </w:rPr>
              <w:t xml:space="preserve">SBR </w:t>
            </w:r>
            <w:r w:rsidRPr="00E3482D">
              <w:rPr>
                <w:b/>
                <w:sz w:val="20"/>
                <w:szCs w:val="22"/>
              </w:rPr>
              <w:t>IITR alias</w:t>
            </w:r>
            <w:r>
              <w:rPr>
                <w:b/>
                <w:sz w:val="20"/>
                <w:szCs w:val="22"/>
              </w:rPr>
              <w:t xml:space="preserve"> assignment</w:t>
            </w:r>
          </w:p>
        </w:tc>
        <w:tc>
          <w:tcPr>
            <w:tcW w:w="1897" w:type="pct"/>
            <w:shd w:val="clear" w:color="auto" w:fill="C6D9F1" w:themeFill="text2" w:themeFillTint="33"/>
          </w:tcPr>
          <w:p w:rsidR="00763329" w:rsidRPr="00E3482D" w:rsidRDefault="00763329" w:rsidP="00010CDA">
            <w:pPr>
              <w:pStyle w:val="Maintext"/>
              <w:rPr>
                <w:b/>
                <w:sz w:val="20"/>
                <w:szCs w:val="22"/>
              </w:rPr>
            </w:pPr>
            <w:r>
              <w:rPr>
                <w:b/>
                <w:sz w:val="20"/>
                <w:szCs w:val="22"/>
              </w:rPr>
              <w:t xml:space="preserve">SBR </w:t>
            </w:r>
            <w:r w:rsidRPr="00E3482D">
              <w:rPr>
                <w:b/>
                <w:sz w:val="20"/>
                <w:szCs w:val="22"/>
              </w:rPr>
              <w:t>IITR label</w:t>
            </w:r>
          </w:p>
        </w:tc>
      </w:tr>
      <w:tr w:rsidR="00763329" w:rsidTr="00AE2EC6">
        <w:tc>
          <w:tcPr>
            <w:tcW w:w="1046" w:type="pct"/>
          </w:tcPr>
          <w:p w:rsidR="00763329" w:rsidRPr="00C5755E" w:rsidRDefault="00763329" w:rsidP="00010CDA">
            <w:pPr>
              <w:pStyle w:val="Maintext"/>
              <w:rPr>
                <w:rFonts w:cs="Arial"/>
                <w:sz w:val="20"/>
                <w:szCs w:val="20"/>
              </w:rPr>
            </w:pPr>
            <w:r w:rsidRPr="00C5755E">
              <w:rPr>
                <w:rFonts w:cs="Arial"/>
                <w:sz w:val="20"/>
                <w:szCs w:val="20"/>
              </w:rPr>
              <w:t>IITR919</w:t>
            </w:r>
          </w:p>
        </w:tc>
        <w:tc>
          <w:tcPr>
            <w:tcW w:w="1026" w:type="pct"/>
          </w:tcPr>
          <w:p w:rsidR="00763329" w:rsidRPr="00C5755E" w:rsidRDefault="00763329" w:rsidP="00010CDA">
            <w:pPr>
              <w:pStyle w:val="Maintext"/>
              <w:rPr>
                <w:rFonts w:cs="Arial"/>
                <w:sz w:val="20"/>
                <w:szCs w:val="20"/>
              </w:rPr>
            </w:pPr>
            <w:r w:rsidRPr="00C5755E">
              <w:rPr>
                <w:rFonts w:cs="Arial"/>
                <w:sz w:val="20"/>
                <w:szCs w:val="20"/>
              </w:rPr>
              <w:t>ESS - Date information received</w:t>
            </w:r>
          </w:p>
        </w:tc>
        <w:tc>
          <w:tcPr>
            <w:tcW w:w="1030" w:type="pct"/>
          </w:tcPr>
          <w:p w:rsidR="00763329" w:rsidRPr="00C5755E" w:rsidRDefault="00462AC5" w:rsidP="00010CDA">
            <w:pPr>
              <w:pStyle w:val="Maintext"/>
              <w:rPr>
                <w:rFonts w:cs="Arial"/>
                <w:sz w:val="20"/>
                <w:szCs w:val="20"/>
              </w:rPr>
            </w:pPr>
            <w:r>
              <w:rPr>
                <w:sz w:val="20"/>
                <w:szCs w:val="22"/>
              </w:rPr>
              <w:t>Not applicable</w:t>
            </w:r>
            <w:r w:rsidRPr="005C062F">
              <w:rPr>
                <w:sz w:val="20"/>
                <w:szCs w:val="22"/>
              </w:rPr>
              <w:t xml:space="preserve"> </w:t>
            </w:r>
            <w:r w:rsidR="00763329" w:rsidRPr="00C5755E">
              <w:rPr>
                <w:rFonts w:cs="Arial"/>
                <w:sz w:val="20"/>
                <w:szCs w:val="20"/>
              </w:rPr>
              <w:t>- not mapped on IITR</w:t>
            </w:r>
          </w:p>
        </w:tc>
        <w:tc>
          <w:tcPr>
            <w:tcW w:w="1897" w:type="pct"/>
          </w:tcPr>
          <w:p w:rsidR="00763329" w:rsidRPr="00C5755E" w:rsidRDefault="00763329" w:rsidP="00010CDA">
            <w:pPr>
              <w:pStyle w:val="Maintext"/>
              <w:rPr>
                <w:rFonts w:cs="Arial"/>
                <w:sz w:val="20"/>
                <w:szCs w:val="20"/>
              </w:rPr>
            </w:pPr>
          </w:p>
        </w:tc>
      </w:tr>
      <w:tr w:rsidR="00763329" w:rsidTr="00AE2EC6">
        <w:tc>
          <w:tcPr>
            <w:tcW w:w="1046" w:type="pct"/>
          </w:tcPr>
          <w:p w:rsidR="00763329" w:rsidRPr="00C5755E" w:rsidRDefault="00763329" w:rsidP="00010CDA">
            <w:pPr>
              <w:pStyle w:val="Maintext"/>
              <w:rPr>
                <w:rFonts w:cs="Arial"/>
                <w:sz w:val="20"/>
                <w:szCs w:val="20"/>
              </w:rPr>
            </w:pPr>
            <w:r w:rsidRPr="00C5755E">
              <w:rPr>
                <w:rFonts w:cs="Arial"/>
                <w:sz w:val="20"/>
                <w:szCs w:val="20"/>
              </w:rPr>
              <w:t>IITR921</w:t>
            </w:r>
          </w:p>
        </w:tc>
        <w:tc>
          <w:tcPr>
            <w:tcW w:w="1026" w:type="pct"/>
          </w:tcPr>
          <w:p w:rsidR="00763329" w:rsidRPr="00C5755E" w:rsidRDefault="0021113E" w:rsidP="00010CDA">
            <w:pPr>
              <w:pStyle w:val="Maintext"/>
              <w:rPr>
                <w:rFonts w:cs="Arial"/>
                <w:sz w:val="20"/>
                <w:szCs w:val="20"/>
              </w:rPr>
            </w:pPr>
            <w:r w:rsidRPr="00C5755E">
              <w:rPr>
                <w:rFonts w:cs="Arial"/>
                <w:sz w:val="20"/>
                <w:szCs w:val="20"/>
              </w:rPr>
              <w:t>Employer</w:t>
            </w:r>
            <w:r w:rsidR="00763329" w:rsidRPr="00C5755E">
              <w:rPr>
                <w:rFonts w:cs="Arial"/>
                <w:sz w:val="20"/>
                <w:szCs w:val="20"/>
              </w:rPr>
              <w:t xml:space="preserve"> Name</w:t>
            </w:r>
          </w:p>
        </w:tc>
        <w:tc>
          <w:tcPr>
            <w:tcW w:w="1030" w:type="pct"/>
          </w:tcPr>
          <w:p w:rsidR="00763329" w:rsidRPr="00C5755E" w:rsidRDefault="00462AC5" w:rsidP="00010CDA">
            <w:pPr>
              <w:pStyle w:val="Maintext"/>
              <w:rPr>
                <w:rFonts w:cs="Arial"/>
                <w:sz w:val="20"/>
                <w:szCs w:val="20"/>
              </w:rPr>
            </w:pPr>
            <w:r>
              <w:rPr>
                <w:sz w:val="20"/>
                <w:szCs w:val="22"/>
              </w:rPr>
              <w:t>Not applicable</w:t>
            </w:r>
            <w:r w:rsidRPr="005C062F">
              <w:rPr>
                <w:sz w:val="20"/>
                <w:szCs w:val="22"/>
              </w:rPr>
              <w:t xml:space="preserve"> </w:t>
            </w:r>
            <w:r w:rsidR="00763329" w:rsidRPr="00C5755E">
              <w:rPr>
                <w:rFonts w:cs="Arial"/>
                <w:sz w:val="20"/>
                <w:szCs w:val="20"/>
              </w:rPr>
              <w:t>- not mapped on IITR</w:t>
            </w:r>
          </w:p>
        </w:tc>
        <w:tc>
          <w:tcPr>
            <w:tcW w:w="1897" w:type="pct"/>
          </w:tcPr>
          <w:p w:rsidR="00763329" w:rsidRPr="00C5755E" w:rsidRDefault="00763329" w:rsidP="00010CDA">
            <w:pPr>
              <w:rPr>
                <w:rFonts w:cs="Arial"/>
                <w:sz w:val="20"/>
                <w:szCs w:val="20"/>
              </w:rPr>
            </w:pPr>
          </w:p>
        </w:tc>
      </w:tr>
      <w:tr w:rsidR="00763329" w:rsidTr="00AE2EC6">
        <w:tc>
          <w:tcPr>
            <w:tcW w:w="1046" w:type="pct"/>
          </w:tcPr>
          <w:p w:rsidR="00763329" w:rsidRPr="00C5755E" w:rsidRDefault="00763329" w:rsidP="00AE2EC6">
            <w:pPr>
              <w:pStyle w:val="Maintext"/>
              <w:rPr>
                <w:rFonts w:cs="Arial"/>
                <w:sz w:val="20"/>
                <w:szCs w:val="20"/>
              </w:rPr>
            </w:pPr>
            <w:r w:rsidRPr="00C5755E">
              <w:rPr>
                <w:rFonts w:cs="Arial"/>
                <w:sz w:val="20"/>
                <w:szCs w:val="20"/>
              </w:rPr>
              <w:t>IITR922</w:t>
            </w:r>
          </w:p>
        </w:tc>
        <w:tc>
          <w:tcPr>
            <w:tcW w:w="1026" w:type="pct"/>
          </w:tcPr>
          <w:p w:rsidR="00763329" w:rsidRPr="00C5755E" w:rsidRDefault="0021113E" w:rsidP="00010CDA">
            <w:pPr>
              <w:pStyle w:val="Maintext"/>
              <w:rPr>
                <w:rFonts w:cs="Arial"/>
                <w:sz w:val="20"/>
                <w:szCs w:val="20"/>
              </w:rPr>
            </w:pPr>
            <w:r w:rsidRPr="00C5755E">
              <w:rPr>
                <w:rFonts w:cs="Arial"/>
                <w:sz w:val="20"/>
                <w:szCs w:val="20"/>
              </w:rPr>
              <w:t>Employer</w:t>
            </w:r>
            <w:r w:rsidR="00763329" w:rsidRPr="00C5755E">
              <w:rPr>
                <w:rFonts w:cs="Arial"/>
                <w:sz w:val="20"/>
                <w:szCs w:val="20"/>
              </w:rPr>
              <w:t xml:space="preserve"> ABN</w:t>
            </w:r>
          </w:p>
        </w:tc>
        <w:tc>
          <w:tcPr>
            <w:tcW w:w="1030" w:type="pct"/>
          </w:tcPr>
          <w:p w:rsidR="00763329" w:rsidRPr="00C5755E" w:rsidRDefault="00462AC5" w:rsidP="00010CDA">
            <w:pPr>
              <w:pStyle w:val="Maintext"/>
              <w:rPr>
                <w:rFonts w:cs="Arial"/>
                <w:sz w:val="20"/>
                <w:szCs w:val="20"/>
              </w:rPr>
            </w:pPr>
            <w:r>
              <w:rPr>
                <w:sz w:val="20"/>
                <w:szCs w:val="22"/>
              </w:rPr>
              <w:t>Not applicable</w:t>
            </w:r>
            <w:r w:rsidRPr="005C062F">
              <w:rPr>
                <w:sz w:val="20"/>
                <w:szCs w:val="22"/>
              </w:rPr>
              <w:t xml:space="preserve"> </w:t>
            </w:r>
            <w:r w:rsidR="00763329" w:rsidRPr="00C5755E">
              <w:rPr>
                <w:rFonts w:cs="Arial"/>
                <w:sz w:val="20"/>
                <w:szCs w:val="20"/>
              </w:rPr>
              <w:t>- not mapped on IITR</w:t>
            </w:r>
          </w:p>
        </w:tc>
        <w:tc>
          <w:tcPr>
            <w:tcW w:w="1897" w:type="pct"/>
          </w:tcPr>
          <w:p w:rsidR="00763329" w:rsidRPr="00C5755E" w:rsidRDefault="00763329" w:rsidP="00010CDA">
            <w:pPr>
              <w:rPr>
                <w:rFonts w:cs="Arial"/>
                <w:sz w:val="20"/>
                <w:szCs w:val="20"/>
              </w:rPr>
            </w:pPr>
          </w:p>
        </w:tc>
      </w:tr>
      <w:tr w:rsidR="00763329" w:rsidTr="00AE2EC6">
        <w:tc>
          <w:tcPr>
            <w:tcW w:w="1046" w:type="pct"/>
          </w:tcPr>
          <w:p w:rsidR="00763329" w:rsidRPr="00C5755E" w:rsidRDefault="00763329" w:rsidP="00010CDA">
            <w:pPr>
              <w:pStyle w:val="Maintext"/>
              <w:rPr>
                <w:rFonts w:cs="Arial"/>
                <w:sz w:val="20"/>
                <w:szCs w:val="20"/>
              </w:rPr>
            </w:pPr>
            <w:r w:rsidRPr="00C5755E">
              <w:rPr>
                <w:rFonts w:cs="Arial"/>
                <w:sz w:val="20"/>
                <w:szCs w:val="20"/>
              </w:rPr>
              <w:t>IITR927</w:t>
            </w:r>
          </w:p>
        </w:tc>
        <w:tc>
          <w:tcPr>
            <w:tcW w:w="1026" w:type="pct"/>
          </w:tcPr>
          <w:p w:rsidR="00763329" w:rsidRPr="00C5755E" w:rsidRDefault="00590F0C" w:rsidP="00010CDA">
            <w:pPr>
              <w:pStyle w:val="Maintext"/>
              <w:rPr>
                <w:rFonts w:cs="Arial"/>
                <w:sz w:val="20"/>
                <w:szCs w:val="20"/>
              </w:rPr>
            </w:pPr>
            <w:r w:rsidRPr="00C5755E">
              <w:rPr>
                <w:rFonts w:cs="Arial"/>
                <w:color w:val="000000"/>
                <w:sz w:val="20"/>
                <w:szCs w:val="20"/>
              </w:rPr>
              <w:t>Account Holding Number</w:t>
            </w:r>
          </w:p>
        </w:tc>
        <w:tc>
          <w:tcPr>
            <w:tcW w:w="1030" w:type="pct"/>
          </w:tcPr>
          <w:p w:rsidR="00763329" w:rsidRPr="00C5755E" w:rsidRDefault="00462AC5" w:rsidP="00010CDA">
            <w:pPr>
              <w:pStyle w:val="Maintext"/>
              <w:rPr>
                <w:rFonts w:cs="Arial"/>
                <w:sz w:val="20"/>
                <w:szCs w:val="20"/>
              </w:rPr>
            </w:pPr>
            <w:r>
              <w:rPr>
                <w:sz w:val="20"/>
                <w:szCs w:val="22"/>
              </w:rPr>
              <w:t>Not applicable</w:t>
            </w:r>
            <w:r w:rsidRPr="005C062F">
              <w:rPr>
                <w:sz w:val="20"/>
                <w:szCs w:val="22"/>
              </w:rPr>
              <w:t xml:space="preserve"> </w:t>
            </w:r>
            <w:r w:rsidR="00763329" w:rsidRPr="00C5755E">
              <w:rPr>
                <w:rFonts w:cs="Arial"/>
                <w:sz w:val="20"/>
                <w:szCs w:val="20"/>
              </w:rPr>
              <w:t>- not mapped on IITR</w:t>
            </w:r>
          </w:p>
        </w:tc>
        <w:tc>
          <w:tcPr>
            <w:tcW w:w="1897" w:type="pct"/>
          </w:tcPr>
          <w:p w:rsidR="00763329" w:rsidRPr="00C5755E" w:rsidRDefault="00763329" w:rsidP="00010CDA">
            <w:pPr>
              <w:rPr>
                <w:rFonts w:cs="Arial"/>
                <w:sz w:val="20"/>
                <w:szCs w:val="20"/>
              </w:rPr>
            </w:pPr>
          </w:p>
        </w:tc>
      </w:tr>
      <w:tr w:rsidR="00763329" w:rsidTr="00AE2EC6">
        <w:tc>
          <w:tcPr>
            <w:tcW w:w="1046" w:type="pct"/>
          </w:tcPr>
          <w:p w:rsidR="00763329" w:rsidRPr="00C5755E" w:rsidRDefault="00763329" w:rsidP="00010CDA">
            <w:pPr>
              <w:pStyle w:val="Maintext"/>
              <w:rPr>
                <w:rFonts w:cs="Arial"/>
                <w:sz w:val="20"/>
                <w:szCs w:val="20"/>
              </w:rPr>
            </w:pPr>
            <w:r w:rsidRPr="00C5755E">
              <w:rPr>
                <w:rFonts w:cs="Arial"/>
                <w:sz w:val="20"/>
                <w:szCs w:val="20"/>
              </w:rPr>
              <w:t>IITR928</w:t>
            </w:r>
          </w:p>
        </w:tc>
        <w:tc>
          <w:tcPr>
            <w:tcW w:w="1026" w:type="pct"/>
          </w:tcPr>
          <w:p w:rsidR="00763329" w:rsidRPr="00C5755E" w:rsidRDefault="00763329" w:rsidP="00010CDA">
            <w:pPr>
              <w:pStyle w:val="Maintext"/>
              <w:rPr>
                <w:rFonts w:cs="Arial"/>
                <w:sz w:val="20"/>
                <w:szCs w:val="20"/>
              </w:rPr>
            </w:pPr>
            <w:r w:rsidRPr="00C5755E">
              <w:rPr>
                <w:rFonts w:cs="Arial"/>
                <w:sz w:val="20"/>
                <w:szCs w:val="20"/>
              </w:rPr>
              <w:t>Plan Reference Number</w:t>
            </w:r>
          </w:p>
        </w:tc>
        <w:tc>
          <w:tcPr>
            <w:tcW w:w="1030" w:type="pct"/>
          </w:tcPr>
          <w:p w:rsidR="00763329" w:rsidRPr="00C5755E" w:rsidRDefault="00462AC5" w:rsidP="00010CDA">
            <w:pPr>
              <w:pStyle w:val="Maintext"/>
              <w:rPr>
                <w:rFonts w:cs="Arial"/>
                <w:sz w:val="20"/>
                <w:szCs w:val="20"/>
              </w:rPr>
            </w:pPr>
            <w:r>
              <w:rPr>
                <w:sz w:val="20"/>
                <w:szCs w:val="22"/>
              </w:rPr>
              <w:t>Not applicable</w:t>
            </w:r>
            <w:r w:rsidRPr="005C062F">
              <w:rPr>
                <w:sz w:val="20"/>
                <w:szCs w:val="22"/>
              </w:rPr>
              <w:t xml:space="preserve"> </w:t>
            </w:r>
            <w:r w:rsidR="00763329" w:rsidRPr="00C5755E">
              <w:rPr>
                <w:rFonts w:cs="Arial"/>
                <w:sz w:val="20"/>
                <w:szCs w:val="20"/>
              </w:rPr>
              <w:t>- not mapped on IITR</w:t>
            </w:r>
          </w:p>
        </w:tc>
        <w:tc>
          <w:tcPr>
            <w:tcW w:w="1897" w:type="pct"/>
          </w:tcPr>
          <w:p w:rsidR="00763329" w:rsidRPr="00C5755E" w:rsidRDefault="00763329" w:rsidP="00010CDA">
            <w:pPr>
              <w:rPr>
                <w:rFonts w:cs="Arial"/>
                <w:sz w:val="20"/>
                <w:szCs w:val="20"/>
              </w:rPr>
            </w:pPr>
          </w:p>
        </w:tc>
      </w:tr>
      <w:tr w:rsidR="00763329" w:rsidTr="00AE2EC6">
        <w:tc>
          <w:tcPr>
            <w:tcW w:w="1046" w:type="pct"/>
          </w:tcPr>
          <w:p w:rsidR="00763329" w:rsidRPr="00C5755E" w:rsidRDefault="00763329" w:rsidP="00010CDA">
            <w:pPr>
              <w:pStyle w:val="Maintext"/>
              <w:rPr>
                <w:rFonts w:cs="Arial"/>
                <w:sz w:val="20"/>
                <w:szCs w:val="20"/>
              </w:rPr>
            </w:pPr>
            <w:r w:rsidRPr="00C5755E">
              <w:rPr>
                <w:rFonts w:cs="Arial"/>
                <w:sz w:val="20"/>
                <w:szCs w:val="20"/>
              </w:rPr>
              <w:t>IITR123</w:t>
            </w:r>
          </w:p>
        </w:tc>
        <w:tc>
          <w:tcPr>
            <w:tcW w:w="1026" w:type="pct"/>
          </w:tcPr>
          <w:p w:rsidR="00763329" w:rsidRPr="00C5755E" w:rsidRDefault="00763329" w:rsidP="00010CDA">
            <w:pPr>
              <w:pStyle w:val="Maintext"/>
              <w:rPr>
                <w:rFonts w:cs="Arial"/>
                <w:sz w:val="20"/>
                <w:szCs w:val="20"/>
              </w:rPr>
            </w:pPr>
            <w:r w:rsidRPr="00C5755E">
              <w:rPr>
                <w:rFonts w:cs="Arial"/>
                <w:sz w:val="20"/>
                <w:szCs w:val="20"/>
              </w:rPr>
              <w:t>Discount Taxed Up front Eligible Reduction Am</w:t>
            </w:r>
            <w:r w:rsidR="00ED1A1F" w:rsidRPr="00C5755E">
              <w:rPr>
                <w:rFonts w:cs="Arial"/>
                <w:sz w:val="20"/>
                <w:szCs w:val="20"/>
              </w:rPr>
              <w:t>oun</w:t>
            </w:r>
            <w:r w:rsidRPr="00C5755E">
              <w:rPr>
                <w:rFonts w:cs="Arial"/>
                <w:sz w:val="20"/>
                <w:szCs w:val="20"/>
              </w:rPr>
              <w:t>t</w:t>
            </w:r>
          </w:p>
        </w:tc>
        <w:tc>
          <w:tcPr>
            <w:tcW w:w="1030" w:type="pct"/>
          </w:tcPr>
          <w:p w:rsidR="00763329" w:rsidRPr="00C5755E" w:rsidRDefault="00763329" w:rsidP="00010CDA">
            <w:pPr>
              <w:pStyle w:val="Maintext"/>
              <w:rPr>
                <w:rFonts w:cs="Arial"/>
                <w:sz w:val="20"/>
                <w:szCs w:val="20"/>
              </w:rPr>
            </w:pPr>
            <w:r w:rsidRPr="00C5755E">
              <w:rPr>
                <w:rFonts w:cs="Arial"/>
                <w:sz w:val="20"/>
                <w:szCs w:val="20"/>
              </w:rPr>
              <w:t>IITR123</w:t>
            </w:r>
          </w:p>
        </w:tc>
        <w:tc>
          <w:tcPr>
            <w:tcW w:w="1897" w:type="pct"/>
          </w:tcPr>
          <w:p w:rsidR="00ED1A1F" w:rsidRPr="00C5755E" w:rsidRDefault="00ED1A1F" w:rsidP="00ED1A1F">
            <w:pPr>
              <w:rPr>
                <w:rFonts w:cs="Arial"/>
                <w:color w:val="000000"/>
                <w:sz w:val="20"/>
                <w:szCs w:val="20"/>
              </w:rPr>
            </w:pPr>
            <w:r w:rsidRPr="00C5755E">
              <w:rPr>
                <w:rFonts w:cs="Arial"/>
                <w:color w:val="000000"/>
                <w:sz w:val="20"/>
                <w:szCs w:val="20"/>
              </w:rPr>
              <w:t>Discount from taxed upfront schemes - eligible for reduction</w:t>
            </w:r>
          </w:p>
          <w:p w:rsidR="00763329" w:rsidRPr="00C5755E" w:rsidRDefault="00763329" w:rsidP="00010CDA">
            <w:pPr>
              <w:rPr>
                <w:rFonts w:cs="Arial"/>
                <w:sz w:val="20"/>
                <w:szCs w:val="20"/>
              </w:rPr>
            </w:pPr>
          </w:p>
        </w:tc>
      </w:tr>
      <w:tr w:rsidR="00763329" w:rsidTr="00AE2EC6">
        <w:tc>
          <w:tcPr>
            <w:tcW w:w="1046" w:type="pct"/>
          </w:tcPr>
          <w:p w:rsidR="00763329" w:rsidRPr="00C5755E" w:rsidRDefault="00763329" w:rsidP="00010CDA">
            <w:pPr>
              <w:pStyle w:val="Maintext"/>
              <w:rPr>
                <w:rFonts w:cs="Arial"/>
                <w:sz w:val="20"/>
                <w:szCs w:val="20"/>
              </w:rPr>
            </w:pPr>
            <w:r w:rsidRPr="00C5755E">
              <w:rPr>
                <w:rFonts w:cs="Arial"/>
                <w:sz w:val="20"/>
                <w:szCs w:val="20"/>
              </w:rPr>
              <w:t>IITR124</w:t>
            </w:r>
          </w:p>
        </w:tc>
        <w:tc>
          <w:tcPr>
            <w:tcW w:w="1026" w:type="pct"/>
          </w:tcPr>
          <w:p w:rsidR="00763329" w:rsidRPr="00C5755E" w:rsidRDefault="00763329" w:rsidP="00010CDA">
            <w:pPr>
              <w:pStyle w:val="Maintext"/>
              <w:rPr>
                <w:rFonts w:cs="Arial"/>
                <w:sz w:val="20"/>
                <w:szCs w:val="20"/>
              </w:rPr>
            </w:pPr>
            <w:r w:rsidRPr="00C5755E">
              <w:rPr>
                <w:rFonts w:cs="Arial"/>
                <w:sz w:val="20"/>
                <w:szCs w:val="20"/>
              </w:rPr>
              <w:t>Discount Taxed Upfront Not Eligible Reduction Am</w:t>
            </w:r>
            <w:r w:rsidR="00ED1A1F" w:rsidRPr="00C5755E">
              <w:rPr>
                <w:rFonts w:cs="Arial"/>
                <w:sz w:val="20"/>
                <w:szCs w:val="20"/>
              </w:rPr>
              <w:t>oun</w:t>
            </w:r>
            <w:r w:rsidRPr="00C5755E">
              <w:rPr>
                <w:rFonts w:cs="Arial"/>
                <w:sz w:val="20"/>
                <w:szCs w:val="20"/>
              </w:rPr>
              <w:t>t</w:t>
            </w:r>
          </w:p>
        </w:tc>
        <w:tc>
          <w:tcPr>
            <w:tcW w:w="1030" w:type="pct"/>
          </w:tcPr>
          <w:p w:rsidR="00763329" w:rsidRPr="00C5755E" w:rsidRDefault="00763329" w:rsidP="00010CDA">
            <w:pPr>
              <w:pStyle w:val="Maintext"/>
              <w:rPr>
                <w:rFonts w:cs="Arial"/>
                <w:sz w:val="20"/>
                <w:szCs w:val="20"/>
              </w:rPr>
            </w:pPr>
            <w:r w:rsidRPr="00C5755E">
              <w:rPr>
                <w:rFonts w:cs="Arial"/>
                <w:sz w:val="20"/>
                <w:szCs w:val="20"/>
              </w:rPr>
              <w:t>IITR124</w:t>
            </w:r>
          </w:p>
        </w:tc>
        <w:tc>
          <w:tcPr>
            <w:tcW w:w="1897" w:type="pct"/>
          </w:tcPr>
          <w:p w:rsidR="00ED1A1F" w:rsidRPr="00C5755E" w:rsidRDefault="00ED1A1F" w:rsidP="00ED1A1F">
            <w:pPr>
              <w:rPr>
                <w:rFonts w:cs="Arial"/>
                <w:color w:val="000000"/>
                <w:sz w:val="20"/>
                <w:szCs w:val="20"/>
              </w:rPr>
            </w:pPr>
            <w:r w:rsidRPr="00C5755E">
              <w:rPr>
                <w:rFonts w:cs="Arial"/>
                <w:color w:val="000000"/>
                <w:sz w:val="20"/>
                <w:szCs w:val="20"/>
              </w:rPr>
              <w:t>Discount from taxed upfront schemes - not eligible for reduction</w:t>
            </w:r>
          </w:p>
          <w:p w:rsidR="00763329" w:rsidRPr="00C5755E" w:rsidRDefault="00763329" w:rsidP="00010CDA">
            <w:pPr>
              <w:rPr>
                <w:rFonts w:cs="Arial"/>
                <w:sz w:val="20"/>
                <w:szCs w:val="20"/>
              </w:rPr>
            </w:pPr>
          </w:p>
        </w:tc>
      </w:tr>
      <w:tr w:rsidR="00763329" w:rsidTr="00AE2EC6">
        <w:tc>
          <w:tcPr>
            <w:tcW w:w="1046" w:type="pct"/>
          </w:tcPr>
          <w:p w:rsidR="00763329" w:rsidRPr="00C5755E" w:rsidRDefault="00763329" w:rsidP="00010CDA">
            <w:pPr>
              <w:pStyle w:val="Maintext"/>
              <w:rPr>
                <w:rFonts w:cs="Arial"/>
                <w:sz w:val="20"/>
                <w:szCs w:val="20"/>
              </w:rPr>
            </w:pPr>
            <w:r w:rsidRPr="00C5755E">
              <w:rPr>
                <w:rFonts w:cs="Arial"/>
                <w:sz w:val="20"/>
                <w:szCs w:val="20"/>
              </w:rPr>
              <w:t>IITR125</w:t>
            </w:r>
          </w:p>
        </w:tc>
        <w:tc>
          <w:tcPr>
            <w:tcW w:w="1026" w:type="pct"/>
          </w:tcPr>
          <w:p w:rsidR="00763329" w:rsidRPr="00C5755E" w:rsidRDefault="00763329" w:rsidP="00010CDA">
            <w:pPr>
              <w:pStyle w:val="Maintext"/>
              <w:rPr>
                <w:rFonts w:cs="Arial"/>
                <w:sz w:val="20"/>
                <w:szCs w:val="20"/>
              </w:rPr>
            </w:pPr>
            <w:r w:rsidRPr="00C5755E">
              <w:rPr>
                <w:rFonts w:cs="Arial"/>
                <w:sz w:val="20"/>
                <w:szCs w:val="20"/>
              </w:rPr>
              <w:t>Discount Deferral Schemes Am</w:t>
            </w:r>
            <w:r w:rsidR="00ED1A1F" w:rsidRPr="00C5755E">
              <w:rPr>
                <w:rFonts w:cs="Arial"/>
                <w:sz w:val="20"/>
                <w:szCs w:val="20"/>
              </w:rPr>
              <w:t>oun</w:t>
            </w:r>
            <w:r w:rsidRPr="00C5755E">
              <w:rPr>
                <w:rFonts w:cs="Arial"/>
                <w:sz w:val="20"/>
                <w:szCs w:val="20"/>
              </w:rPr>
              <w:t>t</w:t>
            </w:r>
          </w:p>
        </w:tc>
        <w:tc>
          <w:tcPr>
            <w:tcW w:w="1030" w:type="pct"/>
          </w:tcPr>
          <w:p w:rsidR="00763329" w:rsidRPr="00C5755E" w:rsidRDefault="00763329" w:rsidP="00010CDA">
            <w:pPr>
              <w:pStyle w:val="Maintext"/>
              <w:rPr>
                <w:rFonts w:cs="Arial"/>
                <w:sz w:val="20"/>
                <w:szCs w:val="20"/>
              </w:rPr>
            </w:pPr>
            <w:r w:rsidRPr="00C5755E">
              <w:rPr>
                <w:rFonts w:cs="Arial"/>
                <w:sz w:val="20"/>
                <w:szCs w:val="20"/>
              </w:rPr>
              <w:t>IITR125</w:t>
            </w:r>
          </w:p>
        </w:tc>
        <w:tc>
          <w:tcPr>
            <w:tcW w:w="1897" w:type="pct"/>
          </w:tcPr>
          <w:p w:rsidR="00ED1A1F" w:rsidRPr="00C5755E" w:rsidRDefault="00ED1A1F" w:rsidP="00ED1A1F">
            <w:pPr>
              <w:rPr>
                <w:rFonts w:cs="Arial"/>
                <w:color w:val="000000"/>
                <w:sz w:val="20"/>
                <w:szCs w:val="20"/>
              </w:rPr>
            </w:pPr>
            <w:r w:rsidRPr="00C5755E">
              <w:rPr>
                <w:rFonts w:cs="Arial"/>
                <w:color w:val="000000"/>
                <w:sz w:val="20"/>
                <w:szCs w:val="20"/>
              </w:rPr>
              <w:t>Discount from deferral schemes</w:t>
            </w:r>
          </w:p>
          <w:p w:rsidR="00763329" w:rsidRPr="00C5755E" w:rsidRDefault="00763329" w:rsidP="00010CDA">
            <w:pPr>
              <w:rPr>
                <w:rFonts w:cs="Arial"/>
                <w:sz w:val="20"/>
                <w:szCs w:val="20"/>
              </w:rPr>
            </w:pPr>
          </w:p>
        </w:tc>
      </w:tr>
      <w:tr w:rsidR="00763329" w:rsidTr="00AE2EC6">
        <w:tc>
          <w:tcPr>
            <w:tcW w:w="1046" w:type="pct"/>
          </w:tcPr>
          <w:p w:rsidR="00763329" w:rsidRPr="00C5755E" w:rsidRDefault="00763329" w:rsidP="00010CDA">
            <w:pPr>
              <w:pStyle w:val="Maintext"/>
              <w:rPr>
                <w:rFonts w:cs="Arial"/>
                <w:sz w:val="20"/>
                <w:szCs w:val="20"/>
              </w:rPr>
            </w:pPr>
            <w:r w:rsidRPr="00C5755E">
              <w:rPr>
                <w:rFonts w:cs="Arial"/>
                <w:sz w:val="20"/>
                <w:szCs w:val="20"/>
              </w:rPr>
              <w:t>IITR126</w:t>
            </w:r>
          </w:p>
        </w:tc>
        <w:tc>
          <w:tcPr>
            <w:tcW w:w="1026" w:type="pct"/>
          </w:tcPr>
          <w:p w:rsidR="00763329" w:rsidRPr="00C5755E" w:rsidRDefault="00763329" w:rsidP="00010CDA">
            <w:pPr>
              <w:pStyle w:val="Maintext"/>
              <w:rPr>
                <w:rFonts w:cs="Arial"/>
                <w:sz w:val="20"/>
                <w:szCs w:val="20"/>
              </w:rPr>
            </w:pPr>
            <w:r w:rsidRPr="00C5755E">
              <w:rPr>
                <w:rFonts w:cs="Arial"/>
                <w:sz w:val="20"/>
                <w:szCs w:val="20"/>
              </w:rPr>
              <w:t>Assessable Discount Shares Acquired Am</w:t>
            </w:r>
            <w:r w:rsidR="00ED1A1F" w:rsidRPr="00C5755E">
              <w:rPr>
                <w:rFonts w:cs="Arial"/>
                <w:sz w:val="20"/>
                <w:szCs w:val="20"/>
              </w:rPr>
              <w:t>oun</w:t>
            </w:r>
            <w:r w:rsidRPr="00C5755E">
              <w:rPr>
                <w:rFonts w:cs="Arial"/>
                <w:sz w:val="20"/>
                <w:szCs w:val="20"/>
              </w:rPr>
              <w:t>t</w:t>
            </w:r>
          </w:p>
        </w:tc>
        <w:tc>
          <w:tcPr>
            <w:tcW w:w="1030" w:type="pct"/>
          </w:tcPr>
          <w:p w:rsidR="00763329" w:rsidRPr="00C5755E" w:rsidRDefault="00763329" w:rsidP="00010CDA">
            <w:pPr>
              <w:pStyle w:val="Maintext"/>
              <w:rPr>
                <w:rFonts w:cs="Arial"/>
                <w:sz w:val="20"/>
                <w:szCs w:val="20"/>
              </w:rPr>
            </w:pPr>
            <w:r w:rsidRPr="00C5755E">
              <w:rPr>
                <w:rFonts w:cs="Arial"/>
                <w:sz w:val="20"/>
                <w:szCs w:val="20"/>
              </w:rPr>
              <w:t>IITR126</w:t>
            </w:r>
          </w:p>
        </w:tc>
        <w:tc>
          <w:tcPr>
            <w:tcW w:w="1897" w:type="pct"/>
          </w:tcPr>
          <w:p w:rsidR="00763329" w:rsidRPr="00C5755E" w:rsidRDefault="00ED1A1F" w:rsidP="00010CDA">
            <w:pPr>
              <w:rPr>
                <w:rFonts w:cs="Arial"/>
                <w:sz w:val="20"/>
                <w:szCs w:val="20"/>
              </w:rPr>
            </w:pPr>
            <w:r w:rsidRPr="00C5755E">
              <w:rPr>
                <w:rFonts w:cs="Arial"/>
                <w:color w:val="000000"/>
                <w:sz w:val="20"/>
                <w:szCs w:val="20"/>
              </w:rPr>
              <w:t>Discount on ESS Interests acquired pre 1 July 2009 and 'cessation time' occurred during financial year</w:t>
            </w:r>
          </w:p>
        </w:tc>
      </w:tr>
      <w:tr w:rsidR="00763329" w:rsidTr="00AE2EC6">
        <w:tc>
          <w:tcPr>
            <w:tcW w:w="1046" w:type="pct"/>
          </w:tcPr>
          <w:p w:rsidR="00763329" w:rsidRPr="00C5755E" w:rsidRDefault="00763329" w:rsidP="00010CDA">
            <w:pPr>
              <w:pStyle w:val="Maintext"/>
              <w:rPr>
                <w:rFonts w:cs="Arial"/>
                <w:sz w:val="20"/>
                <w:szCs w:val="20"/>
              </w:rPr>
            </w:pPr>
            <w:r w:rsidRPr="00C5755E">
              <w:rPr>
                <w:rFonts w:cs="Arial"/>
                <w:sz w:val="20"/>
                <w:szCs w:val="20"/>
              </w:rPr>
              <w:t>IITR128</w:t>
            </w:r>
          </w:p>
        </w:tc>
        <w:tc>
          <w:tcPr>
            <w:tcW w:w="1026" w:type="pct"/>
          </w:tcPr>
          <w:p w:rsidR="00763329" w:rsidRPr="00C5755E" w:rsidRDefault="00763329" w:rsidP="00010CDA">
            <w:pPr>
              <w:pStyle w:val="Maintext"/>
              <w:rPr>
                <w:rFonts w:cs="Arial"/>
                <w:sz w:val="20"/>
                <w:szCs w:val="20"/>
              </w:rPr>
            </w:pPr>
            <w:r w:rsidRPr="00C5755E">
              <w:rPr>
                <w:rFonts w:cs="Arial"/>
                <w:sz w:val="20"/>
                <w:szCs w:val="20"/>
              </w:rPr>
              <w:t>TFN Withheld Am</w:t>
            </w:r>
            <w:r w:rsidR="00ED1A1F" w:rsidRPr="00C5755E">
              <w:rPr>
                <w:rFonts w:cs="Arial"/>
                <w:sz w:val="20"/>
                <w:szCs w:val="20"/>
              </w:rPr>
              <w:t>oun</w:t>
            </w:r>
            <w:r w:rsidRPr="00C5755E">
              <w:rPr>
                <w:rFonts w:cs="Arial"/>
                <w:sz w:val="20"/>
                <w:szCs w:val="20"/>
              </w:rPr>
              <w:t>t</w:t>
            </w:r>
          </w:p>
        </w:tc>
        <w:tc>
          <w:tcPr>
            <w:tcW w:w="1030" w:type="pct"/>
          </w:tcPr>
          <w:p w:rsidR="00763329" w:rsidRPr="00C5755E" w:rsidRDefault="00763329" w:rsidP="00010CDA">
            <w:pPr>
              <w:pStyle w:val="Maintext"/>
              <w:rPr>
                <w:rFonts w:cs="Arial"/>
                <w:sz w:val="20"/>
                <w:szCs w:val="20"/>
              </w:rPr>
            </w:pPr>
            <w:r w:rsidRPr="00C5755E">
              <w:rPr>
                <w:rFonts w:cs="Arial"/>
                <w:sz w:val="20"/>
                <w:szCs w:val="20"/>
              </w:rPr>
              <w:t>IITR128</w:t>
            </w:r>
          </w:p>
        </w:tc>
        <w:tc>
          <w:tcPr>
            <w:tcW w:w="1897" w:type="pct"/>
          </w:tcPr>
          <w:p w:rsidR="00763329" w:rsidRPr="00C5755E" w:rsidRDefault="00ED1A1F" w:rsidP="00C86601">
            <w:pPr>
              <w:rPr>
                <w:rFonts w:cs="Arial"/>
                <w:sz w:val="20"/>
                <w:szCs w:val="20"/>
              </w:rPr>
            </w:pPr>
            <w:r w:rsidRPr="00C5755E">
              <w:rPr>
                <w:rFonts w:cs="Arial"/>
                <w:color w:val="000000"/>
                <w:sz w:val="20"/>
                <w:szCs w:val="20"/>
              </w:rPr>
              <w:t>ESS TFN amounts withheld from discounts</w:t>
            </w:r>
          </w:p>
        </w:tc>
      </w:tr>
      <w:tr w:rsidR="00520D12" w:rsidRPr="00520D12" w:rsidTr="00AE2EC6">
        <w:tc>
          <w:tcPr>
            <w:tcW w:w="1046" w:type="pct"/>
          </w:tcPr>
          <w:p w:rsidR="00520D12" w:rsidRPr="00C5755E" w:rsidRDefault="00520D12" w:rsidP="00010CDA">
            <w:pPr>
              <w:pStyle w:val="Maintext"/>
              <w:rPr>
                <w:rFonts w:cs="Arial"/>
                <w:sz w:val="20"/>
                <w:szCs w:val="20"/>
              </w:rPr>
            </w:pPr>
            <w:r>
              <w:rPr>
                <w:rFonts w:cs="Arial"/>
                <w:sz w:val="20"/>
                <w:szCs w:val="20"/>
              </w:rPr>
              <w:t>IITR1134</w:t>
            </w:r>
          </w:p>
        </w:tc>
        <w:tc>
          <w:tcPr>
            <w:tcW w:w="1026" w:type="pct"/>
          </w:tcPr>
          <w:p w:rsidR="00520D12" w:rsidRDefault="00520D12" w:rsidP="00520D12">
            <w:pPr>
              <w:pStyle w:val="Maintext"/>
              <w:rPr>
                <w:rFonts w:cs="Arial"/>
                <w:sz w:val="20"/>
                <w:szCs w:val="20"/>
              </w:rPr>
            </w:pPr>
            <w:r w:rsidRPr="00E87C21">
              <w:rPr>
                <w:rFonts w:cs="Arial"/>
                <w:sz w:val="20"/>
                <w:szCs w:val="20"/>
              </w:rPr>
              <w:t xml:space="preserve">Discount Amounts are Assessable or Gross </w:t>
            </w:r>
            <w:r>
              <w:rPr>
                <w:rFonts w:cs="Arial"/>
                <w:sz w:val="20"/>
                <w:szCs w:val="20"/>
              </w:rPr>
              <w:t>Value</w:t>
            </w:r>
          </w:p>
          <w:p w:rsidR="00520D12" w:rsidRPr="00C86601" w:rsidRDefault="00520D12" w:rsidP="00010CDA">
            <w:pPr>
              <w:pStyle w:val="Maintext"/>
              <w:rPr>
                <w:rFonts w:cs="Arial"/>
                <w:sz w:val="18"/>
                <w:szCs w:val="18"/>
              </w:rPr>
            </w:pPr>
          </w:p>
          <w:p w:rsidR="00DE0110" w:rsidRDefault="00DE0110" w:rsidP="00DE0110">
            <w:pPr>
              <w:pStyle w:val="Maintext"/>
              <w:rPr>
                <w:rFonts w:cs="Arial"/>
                <w:noProof/>
                <w:sz w:val="20"/>
                <w:szCs w:val="20"/>
              </w:rPr>
            </w:pPr>
            <w:r w:rsidRPr="0003447E">
              <w:rPr>
                <w:rFonts w:cs="Arial"/>
                <w:noProof/>
                <w:sz w:val="20"/>
                <w:szCs w:val="20"/>
              </w:rPr>
              <w:t>Value</w:t>
            </w:r>
            <w:r>
              <w:rPr>
                <w:rFonts w:cs="Arial"/>
                <w:noProof/>
                <w:sz w:val="20"/>
                <w:szCs w:val="20"/>
              </w:rPr>
              <w:t xml:space="preserve"> = </w:t>
            </w:r>
            <w:r>
              <w:rPr>
                <w:rFonts w:cs="Arial"/>
                <w:b/>
                <w:noProof/>
                <w:sz w:val="20"/>
                <w:szCs w:val="20"/>
              </w:rPr>
              <w:t>Assessable</w:t>
            </w:r>
            <w:r>
              <w:rPr>
                <w:rFonts w:cs="Arial"/>
                <w:noProof/>
                <w:sz w:val="20"/>
                <w:szCs w:val="20"/>
              </w:rPr>
              <w:t xml:space="preserve"> </w:t>
            </w:r>
          </w:p>
          <w:p w:rsidR="00DE0110" w:rsidRPr="00A57907" w:rsidRDefault="00DE0110" w:rsidP="00DE0110">
            <w:pPr>
              <w:pStyle w:val="Number1"/>
              <w:numPr>
                <w:ilvl w:val="0"/>
                <w:numId w:val="53"/>
              </w:numPr>
              <w:tabs>
                <w:tab w:val="left" w:pos="277"/>
              </w:tabs>
              <w:ind w:left="277" w:hanging="277"/>
              <w:rPr>
                <w:sz w:val="20"/>
                <w:szCs w:val="20"/>
              </w:rPr>
            </w:pPr>
            <w:r w:rsidRPr="00A57907">
              <w:rPr>
                <w:sz w:val="20"/>
                <w:szCs w:val="20"/>
              </w:rPr>
              <w:t>‘These amounts have been adjusted to exclude foreign service period’</w:t>
            </w:r>
          </w:p>
          <w:p w:rsidR="00DE0110" w:rsidRPr="00C86601" w:rsidRDefault="00DE0110" w:rsidP="00DE0110">
            <w:pPr>
              <w:pStyle w:val="Maintext"/>
              <w:rPr>
                <w:rFonts w:cs="Arial"/>
                <w:sz w:val="18"/>
                <w:szCs w:val="18"/>
              </w:rPr>
            </w:pPr>
          </w:p>
          <w:p w:rsidR="00DE0110" w:rsidRDefault="00DE0110" w:rsidP="00DE0110">
            <w:pPr>
              <w:pStyle w:val="Maintext"/>
              <w:rPr>
                <w:sz w:val="18"/>
                <w:szCs w:val="18"/>
              </w:rPr>
            </w:pPr>
            <w:r w:rsidRPr="0003447E">
              <w:rPr>
                <w:rFonts w:cs="Arial"/>
                <w:noProof/>
                <w:sz w:val="20"/>
                <w:szCs w:val="20"/>
              </w:rPr>
              <w:t>Value</w:t>
            </w:r>
            <w:r>
              <w:rPr>
                <w:rFonts w:cs="Arial"/>
                <w:noProof/>
                <w:sz w:val="20"/>
                <w:szCs w:val="20"/>
              </w:rPr>
              <w:t xml:space="preserve"> = </w:t>
            </w:r>
            <w:r>
              <w:rPr>
                <w:rFonts w:cs="Arial"/>
                <w:b/>
                <w:noProof/>
                <w:sz w:val="20"/>
                <w:szCs w:val="20"/>
              </w:rPr>
              <w:t>Gross</w:t>
            </w:r>
            <w:r>
              <w:rPr>
                <w:rFonts w:cs="Arial"/>
                <w:noProof/>
                <w:sz w:val="20"/>
                <w:szCs w:val="20"/>
              </w:rPr>
              <w:t xml:space="preserve"> </w:t>
            </w:r>
          </w:p>
          <w:p w:rsidR="00DE0110" w:rsidRPr="00C5755E" w:rsidRDefault="00DE0110" w:rsidP="00C86601">
            <w:pPr>
              <w:pStyle w:val="Maintext"/>
              <w:numPr>
                <w:ilvl w:val="0"/>
                <w:numId w:val="52"/>
              </w:numPr>
              <w:ind w:left="277" w:hanging="277"/>
              <w:rPr>
                <w:rFonts w:cs="Arial"/>
                <w:sz w:val="20"/>
                <w:szCs w:val="20"/>
              </w:rPr>
            </w:pPr>
            <w:r>
              <w:rPr>
                <w:sz w:val="18"/>
                <w:szCs w:val="18"/>
              </w:rPr>
              <w:t>‘</w:t>
            </w:r>
            <w:r w:rsidRPr="00A57907">
              <w:rPr>
                <w:sz w:val="20"/>
                <w:szCs w:val="20"/>
              </w:rPr>
              <w:t>These amounts have not been adjusted to exclude foreign service period</w:t>
            </w:r>
          </w:p>
        </w:tc>
        <w:tc>
          <w:tcPr>
            <w:tcW w:w="1030" w:type="pct"/>
          </w:tcPr>
          <w:p w:rsidR="00520D12" w:rsidRPr="00C5755E" w:rsidRDefault="00462AC5" w:rsidP="00010CDA">
            <w:pPr>
              <w:pStyle w:val="Maintext"/>
              <w:rPr>
                <w:rFonts w:cs="Arial"/>
                <w:sz w:val="20"/>
                <w:szCs w:val="20"/>
              </w:rPr>
            </w:pPr>
            <w:r>
              <w:rPr>
                <w:sz w:val="20"/>
                <w:szCs w:val="22"/>
              </w:rPr>
              <w:t>Not applicable</w:t>
            </w:r>
            <w:r w:rsidRPr="005C062F">
              <w:rPr>
                <w:sz w:val="20"/>
                <w:szCs w:val="22"/>
              </w:rPr>
              <w:t xml:space="preserve"> </w:t>
            </w:r>
            <w:r w:rsidR="00520D12" w:rsidRPr="00520D12">
              <w:rPr>
                <w:rFonts w:cs="Arial"/>
                <w:sz w:val="20"/>
                <w:szCs w:val="20"/>
              </w:rPr>
              <w:t>- not mapped on IITR</w:t>
            </w:r>
          </w:p>
        </w:tc>
        <w:tc>
          <w:tcPr>
            <w:tcW w:w="1897" w:type="pct"/>
          </w:tcPr>
          <w:p w:rsidR="00520D12" w:rsidRPr="00520D12" w:rsidRDefault="00462AC5" w:rsidP="00520D12">
            <w:pPr>
              <w:pStyle w:val="Maintext"/>
              <w:rPr>
                <w:rFonts w:cs="Arial"/>
                <w:sz w:val="20"/>
                <w:szCs w:val="20"/>
              </w:rPr>
            </w:pPr>
            <w:r>
              <w:rPr>
                <w:sz w:val="20"/>
                <w:szCs w:val="22"/>
              </w:rPr>
              <w:t>Not applicable</w:t>
            </w:r>
            <w:r w:rsidRPr="005C062F">
              <w:rPr>
                <w:sz w:val="20"/>
                <w:szCs w:val="22"/>
              </w:rPr>
              <w:t xml:space="preserve"> </w:t>
            </w:r>
            <w:r w:rsidR="00520D12" w:rsidRPr="00E87C21">
              <w:rPr>
                <w:rFonts w:cs="Arial"/>
                <w:sz w:val="20"/>
                <w:szCs w:val="20"/>
              </w:rPr>
              <w:t>- not mapped on IITR</w:t>
            </w:r>
          </w:p>
        </w:tc>
      </w:tr>
    </w:tbl>
    <w:p w:rsidR="001677C8" w:rsidRDefault="001677C8" w:rsidP="001677C8">
      <w:pPr>
        <w:pStyle w:val="Caption"/>
        <w:jc w:val="center"/>
      </w:pPr>
      <w:bookmarkStart w:id="778" w:name="_Toc448384146"/>
      <w:r>
        <w:t xml:space="preserve">Table </w:t>
      </w:r>
      <w:r w:rsidR="00A96A98">
        <w:t>21</w:t>
      </w:r>
      <w:r>
        <w:t>: ESS IITR label assignment</w:t>
      </w:r>
      <w:bookmarkEnd w:id="778"/>
    </w:p>
    <w:p w:rsidR="007C5F40" w:rsidRDefault="007C5F40" w:rsidP="003B6EC0">
      <w:pPr>
        <w:pStyle w:val="Bullet2"/>
        <w:numPr>
          <w:ilvl w:val="0"/>
          <w:numId w:val="0"/>
        </w:numPr>
        <w:rPr>
          <w:rStyle w:val="BodyTextChar1"/>
          <w:sz w:val="20"/>
          <w:szCs w:val="20"/>
        </w:rPr>
      </w:pPr>
    </w:p>
    <w:p w:rsidR="00B1603B" w:rsidRDefault="00B1603B" w:rsidP="003B6EC0">
      <w:pPr>
        <w:pStyle w:val="Bullet2"/>
        <w:numPr>
          <w:ilvl w:val="0"/>
          <w:numId w:val="0"/>
        </w:numPr>
        <w:rPr>
          <w:rStyle w:val="BodyTextChar1"/>
          <w:sz w:val="20"/>
          <w:szCs w:val="20"/>
        </w:rPr>
      </w:pPr>
      <w:r>
        <w:rPr>
          <w:rStyle w:val="BodyTextChar1"/>
          <w:sz w:val="20"/>
          <w:szCs w:val="20"/>
        </w:rPr>
        <w:t xml:space="preserve">A value of </w:t>
      </w:r>
      <w:r w:rsidR="00EE611C">
        <w:rPr>
          <w:rStyle w:val="BodyTextChar1"/>
          <w:sz w:val="20"/>
          <w:szCs w:val="20"/>
        </w:rPr>
        <w:t>“</w:t>
      </w:r>
      <w:r>
        <w:rPr>
          <w:rStyle w:val="BodyTextChar1"/>
          <w:sz w:val="20"/>
          <w:szCs w:val="20"/>
        </w:rPr>
        <w:t>-</w:t>
      </w:r>
      <w:r w:rsidRPr="0024038F">
        <w:rPr>
          <w:rStyle w:val="BodyTextChar1"/>
          <w:sz w:val="20"/>
          <w:szCs w:val="20"/>
        </w:rPr>
        <w:t>9999999999</w:t>
      </w:r>
      <w:r w:rsidR="00EE611C">
        <w:rPr>
          <w:rStyle w:val="BodyTextChar1"/>
          <w:sz w:val="20"/>
          <w:szCs w:val="20"/>
        </w:rPr>
        <w:t>”</w:t>
      </w:r>
      <w:r>
        <w:rPr>
          <w:rStyle w:val="BodyTextChar1"/>
          <w:sz w:val="20"/>
          <w:szCs w:val="20"/>
        </w:rPr>
        <w:t xml:space="preserve"> will be returned where the Reporting Party ABN (IITR922) has been reported as a blank. This Reporting Party ABN will need to be displayed as a blank in the BMS.</w:t>
      </w:r>
    </w:p>
    <w:p w:rsidR="00B3348C" w:rsidRDefault="0080786F" w:rsidP="00B67FB0">
      <w:pPr>
        <w:pStyle w:val="Head2"/>
      </w:pPr>
      <w:bookmarkStart w:id="779" w:name="_Toc422240108"/>
      <w:bookmarkStart w:id="780" w:name="_Toc483390145"/>
      <w:bookmarkEnd w:id="779"/>
      <w:r>
        <w:t xml:space="preserve">More </w:t>
      </w:r>
      <w:r w:rsidR="00B3348C">
        <w:t>D</w:t>
      </w:r>
      <w:r w:rsidR="00E43312">
        <w:t>ata</w:t>
      </w:r>
      <w:r w:rsidR="00B3348C">
        <w:t xml:space="preserve"> Exists Indicators</w:t>
      </w:r>
      <w:bookmarkEnd w:id="780"/>
    </w:p>
    <w:p w:rsidR="00DB2CAC" w:rsidRDefault="00B3348C" w:rsidP="005C371A">
      <w:pPr>
        <w:pStyle w:val="Bullet2"/>
        <w:numPr>
          <w:ilvl w:val="0"/>
          <w:numId w:val="0"/>
        </w:numPr>
        <w:rPr>
          <w:rStyle w:val="BodyTextChar1"/>
          <w:sz w:val="20"/>
          <w:szCs w:val="20"/>
        </w:rPr>
      </w:pPr>
      <w:r w:rsidRPr="005C371A">
        <w:rPr>
          <w:rStyle w:val="BodyTextChar1"/>
          <w:sz w:val="20"/>
          <w:szCs w:val="20"/>
        </w:rPr>
        <w:t xml:space="preserve">In </w:t>
      </w:r>
      <w:r w:rsidR="00930290">
        <w:rPr>
          <w:rStyle w:val="BodyTextChar1"/>
          <w:sz w:val="20"/>
          <w:szCs w:val="20"/>
        </w:rPr>
        <w:t>a</w:t>
      </w:r>
      <w:r w:rsidR="00930290" w:rsidRPr="005C371A">
        <w:rPr>
          <w:rStyle w:val="BodyTextChar1"/>
          <w:sz w:val="20"/>
          <w:szCs w:val="20"/>
        </w:rPr>
        <w:t xml:space="preserve"> </w:t>
      </w:r>
      <w:r w:rsidR="00114243">
        <w:rPr>
          <w:rStyle w:val="BodyTextChar1"/>
          <w:sz w:val="20"/>
          <w:szCs w:val="20"/>
        </w:rPr>
        <w:t>2017</w:t>
      </w:r>
      <w:r w:rsidR="00114243" w:rsidRPr="005C371A">
        <w:rPr>
          <w:rStyle w:val="BodyTextChar1"/>
          <w:sz w:val="20"/>
          <w:szCs w:val="20"/>
        </w:rPr>
        <w:t xml:space="preserve"> </w:t>
      </w:r>
      <w:r w:rsidR="00502F1A">
        <w:rPr>
          <w:rStyle w:val="BodyTextChar1"/>
          <w:sz w:val="20"/>
          <w:szCs w:val="20"/>
        </w:rPr>
        <w:t>P</w:t>
      </w:r>
      <w:r w:rsidRPr="005C371A">
        <w:rPr>
          <w:rStyle w:val="BodyTextChar1"/>
          <w:sz w:val="20"/>
          <w:szCs w:val="20"/>
        </w:rPr>
        <w:t>re-fill IITR response message there</w:t>
      </w:r>
      <w:r w:rsidR="0080786F">
        <w:rPr>
          <w:rStyle w:val="BodyTextChar1"/>
          <w:sz w:val="20"/>
          <w:szCs w:val="20"/>
        </w:rPr>
        <w:t xml:space="preserve"> are</w:t>
      </w:r>
      <w:r w:rsidR="006014EB">
        <w:rPr>
          <w:rStyle w:val="BodyTextChar1"/>
          <w:sz w:val="20"/>
          <w:szCs w:val="20"/>
        </w:rPr>
        <w:t xml:space="preserve"> element</w:t>
      </w:r>
      <w:r w:rsidR="0080786F">
        <w:rPr>
          <w:rStyle w:val="BodyTextChar1"/>
          <w:sz w:val="20"/>
          <w:szCs w:val="20"/>
        </w:rPr>
        <w:t>s</w:t>
      </w:r>
      <w:r w:rsidR="006014EB">
        <w:rPr>
          <w:rStyle w:val="BodyTextChar1"/>
          <w:sz w:val="20"/>
          <w:szCs w:val="20"/>
        </w:rPr>
        <w:t xml:space="preserve"> </w:t>
      </w:r>
      <w:r w:rsidR="0080786F">
        <w:rPr>
          <w:rStyle w:val="BodyTextChar1"/>
          <w:sz w:val="20"/>
          <w:szCs w:val="20"/>
        </w:rPr>
        <w:t xml:space="preserve">that can be populated if more data is detected in ATO systems for a taxpayer than can be returned by ATO </w:t>
      </w:r>
      <w:r w:rsidR="006014EB">
        <w:rPr>
          <w:rStyle w:val="BodyTextChar1"/>
          <w:sz w:val="20"/>
          <w:szCs w:val="20"/>
        </w:rPr>
        <w:t>systems</w:t>
      </w:r>
      <w:r w:rsidR="0080786F">
        <w:rPr>
          <w:rStyle w:val="BodyTextChar1"/>
          <w:sz w:val="20"/>
          <w:szCs w:val="20"/>
        </w:rPr>
        <w:t xml:space="preserve"> due to </w:t>
      </w:r>
      <w:r w:rsidR="0054418D">
        <w:rPr>
          <w:rStyle w:val="BodyTextChar1"/>
          <w:sz w:val="20"/>
          <w:szCs w:val="20"/>
        </w:rPr>
        <w:t xml:space="preserve">size </w:t>
      </w:r>
      <w:r w:rsidR="0080786F">
        <w:rPr>
          <w:rStyle w:val="BodyTextChar1"/>
          <w:sz w:val="20"/>
          <w:szCs w:val="20"/>
        </w:rPr>
        <w:t>limitations</w:t>
      </w:r>
      <w:r w:rsidR="006014EB">
        <w:rPr>
          <w:rStyle w:val="BodyTextChar1"/>
          <w:sz w:val="20"/>
          <w:szCs w:val="20"/>
        </w:rPr>
        <w:t>.</w:t>
      </w:r>
      <w:r w:rsidR="00DB2CAC">
        <w:rPr>
          <w:rStyle w:val="BodyTextChar1"/>
          <w:sz w:val="20"/>
          <w:szCs w:val="20"/>
        </w:rPr>
        <w:t xml:space="preserve">  For example, if a client has </w:t>
      </w:r>
      <w:r w:rsidR="001B7378">
        <w:rPr>
          <w:rStyle w:val="BodyTextChar1"/>
          <w:sz w:val="20"/>
          <w:szCs w:val="20"/>
        </w:rPr>
        <w:t>11 government payment</w:t>
      </w:r>
      <w:r w:rsidR="00DB2CAC">
        <w:rPr>
          <w:rStyle w:val="BodyTextChar1"/>
          <w:sz w:val="20"/>
          <w:szCs w:val="20"/>
        </w:rPr>
        <w:t xml:space="preserve"> records, only the </w:t>
      </w:r>
      <w:r w:rsidR="001B7378">
        <w:rPr>
          <w:rStyle w:val="BodyTextChar1"/>
          <w:sz w:val="20"/>
          <w:szCs w:val="20"/>
        </w:rPr>
        <w:t>first 10</w:t>
      </w:r>
      <w:r w:rsidR="00DB2CAC">
        <w:rPr>
          <w:rStyle w:val="BodyTextChar1"/>
          <w:sz w:val="20"/>
          <w:szCs w:val="20"/>
        </w:rPr>
        <w:t xml:space="preserve"> records </w:t>
      </w:r>
      <w:r w:rsidR="00EA1A9E">
        <w:rPr>
          <w:rStyle w:val="BodyTextChar1"/>
          <w:sz w:val="20"/>
          <w:szCs w:val="20"/>
        </w:rPr>
        <w:t xml:space="preserve">loaded by the ATO </w:t>
      </w:r>
      <w:r w:rsidR="00DB2CAC">
        <w:rPr>
          <w:rStyle w:val="BodyTextChar1"/>
          <w:sz w:val="20"/>
          <w:szCs w:val="20"/>
        </w:rPr>
        <w:t xml:space="preserve">are able to be returned.  The taxpayer and tax agent would need to refer to any </w:t>
      </w:r>
      <w:r w:rsidR="001B7378">
        <w:rPr>
          <w:rStyle w:val="BodyTextChar1"/>
          <w:sz w:val="20"/>
          <w:szCs w:val="20"/>
        </w:rPr>
        <w:t>provided payment summa</w:t>
      </w:r>
      <w:r w:rsidR="007A1D8B">
        <w:rPr>
          <w:rStyle w:val="BodyTextChar1"/>
          <w:sz w:val="20"/>
          <w:szCs w:val="20"/>
        </w:rPr>
        <w:t>r</w:t>
      </w:r>
      <w:r w:rsidR="001B7378">
        <w:rPr>
          <w:rStyle w:val="BodyTextChar1"/>
          <w:sz w:val="20"/>
          <w:szCs w:val="20"/>
        </w:rPr>
        <w:t>ies</w:t>
      </w:r>
      <w:r w:rsidR="00DB2CAC">
        <w:rPr>
          <w:rStyle w:val="BodyTextChar1"/>
          <w:sz w:val="20"/>
          <w:szCs w:val="20"/>
        </w:rPr>
        <w:t xml:space="preserve"> for the remaining </w:t>
      </w:r>
      <w:r w:rsidR="001B7378">
        <w:rPr>
          <w:rStyle w:val="BodyTextChar1"/>
          <w:sz w:val="20"/>
          <w:szCs w:val="20"/>
        </w:rPr>
        <w:t>record.</w:t>
      </w:r>
      <w:r w:rsidR="0080786F">
        <w:rPr>
          <w:rStyle w:val="BodyTextChar1"/>
          <w:sz w:val="20"/>
          <w:szCs w:val="20"/>
        </w:rPr>
        <w:t xml:space="preserve"> </w:t>
      </w:r>
      <w:r w:rsidR="00986B06">
        <w:rPr>
          <w:rStyle w:val="BodyTextChar1"/>
          <w:sz w:val="20"/>
          <w:szCs w:val="20"/>
        </w:rPr>
        <w:t xml:space="preserve">The additional data is unable to be retrieved through </w:t>
      </w:r>
      <w:r w:rsidR="00347023">
        <w:rPr>
          <w:rStyle w:val="BodyTextChar1"/>
          <w:sz w:val="20"/>
          <w:szCs w:val="20"/>
        </w:rPr>
        <w:t>additional</w:t>
      </w:r>
      <w:r w:rsidR="001B7378">
        <w:rPr>
          <w:rStyle w:val="BodyTextChar1"/>
          <w:sz w:val="20"/>
          <w:szCs w:val="20"/>
        </w:rPr>
        <w:t xml:space="preserve"> pre-fill requests.</w:t>
      </w:r>
    </w:p>
    <w:p w:rsidR="00C5755E" w:rsidRDefault="00C5755E" w:rsidP="005C371A">
      <w:pPr>
        <w:pStyle w:val="Bullet2"/>
        <w:numPr>
          <w:ilvl w:val="0"/>
          <w:numId w:val="0"/>
        </w:numPr>
        <w:rPr>
          <w:rStyle w:val="BodyTextChar1"/>
          <w:sz w:val="20"/>
          <w:szCs w:val="20"/>
        </w:rPr>
      </w:pPr>
    </w:p>
    <w:p w:rsidR="00B3348C" w:rsidRPr="006014EB" w:rsidRDefault="008822FC" w:rsidP="005C371A">
      <w:pPr>
        <w:pStyle w:val="Bullet2"/>
        <w:numPr>
          <w:ilvl w:val="0"/>
          <w:numId w:val="0"/>
        </w:numPr>
        <w:rPr>
          <w:rStyle w:val="BodyTextChar1"/>
          <w:sz w:val="20"/>
          <w:szCs w:val="20"/>
        </w:rPr>
      </w:pPr>
      <w:r>
        <w:rPr>
          <w:rStyle w:val="BodyTextChar1"/>
          <w:sz w:val="20"/>
          <w:szCs w:val="20"/>
        </w:rPr>
        <w:t>Software developers should consider whether a ‘help’ or informational message may be useful for tax agents</w:t>
      </w:r>
      <w:r w:rsidR="009A3C7C">
        <w:rPr>
          <w:rStyle w:val="BodyTextChar1"/>
          <w:sz w:val="20"/>
          <w:szCs w:val="20"/>
        </w:rPr>
        <w:t xml:space="preserve"> for this scenario</w:t>
      </w:r>
      <w:r>
        <w:rPr>
          <w:rStyle w:val="BodyTextChar1"/>
          <w:sz w:val="20"/>
          <w:szCs w:val="20"/>
        </w:rPr>
        <w:t>.</w:t>
      </w:r>
    </w:p>
    <w:p w:rsidR="0020528C" w:rsidRDefault="0039002B" w:rsidP="00B67FB0">
      <w:pPr>
        <w:pStyle w:val="Head2"/>
      </w:pPr>
      <w:bookmarkStart w:id="781" w:name="_Toc417307257"/>
      <w:bookmarkStart w:id="782" w:name="_Toc417312949"/>
      <w:bookmarkStart w:id="783" w:name="_Toc417307258"/>
      <w:bookmarkStart w:id="784" w:name="_Toc417312950"/>
      <w:bookmarkStart w:id="785" w:name="_Toc417307259"/>
      <w:bookmarkStart w:id="786" w:name="_Toc417312951"/>
      <w:bookmarkStart w:id="787" w:name="_Toc417307260"/>
      <w:bookmarkStart w:id="788" w:name="_Toc417312952"/>
      <w:bookmarkStart w:id="789" w:name="_Toc483390146"/>
      <w:bookmarkEnd w:id="781"/>
      <w:bookmarkEnd w:id="782"/>
      <w:bookmarkEnd w:id="783"/>
      <w:bookmarkEnd w:id="784"/>
      <w:bookmarkEnd w:id="785"/>
      <w:bookmarkEnd w:id="786"/>
      <w:bookmarkEnd w:id="787"/>
      <w:bookmarkEnd w:id="788"/>
      <w:r>
        <w:t xml:space="preserve">Pre-fill Data for Previous </w:t>
      </w:r>
      <w:r w:rsidR="003D63FA">
        <w:t>Year</w:t>
      </w:r>
      <w:r w:rsidR="00AD0780">
        <w:t>s</w:t>
      </w:r>
      <w:bookmarkEnd w:id="789"/>
      <w:r w:rsidR="003D63FA">
        <w:t xml:space="preserve"> </w:t>
      </w:r>
    </w:p>
    <w:p w:rsidR="003D63FA" w:rsidRDefault="003D63FA" w:rsidP="003D63FA">
      <w:pPr>
        <w:pStyle w:val="Maintext"/>
      </w:pPr>
      <w:r w:rsidRPr="003D63FA">
        <w:rPr>
          <w:rFonts w:cs="Arial"/>
          <w:sz w:val="20"/>
          <w:szCs w:val="20"/>
        </w:rPr>
        <w:t xml:space="preserve">The </w:t>
      </w:r>
      <w:r w:rsidRPr="003D63FA">
        <w:rPr>
          <w:rFonts w:cs="Arial"/>
          <w:i/>
          <w:sz w:val="20"/>
          <w:szCs w:val="20"/>
        </w:rPr>
        <w:t>IITR.Prefill</w:t>
      </w:r>
      <w:r w:rsidRPr="003D63FA">
        <w:rPr>
          <w:rFonts w:cs="Arial"/>
          <w:sz w:val="20"/>
          <w:szCs w:val="20"/>
        </w:rPr>
        <w:t xml:space="preserve"> interaction will only provide pre-fill data for 2014 </w:t>
      </w:r>
      <w:r w:rsidR="00EB4A41">
        <w:rPr>
          <w:rFonts w:cs="Arial"/>
          <w:sz w:val="20"/>
          <w:szCs w:val="20"/>
        </w:rPr>
        <w:t>and onwards</w:t>
      </w:r>
      <w:r w:rsidRPr="003D63FA">
        <w:rPr>
          <w:rFonts w:cs="Arial"/>
          <w:sz w:val="20"/>
          <w:szCs w:val="20"/>
        </w:rPr>
        <w:t xml:space="preserve">. </w:t>
      </w:r>
      <w:r w:rsidR="001E57EF">
        <w:rPr>
          <w:rFonts w:cs="Arial"/>
          <w:sz w:val="20"/>
          <w:szCs w:val="20"/>
        </w:rPr>
        <w:t>Please n</w:t>
      </w:r>
      <w:r w:rsidR="00FF5C29">
        <w:rPr>
          <w:rFonts w:cs="Arial"/>
          <w:sz w:val="20"/>
          <w:szCs w:val="20"/>
        </w:rPr>
        <w:t>ote</w:t>
      </w:r>
      <w:r w:rsidR="001E57EF">
        <w:rPr>
          <w:rFonts w:cs="Arial"/>
          <w:sz w:val="20"/>
          <w:szCs w:val="20"/>
        </w:rPr>
        <w:t xml:space="preserve"> that</w:t>
      </w:r>
      <w:r w:rsidR="00FF5C29">
        <w:rPr>
          <w:rFonts w:cs="Arial"/>
          <w:sz w:val="20"/>
          <w:szCs w:val="20"/>
        </w:rPr>
        <w:t xml:space="preserve"> 2014 pre-fill data will not be returned in the response if the taxpayer has lodged for that year.  </w:t>
      </w:r>
      <w:r w:rsidRPr="003D63FA">
        <w:rPr>
          <w:rFonts w:cs="Arial"/>
          <w:sz w:val="20"/>
          <w:szCs w:val="20"/>
        </w:rPr>
        <w:t xml:space="preserve">For years prior to 2014, the Tax Agent Portal pre-filling report can be accessed by tax agents. </w:t>
      </w:r>
      <w:r>
        <w:rPr>
          <w:rFonts w:cs="Arial"/>
          <w:sz w:val="20"/>
          <w:szCs w:val="20"/>
        </w:rPr>
        <w:t xml:space="preserve"> </w:t>
      </w:r>
      <w:r w:rsidRPr="003D63FA">
        <w:rPr>
          <w:rFonts w:cs="Arial"/>
          <w:sz w:val="20"/>
          <w:szCs w:val="20"/>
        </w:rPr>
        <w:t xml:space="preserve">See the ATO website for </w:t>
      </w:r>
      <w:hyperlink r:id="rId37" w:history="1">
        <w:r w:rsidR="00702E9F" w:rsidRPr="00702E9F">
          <w:rPr>
            <w:rStyle w:val="Hyperlink"/>
            <w:rFonts w:cs="Arial"/>
            <w:noProof w:val="0"/>
            <w:sz w:val="20"/>
            <w:szCs w:val="20"/>
          </w:rPr>
          <w:t>further information</w:t>
        </w:r>
      </w:hyperlink>
      <w:r w:rsidR="00702E9F">
        <w:rPr>
          <w:rFonts w:cs="Arial"/>
          <w:sz w:val="20"/>
          <w:szCs w:val="20"/>
        </w:rPr>
        <w:t>.</w:t>
      </w:r>
      <w:r w:rsidR="00702E9F">
        <w:t xml:space="preserve"> </w:t>
      </w:r>
    </w:p>
    <w:p w:rsidR="00014EAD" w:rsidRDefault="00014EAD" w:rsidP="00B67FB0">
      <w:pPr>
        <w:pStyle w:val="Head2"/>
      </w:pPr>
      <w:bookmarkStart w:id="790" w:name="_Toc442703593"/>
      <w:bookmarkStart w:id="791" w:name="_Toc483390147"/>
      <w:bookmarkEnd w:id="755"/>
      <w:bookmarkEnd w:id="756"/>
      <w:bookmarkEnd w:id="790"/>
      <w:r>
        <w:t>Net farm management deposits or repayments</w:t>
      </w:r>
      <w:bookmarkEnd w:id="791"/>
    </w:p>
    <w:p w:rsidR="00014EAD" w:rsidRDefault="00014EAD" w:rsidP="003D63FA">
      <w:pPr>
        <w:pStyle w:val="Bullet2"/>
        <w:numPr>
          <w:ilvl w:val="0"/>
          <w:numId w:val="0"/>
        </w:numPr>
        <w:rPr>
          <w:rStyle w:val="BodyTextChar1"/>
          <w:sz w:val="20"/>
          <w:szCs w:val="20"/>
          <w:lang w:val="en-AU"/>
        </w:rPr>
      </w:pPr>
      <w:r w:rsidRPr="00014EAD">
        <w:rPr>
          <w:rStyle w:val="BodyTextChar1"/>
          <w:sz w:val="20"/>
          <w:szCs w:val="20"/>
          <w:lang w:val="en-AU"/>
        </w:rPr>
        <w:t xml:space="preserve">Farm management deposits (FMD) are a risk-management tool to help farmers deal with uneven income, which is common in agriculture because of natural disasters, climate and market variability. </w:t>
      </w:r>
    </w:p>
    <w:p w:rsidR="00014EAD" w:rsidRDefault="00014EAD" w:rsidP="00014EAD">
      <w:pPr>
        <w:pStyle w:val="Bullet2"/>
        <w:numPr>
          <w:ilvl w:val="0"/>
          <w:numId w:val="0"/>
        </w:numPr>
        <w:rPr>
          <w:rStyle w:val="BodyTextChar1"/>
          <w:sz w:val="20"/>
          <w:szCs w:val="20"/>
          <w:lang w:val="en-AU"/>
        </w:rPr>
      </w:pPr>
    </w:p>
    <w:p w:rsidR="00014EAD" w:rsidRPr="00014EAD" w:rsidRDefault="00014EAD" w:rsidP="00014EAD">
      <w:pPr>
        <w:pStyle w:val="Bullet2"/>
        <w:numPr>
          <w:ilvl w:val="0"/>
          <w:numId w:val="0"/>
        </w:numPr>
        <w:rPr>
          <w:rStyle w:val="BodyTextChar1"/>
          <w:sz w:val="20"/>
          <w:szCs w:val="20"/>
          <w:lang w:val="en-AU"/>
        </w:rPr>
      </w:pPr>
      <w:r w:rsidRPr="00014EAD">
        <w:rPr>
          <w:rStyle w:val="BodyTextChar1"/>
          <w:sz w:val="20"/>
          <w:szCs w:val="20"/>
          <w:lang w:val="en-AU"/>
        </w:rPr>
        <w:t xml:space="preserve">Primary producers under the FMD scheme are able </w:t>
      </w:r>
      <w:r w:rsidR="00347023" w:rsidRPr="00014EAD">
        <w:rPr>
          <w:rStyle w:val="BodyTextChar1"/>
          <w:sz w:val="20"/>
          <w:szCs w:val="20"/>
          <w:lang w:val="en-AU"/>
        </w:rPr>
        <w:t>to:</w:t>
      </w:r>
    </w:p>
    <w:p w:rsidR="00014EAD" w:rsidRDefault="00014EAD" w:rsidP="003C2424">
      <w:pPr>
        <w:pStyle w:val="Bullet2"/>
        <w:numPr>
          <w:ilvl w:val="0"/>
          <w:numId w:val="31"/>
        </w:numPr>
        <w:rPr>
          <w:rStyle w:val="BodyTextChar1"/>
          <w:sz w:val="20"/>
          <w:szCs w:val="20"/>
          <w:lang w:val="en-AU"/>
        </w:rPr>
      </w:pPr>
      <w:r w:rsidRPr="00014EAD">
        <w:rPr>
          <w:rStyle w:val="BodyTextChar1"/>
          <w:sz w:val="20"/>
          <w:szCs w:val="20"/>
          <w:lang w:val="en-AU"/>
        </w:rPr>
        <w:t>make farm mana</w:t>
      </w:r>
      <w:r>
        <w:rPr>
          <w:rStyle w:val="BodyTextChar1"/>
          <w:sz w:val="20"/>
          <w:szCs w:val="20"/>
          <w:lang w:val="en-AU"/>
        </w:rPr>
        <w:t>gement deposits</w:t>
      </w:r>
    </w:p>
    <w:p w:rsidR="00014EAD" w:rsidRDefault="00014EAD" w:rsidP="003C2424">
      <w:pPr>
        <w:pStyle w:val="Bullet2"/>
        <w:numPr>
          <w:ilvl w:val="0"/>
          <w:numId w:val="31"/>
        </w:numPr>
        <w:rPr>
          <w:rStyle w:val="BodyTextChar1"/>
          <w:sz w:val="20"/>
          <w:szCs w:val="20"/>
          <w:lang w:val="en-AU"/>
        </w:rPr>
      </w:pPr>
      <w:r w:rsidRPr="00014EAD">
        <w:rPr>
          <w:rStyle w:val="BodyTextChar1"/>
          <w:sz w:val="20"/>
          <w:szCs w:val="20"/>
          <w:lang w:val="en-AU"/>
        </w:rPr>
        <w:t>claim a tax deduction for FMDs made in the income year provided the FMD is not withdrawn within 12 months.</w:t>
      </w:r>
    </w:p>
    <w:p w:rsidR="00014EAD" w:rsidRDefault="00F51D76" w:rsidP="00014EAD">
      <w:pPr>
        <w:pStyle w:val="Bullet2"/>
        <w:numPr>
          <w:ilvl w:val="0"/>
          <w:numId w:val="0"/>
        </w:numPr>
        <w:rPr>
          <w:rStyle w:val="BodyTextChar1"/>
          <w:sz w:val="20"/>
          <w:szCs w:val="20"/>
          <w:lang w:val="en-AU"/>
        </w:rPr>
      </w:pPr>
      <w:r>
        <w:rPr>
          <w:rStyle w:val="BodyTextChar1"/>
          <w:sz w:val="20"/>
          <w:szCs w:val="20"/>
          <w:lang w:val="en-AU"/>
        </w:rPr>
        <w:t xml:space="preserve">A new field, interest offset </w:t>
      </w:r>
      <w:r w:rsidR="00FE5F94">
        <w:rPr>
          <w:rStyle w:val="BodyTextChar1"/>
          <w:sz w:val="20"/>
          <w:szCs w:val="20"/>
          <w:lang w:val="en-AU"/>
        </w:rPr>
        <w:t>account;</w:t>
      </w:r>
      <w:r>
        <w:rPr>
          <w:rStyle w:val="BodyTextChar1"/>
          <w:sz w:val="20"/>
          <w:szCs w:val="20"/>
          <w:lang w:val="en-AU"/>
        </w:rPr>
        <w:t xml:space="preserve"> will be available for pre-filling in 2017. </w:t>
      </w:r>
      <w:r w:rsidR="004C6484">
        <w:rPr>
          <w:rStyle w:val="BodyTextChar1"/>
          <w:sz w:val="20"/>
          <w:szCs w:val="20"/>
          <w:lang w:val="en-AU"/>
        </w:rPr>
        <w:t xml:space="preserve">All </w:t>
      </w:r>
      <w:r>
        <w:rPr>
          <w:rStyle w:val="BodyTextChar1"/>
          <w:sz w:val="20"/>
          <w:szCs w:val="20"/>
          <w:lang w:val="en-AU"/>
        </w:rPr>
        <w:t xml:space="preserve">existing </w:t>
      </w:r>
      <w:r w:rsidR="004C6484">
        <w:rPr>
          <w:rStyle w:val="BodyTextChar1"/>
          <w:sz w:val="20"/>
          <w:szCs w:val="20"/>
          <w:lang w:val="en-AU"/>
        </w:rPr>
        <w:t xml:space="preserve">FMD data </w:t>
      </w:r>
      <w:r w:rsidR="00681292" w:rsidRPr="00681292">
        <w:rPr>
          <w:rStyle w:val="BodyTextChar1"/>
          <w:sz w:val="20"/>
          <w:szCs w:val="20"/>
        </w:rPr>
        <w:t xml:space="preserve">except the date available for pre-filling </w:t>
      </w:r>
      <w:r w:rsidR="004C6484">
        <w:rPr>
          <w:rStyle w:val="BodyTextChar1"/>
          <w:sz w:val="20"/>
          <w:szCs w:val="20"/>
          <w:lang w:val="en-AU"/>
        </w:rPr>
        <w:t xml:space="preserve">will </w:t>
      </w:r>
      <w:r>
        <w:rPr>
          <w:rStyle w:val="BodyTextChar1"/>
          <w:sz w:val="20"/>
          <w:szCs w:val="20"/>
          <w:lang w:val="en-AU"/>
        </w:rPr>
        <w:t xml:space="preserve">continue to </w:t>
      </w:r>
      <w:r w:rsidR="004C6484">
        <w:rPr>
          <w:rStyle w:val="BodyTextChar1"/>
          <w:sz w:val="20"/>
          <w:szCs w:val="20"/>
          <w:lang w:val="en-AU"/>
        </w:rPr>
        <w:t>be provided in 201</w:t>
      </w:r>
      <w:r>
        <w:rPr>
          <w:rStyle w:val="BodyTextChar1"/>
          <w:sz w:val="20"/>
          <w:szCs w:val="20"/>
          <w:lang w:val="en-AU"/>
        </w:rPr>
        <w:t>7</w:t>
      </w:r>
      <w:r w:rsidR="004C6484">
        <w:rPr>
          <w:rStyle w:val="BodyTextChar1"/>
          <w:sz w:val="20"/>
          <w:szCs w:val="20"/>
          <w:lang w:val="en-AU"/>
        </w:rPr>
        <w:t xml:space="preserve"> Pre-fill response. </w:t>
      </w:r>
      <w:r w:rsidR="00B90CAC">
        <w:rPr>
          <w:rStyle w:val="BodyTextChar1"/>
          <w:sz w:val="20"/>
          <w:szCs w:val="20"/>
          <w:lang w:val="en-AU"/>
        </w:rPr>
        <w:t xml:space="preserve">No apportioning will be required for FMD data. </w:t>
      </w:r>
    </w:p>
    <w:p w:rsidR="00D31F80" w:rsidRDefault="00D31F80" w:rsidP="00B67FB0">
      <w:pPr>
        <w:pStyle w:val="Head2"/>
      </w:pPr>
      <w:bookmarkStart w:id="792" w:name="_Toc483390148"/>
      <w:r>
        <w:t xml:space="preserve">Partnership </w:t>
      </w:r>
      <w:r w:rsidR="00CA0188">
        <w:t>returns Statement of Distribution data</w:t>
      </w:r>
      <w:bookmarkEnd w:id="792"/>
    </w:p>
    <w:p w:rsidR="009848F6" w:rsidRDefault="009848F6" w:rsidP="00D31F80">
      <w:pPr>
        <w:pStyle w:val="Maintext"/>
        <w:rPr>
          <w:sz w:val="20"/>
          <w:lang w:val="en-US"/>
        </w:rPr>
      </w:pPr>
      <w:r w:rsidRPr="009848F6">
        <w:rPr>
          <w:sz w:val="20"/>
          <w:lang w:val="en-US"/>
        </w:rPr>
        <w:t>Statement of distribution (SoD) information reported by partnerships through the partnership tax return will be available for pre-filling in the investor's individual tax return.</w:t>
      </w:r>
    </w:p>
    <w:p w:rsidR="009848F6" w:rsidRPr="006D16B1" w:rsidRDefault="009848F6" w:rsidP="00D31F80">
      <w:pPr>
        <w:pStyle w:val="Maintext"/>
        <w:rPr>
          <w:szCs w:val="22"/>
          <w:lang w:val="en-US"/>
        </w:rPr>
      </w:pPr>
    </w:p>
    <w:p w:rsidR="0081722E" w:rsidRDefault="00077959" w:rsidP="00D31F80">
      <w:pPr>
        <w:pStyle w:val="Maintext"/>
        <w:rPr>
          <w:sz w:val="20"/>
          <w:lang w:val="en-US"/>
        </w:rPr>
      </w:pPr>
      <w:r w:rsidRPr="00077959">
        <w:rPr>
          <w:sz w:val="20"/>
          <w:lang w:val="en-US"/>
        </w:rPr>
        <w:t>Partnership data will share some fields with the managed funds data (IITR268, IITR912, IITR328, IITR274</w:t>
      </w:r>
      <w:r w:rsidR="00B7502A">
        <w:rPr>
          <w:sz w:val="20"/>
          <w:lang w:val="en-US"/>
        </w:rPr>
        <w:t xml:space="preserve"> </w:t>
      </w:r>
      <w:r w:rsidR="00FF57BD" w:rsidRPr="00077959">
        <w:rPr>
          <w:sz w:val="20"/>
          <w:lang w:val="en-US"/>
        </w:rPr>
        <w:t>and IITR913</w:t>
      </w:r>
      <w:r w:rsidRPr="00077959">
        <w:rPr>
          <w:sz w:val="20"/>
          <w:lang w:val="en-US"/>
        </w:rPr>
        <w:t>).</w:t>
      </w:r>
      <w:r w:rsidR="0079710D">
        <w:rPr>
          <w:sz w:val="20"/>
          <w:lang w:val="en-US"/>
        </w:rPr>
        <w:t xml:space="preserve"> </w:t>
      </w:r>
    </w:p>
    <w:p w:rsidR="00E464CB" w:rsidRPr="006D16B1" w:rsidRDefault="00E464CB" w:rsidP="00D31F80">
      <w:pPr>
        <w:pStyle w:val="Maintext"/>
        <w:rPr>
          <w:szCs w:val="22"/>
          <w:lang w:val="en-US"/>
        </w:rPr>
      </w:pPr>
    </w:p>
    <w:p w:rsidR="00E464CB" w:rsidRDefault="00E464CB" w:rsidP="00D31F80">
      <w:pPr>
        <w:pStyle w:val="Maintext"/>
        <w:rPr>
          <w:sz w:val="20"/>
          <w:lang w:val="en-US"/>
        </w:rPr>
      </w:pPr>
      <w:r>
        <w:rPr>
          <w:sz w:val="20"/>
          <w:lang w:val="en-US"/>
        </w:rPr>
        <w:t xml:space="preserve">Net financial investment loss and Net rental property loss amount will not be available through the SBR call in 2017. These amounts can be obtained from the tax agent portal pre-filling report. </w:t>
      </w:r>
    </w:p>
    <w:p w:rsidR="00D20DB4" w:rsidRDefault="00D20DB4" w:rsidP="00D31F80">
      <w:pPr>
        <w:pStyle w:val="Maintext"/>
        <w:rPr>
          <w:szCs w:val="22"/>
          <w:lang w:val="en-US"/>
        </w:rPr>
      </w:pPr>
    </w:p>
    <w:p w:rsidR="00C86601" w:rsidRDefault="00C86601" w:rsidP="00D31F80">
      <w:pPr>
        <w:pStyle w:val="Maintext"/>
        <w:rPr>
          <w:szCs w:val="22"/>
          <w:lang w:val="en-US"/>
        </w:rPr>
      </w:pPr>
    </w:p>
    <w:p w:rsidR="00C86601" w:rsidRDefault="00C86601" w:rsidP="00D31F80">
      <w:pPr>
        <w:pStyle w:val="Maintext"/>
        <w:rPr>
          <w:szCs w:val="22"/>
          <w:lang w:val="en-US"/>
        </w:rPr>
      </w:pPr>
    </w:p>
    <w:p w:rsidR="00C86601" w:rsidRDefault="00C86601" w:rsidP="00D31F80">
      <w:pPr>
        <w:pStyle w:val="Maintext"/>
        <w:rPr>
          <w:szCs w:val="22"/>
          <w:lang w:val="en-US"/>
        </w:rPr>
      </w:pPr>
    </w:p>
    <w:p w:rsidR="00C86601" w:rsidRDefault="00C86601" w:rsidP="00D31F80">
      <w:pPr>
        <w:pStyle w:val="Maintext"/>
        <w:rPr>
          <w:szCs w:val="22"/>
          <w:lang w:val="en-US"/>
        </w:rPr>
      </w:pPr>
    </w:p>
    <w:p w:rsidR="00C86601" w:rsidRPr="006D16B1" w:rsidRDefault="00C86601" w:rsidP="00D31F80">
      <w:pPr>
        <w:pStyle w:val="Maintext"/>
        <w:rPr>
          <w:szCs w:val="22"/>
          <w:lang w:val="en-US"/>
        </w:rPr>
      </w:pPr>
    </w:p>
    <w:p w:rsidR="00D31F80" w:rsidRDefault="00D31F80" w:rsidP="00D31F80">
      <w:pPr>
        <w:pStyle w:val="Maintext"/>
        <w:rPr>
          <w:sz w:val="20"/>
        </w:rPr>
      </w:pPr>
      <w:r>
        <w:rPr>
          <w:sz w:val="20"/>
        </w:rPr>
        <w:lastRenderedPageBreak/>
        <w:t xml:space="preserve">Once the amount is apportioned it can be assigned to the IITR as is described below: </w:t>
      </w:r>
    </w:p>
    <w:p w:rsidR="00633618" w:rsidRPr="006D16B1" w:rsidRDefault="00633618" w:rsidP="00D31F80">
      <w:pPr>
        <w:pStyle w:val="Maintext"/>
        <w:rPr>
          <w:szCs w:val="22"/>
        </w:rPr>
      </w:pPr>
    </w:p>
    <w:tbl>
      <w:tblPr>
        <w:tblW w:w="512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47"/>
        <w:gridCol w:w="2252"/>
        <w:gridCol w:w="1585"/>
        <w:gridCol w:w="1090"/>
        <w:gridCol w:w="3676"/>
      </w:tblGrid>
      <w:tr w:rsidR="00F40EB4" w:rsidRPr="003D21BE" w:rsidTr="00655811">
        <w:trPr>
          <w:trHeight w:val="315"/>
        </w:trPr>
        <w:tc>
          <w:tcPr>
            <w:tcW w:w="588" w:type="pct"/>
            <w:shd w:val="clear" w:color="auto" w:fill="C6D9F1" w:themeFill="text2" w:themeFillTint="33"/>
            <w:noWrap/>
            <w:hideMark/>
          </w:tcPr>
          <w:p w:rsidR="00F40EB4" w:rsidRPr="00116775" w:rsidRDefault="00F40EB4" w:rsidP="00451486">
            <w:pPr>
              <w:rPr>
                <w:rFonts w:cs="Arial"/>
                <w:b/>
                <w:bCs/>
                <w:color w:val="000000"/>
                <w:sz w:val="20"/>
                <w:szCs w:val="20"/>
              </w:rPr>
            </w:pPr>
            <w:r w:rsidRPr="00116775">
              <w:rPr>
                <w:rFonts w:cs="Arial"/>
                <w:b/>
                <w:bCs/>
                <w:color w:val="000000"/>
                <w:sz w:val="20"/>
                <w:szCs w:val="20"/>
              </w:rPr>
              <w:t>SBR Pre-fill IITR Alias</w:t>
            </w:r>
          </w:p>
        </w:tc>
        <w:tc>
          <w:tcPr>
            <w:tcW w:w="1155" w:type="pct"/>
            <w:shd w:val="clear" w:color="auto" w:fill="C6D9F1" w:themeFill="text2" w:themeFillTint="33"/>
          </w:tcPr>
          <w:p w:rsidR="00F40EB4" w:rsidRDefault="00F40EB4" w:rsidP="00451486">
            <w:pPr>
              <w:rPr>
                <w:rFonts w:cs="Arial"/>
                <w:b/>
                <w:bCs/>
                <w:color w:val="000000"/>
                <w:sz w:val="20"/>
                <w:szCs w:val="20"/>
              </w:rPr>
            </w:pPr>
            <w:r>
              <w:rPr>
                <w:b/>
                <w:sz w:val="20"/>
                <w:szCs w:val="22"/>
              </w:rPr>
              <w:t xml:space="preserve">SBR </w:t>
            </w:r>
            <w:r w:rsidRPr="00E3482D">
              <w:rPr>
                <w:b/>
                <w:sz w:val="20"/>
                <w:szCs w:val="22"/>
              </w:rPr>
              <w:t>PIITR Label</w:t>
            </w:r>
          </w:p>
        </w:tc>
        <w:tc>
          <w:tcPr>
            <w:tcW w:w="813" w:type="pct"/>
            <w:shd w:val="clear" w:color="auto" w:fill="C6D9F1" w:themeFill="text2" w:themeFillTint="33"/>
            <w:noWrap/>
            <w:hideMark/>
          </w:tcPr>
          <w:p w:rsidR="00F40EB4" w:rsidRPr="00116775" w:rsidRDefault="00F40EB4" w:rsidP="00451486">
            <w:pPr>
              <w:rPr>
                <w:rFonts w:cs="Arial"/>
                <w:b/>
                <w:bCs/>
                <w:color w:val="000000"/>
                <w:sz w:val="20"/>
                <w:szCs w:val="20"/>
              </w:rPr>
            </w:pPr>
            <w:r>
              <w:rPr>
                <w:rFonts w:cs="Arial"/>
                <w:b/>
                <w:bCs/>
                <w:color w:val="000000"/>
                <w:sz w:val="20"/>
                <w:szCs w:val="20"/>
              </w:rPr>
              <w:t>Requires apportioning</w:t>
            </w:r>
            <w:r w:rsidRPr="00116775">
              <w:rPr>
                <w:rFonts w:cs="Arial"/>
                <w:b/>
                <w:bCs/>
                <w:color w:val="000000"/>
                <w:sz w:val="20"/>
                <w:szCs w:val="20"/>
              </w:rPr>
              <w:t>?</w:t>
            </w:r>
          </w:p>
        </w:tc>
        <w:tc>
          <w:tcPr>
            <w:tcW w:w="559" w:type="pct"/>
            <w:shd w:val="clear" w:color="auto" w:fill="C6D9F1" w:themeFill="text2" w:themeFillTint="33"/>
          </w:tcPr>
          <w:p w:rsidR="00F40EB4" w:rsidRPr="003D21BE" w:rsidRDefault="00F40EB4" w:rsidP="00451486">
            <w:pPr>
              <w:rPr>
                <w:rFonts w:cs="Arial"/>
                <w:b/>
                <w:bCs/>
                <w:color w:val="000000"/>
                <w:sz w:val="20"/>
                <w:szCs w:val="20"/>
              </w:rPr>
            </w:pPr>
            <w:r w:rsidRPr="00116775">
              <w:rPr>
                <w:rFonts w:cs="Arial"/>
                <w:b/>
                <w:bCs/>
                <w:color w:val="000000"/>
                <w:sz w:val="20"/>
                <w:szCs w:val="20"/>
              </w:rPr>
              <w:t>SBR IITR Alias</w:t>
            </w:r>
          </w:p>
        </w:tc>
        <w:tc>
          <w:tcPr>
            <w:tcW w:w="1885" w:type="pct"/>
            <w:shd w:val="clear" w:color="auto" w:fill="C6D9F1" w:themeFill="text2" w:themeFillTint="33"/>
            <w:noWrap/>
            <w:hideMark/>
          </w:tcPr>
          <w:p w:rsidR="00F40EB4" w:rsidRPr="00116775" w:rsidRDefault="00F40EB4" w:rsidP="00451486">
            <w:pPr>
              <w:rPr>
                <w:rFonts w:cs="Arial"/>
                <w:b/>
                <w:bCs/>
                <w:color w:val="000000"/>
                <w:sz w:val="20"/>
                <w:szCs w:val="20"/>
              </w:rPr>
            </w:pPr>
            <w:r w:rsidRPr="00116775">
              <w:rPr>
                <w:rFonts w:cs="Arial"/>
                <w:b/>
                <w:bCs/>
                <w:color w:val="000000"/>
                <w:sz w:val="20"/>
                <w:szCs w:val="20"/>
              </w:rPr>
              <w:t xml:space="preserve">SBR </w:t>
            </w:r>
            <w:r w:rsidRPr="003D21BE">
              <w:rPr>
                <w:rFonts w:cs="Arial"/>
                <w:b/>
                <w:bCs/>
                <w:color w:val="000000"/>
                <w:sz w:val="20"/>
                <w:szCs w:val="20"/>
              </w:rPr>
              <w:t xml:space="preserve">IITR Label </w:t>
            </w:r>
          </w:p>
        </w:tc>
      </w:tr>
      <w:tr w:rsidR="00F40EB4" w:rsidRPr="003D21BE" w:rsidTr="00655811">
        <w:trPr>
          <w:trHeight w:val="315"/>
        </w:trPr>
        <w:tc>
          <w:tcPr>
            <w:tcW w:w="588" w:type="pct"/>
            <w:shd w:val="clear" w:color="auto" w:fill="auto"/>
            <w:noWrap/>
          </w:tcPr>
          <w:p w:rsidR="00F40EB4" w:rsidRPr="00116775" w:rsidRDefault="00F40EB4" w:rsidP="00722B33">
            <w:pPr>
              <w:rPr>
                <w:rFonts w:cs="Arial"/>
                <w:color w:val="000000"/>
                <w:sz w:val="20"/>
                <w:szCs w:val="20"/>
              </w:rPr>
            </w:pPr>
            <w:r>
              <w:rPr>
                <w:rFonts w:cs="Arial"/>
                <w:color w:val="000000"/>
                <w:sz w:val="20"/>
                <w:szCs w:val="20"/>
              </w:rPr>
              <w:t>IITR</w:t>
            </w:r>
            <w:r w:rsidRPr="009944EF">
              <w:rPr>
                <w:rFonts w:cs="Arial"/>
                <w:color w:val="000000"/>
                <w:sz w:val="20"/>
                <w:szCs w:val="20"/>
              </w:rPr>
              <w:t>1002</w:t>
            </w:r>
          </w:p>
        </w:tc>
        <w:tc>
          <w:tcPr>
            <w:tcW w:w="1155" w:type="pct"/>
          </w:tcPr>
          <w:p w:rsidR="00F40EB4" w:rsidRDefault="00F40EB4" w:rsidP="00722B33">
            <w:pPr>
              <w:rPr>
                <w:rFonts w:cs="Arial"/>
                <w:color w:val="000000"/>
                <w:sz w:val="20"/>
                <w:szCs w:val="20"/>
              </w:rPr>
            </w:pPr>
            <w:r w:rsidRPr="00F40EB4">
              <w:rPr>
                <w:rFonts w:cs="Arial"/>
                <w:color w:val="000000"/>
                <w:sz w:val="20"/>
                <w:szCs w:val="20"/>
              </w:rPr>
              <w:t>Primary Production - Distribution from partnerships</w:t>
            </w:r>
          </w:p>
        </w:tc>
        <w:tc>
          <w:tcPr>
            <w:tcW w:w="813" w:type="pct"/>
            <w:shd w:val="clear" w:color="auto" w:fill="auto"/>
            <w:noWrap/>
          </w:tcPr>
          <w:p w:rsidR="00F40EB4" w:rsidRPr="00116775" w:rsidRDefault="00F40EB4" w:rsidP="00722B33">
            <w:pPr>
              <w:rPr>
                <w:rFonts w:cs="Arial"/>
                <w:color w:val="000000"/>
                <w:sz w:val="20"/>
                <w:szCs w:val="20"/>
              </w:rPr>
            </w:pPr>
            <w:r>
              <w:rPr>
                <w:rFonts w:cs="Arial"/>
                <w:color w:val="000000"/>
                <w:sz w:val="20"/>
                <w:szCs w:val="20"/>
              </w:rPr>
              <w:t>Y</w:t>
            </w:r>
          </w:p>
        </w:tc>
        <w:tc>
          <w:tcPr>
            <w:tcW w:w="559" w:type="pct"/>
          </w:tcPr>
          <w:p w:rsidR="00F40EB4" w:rsidRPr="003D21BE" w:rsidRDefault="00F40EB4" w:rsidP="00722B33">
            <w:pPr>
              <w:rPr>
                <w:rFonts w:cs="Arial"/>
                <w:color w:val="000000"/>
                <w:sz w:val="20"/>
                <w:szCs w:val="20"/>
              </w:rPr>
            </w:pPr>
            <w:r>
              <w:rPr>
                <w:rFonts w:cs="Arial"/>
                <w:color w:val="000000"/>
                <w:sz w:val="20"/>
                <w:szCs w:val="20"/>
              </w:rPr>
              <w:t>IITR242</w:t>
            </w:r>
          </w:p>
        </w:tc>
        <w:tc>
          <w:tcPr>
            <w:tcW w:w="1885" w:type="pct"/>
            <w:shd w:val="clear" w:color="auto" w:fill="auto"/>
            <w:noWrap/>
          </w:tcPr>
          <w:p w:rsidR="00F40EB4" w:rsidRPr="00116775" w:rsidRDefault="00F40EB4" w:rsidP="00722B33">
            <w:pPr>
              <w:rPr>
                <w:rFonts w:cs="Arial"/>
                <w:color w:val="000000"/>
                <w:sz w:val="20"/>
                <w:szCs w:val="20"/>
              </w:rPr>
            </w:pPr>
            <w:r w:rsidRPr="00F40EB4">
              <w:rPr>
                <w:rFonts w:cs="Arial"/>
                <w:color w:val="000000"/>
                <w:sz w:val="20"/>
                <w:szCs w:val="20"/>
              </w:rPr>
              <w:t>Distribution from partnerships</w:t>
            </w:r>
          </w:p>
        </w:tc>
      </w:tr>
      <w:tr w:rsidR="00F40EB4" w:rsidRPr="003D21BE" w:rsidTr="00655811">
        <w:trPr>
          <w:trHeight w:val="300"/>
        </w:trPr>
        <w:tc>
          <w:tcPr>
            <w:tcW w:w="588" w:type="pct"/>
            <w:shd w:val="clear" w:color="auto" w:fill="auto"/>
            <w:noWrap/>
          </w:tcPr>
          <w:p w:rsidR="00F40EB4" w:rsidRPr="00116775" w:rsidRDefault="00F40EB4" w:rsidP="00722B33">
            <w:pPr>
              <w:rPr>
                <w:rFonts w:cs="Arial"/>
                <w:color w:val="000000"/>
                <w:sz w:val="20"/>
                <w:szCs w:val="20"/>
              </w:rPr>
            </w:pPr>
            <w:r>
              <w:rPr>
                <w:rFonts w:cs="Arial"/>
                <w:color w:val="000000"/>
                <w:sz w:val="20"/>
                <w:szCs w:val="20"/>
              </w:rPr>
              <w:t>IITR</w:t>
            </w:r>
            <w:r w:rsidRPr="009944EF">
              <w:rPr>
                <w:rFonts w:cs="Arial"/>
                <w:color w:val="000000"/>
                <w:sz w:val="20"/>
                <w:szCs w:val="20"/>
              </w:rPr>
              <w:t>100</w:t>
            </w:r>
            <w:r>
              <w:rPr>
                <w:rFonts w:cs="Arial"/>
                <w:color w:val="000000"/>
                <w:sz w:val="20"/>
                <w:szCs w:val="20"/>
              </w:rPr>
              <w:t>3</w:t>
            </w:r>
          </w:p>
        </w:tc>
        <w:tc>
          <w:tcPr>
            <w:tcW w:w="1155" w:type="pct"/>
          </w:tcPr>
          <w:p w:rsidR="00F40EB4" w:rsidRDefault="00F40EB4" w:rsidP="00722B33">
            <w:pPr>
              <w:rPr>
                <w:rFonts w:cs="Arial"/>
                <w:color w:val="000000"/>
                <w:sz w:val="20"/>
                <w:szCs w:val="20"/>
              </w:rPr>
            </w:pPr>
            <w:r w:rsidRPr="00F40EB4">
              <w:rPr>
                <w:rFonts w:cs="Arial"/>
                <w:color w:val="000000"/>
                <w:sz w:val="20"/>
                <w:szCs w:val="20"/>
              </w:rPr>
              <w:t>Distribution from partnerships, less foreign income</w:t>
            </w:r>
          </w:p>
        </w:tc>
        <w:tc>
          <w:tcPr>
            <w:tcW w:w="813" w:type="pct"/>
            <w:shd w:val="clear" w:color="auto" w:fill="auto"/>
            <w:noWrap/>
          </w:tcPr>
          <w:p w:rsidR="00F40EB4" w:rsidRPr="00116775" w:rsidRDefault="00F40EB4" w:rsidP="00722B33">
            <w:pPr>
              <w:rPr>
                <w:rFonts w:cs="Arial"/>
                <w:color w:val="000000"/>
                <w:sz w:val="20"/>
                <w:szCs w:val="20"/>
              </w:rPr>
            </w:pPr>
            <w:r>
              <w:rPr>
                <w:rFonts w:cs="Arial"/>
                <w:color w:val="000000"/>
                <w:sz w:val="20"/>
                <w:szCs w:val="20"/>
              </w:rPr>
              <w:t>Y</w:t>
            </w:r>
          </w:p>
        </w:tc>
        <w:tc>
          <w:tcPr>
            <w:tcW w:w="559" w:type="pct"/>
          </w:tcPr>
          <w:p w:rsidR="00F40EB4" w:rsidRPr="003D21BE" w:rsidRDefault="00F40EB4" w:rsidP="00722B33">
            <w:pPr>
              <w:rPr>
                <w:rFonts w:cs="Arial"/>
                <w:color w:val="000000"/>
                <w:sz w:val="20"/>
                <w:szCs w:val="20"/>
              </w:rPr>
            </w:pPr>
            <w:r>
              <w:rPr>
                <w:rFonts w:cs="Arial"/>
                <w:color w:val="000000"/>
                <w:sz w:val="20"/>
                <w:szCs w:val="20"/>
              </w:rPr>
              <w:t>IITR252</w:t>
            </w:r>
          </w:p>
        </w:tc>
        <w:tc>
          <w:tcPr>
            <w:tcW w:w="1885" w:type="pct"/>
            <w:shd w:val="clear" w:color="auto" w:fill="auto"/>
            <w:noWrap/>
          </w:tcPr>
          <w:p w:rsidR="00F40EB4" w:rsidRPr="00116775" w:rsidRDefault="00F40EB4" w:rsidP="00722B33">
            <w:pPr>
              <w:rPr>
                <w:rFonts w:cs="Arial"/>
                <w:color w:val="000000"/>
                <w:sz w:val="20"/>
                <w:szCs w:val="20"/>
              </w:rPr>
            </w:pPr>
            <w:r w:rsidRPr="00F40EB4">
              <w:rPr>
                <w:rFonts w:cs="Arial"/>
                <w:color w:val="000000"/>
                <w:sz w:val="20"/>
                <w:szCs w:val="20"/>
              </w:rPr>
              <w:t>Distribution from partnerships less foreign income</w:t>
            </w:r>
          </w:p>
        </w:tc>
      </w:tr>
      <w:tr w:rsidR="00F40EB4" w:rsidRPr="003D21BE" w:rsidTr="00655811">
        <w:trPr>
          <w:trHeight w:val="300"/>
        </w:trPr>
        <w:tc>
          <w:tcPr>
            <w:tcW w:w="588" w:type="pct"/>
            <w:shd w:val="clear" w:color="auto" w:fill="auto"/>
            <w:noWrap/>
          </w:tcPr>
          <w:p w:rsidR="00F40EB4" w:rsidRPr="003D21BE" w:rsidRDefault="00F40EB4" w:rsidP="00722B33">
            <w:pPr>
              <w:rPr>
                <w:rFonts w:cs="Arial"/>
                <w:color w:val="000000"/>
                <w:sz w:val="20"/>
                <w:szCs w:val="20"/>
              </w:rPr>
            </w:pPr>
            <w:r>
              <w:rPr>
                <w:sz w:val="20"/>
                <w:szCs w:val="20"/>
              </w:rPr>
              <w:t>IITR1052</w:t>
            </w:r>
          </w:p>
        </w:tc>
        <w:tc>
          <w:tcPr>
            <w:tcW w:w="1155" w:type="pct"/>
          </w:tcPr>
          <w:p w:rsidR="00F40EB4" w:rsidRPr="00116775" w:rsidRDefault="00F40EB4" w:rsidP="00722B33">
            <w:pPr>
              <w:rPr>
                <w:rFonts w:cs="Arial"/>
                <w:color w:val="000000"/>
                <w:sz w:val="20"/>
                <w:szCs w:val="20"/>
              </w:rPr>
            </w:pPr>
            <w:r w:rsidRPr="00F40EB4">
              <w:rPr>
                <w:rFonts w:cs="Arial"/>
                <w:color w:val="000000"/>
                <w:sz w:val="20"/>
                <w:szCs w:val="20"/>
              </w:rPr>
              <w:t>Credit Tax Withheld ABN Unquoted Amount</w:t>
            </w:r>
          </w:p>
        </w:tc>
        <w:tc>
          <w:tcPr>
            <w:tcW w:w="813" w:type="pct"/>
            <w:shd w:val="clear" w:color="auto" w:fill="auto"/>
            <w:noWrap/>
          </w:tcPr>
          <w:p w:rsidR="00F40EB4" w:rsidRPr="00116775" w:rsidRDefault="00F40EB4" w:rsidP="00722B33">
            <w:pPr>
              <w:rPr>
                <w:rFonts w:cs="Arial"/>
                <w:color w:val="000000"/>
                <w:sz w:val="20"/>
                <w:szCs w:val="20"/>
              </w:rPr>
            </w:pPr>
            <w:r w:rsidRPr="00116775">
              <w:rPr>
                <w:rFonts w:cs="Arial"/>
                <w:color w:val="000000"/>
                <w:sz w:val="20"/>
                <w:szCs w:val="20"/>
              </w:rPr>
              <w:t>Y</w:t>
            </w:r>
          </w:p>
        </w:tc>
        <w:tc>
          <w:tcPr>
            <w:tcW w:w="559" w:type="pct"/>
          </w:tcPr>
          <w:p w:rsidR="00F40EB4" w:rsidRDefault="00F40EB4" w:rsidP="00722B33">
            <w:pPr>
              <w:rPr>
                <w:rFonts w:cs="Arial"/>
                <w:color w:val="000000"/>
                <w:sz w:val="20"/>
                <w:szCs w:val="20"/>
              </w:rPr>
            </w:pPr>
            <w:r>
              <w:rPr>
                <w:sz w:val="20"/>
                <w:szCs w:val="20"/>
              </w:rPr>
              <w:t>IITR268</w:t>
            </w:r>
          </w:p>
        </w:tc>
        <w:tc>
          <w:tcPr>
            <w:tcW w:w="1885" w:type="pct"/>
            <w:shd w:val="clear" w:color="auto" w:fill="auto"/>
            <w:noWrap/>
          </w:tcPr>
          <w:p w:rsidR="00F40EB4" w:rsidRPr="00116775" w:rsidRDefault="00F40EB4" w:rsidP="00722B33">
            <w:pPr>
              <w:rPr>
                <w:rFonts w:cs="Arial"/>
                <w:color w:val="000000"/>
                <w:sz w:val="20"/>
                <w:szCs w:val="20"/>
              </w:rPr>
            </w:pPr>
            <w:r w:rsidRPr="003B08B3">
              <w:rPr>
                <w:rFonts w:cs="Arial"/>
                <w:color w:val="000000"/>
                <w:sz w:val="20"/>
                <w:szCs w:val="20"/>
              </w:rPr>
              <w:t>Share of credit for tax withheld where Australian business number not quoted</w:t>
            </w:r>
          </w:p>
        </w:tc>
      </w:tr>
      <w:tr w:rsidR="00F40EB4" w:rsidRPr="003D21BE" w:rsidTr="00655811">
        <w:trPr>
          <w:trHeight w:val="300"/>
        </w:trPr>
        <w:tc>
          <w:tcPr>
            <w:tcW w:w="588" w:type="pct"/>
            <w:shd w:val="clear" w:color="auto" w:fill="auto"/>
            <w:noWrap/>
          </w:tcPr>
          <w:p w:rsidR="00F40EB4" w:rsidRPr="00116775" w:rsidRDefault="00F40EB4" w:rsidP="00722B33">
            <w:pPr>
              <w:rPr>
                <w:rFonts w:cs="Arial"/>
                <w:color w:val="000000"/>
                <w:sz w:val="20"/>
                <w:szCs w:val="20"/>
              </w:rPr>
            </w:pPr>
            <w:r>
              <w:rPr>
                <w:sz w:val="20"/>
                <w:szCs w:val="20"/>
              </w:rPr>
              <w:t>IITR1053</w:t>
            </w:r>
          </w:p>
        </w:tc>
        <w:tc>
          <w:tcPr>
            <w:tcW w:w="1155" w:type="pct"/>
          </w:tcPr>
          <w:p w:rsidR="00F40EB4" w:rsidRPr="00116775" w:rsidRDefault="00F40EB4" w:rsidP="00722B33">
            <w:pPr>
              <w:rPr>
                <w:rFonts w:cs="Arial"/>
                <w:color w:val="000000"/>
                <w:sz w:val="20"/>
                <w:szCs w:val="20"/>
              </w:rPr>
            </w:pPr>
            <w:r w:rsidRPr="00F40EB4">
              <w:rPr>
                <w:rFonts w:cs="Arial"/>
                <w:color w:val="000000"/>
                <w:sz w:val="20"/>
                <w:szCs w:val="20"/>
              </w:rPr>
              <w:t>Franking Credits Amount</w:t>
            </w:r>
          </w:p>
        </w:tc>
        <w:tc>
          <w:tcPr>
            <w:tcW w:w="813" w:type="pct"/>
            <w:shd w:val="clear" w:color="auto" w:fill="auto"/>
            <w:noWrap/>
          </w:tcPr>
          <w:p w:rsidR="00F40EB4" w:rsidRPr="00116775" w:rsidRDefault="00F40EB4" w:rsidP="00722B33">
            <w:pPr>
              <w:rPr>
                <w:rFonts w:cs="Arial"/>
                <w:color w:val="000000"/>
                <w:sz w:val="20"/>
                <w:szCs w:val="20"/>
              </w:rPr>
            </w:pPr>
            <w:r w:rsidRPr="00116775">
              <w:rPr>
                <w:rFonts w:cs="Arial"/>
                <w:color w:val="000000"/>
                <w:sz w:val="20"/>
                <w:szCs w:val="20"/>
              </w:rPr>
              <w:t>Y</w:t>
            </w:r>
          </w:p>
        </w:tc>
        <w:tc>
          <w:tcPr>
            <w:tcW w:w="559" w:type="pct"/>
          </w:tcPr>
          <w:p w:rsidR="00F40EB4" w:rsidRPr="003D21BE" w:rsidRDefault="00F40EB4" w:rsidP="00722B33">
            <w:pPr>
              <w:rPr>
                <w:rFonts w:cs="Arial"/>
                <w:color w:val="000000"/>
                <w:sz w:val="20"/>
                <w:szCs w:val="20"/>
              </w:rPr>
            </w:pPr>
            <w:r>
              <w:rPr>
                <w:sz w:val="20"/>
                <w:szCs w:val="20"/>
              </w:rPr>
              <w:t>IITR269</w:t>
            </w:r>
          </w:p>
        </w:tc>
        <w:tc>
          <w:tcPr>
            <w:tcW w:w="1885" w:type="pct"/>
            <w:shd w:val="clear" w:color="auto" w:fill="auto"/>
            <w:noWrap/>
          </w:tcPr>
          <w:p w:rsidR="00F40EB4" w:rsidRPr="00116775" w:rsidRDefault="00F40EB4" w:rsidP="00722B33">
            <w:pPr>
              <w:rPr>
                <w:rFonts w:cs="Arial"/>
                <w:color w:val="000000"/>
                <w:sz w:val="20"/>
                <w:szCs w:val="20"/>
              </w:rPr>
            </w:pPr>
            <w:r w:rsidRPr="00F40EB4">
              <w:rPr>
                <w:rFonts w:cs="Arial"/>
                <w:color w:val="000000"/>
                <w:sz w:val="20"/>
                <w:szCs w:val="20"/>
              </w:rPr>
              <w:t>Share of franking credit from franked dividends</w:t>
            </w:r>
            <w:r w:rsidRPr="00F40EB4" w:rsidDel="00DD70DD">
              <w:rPr>
                <w:rFonts w:cs="Arial"/>
                <w:color w:val="000000"/>
                <w:sz w:val="20"/>
                <w:szCs w:val="20"/>
              </w:rPr>
              <w:t xml:space="preserve"> </w:t>
            </w:r>
          </w:p>
        </w:tc>
      </w:tr>
      <w:tr w:rsidR="00F40EB4" w:rsidRPr="003D21BE" w:rsidTr="00655811">
        <w:trPr>
          <w:trHeight w:val="300"/>
        </w:trPr>
        <w:tc>
          <w:tcPr>
            <w:tcW w:w="588" w:type="pct"/>
            <w:shd w:val="clear" w:color="auto" w:fill="auto"/>
            <w:noWrap/>
          </w:tcPr>
          <w:p w:rsidR="00F40EB4" w:rsidRPr="003D21BE" w:rsidRDefault="00F40EB4" w:rsidP="00722B33">
            <w:pPr>
              <w:rPr>
                <w:rFonts w:cs="Arial"/>
                <w:color w:val="000000"/>
                <w:sz w:val="20"/>
                <w:szCs w:val="20"/>
              </w:rPr>
            </w:pPr>
            <w:r>
              <w:rPr>
                <w:sz w:val="20"/>
                <w:szCs w:val="20"/>
              </w:rPr>
              <w:t>IITR1058</w:t>
            </w:r>
          </w:p>
        </w:tc>
        <w:tc>
          <w:tcPr>
            <w:tcW w:w="1155" w:type="pct"/>
          </w:tcPr>
          <w:p w:rsidR="00F40EB4" w:rsidRDefault="00F40EB4" w:rsidP="00722B33">
            <w:pPr>
              <w:rPr>
                <w:rFonts w:cs="Arial"/>
                <w:color w:val="000000"/>
                <w:sz w:val="20"/>
                <w:szCs w:val="20"/>
              </w:rPr>
            </w:pPr>
            <w:r w:rsidRPr="00F40EB4">
              <w:rPr>
                <w:rFonts w:cs="Arial"/>
                <w:color w:val="000000"/>
                <w:sz w:val="20"/>
                <w:szCs w:val="20"/>
              </w:rPr>
              <w:t>Australian franking credits from a NZ franking company</w:t>
            </w:r>
          </w:p>
        </w:tc>
        <w:tc>
          <w:tcPr>
            <w:tcW w:w="813" w:type="pct"/>
            <w:shd w:val="clear" w:color="auto" w:fill="auto"/>
            <w:noWrap/>
          </w:tcPr>
          <w:p w:rsidR="00F40EB4" w:rsidRPr="00116775" w:rsidRDefault="00F40EB4" w:rsidP="00722B33">
            <w:pPr>
              <w:rPr>
                <w:rFonts w:cs="Arial"/>
                <w:color w:val="000000"/>
                <w:sz w:val="20"/>
                <w:szCs w:val="20"/>
              </w:rPr>
            </w:pPr>
            <w:r>
              <w:rPr>
                <w:rFonts w:cs="Arial"/>
                <w:color w:val="000000"/>
                <w:sz w:val="20"/>
                <w:szCs w:val="20"/>
              </w:rPr>
              <w:t>Y</w:t>
            </w:r>
          </w:p>
        </w:tc>
        <w:tc>
          <w:tcPr>
            <w:tcW w:w="559" w:type="pct"/>
          </w:tcPr>
          <w:p w:rsidR="00F40EB4" w:rsidRPr="003D21BE" w:rsidRDefault="00F40EB4" w:rsidP="00722B33">
            <w:pPr>
              <w:rPr>
                <w:rFonts w:cs="Arial"/>
                <w:color w:val="000000"/>
                <w:sz w:val="20"/>
                <w:szCs w:val="20"/>
              </w:rPr>
            </w:pPr>
            <w:r>
              <w:rPr>
                <w:sz w:val="20"/>
                <w:szCs w:val="20"/>
              </w:rPr>
              <w:t>IITR328</w:t>
            </w:r>
          </w:p>
        </w:tc>
        <w:tc>
          <w:tcPr>
            <w:tcW w:w="1885" w:type="pct"/>
            <w:shd w:val="clear" w:color="auto" w:fill="auto"/>
            <w:noWrap/>
          </w:tcPr>
          <w:p w:rsidR="00F40EB4" w:rsidRPr="00116775" w:rsidRDefault="00F40EB4" w:rsidP="00722B33">
            <w:pPr>
              <w:rPr>
                <w:rFonts w:cs="Arial"/>
                <w:color w:val="000000"/>
                <w:sz w:val="20"/>
                <w:szCs w:val="20"/>
              </w:rPr>
            </w:pPr>
            <w:r w:rsidRPr="008907AE">
              <w:rPr>
                <w:rFonts w:cs="Arial"/>
                <w:color w:val="000000"/>
                <w:sz w:val="20"/>
                <w:szCs w:val="20"/>
              </w:rPr>
              <w:t>Australian franking credits from a NZ franking company</w:t>
            </w:r>
          </w:p>
        </w:tc>
      </w:tr>
      <w:tr w:rsidR="00F40EB4" w:rsidRPr="003D21BE" w:rsidTr="00655811">
        <w:trPr>
          <w:trHeight w:val="300"/>
        </w:trPr>
        <w:tc>
          <w:tcPr>
            <w:tcW w:w="588" w:type="pct"/>
            <w:shd w:val="clear" w:color="auto" w:fill="auto"/>
            <w:noWrap/>
          </w:tcPr>
          <w:p w:rsidR="00F40EB4" w:rsidRDefault="00F40EB4" w:rsidP="00722B33">
            <w:pPr>
              <w:rPr>
                <w:rFonts w:cs="Arial"/>
                <w:color w:val="000000"/>
                <w:sz w:val="20"/>
                <w:szCs w:val="20"/>
              </w:rPr>
            </w:pPr>
            <w:r>
              <w:rPr>
                <w:sz w:val="20"/>
                <w:szCs w:val="20"/>
              </w:rPr>
              <w:t>IITR1055</w:t>
            </w:r>
          </w:p>
        </w:tc>
        <w:tc>
          <w:tcPr>
            <w:tcW w:w="1155" w:type="pct"/>
          </w:tcPr>
          <w:p w:rsidR="00F40EB4" w:rsidRDefault="00F40EB4" w:rsidP="00722B33">
            <w:pPr>
              <w:rPr>
                <w:rFonts w:cs="Arial"/>
                <w:color w:val="000000"/>
                <w:sz w:val="20"/>
                <w:szCs w:val="20"/>
              </w:rPr>
            </w:pPr>
            <w:r w:rsidRPr="00F40EB4">
              <w:rPr>
                <w:rFonts w:cs="Arial"/>
                <w:color w:val="000000"/>
                <w:sz w:val="20"/>
                <w:szCs w:val="20"/>
              </w:rPr>
              <w:t>National Rental Affordability Scheme Tax Offset Amount</w:t>
            </w:r>
          </w:p>
        </w:tc>
        <w:tc>
          <w:tcPr>
            <w:tcW w:w="813" w:type="pct"/>
            <w:shd w:val="clear" w:color="auto" w:fill="auto"/>
            <w:noWrap/>
          </w:tcPr>
          <w:p w:rsidR="00F40EB4" w:rsidRDefault="00F40EB4" w:rsidP="00722B33">
            <w:pPr>
              <w:rPr>
                <w:rFonts w:cs="Arial"/>
                <w:color w:val="000000"/>
                <w:sz w:val="20"/>
                <w:szCs w:val="20"/>
              </w:rPr>
            </w:pPr>
            <w:r>
              <w:rPr>
                <w:rFonts w:cs="Arial"/>
                <w:color w:val="000000"/>
                <w:sz w:val="20"/>
                <w:szCs w:val="20"/>
              </w:rPr>
              <w:t>Y</w:t>
            </w:r>
          </w:p>
        </w:tc>
        <w:tc>
          <w:tcPr>
            <w:tcW w:w="559" w:type="pct"/>
          </w:tcPr>
          <w:p w:rsidR="00F40EB4" w:rsidRDefault="00F40EB4" w:rsidP="00722B33">
            <w:pPr>
              <w:rPr>
                <w:rFonts w:cs="Arial"/>
                <w:color w:val="000000"/>
                <w:sz w:val="20"/>
                <w:szCs w:val="20"/>
              </w:rPr>
            </w:pPr>
            <w:r>
              <w:rPr>
                <w:sz w:val="20"/>
                <w:szCs w:val="20"/>
              </w:rPr>
              <w:t>IITR274</w:t>
            </w:r>
          </w:p>
        </w:tc>
        <w:tc>
          <w:tcPr>
            <w:tcW w:w="1885" w:type="pct"/>
            <w:shd w:val="clear" w:color="auto" w:fill="auto"/>
            <w:noWrap/>
          </w:tcPr>
          <w:p w:rsidR="00F40EB4" w:rsidRPr="00545710" w:rsidRDefault="00F40EB4" w:rsidP="00722B33">
            <w:pPr>
              <w:rPr>
                <w:rFonts w:cs="Arial"/>
                <w:color w:val="000000"/>
                <w:sz w:val="20"/>
                <w:szCs w:val="20"/>
              </w:rPr>
            </w:pPr>
            <w:r w:rsidRPr="008907AE">
              <w:rPr>
                <w:rFonts w:cs="Arial"/>
                <w:color w:val="000000"/>
                <w:sz w:val="20"/>
                <w:szCs w:val="20"/>
              </w:rPr>
              <w:t>National Rental Affordability Scheme Tax Offset Amount</w:t>
            </w:r>
          </w:p>
        </w:tc>
      </w:tr>
      <w:tr w:rsidR="00F40EB4" w:rsidRPr="003D21BE" w:rsidTr="00655811">
        <w:trPr>
          <w:trHeight w:val="388"/>
        </w:trPr>
        <w:tc>
          <w:tcPr>
            <w:tcW w:w="588" w:type="pct"/>
            <w:shd w:val="clear" w:color="auto" w:fill="auto"/>
            <w:noWrap/>
          </w:tcPr>
          <w:p w:rsidR="00F40EB4" w:rsidRPr="00116775" w:rsidRDefault="00F40EB4" w:rsidP="00722B33">
            <w:pPr>
              <w:rPr>
                <w:rFonts w:cs="Arial"/>
                <w:color w:val="000000"/>
                <w:sz w:val="20"/>
                <w:szCs w:val="20"/>
              </w:rPr>
            </w:pPr>
            <w:r>
              <w:rPr>
                <w:sz w:val="20"/>
                <w:szCs w:val="20"/>
              </w:rPr>
              <w:t>IITR1054</w:t>
            </w:r>
          </w:p>
        </w:tc>
        <w:tc>
          <w:tcPr>
            <w:tcW w:w="1155" w:type="pct"/>
          </w:tcPr>
          <w:p w:rsidR="00F40EB4" w:rsidRDefault="00F40EB4" w:rsidP="00722B33">
            <w:pPr>
              <w:rPr>
                <w:rFonts w:cs="Arial"/>
                <w:color w:val="000000"/>
                <w:sz w:val="20"/>
                <w:szCs w:val="20"/>
              </w:rPr>
            </w:pPr>
            <w:r w:rsidRPr="00F40EB4">
              <w:rPr>
                <w:rFonts w:cs="Arial"/>
                <w:color w:val="000000"/>
                <w:sz w:val="20"/>
                <w:szCs w:val="20"/>
              </w:rPr>
              <w:t>TFN Withheld Credit Amount</w:t>
            </w:r>
          </w:p>
        </w:tc>
        <w:tc>
          <w:tcPr>
            <w:tcW w:w="813" w:type="pct"/>
            <w:shd w:val="clear" w:color="auto" w:fill="auto"/>
            <w:noWrap/>
          </w:tcPr>
          <w:p w:rsidR="00F40EB4" w:rsidRPr="00116775" w:rsidRDefault="00F40EB4" w:rsidP="00722B33">
            <w:pPr>
              <w:rPr>
                <w:rFonts w:cs="Arial"/>
                <w:color w:val="000000"/>
                <w:sz w:val="20"/>
                <w:szCs w:val="20"/>
              </w:rPr>
            </w:pPr>
            <w:r>
              <w:rPr>
                <w:rFonts w:cs="Arial"/>
                <w:color w:val="000000"/>
                <w:sz w:val="20"/>
                <w:szCs w:val="20"/>
              </w:rPr>
              <w:t>Y</w:t>
            </w:r>
          </w:p>
        </w:tc>
        <w:tc>
          <w:tcPr>
            <w:tcW w:w="559" w:type="pct"/>
          </w:tcPr>
          <w:p w:rsidR="00F40EB4" w:rsidRPr="003D21BE" w:rsidRDefault="00F40EB4" w:rsidP="00722B33">
            <w:pPr>
              <w:rPr>
                <w:rFonts w:cs="Arial"/>
                <w:color w:val="000000"/>
                <w:sz w:val="20"/>
                <w:szCs w:val="20"/>
              </w:rPr>
            </w:pPr>
            <w:r>
              <w:rPr>
                <w:sz w:val="20"/>
                <w:szCs w:val="20"/>
              </w:rPr>
              <w:t>IITR</w:t>
            </w:r>
            <w:r w:rsidR="00DC5D58">
              <w:rPr>
                <w:sz w:val="20"/>
                <w:szCs w:val="20"/>
              </w:rPr>
              <w:t>270</w:t>
            </w:r>
          </w:p>
        </w:tc>
        <w:tc>
          <w:tcPr>
            <w:tcW w:w="1885" w:type="pct"/>
            <w:shd w:val="clear" w:color="auto" w:fill="auto"/>
            <w:noWrap/>
          </w:tcPr>
          <w:p w:rsidR="00F40EB4" w:rsidRPr="00116775" w:rsidRDefault="00F40EB4" w:rsidP="00722B33">
            <w:pPr>
              <w:rPr>
                <w:rFonts w:cs="Arial"/>
                <w:color w:val="000000"/>
                <w:sz w:val="20"/>
                <w:szCs w:val="20"/>
              </w:rPr>
            </w:pPr>
            <w:r w:rsidRPr="00F40EB4">
              <w:rPr>
                <w:rFonts w:cs="Arial"/>
                <w:color w:val="000000"/>
                <w:sz w:val="20"/>
                <w:szCs w:val="20"/>
              </w:rPr>
              <w:t>Share of credit for TFN amounts withheld from interest, dividends and unit trust distributions</w:t>
            </w:r>
          </w:p>
        </w:tc>
      </w:tr>
      <w:tr w:rsidR="00F40EB4" w:rsidRPr="003D21BE" w:rsidTr="00655811">
        <w:trPr>
          <w:trHeight w:val="300"/>
        </w:trPr>
        <w:tc>
          <w:tcPr>
            <w:tcW w:w="588" w:type="pct"/>
            <w:shd w:val="clear" w:color="auto" w:fill="auto"/>
            <w:noWrap/>
          </w:tcPr>
          <w:p w:rsidR="00F40EB4" w:rsidRPr="00116775" w:rsidRDefault="00F40EB4" w:rsidP="00722B33">
            <w:pPr>
              <w:rPr>
                <w:rFonts w:cs="Arial"/>
                <w:color w:val="000000"/>
                <w:sz w:val="20"/>
                <w:szCs w:val="20"/>
              </w:rPr>
            </w:pPr>
            <w:r>
              <w:rPr>
                <w:rFonts w:cs="Arial"/>
                <w:color w:val="000000"/>
                <w:sz w:val="20"/>
                <w:szCs w:val="20"/>
              </w:rPr>
              <w:t>IITR1004</w:t>
            </w:r>
          </w:p>
        </w:tc>
        <w:tc>
          <w:tcPr>
            <w:tcW w:w="1155" w:type="pct"/>
          </w:tcPr>
          <w:p w:rsidR="00F40EB4" w:rsidRDefault="00F40EB4" w:rsidP="00722B33">
            <w:pPr>
              <w:rPr>
                <w:rFonts w:cs="Arial"/>
                <w:color w:val="000000"/>
                <w:sz w:val="20"/>
                <w:szCs w:val="20"/>
              </w:rPr>
            </w:pPr>
            <w:r w:rsidRPr="00F40EB4">
              <w:rPr>
                <w:rFonts w:cs="Arial"/>
                <w:color w:val="000000"/>
                <w:sz w:val="20"/>
                <w:szCs w:val="20"/>
              </w:rPr>
              <w:t>Franked distributions from partnerships</w:t>
            </w:r>
          </w:p>
        </w:tc>
        <w:tc>
          <w:tcPr>
            <w:tcW w:w="813" w:type="pct"/>
            <w:shd w:val="clear" w:color="auto" w:fill="auto"/>
            <w:noWrap/>
          </w:tcPr>
          <w:p w:rsidR="00F40EB4" w:rsidRPr="00116775" w:rsidRDefault="00F40EB4" w:rsidP="00722B33">
            <w:pPr>
              <w:rPr>
                <w:rFonts w:cs="Arial"/>
                <w:color w:val="000000"/>
                <w:sz w:val="20"/>
                <w:szCs w:val="20"/>
              </w:rPr>
            </w:pPr>
            <w:r>
              <w:rPr>
                <w:rFonts w:cs="Arial"/>
                <w:color w:val="000000"/>
                <w:sz w:val="20"/>
                <w:szCs w:val="20"/>
              </w:rPr>
              <w:t>Y</w:t>
            </w:r>
          </w:p>
        </w:tc>
        <w:tc>
          <w:tcPr>
            <w:tcW w:w="559" w:type="pct"/>
          </w:tcPr>
          <w:p w:rsidR="00F40EB4" w:rsidRPr="003D21BE" w:rsidRDefault="00F40EB4" w:rsidP="00722B33">
            <w:pPr>
              <w:rPr>
                <w:rFonts w:cs="Arial"/>
                <w:color w:val="000000"/>
                <w:sz w:val="20"/>
                <w:szCs w:val="20"/>
              </w:rPr>
            </w:pPr>
            <w:r>
              <w:rPr>
                <w:rFonts w:cs="Arial"/>
                <w:color w:val="000000"/>
                <w:sz w:val="20"/>
                <w:szCs w:val="20"/>
              </w:rPr>
              <w:t>IITR</w:t>
            </w:r>
            <w:r w:rsidR="00DC5D58">
              <w:rPr>
                <w:rFonts w:cs="Arial"/>
                <w:color w:val="000000"/>
                <w:sz w:val="20"/>
                <w:szCs w:val="20"/>
              </w:rPr>
              <w:t>252</w:t>
            </w:r>
          </w:p>
        </w:tc>
        <w:tc>
          <w:tcPr>
            <w:tcW w:w="1885" w:type="pct"/>
            <w:shd w:val="clear" w:color="auto" w:fill="auto"/>
            <w:noWrap/>
          </w:tcPr>
          <w:p w:rsidR="00F40EB4" w:rsidRPr="00116775" w:rsidRDefault="00DC5D58" w:rsidP="00722B33">
            <w:pPr>
              <w:rPr>
                <w:rFonts w:cs="Arial"/>
                <w:color w:val="000000"/>
                <w:sz w:val="20"/>
                <w:szCs w:val="20"/>
              </w:rPr>
            </w:pPr>
            <w:r w:rsidRPr="00DC5D58">
              <w:rPr>
                <w:rFonts w:cs="Arial"/>
                <w:color w:val="000000"/>
                <w:sz w:val="20"/>
                <w:szCs w:val="20"/>
              </w:rPr>
              <w:t>Distribution from partnerships less foreign income</w:t>
            </w:r>
          </w:p>
        </w:tc>
      </w:tr>
      <w:tr w:rsidR="00F40EB4" w:rsidRPr="003D21BE" w:rsidTr="00655811">
        <w:trPr>
          <w:trHeight w:val="300"/>
        </w:trPr>
        <w:tc>
          <w:tcPr>
            <w:tcW w:w="588" w:type="pct"/>
            <w:shd w:val="clear" w:color="auto" w:fill="auto"/>
            <w:noWrap/>
          </w:tcPr>
          <w:p w:rsidR="00F40EB4" w:rsidRPr="00116775" w:rsidRDefault="00F40EB4" w:rsidP="00722B33">
            <w:pPr>
              <w:rPr>
                <w:rFonts w:cs="Arial"/>
                <w:color w:val="000000"/>
                <w:sz w:val="20"/>
                <w:szCs w:val="20"/>
              </w:rPr>
            </w:pPr>
            <w:r w:rsidRPr="001A017D">
              <w:rPr>
                <w:rFonts w:cs="Arial"/>
                <w:color w:val="000000"/>
                <w:sz w:val="20"/>
                <w:szCs w:val="20"/>
              </w:rPr>
              <w:t>IITR</w:t>
            </w:r>
            <w:r>
              <w:rPr>
                <w:rFonts w:cs="Arial"/>
                <w:color w:val="000000"/>
                <w:sz w:val="20"/>
                <w:szCs w:val="20"/>
              </w:rPr>
              <w:t>1059</w:t>
            </w:r>
          </w:p>
        </w:tc>
        <w:tc>
          <w:tcPr>
            <w:tcW w:w="1155" w:type="pct"/>
          </w:tcPr>
          <w:p w:rsidR="00F40EB4" w:rsidRPr="00116775" w:rsidRDefault="00F40EB4" w:rsidP="00722B33">
            <w:pPr>
              <w:rPr>
                <w:rFonts w:cs="Arial"/>
                <w:color w:val="000000"/>
                <w:sz w:val="20"/>
                <w:szCs w:val="20"/>
              </w:rPr>
            </w:pPr>
            <w:r w:rsidRPr="00F40EB4">
              <w:rPr>
                <w:rFonts w:cs="Arial"/>
                <w:color w:val="000000"/>
                <w:sz w:val="20"/>
                <w:szCs w:val="20"/>
              </w:rPr>
              <w:t>Share of exploration credits</w:t>
            </w:r>
          </w:p>
        </w:tc>
        <w:tc>
          <w:tcPr>
            <w:tcW w:w="813" w:type="pct"/>
            <w:shd w:val="clear" w:color="auto" w:fill="auto"/>
            <w:noWrap/>
          </w:tcPr>
          <w:p w:rsidR="00F40EB4" w:rsidRPr="00116775" w:rsidRDefault="00F40EB4" w:rsidP="00722B33">
            <w:pPr>
              <w:rPr>
                <w:rFonts w:cs="Arial"/>
                <w:color w:val="000000"/>
                <w:sz w:val="20"/>
                <w:szCs w:val="20"/>
              </w:rPr>
            </w:pPr>
            <w:r w:rsidRPr="00116775">
              <w:rPr>
                <w:rFonts w:cs="Arial"/>
                <w:color w:val="000000"/>
                <w:sz w:val="20"/>
                <w:szCs w:val="20"/>
              </w:rPr>
              <w:t>Y</w:t>
            </w:r>
          </w:p>
        </w:tc>
        <w:tc>
          <w:tcPr>
            <w:tcW w:w="559" w:type="pct"/>
          </w:tcPr>
          <w:p w:rsidR="00F40EB4" w:rsidRPr="003D21BE" w:rsidRDefault="00F40EB4" w:rsidP="00722B33">
            <w:pPr>
              <w:rPr>
                <w:rFonts w:cs="Arial"/>
                <w:color w:val="000000"/>
                <w:sz w:val="20"/>
                <w:szCs w:val="20"/>
              </w:rPr>
            </w:pPr>
            <w:r w:rsidRPr="001A017D">
              <w:rPr>
                <w:rFonts w:cs="Arial"/>
                <w:color w:val="000000"/>
                <w:sz w:val="20"/>
                <w:szCs w:val="20"/>
              </w:rPr>
              <w:t>IITR</w:t>
            </w:r>
            <w:r w:rsidR="00DC5D58">
              <w:rPr>
                <w:rFonts w:cs="Arial"/>
                <w:color w:val="000000"/>
                <w:sz w:val="20"/>
                <w:szCs w:val="20"/>
              </w:rPr>
              <w:t>395</w:t>
            </w:r>
          </w:p>
        </w:tc>
        <w:tc>
          <w:tcPr>
            <w:tcW w:w="1885" w:type="pct"/>
            <w:shd w:val="clear" w:color="auto" w:fill="auto"/>
            <w:noWrap/>
          </w:tcPr>
          <w:p w:rsidR="00F40EB4" w:rsidRPr="00116775" w:rsidRDefault="00DC5D58" w:rsidP="00722B33">
            <w:pPr>
              <w:rPr>
                <w:rFonts w:cs="Arial"/>
                <w:color w:val="000000"/>
                <w:sz w:val="20"/>
                <w:szCs w:val="20"/>
              </w:rPr>
            </w:pPr>
            <w:r w:rsidRPr="00DC5D58">
              <w:rPr>
                <w:rFonts w:cs="Arial"/>
                <w:color w:val="000000"/>
                <w:sz w:val="20"/>
                <w:szCs w:val="20"/>
              </w:rPr>
              <w:t>Other refundable tax offsets</w:t>
            </w:r>
          </w:p>
        </w:tc>
      </w:tr>
      <w:tr w:rsidR="00F40EB4" w:rsidRPr="003D21BE" w:rsidTr="00655811">
        <w:trPr>
          <w:trHeight w:val="300"/>
        </w:trPr>
        <w:tc>
          <w:tcPr>
            <w:tcW w:w="588" w:type="pct"/>
            <w:shd w:val="clear" w:color="auto" w:fill="auto"/>
            <w:noWrap/>
          </w:tcPr>
          <w:p w:rsidR="00F40EB4" w:rsidRPr="00116775" w:rsidRDefault="00F40EB4" w:rsidP="00722B33">
            <w:pPr>
              <w:rPr>
                <w:rFonts w:cs="Arial"/>
                <w:color w:val="000000"/>
                <w:sz w:val="20"/>
                <w:szCs w:val="20"/>
              </w:rPr>
            </w:pPr>
            <w:r>
              <w:rPr>
                <w:rFonts w:cs="Arial"/>
                <w:color w:val="000000"/>
                <w:sz w:val="20"/>
                <w:szCs w:val="20"/>
              </w:rPr>
              <w:t>IITR</w:t>
            </w:r>
            <w:r w:rsidRPr="009944EF">
              <w:rPr>
                <w:rFonts w:cs="Arial"/>
                <w:color w:val="000000"/>
                <w:sz w:val="20"/>
                <w:szCs w:val="20"/>
              </w:rPr>
              <w:t>100</w:t>
            </w:r>
            <w:r>
              <w:rPr>
                <w:rFonts w:cs="Arial"/>
                <w:color w:val="000000"/>
                <w:sz w:val="20"/>
                <w:szCs w:val="20"/>
              </w:rPr>
              <w:t>1</w:t>
            </w:r>
          </w:p>
        </w:tc>
        <w:tc>
          <w:tcPr>
            <w:tcW w:w="1155" w:type="pct"/>
          </w:tcPr>
          <w:p w:rsidR="00F40EB4" w:rsidRPr="00116775" w:rsidRDefault="00F40EB4" w:rsidP="00722B33">
            <w:pPr>
              <w:rPr>
                <w:rFonts w:cs="Arial"/>
                <w:color w:val="000000"/>
                <w:sz w:val="20"/>
                <w:szCs w:val="20"/>
              </w:rPr>
            </w:pPr>
            <w:r w:rsidRPr="00F40EB4">
              <w:rPr>
                <w:rFonts w:cs="Arial"/>
                <w:color w:val="000000"/>
                <w:sz w:val="20"/>
                <w:szCs w:val="20"/>
              </w:rPr>
              <w:t>Share of partnership 'net small business income'</w:t>
            </w:r>
          </w:p>
        </w:tc>
        <w:tc>
          <w:tcPr>
            <w:tcW w:w="813" w:type="pct"/>
            <w:shd w:val="clear" w:color="auto" w:fill="auto"/>
            <w:noWrap/>
          </w:tcPr>
          <w:p w:rsidR="00F40EB4" w:rsidRPr="00116775" w:rsidRDefault="00F40EB4" w:rsidP="00722B33">
            <w:pPr>
              <w:rPr>
                <w:rFonts w:cs="Arial"/>
                <w:color w:val="000000"/>
                <w:sz w:val="20"/>
                <w:szCs w:val="20"/>
              </w:rPr>
            </w:pPr>
            <w:r w:rsidRPr="00116775">
              <w:rPr>
                <w:rFonts w:cs="Arial"/>
                <w:color w:val="000000"/>
                <w:sz w:val="20"/>
                <w:szCs w:val="20"/>
              </w:rPr>
              <w:t>Y</w:t>
            </w:r>
          </w:p>
        </w:tc>
        <w:tc>
          <w:tcPr>
            <w:tcW w:w="559" w:type="pct"/>
          </w:tcPr>
          <w:p w:rsidR="00F40EB4" w:rsidRPr="003D21BE" w:rsidRDefault="00DC5D58" w:rsidP="00722B33">
            <w:pPr>
              <w:rPr>
                <w:rFonts w:cs="Arial"/>
                <w:color w:val="000000"/>
                <w:sz w:val="20"/>
                <w:szCs w:val="20"/>
              </w:rPr>
            </w:pPr>
            <w:r>
              <w:rPr>
                <w:rFonts w:cs="Arial"/>
                <w:color w:val="000000"/>
                <w:sz w:val="20"/>
                <w:szCs w:val="20"/>
              </w:rPr>
              <w:t>IITR558</w:t>
            </w:r>
          </w:p>
        </w:tc>
        <w:tc>
          <w:tcPr>
            <w:tcW w:w="1885" w:type="pct"/>
            <w:shd w:val="clear" w:color="auto" w:fill="auto"/>
            <w:noWrap/>
          </w:tcPr>
          <w:p w:rsidR="00F40EB4" w:rsidRPr="00116775" w:rsidRDefault="00DC5D58" w:rsidP="00722B33">
            <w:pPr>
              <w:rPr>
                <w:rFonts w:cs="Arial"/>
                <w:color w:val="000000"/>
                <w:sz w:val="20"/>
                <w:szCs w:val="20"/>
              </w:rPr>
            </w:pPr>
            <w:r w:rsidRPr="00DC5D58">
              <w:rPr>
                <w:rFonts w:cs="Arial"/>
                <w:color w:val="000000"/>
                <w:sz w:val="20"/>
                <w:szCs w:val="20"/>
              </w:rPr>
              <w:t>Partnership share of 'net small business income' less deductions attributable to that share</w:t>
            </w:r>
          </w:p>
        </w:tc>
      </w:tr>
      <w:tr w:rsidR="00F40EB4" w:rsidRPr="003D21BE" w:rsidTr="00655811">
        <w:trPr>
          <w:trHeight w:val="300"/>
        </w:trPr>
        <w:tc>
          <w:tcPr>
            <w:tcW w:w="588" w:type="pct"/>
            <w:shd w:val="clear" w:color="auto" w:fill="auto"/>
            <w:noWrap/>
          </w:tcPr>
          <w:p w:rsidR="00F40EB4" w:rsidRPr="00116775" w:rsidRDefault="00F40EB4" w:rsidP="00722B33">
            <w:pPr>
              <w:rPr>
                <w:rFonts w:cs="Arial"/>
                <w:color w:val="000000"/>
                <w:sz w:val="20"/>
                <w:szCs w:val="20"/>
              </w:rPr>
            </w:pPr>
            <w:r w:rsidRPr="003D21BE">
              <w:rPr>
                <w:rFonts w:cs="Arial"/>
                <w:color w:val="000000"/>
                <w:sz w:val="20"/>
                <w:szCs w:val="20"/>
              </w:rPr>
              <w:t>IITR</w:t>
            </w:r>
            <w:r>
              <w:rPr>
                <w:rFonts w:cs="Arial"/>
                <w:color w:val="000000"/>
                <w:sz w:val="20"/>
                <w:szCs w:val="20"/>
              </w:rPr>
              <w:t>1057</w:t>
            </w:r>
          </w:p>
        </w:tc>
        <w:tc>
          <w:tcPr>
            <w:tcW w:w="1155" w:type="pct"/>
          </w:tcPr>
          <w:p w:rsidR="00F40EB4" w:rsidRPr="00116775" w:rsidRDefault="00F40EB4" w:rsidP="00722B33">
            <w:pPr>
              <w:rPr>
                <w:rFonts w:cs="Arial"/>
                <w:color w:val="000000"/>
                <w:sz w:val="20"/>
                <w:szCs w:val="20"/>
              </w:rPr>
            </w:pPr>
            <w:r w:rsidRPr="00F40EB4">
              <w:rPr>
                <w:rFonts w:cs="Arial"/>
                <w:color w:val="000000"/>
                <w:sz w:val="20"/>
                <w:szCs w:val="20"/>
              </w:rPr>
              <w:t>Share of credit for amounts withheld from foreign resident withholdings</w:t>
            </w:r>
          </w:p>
        </w:tc>
        <w:tc>
          <w:tcPr>
            <w:tcW w:w="813" w:type="pct"/>
            <w:shd w:val="clear" w:color="auto" w:fill="auto"/>
            <w:noWrap/>
          </w:tcPr>
          <w:p w:rsidR="00F40EB4" w:rsidRPr="00116775" w:rsidRDefault="00F40EB4" w:rsidP="00722B33">
            <w:pPr>
              <w:rPr>
                <w:rFonts w:cs="Arial"/>
                <w:color w:val="000000"/>
                <w:sz w:val="20"/>
                <w:szCs w:val="20"/>
              </w:rPr>
            </w:pPr>
            <w:r w:rsidRPr="00116775">
              <w:rPr>
                <w:rFonts w:cs="Arial"/>
                <w:color w:val="000000"/>
                <w:sz w:val="20"/>
                <w:szCs w:val="20"/>
              </w:rPr>
              <w:t>Y</w:t>
            </w:r>
          </w:p>
        </w:tc>
        <w:tc>
          <w:tcPr>
            <w:tcW w:w="559" w:type="pct"/>
          </w:tcPr>
          <w:p w:rsidR="00F40EB4" w:rsidRPr="003D21BE" w:rsidRDefault="00F40EB4" w:rsidP="00722B33">
            <w:pPr>
              <w:rPr>
                <w:rFonts w:cs="Arial"/>
                <w:color w:val="000000"/>
                <w:sz w:val="20"/>
                <w:szCs w:val="20"/>
              </w:rPr>
            </w:pPr>
            <w:r w:rsidRPr="003D21BE">
              <w:rPr>
                <w:rFonts w:cs="Arial"/>
                <w:color w:val="000000"/>
                <w:sz w:val="20"/>
                <w:szCs w:val="20"/>
              </w:rPr>
              <w:t>IITR</w:t>
            </w:r>
            <w:r w:rsidRPr="00116775">
              <w:rPr>
                <w:rFonts w:cs="Arial"/>
                <w:color w:val="000000"/>
                <w:sz w:val="20"/>
                <w:szCs w:val="20"/>
              </w:rPr>
              <w:t>273</w:t>
            </w:r>
          </w:p>
        </w:tc>
        <w:tc>
          <w:tcPr>
            <w:tcW w:w="1885" w:type="pct"/>
            <w:shd w:val="clear" w:color="auto" w:fill="auto"/>
            <w:noWrap/>
          </w:tcPr>
          <w:p w:rsidR="00F40EB4" w:rsidRPr="00486410" w:rsidRDefault="00F40EB4" w:rsidP="00722B33">
            <w:pPr>
              <w:rPr>
                <w:rFonts w:cs="Arial"/>
                <w:color w:val="000000"/>
                <w:sz w:val="20"/>
                <w:szCs w:val="20"/>
              </w:rPr>
            </w:pPr>
            <w:r w:rsidRPr="00486410">
              <w:rPr>
                <w:rFonts w:cs="Arial"/>
                <w:color w:val="000000"/>
                <w:sz w:val="20"/>
                <w:szCs w:val="20"/>
              </w:rPr>
              <w:t>Share of credit for amounts withheld from foreign resident withholdings</w:t>
            </w:r>
          </w:p>
        </w:tc>
      </w:tr>
      <w:tr w:rsidR="00F40EB4" w:rsidRPr="003D21BE" w:rsidTr="00655811">
        <w:trPr>
          <w:trHeight w:val="300"/>
        </w:trPr>
        <w:tc>
          <w:tcPr>
            <w:tcW w:w="588" w:type="pct"/>
            <w:shd w:val="clear" w:color="auto" w:fill="auto"/>
            <w:noWrap/>
          </w:tcPr>
          <w:p w:rsidR="00F40EB4" w:rsidRPr="003D21BE" w:rsidRDefault="00F40EB4" w:rsidP="00722B33">
            <w:pPr>
              <w:rPr>
                <w:rFonts w:cs="Arial"/>
                <w:color w:val="000000"/>
                <w:sz w:val="20"/>
                <w:szCs w:val="20"/>
              </w:rPr>
            </w:pPr>
            <w:r>
              <w:rPr>
                <w:sz w:val="20"/>
                <w:szCs w:val="20"/>
              </w:rPr>
              <w:t>IITR1056</w:t>
            </w:r>
          </w:p>
        </w:tc>
        <w:tc>
          <w:tcPr>
            <w:tcW w:w="1155" w:type="pct"/>
          </w:tcPr>
          <w:p w:rsidR="00F40EB4" w:rsidRDefault="00F40EB4" w:rsidP="00722B33">
            <w:pPr>
              <w:rPr>
                <w:rFonts w:cs="Arial"/>
                <w:color w:val="000000"/>
                <w:sz w:val="20"/>
                <w:szCs w:val="20"/>
              </w:rPr>
            </w:pPr>
            <w:r w:rsidRPr="00F40EB4">
              <w:rPr>
                <w:rFonts w:cs="Arial"/>
                <w:color w:val="000000"/>
                <w:sz w:val="20"/>
                <w:szCs w:val="20"/>
              </w:rPr>
              <w:t>Credit for TFN Amounts Withheld from Payments from Closely Withheld Trusts</w:t>
            </w:r>
          </w:p>
        </w:tc>
        <w:tc>
          <w:tcPr>
            <w:tcW w:w="813" w:type="pct"/>
            <w:shd w:val="clear" w:color="auto" w:fill="auto"/>
            <w:noWrap/>
          </w:tcPr>
          <w:p w:rsidR="00F40EB4" w:rsidRPr="00116775" w:rsidRDefault="00F40EB4" w:rsidP="00722B33">
            <w:pPr>
              <w:rPr>
                <w:rFonts w:cs="Arial"/>
                <w:color w:val="000000"/>
                <w:sz w:val="20"/>
                <w:szCs w:val="20"/>
              </w:rPr>
            </w:pPr>
            <w:r>
              <w:rPr>
                <w:rFonts w:cs="Arial"/>
                <w:color w:val="000000"/>
                <w:sz w:val="20"/>
                <w:szCs w:val="20"/>
              </w:rPr>
              <w:t>Y</w:t>
            </w:r>
          </w:p>
        </w:tc>
        <w:tc>
          <w:tcPr>
            <w:tcW w:w="559" w:type="pct"/>
          </w:tcPr>
          <w:p w:rsidR="00F40EB4" w:rsidRPr="003D21BE" w:rsidRDefault="00F40EB4" w:rsidP="00722B33">
            <w:pPr>
              <w:rPr>
                <w:rFonts w:cs="Arial"/>
                <w:color w:val="000000"/>
                <w:sz w:val="20"/>
                <w:szCs w:val="20"/>
              </w:rPr>
            </w:pPr>
            <w:r>
              <w:rPr>
                <w:sz w:val="20"/>
                <w:szCs w:val="20"/>
              </w:rPr>
              <w:t>IITR271</w:t>
            </w:r>
          </w:p>
        </w:tc>
        <w:tc>
          <w:tcPr>
            <w:tcW w:w="1885" w:type="pct"/>
            <w:shd w:val="clear" w:color="auto" w:fill="auto"/>
            <w:noWrap/>
          </w:tcPr>
          <w:p w:rsidR="00F40EB4" w:rsidRPr="00AE2EC6" w:rsidRDefault="00F40EB4" w:rsidP="00722B33">
            <w:pPr>
              <w:rPr>
                <w:rFonts w:ascii="Calibri" w:hAnsi="Calibri" w:cs="Calibri"/>
                <w:color w:val="000000"/>
                <w:szCs w:val="22"/>
              </w:rPr>
            </w:pPr>
            <w:r w:rsidRPr="00AE2EC6">
              <w:rPr>
                <w:rFonts w:cs="Arial"/>
                <w:color w:val="000000"/>
                <w:sz w:val="20"/>
                <w:szCs w:val="20"/>
              </w:rPr>
              <w:t xml:space="preserve">Credit for TFN Amounts Withheld from Payments from Closely </w:t>
            </w:r>
            <w:r>
              <w:rPr>
                <w:rFonts w:cs="Arial"/>
                <w:color w:val="000000"/>
                <w:sz w:val="20"/>
                <w:szCs w:val="20"/>
              </w:rPr>
              <w:t>H</w:t>
            </w:r>
            <w:r w:rsidRPr="00AE2EC6">
              <w:rPr>
                <w:rFonts w:cs="Arial"/>
                <w:color w:val="000000"/>
                <w:sz w:val="20"/>
                <w:szCs w:val="20"/>
              </w:rPr>
              <w:t>eld Trusts</w:t>
            </w:r>
          </w:p>
        </w:tc>
      </w:tr>
    </w:tbl>
    <w:p w:rsidR="005C7229" w:rsidRPr="00615891" w:rsidRDefault="005C7229" w:rsidP="005C7229">
      <w:pPr>
        <w:spacing w:after="120"/>
        <w:jc w:val="center"/>
        <w:rPr>
          <w:b/>
          <w:sz w:val="20"/>
          <w:szCs w:val="20"/>
        </w:rPr>
      </w:pPr>
      <w:bookmarkStart w:id="793" w:name="_Toc448384147"/>
      <w:bookmarkStart w:id="794" w:name="_Toc441733642"/>
      <w:r w:rsidRPr="00615891">
        <w:rPr>
          <w:b/>
          <w:sz w:val="20"/>
          <w:szCs w:val="20"/>
        </w:rPr>
        <w:t xml:space="preserve">Table </w:t>
      </w:r>
      <w:r w:rsidR="00CF7FD7">
        <w:rPr>
          <w:b/>
          <w:sz w:val="20"/>
          <w:szCs w:val="20"/>
        </w:rPr>
        <w:t>22</w:t>
      </w:r>
      <w:r w:rsidRPr="00615891">
        <w:rPr>
          <w:b/>
          <w:sz w:val="20"/>
          <w:szCs w:val="20"/>
        </w:rPr>
        <w:t>: Partnership Returns IITR label assignment</w:t>
      </w:r>
      <w:bookmarkEnd w:id="793"/>
    </w:p>
    <w:p w:rsidR="000E0639" w:rsidRDefault="000E0639" w:rsidP="000E0639">
      <w:pPr>
        <w:pStyle w:val="Head2"/>
      </w:pPr>
      <w:bookmarkStart w:id="795" w:name="_Toc442703629"/>
      <w:bookmarkStart w:id="796" w:name="_Toc408307071"/>
      <w:bookmarkStart w:id="797" w:name="_Toc408317213"/>
      <w:bookmarkStart w:id="798" w:name="_Toc408386620"/>
      <w:bookmarkStart w:id="799" w:name="_Toc408573888"/>
      <w:bookmarkStart w:id="800" w:name="_Toc408997403"/>
      <w:bookmarkStart w:id="801" w:name="_Toc409008927"/>
      <w:bookmarkStart w:id="802" w:name="_Toc409534897"/>
      <w:bookmarkStart w:id="803" w:name="_Toc409534942"/>
      <w:bookmarkStart w:id="804" w:name="_Toc408307073"/>
      <w:bookmarkStart w:id="805" w:name="_Toc408317214"/>
      <w:bookmarkStart w:id="806" w:name="_Toc408386621"/>
      <w:bookmarkStart w:id="807" w:name="_Toc408573889"/>
      <w:bookmarkStart w:id="808" w:name="_Toc408997404"/>
      <w:bookmarkStart w:id="809" w:name="_Toc409008928"/>
      <w:bookmarkStart w:id="810" w:name="_Toc409534898"/>
      <w:bookmarkStart w:id="811" w:name="_Toc409534943"/>
      <w:bookmarkStart w:id="812" w:name="_Toc405284611"/>
      <w:bookmarkStart w:id="813" w:name="_Toc483390149"/>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t>Foreign Source  Income data</w:t>
      </w:r>
      <w:bookmarkEnd w:id="813"/>
      <w:r>
        <w:t xml:space="preserve"> </w:t>
      </w:r>
    </w:p>
    <w:p w:rsidR="000E0639" w:rsidRDefault="000E0639" w:rsidP="000E0639">
      <w:pPr>
        <w:pStyle w:val="Maintext"/>
        <w:keepNext/>
        <w:spacing w:before="60" w:after="60"/>
        <w:rPr>
          <w:rFonts w:cs="Arial"/>
          <w:sz w:val="20"/>
          <w:szCs w:val="22"/>
        </w:rPr>
      </w:pPr>
      <w:r>
        <w:rPr>
          <w:rFonts w:cs="Arial"/>
          <w:sz w:val="20"/>
          <w:szCs w:val="22"/>
        </w:rPr>
        <w:t xml:space="preserve">Foreign source income </w:t>
      </w:r>
      <w:r w:rsidR="008056EE">
        <w:rPr>
          <w:rFonts w:cs="Arial"/>
          <w:sz w:val="20"/>
          <w:szCs w:val="22"/>
        </w:rPr>
        <w:t xml:space="preserve">(FSI) </w:t>
      </w:r>
      <w:r>
        <w:rPr>
          <w:rFonts w:cs="Arial"/>
          <w:sz w:val="20"/>
          <w:szCs w:val="22"/>
        </w:rPr>
        <w:t xml:space="preserve">data reported through the Annual investment income report (AIIR) will be available for pre-filling from </w:t>
      </w:r>
      <w:r w:rsidR="008056EE">
        <w:rPr>
          <w:rFonts w:cs="Arial"/>
          <w:sz w:val="20"/>
          <w:szCs w:val="22"/>
        </w:rPr>
        <w:t xml:space="preserve">2017. </w:t>
      </w:r>
    </w:p>
    <w:p w:rsidR="008056EE" w:rsidRDefault="008056EE" w:rsidP="008056EE">
      <w:pPr>
        <w:pStyle w:val="Maintext"/>
        <w:keepNext/>
        <w:spacing w:before="60" w:after="60"/>
        <w:rPr>
          <w:rFonts w:cs="Arial"/>
          <w:sz w:val="20"/>
          <w:szCs w:val="22"/>
        </w:rPr>
      </w:pPr>
    </w:p>
    <w:p w:rsidR="008056EE" w:rsidRDefault="008056EE" w:rsidP="008056EE">
      <w:pPr>
        <w:pStyle w:val="Maintext"/>
        <w:rPr>
          <w:sz w:val="20"/>
        </w:rPr>
      </w:pPr>
      <w:r w:rsidRPr="000444BE">
        <w:rPr>
          <w:sz w:val="20"/>
        </w:rPr>
        <w:t xml:space="preserve">The following elements are reportable for </w:t>
      </w:r>
      <w:r w:rsidR="00347023">
        <w:rPr>
          <w:sz w:val="20"/>
        </w:rPr>
        <w:t xml:space="preserve">FSI </w:t>
      </w:r>
      <w:r w:rsidRPr="000444BE">
        <w:rPr>
          <w:sz w:val="20"/>
        </w:rPr>
        <w:t>only unless specified. These following elements need to be apportioned before assignment to the IITR:</w:t>
      </w:r>
    </w:p>
    <w:p w:rsidR="005B4875" w:rsidRDefault="005B4875" w:rsidP="008056EE">
      <w:pPr>
        <w:pStyle w:val="Maintext"/>
        <w:rPr>
          <w:sz w:val="20"/>
        </w:rPr>
      </w:pPr>
    </w:p>
    <w:p w:rsidR="005B4875" w:rsidRDefault="005B4875" w:rsidP="008056EE">
      <w:pPr>
        <w:pStyle w:val="Maintext"/>
        <w:rPr>
          <w:sz w:val="20"/>
        </w:rPr>
      </w:pPr>
    </w:p>
    <w:p w:rsidR="005B4875" w:rsidRDefault="005B4875" w:rsidP="008056EE">
      <w:pPr>
        <w:pStyle w:val="Maintext"/>
        <w:rPr>
          <w:sz w:val="20"/>
        </w:rPr>
      </w:pPr>
    </w:p>
    <w:p w:rsidR="005B4875" w:rsidRDefault="005B4875" w:rsidP="008056EE">
      <w:pPr>
        <w:pStyle w:val="Maintext"/>
        <w:rPr>
          <w:sz w:val="20"/>
        </w:rPr>
      </w:pPr>
    </w:p>
    <w:p w:rsidR="00415098" w:rsidRDefault="00415098" w:rsidP="008056EE">
      <w:pPr>
        <w:pStyle w:val="Maintext"/>
        <w:rPr>
          <w:sz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04"/>
        <w:gridCol w:w="1768"/>
        <w:gridCol w:w="1524"/>
        <w:gridCol w:w="1290"/>
        <w:gridCol w:w="3828"/>
      </w:tblGrid>
      <w:tr w:rsidR="00DD70DD" w:rsidRPr="00116775" w:rsidTr="00A630B0">
        <w:trPr>
          <w:trHeight w:val="315"/>
          <w:tblHeader/>
        </w:trPr>
        <w:tc>
          <w:tcPr>
            <w:tcW w:w="580" w:type="pct"/>
            <w:shd w:val="clear" w:color="auto" w:fill="C6D9F1" w:themeFill="text2" w:themeFillTint="33"/>
            <w:noWrap/>
            <w:hideMark/>
          </w:tcPr>
          <w:p w:rsidR="00DD70DD" w:rsidRPr="00116775" w:rsidRDefault="00DD70DD" w:rsidP="00374731">
            <w:pPr>
              <w:rPr>
                <w:rFonts w:cs="Arial"/>
                <w:b/>
                <w:bCs/>
                <w:color w:val="000000"/>
                <w:sz w:val="20"/>
                <w:szCs w:val="20"/>
              </w:rPr>
            </w:pPr>
            <w:r w:rsidRPr="00116775">
              <w:rPr>
                <w:rFonts w:cs="Arial"/>
                <w:b/>
                <w:bCs/>
                <w:color w:val="000000"/>
                <w:sz w:val="20"/>
                <w:szCs w:val="20"/>
              </w:rPr>
              <w:lastRenderedPageBreak/>
              <w:t>SBR Pre-fill IITR Alias</w:t>
            </w:r>
          </w:p>
        </w:tc>
        <w:tc>
          <w:tcPr>
            <w:tcW w:w="929" w:type="pct"/>
            <w:shd w:val="clear" w:color="auto" w:fill="C6D9F1" w:themeFill="text2" w:themeFillTint="33"/>
          </w:tcPr>
          <w:p w:rsidR="00DD70DD" w:rsidRDefault="00DD70DD" w:rsidP="00374731">
            <w:pPr>
              <w:rPr>
                <w:rFonts w:cs="Arial"/>
                <w:b/>
                <w:bCs/>
                <w:color w:val="000000"/>
                <w:sz w:val="20"/>
                <w:szCs w:val="20"/>
              </w:rPr>
            </w:pPr>
            <w:r>
              <w:rPr>
                <w:rFonts w:cs="Arial"/>
                <w:b/>
                <w:bCs/>
                <w:color w:val="000000"/>
                <w:sz w:val="20"/>
                <w:szCs w:val="20"/>
              </w:rPr>
              <w:t>SBR PIITR Label</w:t>
            </w:r>
          </w:p>
        </w:tc>
        <w:tc>
          <w:tcPr>
            <w:tcW w:w="801" w:type="pct"/>
            <w:shd w:val="clear" w:color="auto" w:fill="C6D9F1" w:themeFill="text2" w:themeFillTint="33"/>
            <w:noWrap/>
            <w:hideMark/>
          </w:tcPr>
          <w:p w:rsidR="00DD70DD" w:rsidRPr="00116775" w:rsidRDefault="00DD70DD" w:rsidP="00374731">
            <w:pPr>
              <w:rPr>
                <w:rFonts w:cs="Arial"/>
                <w:b/>
                <w:bCs/>
                <w:color w:val="000000"/>
                <w:sz w:val="20"/>
                <w:szCs w:val="20"/>
              </w:rPr>
            </w:pPr>
            <w:r>
              <w:rPr>
                <w:rFonts w:cs="Arial"/>
                <w:b/>
                <w:bCs/>
                <w:color w:val="000000"/>
                <w:sz w:val="20"/>
                <w:szCs w:val="20"/>
              </w:rPr>
              <w:t>Requires apportioning</w:t>
            </w:r>
            <w:r w:rsidRPr="00116775">
              <w:rPr>
                <w:rFonts w:cs="Arial"/>
                <w:b/>
                <w:bCs/>
                <w:color w:val="000000"/>
                <w:sz w:val="20"/>
                <w:szCs w:val="20"/>
              </w:rPr>
              <w:t>?</w:t>
            </w:r>
          </w:p>
        </w:tc>
        <w:tc>
          <w:tcPr>
            <w:tcW w:w="678" w:type="pct"/>
            <w:shd w:val="clear" w:color="auto" w:fill="C6D9F1" w:themeFill="text2" w:themeFillTint="33"/>
          </w:tcPr>
          <w:p w:rsidR="00DD70DD" w:rsidRPr="003D21BE" w:rsidRDefault="00DD70DD" w:rsidP="00374731">
            <w:pPr>
              <w:rPr>
                <w:rFonts w:cs="Arial"/>
                <w:b/>
                <w:bCs/>
                <w:color w:val="000000"/>
                <w:sz w:val="20"/>
                <w:szCs w:val="20"/>
              </w:rPr>
            </w:pPr>
            <w:r w:rsidRPr="00116775">
              <w:rPr>
                <w:rFonts w:cs="Arial"/>
                <w:b/>
                <w:bCs/>
                <w:color w:val="000000"/>
                <w:sz w:val="20"/>
                <w:szCs w:val="20"/>
              </w:rPr>
              <w:t>SBR IITR Alias</w:t>
            </w:r>
          </w:p>
        </w:tc>
        <w:tc>
          <w:tcPr>
            <w:tcW w:w="2012" w:type="pct"/>
            <w:shd w:val="clear" w:color="auto" w:fill="C6D9F1" w:themeFill="text2" w:themeFillTint="33"/>
            <w:noWrap/>
            <w:hideMark/>
          </w:tcPr>
          <w:p w:rsidR="00DD70DD" w:rsidRPr="00116775" w:rsidRDefault="00DD70DD" w:rsidP="00374731">
            <w:pPr>
              <w:rPr>
                <w:rFonts w:cs="Arial"/>
                <w:b/>
                <w:bCs/>
                <w:color w:val="000000"/>
                <w:sz w:val="20"/>
                <w:szCs w:val="20"/>
              </w:rPr>
            </w:pPr>
            <w:r w:rsidRPr="00116775">
              <w:rPr>
                <w:rFonts w:cs="Arial"/>
                <w:b/>
                <w:bCs/>
                <w:color w:val="000000"/>
                <w:sz w:val="20"/>
                <w:szCs w:val="20"/>
              </w:rPr>
              <w:t xml:space="preserve">SBR </w:t>
            </w:r>
            <w:r w:rsidRPr="003D21BE">
              <w:rPr>
                <w:rFonts w:cs="Arial"/>
                <w:b/>
                <w:bCs/>
                <w:color w:val="000000"/>
                <w:sz w:val="20"/>
                <w:szCs w:val="20"/>
              </w:rPr>
              <w:t xml:space="preserve">IITR Label </w:t>
            </w:r>
          </w:p>
        </w:tc>
      </w:tr>
      <w:tr w:rsidR="00DD70DD" w:rsidRPr="00116775" w:rsidTr="00A630B0">
        <w:trPr>
          <w:trHeight w:val="315"/>
          <w:tblHeader/>
        </w:trPr>
        <w:tc>
          <w:tcPr>
            <w:tcW w:w="580" w:type="pct"/>
            <w:shd w:val="clear" w:color="auto" w:fill="auto"/>
            <w:noWrap/>
          </w:tcPr>
          <w:p w:rsidR="00DD70DD" w:rsidRPr="00116775" w:rsidRDefault="00DD70DD" w:rsidP="00DC5D58">
            <w:pPr>
              <w:rPr>
                <w:rFonts w:cs="Arial"/>
                <w:color w:val="000000"/>
                <w:sz w:val="20"/>
                <w:szCs w:val="20"/>
              </w:rPr>
            </w:pPr>
            <w:r>
              <w:rPr>
                <w:rFonts w:cs="Arial"/>
                <w:color w:val="000000"/>
                <w:sz w:val="20"/>
                <w:szCs w:val="20"/>
              </w:rPr>
              <w:t>IITR1061</w:t>
            </w:r>
          </w:p>
        </w:tc>
        <w:tc>
          <w:tcPr>
            <w:tcW w:w="929" w:type="pct"/>
          </w:tcPr>
          <w:p w:rsidR="00DD70DD" w:rsidRDefault="00DD70DD" w:rsidP="00DC5D58">
            <w:pPr>
              <w:rPr>
                <w:rFonts w:cs="Arial"/>
                <w:color w:val="000000"/>
                <w:sz w:val="20"/>
                <w:szCs w:val="20"/>
              </w:rPr>
            </w:pPr>
            <w:r w:rsidRPr="00DD70DD">
              <w:rPr>
                <w:rFonts w:cs="Arial"/>
                <w:color w:val="000000"/>
                <w:sz w:val="20"/>
                <w:szCs w:val="20"/>
              </w:rPr>
              <w:t>Company Name</w:t>
            </w:r>
          </w:p>
        </w:tc>
        <w:tc>
          <w:tcPr>
            <w:tcW w:w="801" w:type="pct"/>
            <w:shd w:val="clear" w:color="auto" w:fill="auto"/>
            <w:noWrap/>
          </w:tcPr>
          <w:p w:rsidR="00DD70DD" w:rsidRPr="00116775" w:rsidRDefault="00DD70DD" w:rsidP="00DC5D58">
            <w:pPr>
              <w:rPr>
                <w:rFonts w:cs="Arial"/>
                <w:color w:val="000000"/>
                <w:sz w:val="20"/>
                <w:szCs w:val="20"/>
              </w:rPr>
            </w:pPr>
          </w:p>
        </w:tc>
        <w:tc>
          <w:tcPr>
            <w:tcW w:w="678" w:type="pct"/>
          </w:tcPr>
          <w:p w:rsidR="00DD70DD" w:rsidRPr="003D21BE" w:rsidRDefault="00462AC5" w:rsidP="00DC5D58">
            <w:pPr>
              <w:rPr>
                <w:rFonts w:cs="Arial"/>
                <w:color w:val="000000"/>
                <w:sz w:val="20"/>
                <w:szCs w:val="20"/>
              </w:rPr>
            </w:pPr>
            <w:r>
              <w:rPr>
                <w:sz w:val="20"/>
                <w:szCs w:val="22"/>
              </w:rPr>
              <w:t>Not applicable</w:t>
            </w:r>
            <w:r w:rsidRPr="005C062F">
              <w:rPr>
                <w:sz w:val="20"/>
                <w:szCs w:val="22"/>
              </w:rPr>
              <w:t xml:space="preserve"> </w:t>
            </w:r>
            <w:r w:rsidR="00DD70DD" w:rsidRPr="00C5755E">
              <w:rPr>
                <w:rFonts w:cs="Arial"/>
                <w:sz w:val="20"/>
                <w:szCs w:val="20"/>
              </w:rPr>
              <w:t>- not mapped on IITR</w:t>
            </w:r>
            <w:r w:rsidR="00DD70DD" w:rsidRPr="006420C6" w:rsidDel="00DD70DD">
              <w:rPr>
                <w:rFonts w:cs="Arial"/>
                <w:color w:val="000000"/>
                <w:sz w:val="20"/>
                <w:szCs w:val="20"/>
              </w:rPr>
              <w:t xml:space="preserve"> </w:t>
            </w:r>
          </w:p>
        </w:tc>
        <w:tc>
          <w:tcPr>
            <w:tcW w:w="2012" w:type="pct"/>
            <w:shd w:val="clear" w:color="auto" w:fill="auto"/>
            <w:noWrap/>
          </w:tcPr>
          <w:p w:rsidR="00DD70DD" w:rsidRPr="00116775" w:rsidRDefault="00DD70DD" w:rsidP="00DC5D58">
            <w:pPr>
              <w:rPr>
                <w:rFonts w:cs="Arial"/>
                <w:color w:val="000000"/>
                <w:sz w:val="20"/>
                <w:szCs w:val="20"/>
              </w:rPr>
            </w:pPr>
          </w:p>
        </w:tc>
      </w:tr>
      <w:tr w:rsidR="00DD70DD" w:rsidRPr="00116775" w:rsidTr="00A630B0">
        <w:trPr>
          <w:trHeight w:val="300"/>
          <w:tblHeader/>
        </w:trPr>
        <w:tc>
          <w:tcPr>
            <w:tcW w:w="580" w:type="pct"/>
            <w:shd w:val="clear" w:color="auto" w:fill="auto"/>
            <w:noWrap/>
          </w:tcPr>
          <w:p w:rsidR="00DD70DD" w:rsidRPr="00116775" w:rsidRDefault="00DD70DD" w:rsidP="00DC5D58">
            <w:pPr>
              <w:rPr>
                <w:rFonts w:cs="Arial"/>
                <w:color w:val="000000"/>
                <w:sz w:val="20"/>
                <w:szCs w:val="20"/>
              </w:rPr>
            </w:pPr>
            <w:r>
              <w:rPr>
                <w:rFonts w:cs="Arial"/>
                <w:color w:val="000000"/>
                <w:sz w:val="20"/>
                <w:szCs w:val="20"/>
              </w:rPr>
              <w:t>IITR1062</w:t>
            </w:r>
          </w:p>
        </w:tc>
        <w:tc>
          <w:tcPr>
            <w:tcW w:w="929" w:type="pct"/>
          </w:tcPr>
          <w:p w:rsidR="00DD70DD" w:rsidRDefault="00DD70DD" w:rsidP="00DC5D58">
            <w:pPr>
              <w:rPr>
                <w:rFonts w:cs="Arial"/>
                <w:color w:val="000000"/>
                <w:sz w:val="20"/>
                <w:szCs w:val="20"/>
              </w:rPr>
            </w:pPr>
            <w:r w:rsidRPr="00DD70DD">
              <w:rPr>
                <w:rFonts w:cs="Arial"/>
                <w:color w:val="000000"/>
                <w:sz w:val="20"/>
                <w:szCs w:val="20"/>
              </w:rPr>
              <w:t>Date Information Received</w:t>
            </w:r>
          </w:p>
        </w:tc>
        <w:tc>
          <w:tcPr>
            <w:tcW w:w="801" w:type="pct"/>
            <w:shd w:val="clear" w:color="auto" w:fill="auto"/>
            <w:noWrap/>
          </w:tcPr>
          <w:p w:rsidR="00DD70DD" w:rsidRPr="00116775" w:rsidRDefault="00DD70DD" w:rsidP="00DC5D58">
            <w:pPr>
              <w:rPr>
                <w:rFonts w:cs="Arial"/>
                <w:color w:val="000000"/>
                <w:sz w:val="20"/>
                <w:szCs w:val="20"/>
              </w:rPr>
            </w:pPr>
          </w:p>
        </w:tc>
        <w:tc>
          <w:tcPr>
            <w:tcW w:w="678" w:type="pct"/>
          </w:tcPr>
          <w:p w:rsidR="00DD70DD" w:rsidRPr="003D21BE" w:rsidRDefault="00462AC5" w:rsidP="00DC5D58">
            <w:pPr>
              <w:rPr>
                <w:rFonts w:cs="Arial"/>
                <w:color w:val="000000"/>
                <w:sz w:val="20"/>
                <w:szCs w:val="20"/>
              </w:rPr>
            </w:pPr>
            <w:r>
              <w:rPr>
                <w:sz w:val="20"/>
                <w:szCs w:val="22"/>
              </w:rPr>
              <w:t>Not applicable</w:t>
            </w:r>
            <w:r w:rsidRPr="005C062F">
              <w:rPr>
                <w:sz w:val="20"/>
                <w:szCs w:val="22"/>
              </w:rPr>
              <w:t xml:space="preserve"> </w:t>
            </w:r>
            <w:r w:rsidR="00DD70DD" w:rsidRPr="00C5755E">
              <w:rPr>
                <w:rFonts w:cs="Arial"/>
                <w:sz w:val="20"/>
                <w:szCs w:val="20"/>
              </w:rPr>
              <w:t>- not mapped on IITR</w:t>
            </w:r>
            <w:r w:rsidR="00DD70DD" w:rsidRPr="006420C6" w:rsidDel="00DD70DD">
              <w:rPr>
                <w:rFonts w:cs="Arial"/>
                <w:color w:val="000000"/>
                <w:sz w:val="20"/>
                <w:szCs w:val="20"/>
              </w:rPr>
              <w:t xml:space="preserve"> </w:t>
            </w:r>
          </w:p>
        </w:tc>
        <w:tc>
          <w:tcPr>
            <w:tcW w:w="2012" w:type="pct"/>
            <w:shd w:val="clear" w:color="auto" w:fill="auto"/>
            <w:noWrap/>
          </w:tcPr>
          <w:p w:rsidR="00DD70DD" w:rsidRPr="00116775" w:rsidRDefault="00DD70DD" w:rsidP="00DC5D58">
            <w:pPr>
              <w:rPr>
                <w:rFonts w:cs="Arial"/>
                <w:color w:val="000000"/>
                <w:sz w:val="20"/>
                <w:szCs w:val="20"/>
              </w:rPr>
            </w:pPr>
          </w:p>
        </w:tc>
      </w:tr>
      <w:tr w:rsidR="00DD70DD" w:rsidRPr="00116775" w:rsidTr="00A630B0">
        <w:trPr>
          <w:trHeight w:val="300"/>
          <w:tblHeader/>
        </w:trPr>
        <w:tc>
          <w:tcPr>
            <w:tcW w:w="580" w:type="pct"/>
            <w:shd w:val="clear" w:color="auto" w:fill="auto"/>
            <w:noWrap/>
          </w:tcPr>
          <w:p w:rsidR="00DD70DD" w:rsidRPr="003D21BE" w:rsidRDefault="00DD70DD" w:rsidP="00DC5D58">
            <w:pPr>
              <w:rPr>
                <w:rFonts w:cs="Arial"/>
                <w:color w:val="000000"/>
                <w:sz w:val="20"/>
                <w:szCs w:val="20"/>
              </w:rPr>
            </w:pPr>
            <w:r>
              <w:rPr>
                <w:rFonts w:cs="Arial"/>
                <w:color w:val="000000"/>
                <w:sz w:val="20"/>
                <w:szCs w:val="20"/>
              </w:rPr>
              <w:t>IITR1063</w:t>
            </w:r>
          </w:p>
        </w:tc>
        <w:tc>
          <w:tcPr>
            <w:tcW w:w="929" w:type="pct"/>
          </w:tcPr>
          <w:p w:rsidR="00DD70DD" w:rsidRPr="00116775" w:rsidRDefault="00DD70DD" w:rsidP="00DC5D58">
            <w:pPr>
              <w:rPr>
                <w:rFonts w:cs="Arial"/>
                <w:color w:val="000000"/>
                <w:sz w:val="20"/>
                <w:szCs w:val="20"/>
              </w:rPr>
            </w:pPr>
            <w:r w:rsidRPr="00DD70DD">
              <w:rPr>
                <w:rFonts w:cs="Arial"/>
                <w:color w:val="000000"/>
                <w:sz w:val="20"/>
                <w:szCs w:val="20"/>
              </w:rPr>
              <w:t>Account-Identifier</w:t>
            </w:r>
          </w:p>
        </w:tc>
        <w:tc>
          <w:tcPr>
            <w:tcW w:w="801" w:type="pct"/>
            <w:shd w:val="clear" w:color="auto" w:fill="auto"/>
            <w:noWrap/>
          </w:tcPr>
          <w:p w:rsidR="00DD70DD" w:rsidRPr="00116775" w:rsidRDefault="00DD70DD" w:rsidP="00DC5D58">
            <w:pPr>
              <w:rPr>
                <w:rFonts w:cs="Arial"/>
                <w:color w:val="000000"/>
                <w:sz w:val="20"/>
                <w:szCs w:val="20"/>
              </w:rPr>
            </w:pPr>
          </w:p>
        </w:tc>
        <w:tc>
          <w:tcPr>
            <w:tcW w:w="678" w:type="pct"/>
          </w:tcPr>
          <w:p w:rsidR="00DD70DD" w:rsidRDefault="00462AC5" w:rsidP="00DC5D58">
            <w:pPr>
              <w:rPr>
                <w:rFonts w:cs="Arial"/>
                <w:color w:val="000000"/>
                <w:sz w:val="20"/>
                <w:szCs w:val="20"/>
              </w:rPr>
            </w:pPr>
            <w:r>
              <w:rPr>
                <w:sz w:val="20"/>
                <w:szCs w:val="22"/>
              </w:rPr>
              <w:t>Not applicable</w:t>
            </w:r>
            <w:r w:rsidRPr="005C062F">
              <w:rPr>
                <w:sz w:val="20"/>
                <w:szCs w:val="22"/>
              </w:rPr>
              <w:t xml:space="preserve"> </w:t>
            </w:r>
            <w:r w:rsidR="00DD70DD" w:rsidRPr="00C5755E">
              <w:rPr>
                <w:rFonts w:cs="Arial"/>
                <w:sz w:val="20"/>
                <w:szCs w:val="20"/>
              </w:rPr>
              <w:t>- not mapped on IITR</w:t>
            </w:r>
            <w:r w:rsidR="00DD70DD" w:rsidRPr="006420C6" w:rsidDel="00DD70DD">
              <w:rPr>
                <w:rFonts w:cs="Arial"/>
                <w:color w:val="000000"/>
                <w:sz w:val="20"/>
                <w:szCs w:val="20"/>
              </w:rPr>
              <w:t xml:space="preserve"> </w:t>
            </w:r>
          </w:p>
        </w:tc>
        <w:tc>
          <w:tcPr>
            <w:tcW w:w="2012" w:type="pct"/>
            <w:shd w:val="clear" w:color="auto" w:fill="auto"/>
            <w:noWrap/>
          </w:tcPr>
          <w:p w:rsidR="00DD70DD" w:rsidRPr="00116775" w:rsidRDefault="00DD70DD" w:rsidP="00DC5D58">
            <w:pPr>
              <w:rPr>
                <w:rFonts w:cs="Arial"/>
                <w:color w:val="000000"/>
                <w:sz w:val="20"/>
                <w:szCs w:val="20"/>
              </w:rPr>
            </w:pPr>
          </w:p>
        </w:tc>
      </w:tr>
      <w:tr w:rsidR="00DD70DD" w:rsidRPr="00116775" w:rsidTr="00A630B0">
        <w:trPr>
          <w:trHeight w:val="300"/>
          <w:tblHeader/>
        </w:trPr>
        <w:tc>
          <w:tcPr>
            <w:tcW w:w="580" w:type="pct"/>
            <w:shd w:val="clear" w:color="auto" w:fill="auto"/>
            <w:noWrap/>
          </w:tcPr>
          <w:p w:rsidR="00DD70DD" w:rsidRPr="00116775" w:rsidRDefault="00DD70DD" w:rsidP="00DC5D58">
            <w:pPr>
              <w:rPr>
                <w:rFonts w:cs="Arial"/>
                <w:color w:val="000000"/>
                <w:sz w:val="20"/>
                <w:szCs w:val="20"/>
              </w:rPr>
            </w:pPr>
            <w:r>
              <w:rPr>
                <w:rFonts w:cs="Arial"/>
                <w:color w:val="000000"/>
                <w:sz w:val="20"/>
                <w:szCs w:val="20"/>
              </w:rPr>
              <w:t>IITR1064</w:t>
            </w:r>
          </w:p>
        </w:tc>
        <w:tc>
          <w:tcPr>
            <w:tcW w:w="929" w:type="pct"/>
          </w:tcPr>
          <w:p w:rsidR="00DD70DD" w:rsidRPr="00116775" w:rsidRDefault="00DD70DD" w:rsidP="00DC5D58">
            <w:pPr>
              <w:rPr>
                <w:rFonts w:cs="Arial"/>
                <w:color w:val="000000"/>
                <w:sz w:val="20"/>
                <w:szCs w:val="20"/>
              </w:rPr>
            </w:pPr>
            <w:r w:rsidRPr="00E10DDE">
              <w:rPr>
                <w:rFonts w:cs="Arial"/>
                <w:color w:val="000000"/>
                <w:sz w:val="20"/>
                <w:szCs w:val="20"/>
              </w:rPr>
              <w:t>Account Name</w:t>
            </w:r>
          </w:p>
        </w:tc>
        <w:tc>
          <w:tcPr>
            <w:tcW w:w="801" w:type="pct"/>
            <w:shd w:val="clear" w:color="auto" w:fill="auto"/>
            <w:noWrap/>
          </w:tcPr>
          <w:p w:rsidR="00DD70DD" w:rsidRPr="00116775" w:rsidRDefault="00DD70DD" w:rsidP="00DC5D58">
            <w:pPr>
              <w:rPr>
                <w:rFonts w:cs="Arial"/>
                <w:color w:val="000000"/>
                <w:sz w:val="20"/>
                <w:szCs w:val="20"/>
              </w:rPr>
            </w:pPr>
          </w:p>
        </w:tc>
        <w:tc>
          <w:tcPr>
            <w:tcW w:w="678" w:type="pct"/>
          </w:tcPr>
          <w:p w:rsidR="00DD70DD" w:rsidRPr="003D21BE" w:rsidRDefault="00462AC5" w:rsidP="00DC5D58">
            <w:pPr>
              <w:rPr>
                <w:rFonts w:cs="Arial"/>
                <w:color w:val="000000"/>
                <w:sz w:val="20"/>
                <w:szCs w:val="20"/>
              </w:rPr>
            </w:pPr>
            <w:r>
              <w:rPr>
                <w:sz w:val="20"/>
                <w:szCs w:val="22"/>
              </w:rPr>
              <w:t>Not applicable</w:t>
            </w:r>
            <w:r w:rsidRPr="005C062F">
              <w:rPr>
                <w:sz w:val="20"/>
                <w:szCs w:val="22"/>
              </w:rPr>
              <w:t xml:space="preserve"> </w:t>
            </w:r>
            <w:r w:rsidR="00DD70DD" w:rsidRPr="00C5755E">
              <w:rPr>
                <w:rFonts w:cs="Arial"/>
                <w:sz w:val="20"/>
                <w:szCs w:val="20"/>
              </w:rPr>
              <w:t>- not mapped on IITR</w:t>
            </w:r>
            <w:r w:rsidR="00DD70DD" w:rsidRPr="006420C6" w:rsidDel="00DD70DD">
              <w:rPr>
                <w:rFonts w:cs="Arial"/>
                <w:color w:val="000000"/>
                <w:sz w:val="20"/>
                <w:szCs w:val="20"/>
              </w:rPr>
              <w:t xml:space="preserve"> </w:t>
            </w:r>
          </w:p>
        </w:tc>
        <w:tc>
          <w:tcPr>
            <w:tcW w:w="2012" w:type="pct"/>
            <w:shd w:val="clear" w:color="auto" w:fill="auto"/>
            <w:noWrap/>
          </w:tcPr>
          <w:p w:rsidR="00DD70DD" w:rsidRPr="00116775" w:rsidRDefault="00DD70DD" w:rsidP="00DC5D58">
            <w:pPr>
              <w:rPr>
                <w:rFonts w:cs="Arial"/>
                <w:color w:val="000000"/>
                <w:sz w:val="20"/>
                <w:szCs w:val="20"/>
              </w:rPr>
            </w:pPr>
          </w:p>
        </w:tc>
      </w:tr>
      <w:tr w:rsidR="00DC5D58" w:rsidRPr="00116775" w:rsidTr="00A630B0">
        <w:trPr>
          <w:trHeight w:val="300"/>
          <w:tblHeader/>
        </w:trPr>
        <w:tc>
          <w:tcPr>
            <w:tcW w:w="580" w:type="pct"/>
            <w:shd w:val="clear" w:color="auto" w:fill="auto"/>
            <w:noWrap/>
          </w:tcPr>
          <w:p w:rsidR="00DD70DD" w:rsidRPr="006420C6" w:rsidRDefault="00DD70DD" w:rsidP="00DC5D58">
            <w:pPr>
              <w:rPr>
                <w:rFonts w:cs="Arial"/>
                <w:color w:val="000000"/>
                <w:sz w:val="20"/>
                <w:szCs w:val="20"/>
              </w:rPr>
            </w:pPr>
            <w:r>
              <w:rPr>
                <w:rFonts w:cs="Arial"/>
                <w:color w:val="000000"/>
                <w:sz w:val="20"/>
                <w:szCs w:val="20"/>
              </w:rPr>
              <w:t>IITR1065</w:t>
            </w:r>
          </w:p>
        </w:tc>
        <w:tc>
          <w:tcPr>
            <w:tcW w:w="929" w:type="pct"/>
          </w:tcPr>
          <w:p w:rsidR="00DD70DD" w:rsidRPr="00116775" w:rsidRDefault="00DD70DD" w:rsidP="00DC5D58">
            <w:pPr>
              <w:rPr>
                <w:rFonts w:cs="Arial"/>
                <w:color w:val="000000"/>
                <w:sz w:val="20"/>
                <w:szCs w:val="20"/>
              </w:rPr>
            </w:pPr>
            <w:r w:rsidRPr="00E10DDE">
              <w:rPr>
                <w:rFonts w:cs="Arial"/>
                <w:color w:val="000000"/>
                <w:sz w:val="20"/>
                <w:szCs w:val="20"/>
              </w:rPr>
              <w:t>Number of Investors</w:t>
            </w:r>
          </w:p>
        </w:tc>
        <w:tc>
          <w:tcPr>
            <w:tcW w:w="801" w:type="pct"/>
            <w:shd w:val="clear" w:color="auto" w:fill="auto"/>
            <w:noWrap/>
          </w:tcPr>
          <w:p w:rsidR="00DD70DD" w:rsidRPr="00116775" w:rsidRDefault="00DD70DD" w:rsidP="00DC5D58">
            <w:pPr>
              <w:rPr>
                <w:rFonts w:cs="Arial"/>
                <w:color w:val="000000"/>
                <w:sz w:val="20"/>
                <w:szCs w:val="20"/>
              </w:rPr>
            </w:pPr>
          </w:p>
        </w:tc>
        <w:tc>
          <w:tcPr>
            <w:tcW w:w="678" w:type="pct"/>
          </w:tcPr>
          <w:p w:rsidR="00DD70DD" w:rsidRPr="006420C6" w:rsidRDefault="00462AC5" w:rsidP="00DC5D58">
            <w:pPr>
              <w:rPr>
                <w:rFonts w:cs="Arial"/>
                <w:color w:val="000000"/>
                <w:sz w:val="20"/>
                <w:szCs w:val="20"/>
              </w:rPr>
            </w:pPr>
            <w:r>
              <w:rPr>
                <w:sz w:val="20"/>
                <w:szCs w:val="22"/>
              </w:rPr>
              <w:t>Not applicable</w:t>
            </w:r>
            <w:r w:rsidRPr="005C062F">
              <w:rPr>
                <w:sz w:val="20"/>
                <w:szCs w:val="22"/>
              </w:rPr>
              <w:t xml:space="preserve"> </w:t>
            </w:r>
            <w:r w:rsidR="00DD70DD" w:rsidRPr="00C5755E">
              <w:rPr>
                <w:rFonts w:cs="Arial"/>
                <w:sz w:val="20"/>
                <w:szCs w:val="20"/>
              </w:rPr>
              <w:t>- not mapped on IITR</w:t>
            </w:r>
          </w:p>
        </w:tc>
        <w:tc>
          <w:tcPr>
            <w:tcW w:w="2012" w:type="pct"/>
            <w:shd w:val="clear" w:color="auto" w:fill="auto"/>
            <w:noWrap/>
          </w:tcPr>
          <w:p w:rsidR="00DD70DD" w:rsidRPr="008056EE" w:rsidRDefault="00DD70DD" w:rsidP="00DC5D58">
            <w:pPr>
              <w:rPr>
                <w:sz w:val="20"/>
                <w:szCs w:val="20"/>
              </w:rPr>
            </w:pPr>
          </w:p>
        </w:tc>
      </w:tr>
      <w:tr w:rsidR="00DC5D58" w:rsidRPr="00116775" w:rsidTr="00A630B0">
        <w:trPr>
          <w:trHeight w:val="300"/>
          <w:tblHeader/>
        </w:trPr>
        <w:tc>
          <w:tcPr>
            <w:tcW w:w="580" w:type="pct"/>
            <w:shd w:val="clear" w:color="auto" w:fill="auto"/>
            <w:noWrap/>
          </w:tcPr>
          <w:p w:rsidR="00DD70DD" w:rsidRPr="006420C6" w:rsidRDefault="00DD70DD" w:rsidP="00DC5D58">
            <w:pPr>
              <w:rPr>
                <w:rFonts w:cs="Arial"/>
                <w:color w:val="000000"/>
                <w:sz w:val="20"/>
                <w:szCs w:val="20"/>
              </w:rPr>
            </w:pPr>
            <w:r>
              <w:rPr>
                <w:rFonts w:cs="Arial"/>
                <w:color w:val="000000"/>
                <w:sz w:val="20"/>
                <w:szCs w:val="20"/>
              </w:rPr>
              <w:t>IITR1066</w:t>
            </w:r>
          </w:p>
        </w:tc>
        <w:tc>
          <w:tcPr>
            <w:tcW w:w="929" w:type="pct"/>
          </w:tcPr>
          <w:p w:rsidR="00DD70DD" w:rsidRPr="00116775" w:rsidRDefault="00DD70DD" w:rsidP="00DC5D58">
            <w:pPr>
              <w:rPr>
                <w:rFonts w:cs="Arial"/>
                <w:color w:val="000000"/>
                <w:sz w:val="20"/>
                <w:szCs w:val="20"/>
              </w:rPr>
            </w:pPr>
            <w:r w:rsidRPr="00E10DDE">
              <w:rPr>
                <w:rFonts w:cs="Arial"/>
                <w:color w:val="000000"/>
                <w:sz w:val="20"/>
                <w:szCs w:val="20"/>
              </w:rPr>
              <w:t>Assessable Foreign Income Amount</w:t>
            </w:r>
          </w:p>
        </w:tc>
        <w:tc>
          <w:tcPr>
            <w:tcW w:w="801" w:type="pct"/>
            <w:shd w:val="clear" w:color="auto" w:fill="auto"/>
            <w:noWrap/>
          </w:tcPr>
          <w:p w:rsidR="00DD70DD" w:rsidRPr="00116775" w:rsidRDefault="00DD70DD" w:rsidP="00DC5D58">
            <w:pPr>
              <w:rPr>
                <w:rFonts w:cs="Arial"/>
                <w:color w:val="000000"/>
                <w:sz w:val="20"/>
                <w:szCs w:val="20"/>
              </w:rPr>
            </w:pPr>
            <w:r>
              <w:rPr>
                <w:rFonts w:cs="Arial"/>
                <w:color w:val="000000"/>
                <w:sz w:val="20"/>
                <w:szCs w:val="20"/>
              </w:rPr>
              <w:t>Y</w:t>
            </w:r>
          </w:p>
        </w:tc>
        <w:tc>
          <w:tcPr>
            <w:tcW w:w="678" w:type="pct"/>
          </w:tcPr>
          <w:p w:rsidR="00DD70DD" w:rsidRPr="006420C6" w:rsidRDefault="00DD70DD" w:rsidP="00DC5D58">
            <w:pPr>
              <w:rPr>
                <w:rFonts w:cs="Arial"/>
                <w:color w:val="000000"/>
                <w:sz w:val="20"/>
                <w:szCs w:val="20"/>
              </w:rPr>
            </w:pPr>
            <w:r>
              <w:rPr>
                <w:rFonts w:cs="Arial"/>
                <w:color w:val="000000"/>
                <w:sz w:val="20"/>
                <w:szCs w:val="20"/>
              </w:rPr>
              <w:t>IITR</w:t>
            </w:r>
            <w:r w:rsidR="00DC5D58">
              <w:rPr>
                <w:rFonts w:cs="Arial"/>
                <w:color w:val="000000"/>
                <w:sz w:val="20"/>
                <w:szCs w:val="20"/>
              </w:rPr>
              <w:t>320</w:t>
            </w:r>
          </w:p>
        </w:tc>
        <w:tc>
          <w:tcPr>
            <w:tcW w:w="2012" w:type="pct"/>
            <w:shd w:val="clear" w:color="auto" w:fill="auto"/>
            <w:noWrap/>
          </w:tcPr>
          <w:p w:rsidR="00DD70DD" w:rsidRPr="008056EE" w:rsidRDefault="00DC5D58" w:rsidP="00DC5D58">
            <w:pPr>
              <w:rPr>
                <w:sz w:val="20"/>
                <w:szCs w:val="20"/>
              </w:rPr>
            </w:pPr>
            <w:r w:rsidRPr="00DC5D58">
              <w:rPr>
                <w:sz w:val="20"/>
                <w:szCs w:val="20"/>
              </w:rPr>
              <w:t>Assessable foreign source income</w:t>
            </w:r>
          </w:p>
        </w:tc>
      </w:tr>
      <w:tr w:rsidR="00DC5D58" w:rsidRPr="00116775" w:rsidTr="00A630B0">
        <w:trPr>
          <w:trHeight w:val="300"/>
          <w:tblHeader/>
        </w:trPr>
        <w:tc>
          <w:tcPr>
            <w:tcW w:w="580" w:type="pct"/>
            <w:shd w:val="clear" w:color="auto" w:fill="auto"/>
            <w:noWrap/>
          </w:tcPr>
          <w:p w:rsidR="00DD70DD" w:rsidRPr="006420C6" w:rsidRDefault="00DD70DD" w:rsidP="00DC5D58">
            <w:pPr>
              <w:rPr>
                <w:rFonts w:cs="Arial"/>
                <w:color w:val="000000"/>
                <w:sz w:val="20"/>
                <w:szCs w:val="20"/>
              </w:rPr>
            </w:pPr>
            <w:r>
              <w:rPr>
                <w:rFonts w:cs="Arial"/>
                <w:color w:val="000000"/>
                <w:sz w:val="20"/>
                <w:szCs w:val="20"/>
              </w:rPr>
              <w:t>IITR1067</w:t>
            </w:r>
          </w:p>
        </w:tc>
        <w:tc>
          <w:tcPr>
            <w:tcW w:w="929" w:type="pct"/>
          </w:tcPr>
          <w:p w:rsidR="00DD70DD" w:rsidRPr="00116775" w:rsidRDefault="00DD70DD" w:rsidP="00DC5D58">
            <w:pPr>
              <w:rPr>
                <w:rFonts w:cs="Arial"/>
                <w:color w:val="000000"/>
                <w:sz w:val="20"/>
                <w:szCs w:val="20"/>
              </w:rPr>
            </w:pPr>
            <w:r w:rsidRPr="00E10DDE">
              <w:rPr>
                <w:rFonts w:cs="Arial"/>
                <w:color w:val="000000"/>
                <w:sz w:val="20"/>
                <w:szCs w:val="20"/>
              </w:rPr>
              <w:t>Other Net Foreign Source Income</w:t>
            </w:r>
          </w:p>
        </w:tc>
        <w:tc>
          <w:tcPr>
            <w:tcW w:w="801" w:type="pct"/>
            <w:shd w:val="clear" w:color="auto" w:fill="auto"/>
            <w:noWrap/>
          </w:tcPr>
          <w:p w:rsidR="00DD70DD" w:rsidRPr="00116775" w:rsidRDefault="00DC5D58" w:rsidP="00DC5D58">
            <w:pPr>
              <w:rPr>
                <w:rFonts w:cs="Arial"/>
                <w:color w:val="000000"/>
                <w:sz w:val="20"/>
                <w:szCs w:val="20"/>
              </w:rPr>
            </w:pPr>
            <w:r>
              <w:rPr>
                <w:rFonts w:cs="Arial"/>
                <w:color w:val="000000"/>
                <w:sz w:val="20"/>
                <w:szCs w:val="20"/>
              </w:rPr>
              <w:t>Y</w:t>
            </w:r>
          </w:p>
        </w:tc>
        <w:tc>
          <w:tcPr>
            <w:tcW w:w="678" w:type="pct"/>
          </w:tcPr>
          <w:p w:rsidR="00DD70DD" w:rsidRPr="006420C6" w:rsidRDefault="00DC5D58" w:rsidP="00DC5D58">
            <w:pPr>
              <w:rPr>
                <w:rFonts w:cs="Arial"/>
                <w:color w:val="000000"/>
                <w:sz w:val="20"/>
                <w:szCs w:val="20"/>
              </w:rPr>
            </w:pPr>
            <w:r>
              <w:rPr>
                <w:rFonts w:cs="Arial"/>
                <w:color w:val="000000"/>
                <w:sz w:val="20"/>
                <w:szCs w:val="20"/>
              </w:rPr>
              <w:t>IITR327</w:t>
            </w:r>
          </w:p>
        </w:tc>
        <w:tc>
          <w:tcPr>
            <w:tcW w:w="2012" w:type="pct"/>
            <w:shd w:val="clear" w:color="auto" w:fill="auto"/>
            <w:noWrap/>
          </w:tcPr>
          <w:p w:rsidR="00DD70DD" w:rsidRPr="008056EE" w:rsidRDefault="00DC5D58" w:rsidP="00DC5D58">
            <w:pPr>
              <w:rPr>
                <w:sz w:val="20"/>
                <w:szCs w:val="20"/>
              </w:rPr>
            </w:pPr>
            <w:r w:rsidRPr="00DC5D58">
              <w:rPr>
                <w:sz w:val="20"/>
                <w:szCs w:val="20"/>
              </w:rPr>
              <w:t>Other net foreign source income</w:t>
            </w:r>
          </w:p>
        </w:tc>
      </w:tr>
      <w:tr w:rsidR="00DC5D58" w:rsidRPr="00116775" w:rsidTr="00A630B0">
        <w:trPr>
          <w:trHeight w:val="300"/>
          <w:tblHeader/>
        </w:trPr>
        <w:tc>
          <w:tcPr>
            <w:tcW w:w="580" w:type="pct"/>
            <w:shd w:val="clear" w:color="auto" w:fill="auto"/>
            <w:noWrap/>
          </w:tcPr>
          <w:p w:rsidR="00DD70DD" w:rsidRPr="006420C6" w:rsidRDefault="00DD70DD" w:rsidP="00DC5D58">
            <w:pPr>
              <w:rPr>
                <w:rFonts w:cs="Arial"/>
                <w:color w:val="000000"/>
                <w:sz w:val="20"/>
                <w:szCs w:val="20"/>
              </w:rPr>
            </w:pPr>
            <w:r w:rsidRPr="006420C6">
              <w:rPr>
                <w:rFonts w:cs="Arial"/>
                <w:color w:val="000000"/>
                <w:sz w:val="20"/>
                <w:szCs w:val="20"/>
              </w:rPr>
              <w:t>IITR1068</w:t>
            </w:r>
          </w:p>
        </w:tc>
        <w:tc>
          <w:tcPr>
            <w:tcW w:w="929" w:type="pct"/>
          </w:tcPr>
          <w:p w:rsidR="00DD70DD" w:rsidRPr="00116775" w:rsidRDefault="00DD70DD" w:rsidP="00DC5D58">
            <w:pPr>
              <w:rPr>
                <w:rFonts w:cs="Arial"/>
                <w:color w:val="000000"/>
                <w:sz w:val="20"/>
                <w:szCs w:val="20"/>
              </w:rPr>
            </w:pPr>
            <w:r w:rsidRPr="00E10DDE">
              <w:rPr>
                <w:rFonts w:cs="Arial"/>
                <w:color w:val="000000"/>
                <w:sz w:val="20"/>
                <w:szCs w:val="20"/>
              </w:rPr>
              <w:t>Australian franking credits from a NZ franking company</w:t>
            </w:r>
          </w:p>
        </w:tc>
        <w:tc>
          <w:tcPr>
            <w:tcW w:w="801" w:type="pct"/>
            <w:shd w:val="clear" w:color="auto" w:fill="auto"/>
            <w:noWrap/>
          </w:tcPr>
          <w:p w:rsidR="00DD70DD" w:rsidRPr="00116775" w:rsidRDefault="00DD70DD" w:rsidP="00DC5D58">
            <w:pPr>
              <w:rPr>
                <w:rFonts w:cs="Arial"/>
                <w:color w:val="000000"/>
                <w:sz w:val="20"/>
                <w:szCs w:val="20"/>
              </w:rPr>
            </w:pPr>
            <w:r>
              <w:rPr>
                <w:rFonts w:cs="Arial"/>
                <w:color w:val="000000"/>
                <w:sz w:val="20"/>
                <w:szCs w:val="20"/>
              </w:rPr>
              <w:t>Y</w:t>
            </w:r>
          </w:p>
        </w:tc>
        <w:tc>
          <w:tcPr>
            <w:tcW w:w="678" w:type="pct"/>
          </w:tcPr>
          <w:p w:rsidR="00DD70DD" w:rsidRPr="006420C6" w:rsidRDefault="00DD70DD" w:rsidP="00DC5D58">
            <w:pPr>
              <w:rPr>
                <w:rFonts w:cs="Arial"/>
                <w:color w:val="000000"/>
                <w:sz w:val="20"/>
                <w:szCs w:val="20"/>
              </w:rPr>
            </w:pPr>
            <w:r>
              <w:rPr>
                <w:rFonts w:cs="Arial"/>
                <w:color w:val="000000"/>
                <w:sz w:val="20"/>
                <w:szCs w:val="20"/>
              </w:rPr>
              <w:t>IITR</w:t>
            </w:r>
            <w:r w:rsidR="00DC5D58">
              <w:rPr>
                <w:rFonts w:cs="Arial"/>
                <w:color w:val="000000"/>
                <w:sz w:val="20"/>
                <w:szCs w:val="20"/>
              </w:rPr>
              <w:t>328</w:t>
            </w:r>
          </w:p>
        </w:tc>
        <w:tc>
          <w:tcPr>
            <w:tcW w:w="2012" w:type="pct"/>
            <w:shd w:val="clear" w:color="auto" w:fill="auto"/>
            <w:noWrap/>
          </w:tcPr>
          <w:p w:rsidR="00DD70DD" w:rsidRPr="008056EE" w:rsidRDefault="00DC5D58" w:rsidP="00DC5D58">
            <w:pPr>
              <w:rPr>
                <w:sz w:val="20"/>
                <w:szCs w:val="20"/>
              </w:rPr>
            </w:pPr>
            <w:r w:rsidRPr="00DC5D58">
              <w:rPr>
                <w:sz w:val="20"/>
                <w:szCs w:val="20"/>
              </w:rPr>
              <w:t>Australian franking credits from a New Zealand franking company</w:t>
            </w:r>
          </w:p>
        </w:tc>
      </w:tr>
      <w:tr w:rsidR="00DC5D58" w:rsidRPr="00116775" w:rsidTr="00A630B0">
        <w:trPr>
          <w:trHeight w:val="300"/>
          <w:tblHeader/>
        </w:trPr>
        <w:tc>
          <w:tcPr>
            <w:tcW w:w="580" w:type="pct"/>
            <w:shd w:val="clear" w:color="auto" w:fill="auto"/>
            <w:noWrap/>
          </w:tcPr>
          <w:p w:rsidR="00DD70DD" w:rsidRPr="006420C6" w:rsidRDefault="00DD70DD" w:rsidP="00DC5D58">
            <w:pPr>
              <w:rPr>
                <w:rFonts w:cs="Arial"/>
                <w:color w:val="000000"/>
                <w:sz w:val="20"/>
                <w:szCs w:val="20"/>
              </w:rPr>
            </w:pPr>
            <w:r w:rsidRPr="006420C6">
              <w:rPr>
                <w:rFonts w:cs="Arial"/>
                <w:color w:val="000000"/>
                <w:sz w:val="20"/>
                <w:szCs w:val="20"/>
              </w:rPr>
              <w:t>IITR1069</w:t>
            </w:r>
          </w:p>
        </w:tc>
        <w:tc>
          <w:tcPr>
            <w:tcW w:w="929" w:type="pct"/>
          </w:tcPr>
          <w:p w:rsidR="00DD70DD" w:rsidRPr="00116775" w:rsidRDefault="00DD70DD" w:rsidP="00DC5D58">
            <w:pPr>
              <w:rPr>
                <w:rFonts w:cs="Arial"/>
                <w:color w:val="000000"/>
                <w:sz w:val="20"/>
                <w:szCs w:val="20"/>
              </w:rPr>
            </w:pPr>
            <w:r w:rsidRPr="008056EE">
              <w:rPr>
                <w:sz w:val="20"/>
                <w:szCs w:val="20"/>
              </w:rPr>
              <w:t>Foreign Tax Offset Amount</w:t>
            </w:r>
          </w:p>
        </w:tc>
        <w:tc>
          <w:tcPr>
            <w:tcW w:w="801" w:type="pct"/>
            <w:shd w:val="clear" w:color="auto" w:fill="auto"/>
            <w:noWrap/>
          </w:tcPr>
          <w:p w:rsidR="00DD70DD" w:rsidRPr="00116775" w:rsidRDefault="00DD70DD" w:rsidP="00DC5D58">
            <w:pPr>
              <w:rPr>
                <w:rFonts w:cs="Arial"/>
                <w:color w:val="000000"/>
                <w:sz w:val="20"/>
                <w:szCs w:val="20"/>
              </w:rPr>
            </w:pPr>
            <w:r w:rsidRPr="00116775">
              <w:rPr>
                <w:rFonts w:cs="Arial"/>
                <w:color w:val="000000"/>
                <w:sz w:val="20"/>
                <w:szCs w:val="20"/>
              </w:rPr>
              <w:t>Y</w:t>
            </w:r>
          </w:p>
        </w:tc>
        <w:tc>
          <w:tcPr>
            <w:tcW w:w="678" w:type="pct"/>
          </w:tcPr>
          <w:p w:rsidR="00DD70DD" w:rsidRPr="006420C6" w:rsidRDefault="00DD70DD" w:rsidP="00DC5D58">
            <w:pPr>
              <w:rPr>
                <w:rFonts w:cs="Arial"/>
                <w:color w:val="000000"/>
                <w:sz w:val="20"/>
                <w:szCs w:val="20"/>
              </w:rPr>
            </w:pPr>
            <w:r w:rsidRPr="006420C6">
              <w:rPr>
                <w:rFonts w:cs="Arial"/>
                <w:color w:val="000000"/>
                <w:sz w:val="20"/>
                <w:szCs w:val="20"/>
              </w:rPr>
              <w:t>II</w:t>
            </w:r>
            <w:r>
              <w:rPr>
                <w:rFonts w:cs="Arial"/>
                <w:color w:val="000000"/>
                <w:sz w:val="20"/>
                <w:szCs w:val="20"/>
              </w:rPr>
              <w:t>TR</w:t>
            </w:r>
            <w:r w:rsidR="00DC5D58">
              <w:rPr>
                <w:rFonts w:cs="Arial"/>
                <w:color w:val="000000"/>
                <w:sz w:val="20"/>
                <w:szCs w:val="20"/>
              </w:rPr>
              <w:t>331</w:t>
            </w:r>
          </w:p>
        </w:tc>
        <w:tc>
          <w:tcPr>
            <w:tcW w:w="2012" w:type="pct"/>
            <w:shd w:val="clear" w:color="auto" w:fill="auto"/>
            <w:noWrap/>
          </w:tcPr>
          <w:p w:rsidR="00DD70DD" w:rsidRPr="008056EE" w:rsidRDefault="00DC5D58" w:rsidP="00DC5D58">
            <w:pPr>
              <w:rPr>
                <w:sz w:val="20"/>
                <w:szCs w:val="20"/>
              </w:rPr>
            </w:pPr>
            <w:r w:rsidRPr="00DC5D58">
              <w:rPr>
                <w:sz w:val="20"/>
                <w:szCs w:val="20"/>
              </w:rPr>
              <w:t>Foreign income tax offset</w:t>
            </w:r>
          </w:p>
        </w:tc>
      </w:tr>
    </w:tbl>
    <w:p w:rsidR="00633618" w:rsidRPr="00615891" w:rsidRDefault="001464D2" w:rsidP="001464D2">
      <w:pPr>
        <w:spacing w:after="120"/>
        <w:jc w:val="center"/>
        <w:rPr>
          <w:b/>
          <w:sz w:val="20"/>
          <w:szCs w:val="20"/>
        </w:rPr>
      </w:pPr>
      <w:r w:rsidRPr="00615891">
        <w:rPr>
          <w:b/>
          <w:sz w:val="20"/>
          <w:szCs w:val="20"/>
        </w:rPr>
        <w:t>Table 23: Foreign source income data IITR label assignment</w:t>
      </w:r>
    </w:p>
    <w:p w:rsidR="00B90CAC" w:rsidRDefault="00B90CAC" w:rsidP="00B67FB0">
      <w:pPr>
        <w:pStyle w:val="Head2"/>
      </w:pPr>
      <w:bookmarkStart w:id="814" w:name="_Toc483390150"/>
      <w:r>
        <w:t>Pay as you go instalments</w:t>
      </w:r>
      <w:bookmarkEnd w:id="814"/>
    </w:p>
    <w:p w:rsidR="00B90CAC" w:rsidRDefault="0034616D" w:rsidP="006737B6">
      <w:pPr>
        <w:pStyle w:val="Maintext"/>
        <w:rPr>
          <w:rStyle w:val="BodyTextChar1"/>
          <w:sz w:val="20"/>
          <w:szCs w:val="20"/>
          <w:lang w:val="en-AU"/>
        </w:rPr>
      </w:pPr>
      <w:r w:rsidRPr="0034616D">
        <w:rPr>
          <w:rStyle w:val="BodyTextChar1"/>
          <w:sz w:val="20"/>
          <w:szCs w:val="20"/>
          <w:lang w:val="en-AU"/>
        </w:rPr>
        <w:t xml:space="preserve">PAYG instalments </w:t>
      </w:r>
      <w:r w:rsidR="000A32AA">
        <w:rPr>
          <w:rStyle w:val="BodyTextChar1"/>
          <w:sz w:val="20"/>
          <w:szCs w:val="20"/>
          <w:lang w:val="en-AU"/>
        </w:rPr>
        <w:t>are</w:t>
      </w:r>
      <w:r w:rsidRPr="0034616D">
        <w:rPr>
          <w:rStyle w:val="BodyTextChar1"/>
          <w:sz w:val="20"/>
          <w:szCs w:val="20"/>
          <w:lang w:val="en-AU"/>
        </w:rPr>
        <w:t xml:space="preserve"> incremental amounts </w:t>
      </w:r>
      <w:r w:rsidR="000A32AA">
        <w:rPr>
          <w:rStyle w:val="BodyTextChar1"/>
          <w:sz w:val="20"/>
          <w:szCs w:val="20"/>
          <w:lang w:val="en-AU"/>
        </w:rPr>
        <w:t xml:space="preserve">paid </w:t>
      </w:r>
      <w:r w:rsidRPr="0034616D">
        <w:rPr>
          <w:rStyle w:val="BodyTextChar1"/>
          <w:sz w:val="20"/>
          <w:szCs w:val="20"/>
          <w:lang w:val="en-AU"/>
        </w:rPr>
        <w:t xml:space="preserve">towards </w:t>
      </w:r>
      <w:r w:rsidR="000A32AA">
        <w:rPr>
          <w:rStyle w:val="BodyTextChar1"/>
          <w:sz w:val="20"/>
          <w:szCs w:val="20"/>
          <w:lang w:val="en-AU"/>
        </w:rPr>
        <w:t>an</w:t>
      </w:r>
      <w:r w:rsidRPr="0034616D">
        <w:rPr>
          <w:rStyle w:val="BodyTextChar1"/>
          <w:sz w:val="20"/>
          <w:szCs w:val="20"/>
          <w:lang w:val="en-AU"/>
        </w:rPr>
        <w:t xml:space="preserve"> expected end of year income tax liability.</w:t>
      </w:r>
    </w:p>
    <w:p w:rsidR="000A32AA" w:rsidRDefault="000A32AA" w:rsidP="006737B6">
      <w:pPr>
        <w:pStyle w:val="Maintext"/>
        <w:rPr>
          <w:rStyle w:val="BodyTextChar1"/>
          <w:sz w:val="20"/>
          <w:szCs w:val="20"/>
          <w:lang w:val="en-AU"/>
        </w:rPr>
      </w:pPr>
    </w:p>
    <w:p w:rsidR="007A170A" w:rsidRDefault="007A170A" w:rsidP="007A170A">
      <w:pPr>
        <w:pStyle w:val="Maintext"/>
        <w:rPr>
          <w:rStyle w:val="BodyTextChar1"/>
          <w:sz w:val="20"/>
          <w:szCs w:val="20"/>
          <w:lang w:val="en-AU"/>
        </w:rPr>
      </w:pPr>
      <w:r>
        <w:rPr>
          <w:rStyle w:val="BodyTextChar1"/>
          <w:sz w:val="20"/>
          <w:szCs w:val="20"/>
          <w:lang w:val="en-AU"/>
        </w:rPr>
        <w:t xml:space="preserve">The pre-fill response will provide </w:t>
      </w:r>
      <w:r w:rsidR="00347023">
        <w:rPr>
          <w:rStyle w:val="BodyTextChar1"/>
          <w:sz w:val="20"/>
          <w:szCs w:val="20"/>
          <w:lang w:val="en-AU"/>
        </w:rPr>
        <w:t>a</w:t>
      </w:r>
      <w:r>
        <w:rPr>
          <w:rStyle w:val="BodyTextChar1"/>
          <w:sz w:val="20"/>
          <w:szCs w:val="20"/>
          <w:lang w:val="en-AU"/>
        </w:rPr>
        <w:t xml:space="preserve"> quarterly amount for the first (IITR889), second (IITR890), third (IITR891) and fourth (IITR892) quarter</w:t>
      </w:r>
      <w:r w:rsidR="00F833EF">
        <w:rPr>
          <w:rStyle w:val="BodyTextChar1"/>
          <w:sz w:val="20"/>
          <w:szCs w:val="20"/>
          <w:lang w:val="en-AU"/>
        </w:rPr>
        <w:t xml:space="preserve"> </w:t>
      </w:r>
      <w:r w:rsidR="00347023">
        <w:rPr>
          <w:rStyle w:val="BodyTextChar1"/>
          <w:sz w:val="20"/>
          <w:szCs w:val="20"/>
          <w:lang w:val="en-AU"/>
        </w:rPr>
        <w:t>and the</w:t>
      </w:r>
      <w:r>
        <w:rPr>
          <w:rStyle w:val="BodyTextChar1"/>
          <w:sz w:val="20"/>
          <w:szCs w:val="20"/>
          <w:lang w:val="en-AU"/>
        </w:rPr>
        <w:t xml:space="preserve"> status of the instalment will be displayed. Valid statuses include “NOT APPLICABLE”, “OUTSTANDING”, “UNPROCESSED”, “DESPATCHED” and “REVISED”. </w:t>
      </w:r>
    </w:p>
    <w:p w:rsidR="00146A22" w:rsidRDefault="00146A22" w:rsidP="006737B6">
      <w:pPr>
        <w:pStyle w:val="Maintext"/>
        <w:rPr>
          <w:rStyle w:val="BodyTextChar1"/>
          <w:sz w:val="20"/>
          <w:szCs w:val="20"/>
          <w:lang w:val="en-AU"/>
        </w:rPr>
      </w:pPr>
    </w:p>
    <w:p w:rsidR="00146A22" w:rsidRDefault="00146A22" w:rsidP="006737B6">
      <w:pPr>
        <w:pStyle w:val="Maintext"/>
        <w:rPr>
          <w:rStyle w:val="BodyTextChar1"/>
          <w:sz w:val="20"/>
          <w:szCs w:val="20"/>
          <w:lang w:val="en-AU"/>
        </w:rPr>
      </w:pPr>
      <w:r>
        <w:rPr>
          <w:rStyle w:val="BodyTextChar1"/>
          <w:sz w:val="20"/>
          <w:szCs w:val="20"/>
          <w:lang w:val="en-AU"/>
        </w:rPr>
        <w:t>The total amount of instalments will be the sum of the instalments for each quarter</w:t>
      </w:r>
      <w:r w:rsidR="008A0F63">
        <w:rPr>
          <w:rStyle w:val="BodyTextChar1"/>
          <w:sz w:val="20"/>
          <w:szCs w:val="20"/>
          <w:lang w:val="en-AU"/>
        </w:rPr>
        <w:t xml:space="preserve"> where an amount is available</w:t>
      </w:r>
      <w:r>
        <w:rPr>
          <w:rStyle w:val="BodyTextChar1"/>
          <w:sz w:val="20"/>
          <w:szCs w:val="20"/>
          <w:lang w:val="en-AU"/>
        </w:rPr>
        <w:t xml:space="preserve">. </w:t>
      </w:r>
      <w:r w:rsidR="00C5147E">
        <w:rPr>
          <w:rStyle w:val="BodyTextChar1"/>
          <w:sz w:val="20"/>
          <w:szCs w:val="20"/>
          <w:lang w:val="en-AU"/>
        </w:rPr>
        <w:t xml:space="preserve">The total amount displayed represents the </w:t>
      </w:r>
      <w:r w:rsidR="00347023">
        <w:rPr>
          <w:rStyle w:val="BodyTextChar1"/>
          <w:sz w:val="20"/>
          <w:szCs w:val="20"/>
          <w:lang w:val="en-AU"/>
        </w:rPr>
        <w:t>calculated</w:t>
      </w:r>
      <w:r w:rsidR="00C5147E">
        <w:rPr>
          <w:rStyle w:val="BodyTextChar1"/>
          <w:sz w:val="20"/>
          <w:szCs w:val="20"/>
          <w:lang w:val="en-AU"/>
        </w:rPr>
        <w:t xml:space="preserve"> liability, regardless of payment. </w:t>
      </w:r>
    </w:p>
    <w:p w:rsidR="000A32AA" w:rsidRDefault="000A32AA" w:rsidP="00B67FB0">
      <w:pPr>
        <w:pStyle w:val="Head2"/>
      </w:pPr>
      <w:bookmarkStart w:id="815" w:name="_Toc483390151"/>
      <w:r>
        <w:t>Low rate cap</w:t>
      </w:r>
      <w:bookmarkEnd w:id="815"/>
    </w:p>
    <w:p w:rsidR="007A170A" w:rsidRDefault="007A170A" w:rsidP="007A170A">
      <w:pPr>
        <w:pStyle w:val="Maintext"/>
        <w:rPr>
          <w:rStyle w:val="BodyTextChar1"/>
          <w:sz w:val="20"/>
          <w:szCs w:val="20"/>
        </w:rPr>
      </w:pPr>
      <w:r>
        <w:rPr>
          <w:rStyle w:val="BodyTextChar1"/>
          <w:sz w:val="20"/>
          <w:szCs w:val="20"/>
        </w:rPr>
        <w:t xml:space="preserve">The </w:t>
      </w:r>
      <w:r w:rsidR="00114243">
        <w:rPr>
          <w:rStyle w:val="BodyTextChar1"/>
          <w:sz w:val="20"/>
          <w:szCs w:val="20"/>
        </w:rPr>
        <w:t xml:space="preserve">2017 </w:t>
      </w:r>
      <w:r>
        <w:rPr>
          <w:rStyle w:val="BodyTextChar1"/>
          <w:sz w:val="20"/>
          <w:szCs w:val="20"/>
        </w:rPr>
        <w:t>pre-fill response will provide the low rate cap (LRC) year (</w:t>
      </w:r>
      <w:r>
        <w:rPr>
          <w:rStyle w:val="BodyTextChar1"/>
          <w:sz w:val="20"/>
          <w:szCs w:val="20"/>
          <w:lang w:val="en-AU"/>
        </w:rPr>
        <w:t xml:space="preserve">IITR893) </w:t>
      </w:r>
      <w:r>
        <w:rPr>
          <w:rStyle w:val="BodyTextChar1"/>
          <w:sz w:val="20"/>
          <w:szCs w:val="20"/>
        </w:rPr>
        <w:t>and amount (</w:t>
      </w:r>
      <w:r>
        <w:rPr>
          <w:rStyle w:val="BodyTextChar1"/>
          <w:sz w:val="20"/>
          <w:szCs w:val="20"/>
          <w:lang w:val="en-AU"/>
        </w:rPr>
        <w:t xml:space="preserve">IITR894) </w:t>
      </w:r>
      <w:r>
        <w:rPr>
          <w:rStyle w:val="BodyTextChar1"/>
          <w:sz w:val="20"/>
          <w:szCs w:val="20"/>
        </w:rPr>
        <w:t xml:space="preserve">for any prior years up to a maximum of five immediate prior years </w:t>
      </w:r>
      <w:r w:rsidR="00462AC5">
        <w:rPr>
          <w:rStyle w:val="BodyTextChar1"/>
          <w:sz w:val="20"/>
          <w:szCs w:val="20"/>
        </w:rPr>
        <w:t xml:space="preserve">for example, </w:t>
      </w:r>
      <w:r>
        <w:rPr>
          <w:rStyle w:val="BodyTextChar1"/>
          <w:sz w:val="20"/>
          <w:szCs w:val="20"/>
        </w:rPr>
        <w:t xml:space="preserve">for </w:t>
      </w:r>
      <w:r w:rsidR="00FE5F94">
        <w:rPr>
          <w:rStyle w:val="BodyTextChar1"/>
          <w:sz w:val="20"/>
          <w:szCs w:val="20"/>
        </w:rPr>
        <w:t>2017;</w:t>
      </w:r>
      <w:r>
        <w:rPr>
          <w:rStyle w:val="BodyTextChar1"/>
          <w:sz w:val="20"/>
          <w:szCs w:val="20"/>
        </w:rPr>
        <w:t xml:space="preserve"> the valid years would be </w:t>
      </w:r>
      <w:r w:rsidR="000A3ABE">
        <w:rPr>
          <w:rStyle w:val="BodyTextChar1"/>
          <w:sz w:val="20"/>
          <w:szCs w:val="20"/>
        </w:rPr>
        <w:t xml:space="preserve">2016, </w:t>
      </w:r>
      <w:r>
        <w:rPr>
          <w:rStyle w:val="BodyTextChar1"/>
          <w:sz w:val="20"/>
          <w:szCs w:val="20"/>
        </w:rPr>
        <w:t>2015, 2014, 2013</w:t>
      </w:r>
      <w:r w:rsidR="000A3ABE">
        <w:rPr>
          <w:rStyle w:val="BodyTextChar1"/>
          <w:sz w:val="20"/>
          <w:szCs w:val="20"/>
        </w:rPr>
        <w:t>, and</w:t>
      </w:r>
      <w:r>
        <w:rPr>
          <w:rStyle w:val="BodyTextChar1"/>
          <w:sz w:val="20"/>
          <w:szCs w:val="20"/>
        </w:rPr>
        <w:t xml:space="preserve"> 2012. A low rate cap amount may not be available for each of the years. </w:t>
      </w:r>
    </w:p>
    <w:p w:rsidR="00146A22" w:rsidRDefault="00146A22" w:rsidP="000A32AA">
      <w:pPr>
        <w:pStyle w:val="Maintext"/>
        <w:rPr>
          <w:rStyle w:val="BodyTextChar1"/>
          <w:sz w:val="20"/>
          <w:szCs w:val="20"/>
        </w:rPr>
      </w:pPr>
    </w:p>
    <w:p w:rsidR="00146A22" w:rsidRDefault="00F60CD8" w:rsidP="000A32AA">
      <w:pPr>
        <w:pStyle w:val="Maintext"/>
        <w:rPr>
          <w:rStyle w:val="BodyTextChar1"/>
          <w:sz w:val="20"/>
          <w:szCs w:val="20"/>
        </w:rPr>
      </w:pPr>
      <w:r>
        <w:rPr>
          <w:rStyle w:val="BodyTextChar1"/>
          <w:sz w:val="20"/>
          <w:szCs w:val="20"/>
        </w:rPr>
        <w:lastRenderedPageBreak/>
        <w:t xml:space="preserve">LRC amounts are to be totaled to give the accumulative low rate cap. </w:t>
      </w:r>
    </w:p>
    <w:p w:rsidR="00F60CD8" w:rsidRDefault="00F60CD8" w:rsidP="000A32AA">
      <w:pPr>
        <w:pStyle w:val="Maintext"/>
        <w:rPr>
          <w:rStyle w:val="BodyTextChar1"/>
          <w:sz w:val="20"/>
          <w:szCs w:val="20"/>
        </w:rPr>
      </w:pPr>
    </w:p>
    <w:p w:rsidR="00F60CD8" w:rsidRDefault="00F60CD8" w:rsidP="000A32AA">
      <w:pPr>
        <w:pStyle w:val="Maintext"/>
        <w:rPr>
          <w:rStyle w:val="BodyTextChar1"/>
          <w:sz w:val="20"/>
          <w:szCs w:val="20"/>
        </w:rPr>
      </w:pPr>
      <w:r>
        <w:rPr>
          <w:rStyle w:val="BodyTextChar1"/>
          <w:sz w:val="20"/>
          <w:szCs w:val="20"/>
        </w:rPr>
        <w:t xml:space="preserve">Where the accumulative low rate cap is less than the LRC threshold ($195,000 in </w:t>
      </w:r>
      <w:r w:rsidR="000A3ABE">
        <w:rPr>
          <w:rStyle w:val="BodyTextChar1"/>
          <w:sz w:val="20"/>
          <w:szCs w:val="20"/>
        </w:rPr>
        <w:t>2017</w:t>
      </w:r>
      <w:r>
        <w:rPr>
          <w:rStyle w:val="BodyTextChar1"/>
          <w:sz w:val="20"/>
          <w:szCs w:val="20"/>
        </w:rPr>
        <w:t xml:space="preserve">), the LRC amount for each year and the total amount should be displayed. </w:t>
      </w:r>
    </w:p>
    <w:p w:rsidR="00F60CD8" w:rsidRDefault="00F60CD8" w:rsidP="000A32AA">
      <w:pPr>
        <w:pStyle w:val="Maintext"/>
        <w:rPr>
          <w:rStyle w:val="BodyTextChar1"/>
          <w:sz w:val="20"/>
          <w:szCs w:val="20"/>
        </w:rPr>
      </w:pPr>
    </w:p>
    <w:p w:rsidR="00F60CD8" w:rsidRDefault="00F60CD8" w:rsidP="000A32AA">
      <w:pPr>
        <w:pStyle w:val="Maintext"/>
        <w:rPr>
          <w:rStyle w:val="BodyTextChar1"/>
          <w:sz w:val="20"/>
          <w:szCs w:val="20"/>
        </w:rPr>
      </w:pPr>
      <w:r>
        <w:rPr>
          <w:rStyle w:val="BodyTextChar1"/>
          <w:sz w:val="20"/>
          <w:szCs w:val="20"/>
        </w:rPr>
        <w:t xml:space="preserve">Where the accumulative low rate cap is greater than the LRC threshold, no LRC amounts should be displayed. Instead, a message to advise the client has exceeded the low rate cap should be provided. </w:t>
      </w:r>
    </w:p>
    <w:p w:rsidR="00A530DF" w:rsidRDefault="00A530DF" w:rsidP="00B67FB0">
      <w:pPr>
        <w:pStyle w:val="Head2"/>
      </w:pPr>
      <w:bookmarkStart w:id="816" w:name="_Toc483390152"/>
      <w:r>
        <w:t>Income averaging data</w:t>
      </w:r>
      <w:bookmarkEnd w:id="816"/>
      <w:r>
        <w:t xml:space="preserve"> </w:t>
      </w:r>
    </w:p>
    <w:p w:rsidR="00A530DF" w:rsidRDefault="00A530DF" w:rsidP="00A530DF">
      <w:pPr>
        <w:pStyle w:val="Maintext"/>
        <w:rPr>
          <w:rStyle w:val="BodyTextChar1"/>
          <w:sz w:val="20"/>
          <w:szCs w:val="20"/>
        </w:rPr>
      </w:pPr>
      <w:r>
        <w:rPr>
          <w:rStyle w:val="BodyTextChar1"/>
          <w:sz w:val="20"/>
          <w:szCs w:val="20"/>
        </w:rPr>
        <w:t xml:space="preserve">In the </w:t>
      </w:r>
      <w:r w:rsidR="00114243">
        <w:rPr>
          <w:rStyle w:val="BodyTextChar1"/>
          <w:sz w:val="20"/>
          <w:szCs w:val="20"/>
        </w:rPr>
        <w:t xml:space="preserve">2017 </w:t>
      </w:r>
      <w:r>
        <w:rPr>
          <w:rStyle w:val="BodyTextChar1"/>
          <w:sz w:val="20"/>
          <w:szCs w:val="20"/>
        </w:rPr>
        <w:t>Pre-fill IITR response, income averaging data</w:t>
      </w:r>
      <w:r w:rsidR="001D05FC">
        <w:rPr>
          <w:rStyle w:val="BodyTextChar1"/>
          <w:sz w:val="20"/>
          <w:szCs w:val="20"/>
        </w:rPr>
        <w:t xml:space="preserve"> for primary producers and special professionals</w:t>
      </w:r>
      <w:r>
        <w:rPr>
          <w:rStyle w:val="BodyTextChar1"/>
          <w:sz w:val="20"/>
          <w:szCs w:val="20"/>
        </w:rPr>
        <w:t xml:space="preserve"> will need to be provided</w:t>
      </w:r>
      <w:r w:rsidR="001D05FC">
        <w:rPr>
          <w:rStyle w:val="BodyTextChar1"/>
          <w:sz w:val="20"/>
          <w:szCs w:val="20"/>
        </w:rPr>
        <w:t xml:space="preserve">. </w:t>
      </w:r>
    </w:p>
    <w:p w:rsidR="00A0636E" w:rsidRDefault="00A0636E" w:rsidP="00A530DF">
      <w:pPr>
        <w:pStyle w:val="Maintext"/>
        <w:rPr>
          <w:rStyle w:val="BodyTextChar1"/>
          <w:sz w:val="20"/>
          <w:szCs w:val="20"/>
        </w:rPr>
      </w:pPr>
    </w:p>
    <w:p w:rsidR="001D05FC" w:rsidRDefault="001D05FC" w:rsidP="00A530DF">
      <w:pPr>
        <w:pStyle w:val="Maintext"/>
        <w:rPr>
          <w:rStyle w:val="BodyTextChar1"/>
          <w:sz w:val="20"/>
          <w:szCs w:val="20"/>
        </w:rPr>
      </w:pPr>
      <w:r>
        <w:rPr>
          <w:rStyle w:val="BodyTextChar1"/>
          <w:sz w:val="20"/>
          <w:szCs w:val="20"/>
        </w:rPr>
        <w:t xml:space="preserve">Primary producers - </w:t>
      </w:r>
    </w:p>
    <w:p w:rsidR="00166F34" w:rsidRDefault="001D05FC" w:rsidP="00A530DF">
      <w:pPr>
        <w:pStyle w:val="Maintext"/>
        <w:rPr>
          <w:rStyle w:val="BodyTextChar1"/>
          <w:sz w:val="20"/>
          <w:szCs w:val="20"/>
        </w:rPr>
      </w:pPr>
      <w:r>
        <w:rPr>
          <w:rStyle w:val="BodyTextChar1"/>
          <w:sz w:val="20"/>
          <w:szCs w:val="20"/>
        </w:rPr>
        <w:t>Income averaging data for primary producers is displayed for up to five years immediately prior to the current year (201</w:t>
      </w:r>
      <w:r w:rsidR="00114243">
        <w:rPr>
          <w:rStyle w:val="BodyTextChar1"/>
          <w:sz w:val="20"/>
          <w:szCs w:val="20"/>
        </w:rPr>
        <w:t>6</w:t>
      </w:r>
      <w:r>
        <w:rPr>
          <w:rStyle w:val="BodyTextChar1"/>
          <w:sz w:val="20"/>
          <w:szCs w:val="20"/>
        </w:rPr>
        <w:t xml:space="preserve">, </w:t>
      </w:r>
      <w:r w:rsidR="00114243">
        <w:rPr>
          <w:rStyle w:val="BodyTextChar1"/>
          <w:sz w:val="20"/>
          <w:szCs w:val="20"/>
        </w:rPr>
        <w:t>2015</w:t>
      </w:r>
      <w:r>
        <w:rPr>
          <w:rStyle w:val="BodyTextChar1"/>
          <w:sz w:val="20"/>
          <w:szCs w:val="20"/>
        </w:rPr>
        <w:t xml:space="preserve">, </w:t>
      </w:r>
      <w:r w:rsidR="00114243">
        <w:rPr>
          <w:rStyle w:val="BodyTextChar1"/>
          <w:sz w:val="20"/>
          <w:szCs w:val="20"/>
        </w:rPr>
        <w:t>2014</w:t>
      </w:r>
      <w:r>
        <w:rPr>
          <w:rStyle w:val="BodyTextChar1"/>
          <w:sz w:val="20"/>
          <w:szCs w:val="20"/>
        </w:rPr>
        <w:t xml:space="preserve">, </w:t>
      </w:r>
      <w:r w:rsidR="00114243">
        <w:rPr>
          <w:rStyle w:val="BodyTextChar1"/>
          <w:sz w:val="20"/>
          <w:szCs w:val="20"/>
        </w:rPr>
        <w:t xml:space="preserve">2013 </w:t>
      </w:r>
      <w:r>
        <w:rPr>
          <w:rStyle w:val="BodyTextChar1"/>
          <w:sz w:val="20"/>
          <w:szCs w:val="20"/>
        </w:rPr>
        <w:t xml:space="preserve">and </w:t>
      </w:r>
      <w:r w:rsidR="00114243">
        <w:rPr>
          <w:rStyle w:val="BodyTextChar1"/>
          <w:sz w:val="20"/>
          <w:szCs w:val="20"/>
        </w:rPr>
        <w:t xml:space="preserve">2012 </w:t>
      </w:r>
      <w:r>
        <w:rPr>
          <w:rStyle w:val="BodyTextChar1"/>
          <w:sz w:val="20"/>
          <w:szCs w:val="20"/>
        </w:rPr>
        <w:t xml:space="preserve">in the </w:t>
      </w:r>
      <w:r w:rsidR="00114243">
        <w:rPr>
          <w:rStyle w:val="BodyTextChar1"/>
          <w:sz w:val="20"/>
          <w:szCs w:val="20"/>
        </w:rPr>
        <w:t xml:space="preserve">2017 </w:t>
      </w:r>
      <w:r>
        <w:rPr>
          <w:rStyle w:val="BodyTextChar1"/>
          <w:sz w:val="20"/>
          <w:szCs w:val="20"/>
        </w:rPr>
        <w:t>response). The data required to be returned</w:t>
      </w:r>
      <w:r w:rsidR="00166F34">
        <w:rPr>
          <w:rStyle w:val="BodyTextChar1"/>
          <w:sz w:val="20"/>
          <w:szCs w:val="20"/>
        </w:rPr>
        <w:t>;</w:t>
      </w:r>
    </w:p>
    <w:p w:rsidR="001D05FC" w:rsidRDefault="001D05FC" w:rsidP="00A530DF">
      <w:pPr>
        <w:pStyle w:val="Maintext"/>
        <w:rPr>
          <w:rStyle w:val="BodyTextChar1"/>
          <w:sz w:val="20"/>
          <w:szCs w:val="20"/>
        </w:rPr>
      </w:pPr>
    </w:p>
    <w:p w:rsidR="007A170A" w:rsidRDefault="007A170A" w:rsidP="003C2424">
      <w:pPr>
        <w:pStyle w:val="Maintext"/>
        <w:numPr>
          <w:ilvl w:val="0"/>
          <w:numId w:val="30"/>
        </w:numPr>
        <w:rPr>
          <w:rStyle w:val="BodyTextChar1"/>
          <w:sz w:val="20"/>
          <w:szCs w:val="20"/>
        </w:rPr>
      </w:pPr>
      <w:r>
        <w:rPr>
          <w:rStyle w:val="BodyTextChar1"/>
          <w:sz w:val="20"/>
          <w:szCs w:val="20"/>
        </w:rPr>
        <w:t>The averaging income year (</w:t>
      </w:r>
      <w:r>
        <w:rPr>
          <w:rStyle w:val="BodyTextChar1"/>
          <w:sz w:val="20"/>
          <w:szCs w:val="20"/>
          <w:lang w:val="en-AU"/>
        </w:rPr>
        <w:t>IITR</w:t>
      </w:r>
      <w:r w:rsidR="00935667">
        <w:rPr>
          <w:rStyle w:val="BodyTextChar1"/>
          <w:sz w:val="20"/>
          <w:szCs w:val="20"/>
          <w:lang w:val="en-AU"/>
        </w:rPr>
        <w:t>4</w:t>
      </w:r>
      <w:r>
        <w:rPr>
          <w:rStyle w:val="BodyTextChar1"/>
          <w:sz w:val="20"/>
          <w:szCs w:val="20"/>
          <w:lang w:val="en-AU"/>
        </w:rPr>
        <w:t>895)</w:t>
      </w:r>
    </w:p>
    <w:p w:rsidR="007A170A" w:rsidRDefault="007A170A" w:rsidP="003C2424">
      <w:pPr>
        <w:pStyle w:val="Maintext"/>
        <w:numPr>
          <w:ilvl w:val="0"/>
          <w:numId w:val="30"/>
        </w:numPr>
        <w:rPr>
          <w:rStyle w:val="BodyTextChar1"/>
          <w:sz w:val="20"/>
          <w:szCs w:val="20"/>
        </w:rPr>
      </w:pPr>
      <w:r>
        <w:rPr>
          <w:rStyle w:val="BodyTextChar1"/>
          <w:sz w:val="20"/>
          <w:szCs w:val="20"/>
        </w:rPr>
        <w:t>The basic taxable income for the corresponding income year (</w:t>
      </w:r>
      <w:r>
        <w:rPr>
          <w:rStyle w:val="BodyTextChar1"/>
          <w:sz w:val="20"/>
          <w:szCs w:val="20"/>
          <w:lang w:val="en-AU"/>
        </w:rPr>
        <w:t>IITR</w:t>
      </w:r>
      <w:r w:rsidR="00935667">
        <w:rPr>
          <w:rStyle w:val="BodyTextChar1"/>
          <w:sz w:val="20"/>
          <w:szCs w:val="20"/>
          <w:lang w:val="en-AU"/>
        </w:rPr>
        <w:t>4</w:t>
      </w:r>
      <w:r>
        <w:rPr>
          <w:rStyle w:val="BodyTextChar1"/>
          <w:sz w:val="20"/>
          <w:szCs w:val="20"/>
          <w:lang w:val="en-AU"/>
        </w:rPr>
        <w:t>896)</w:t>
      </w:r>
    </w:p>
    <w:p w:rsidR="001D05FC" w:rsidRDefault="001D05FC" w:rsidP="001D05FC">
      <w:pPr>
        <w:pStyle w:val="Maintext"/>
        <w:rPr>
          <w:rStyle w:val="BodyTextChar1"/>
          <w:sz w:val="20"/>
          <w:szCs w:val="20"/>
        </w:rPr>
      </w:pPr>
    </w:p>
    <w:p w:rsidR="001D05FC" w:rsidRDefault="001D05FC" w:rsidP="001D05FC">
      <w:pPr>
        <w:pStyle w:val="Maintext"/>
        <w:rPr>
          <w:rStyle w:val="BodyTextChar1"/>
          <w:sz w:val="20"/>
          <w:szCs w:val="20"/>
        </w:rPr>
      </w:pPr>
      <w:r>
        <w:rPr>
          <w:rStyle w:val="BodyTextChar1"/>
          <w:sz w:val="20"/>
          <w:szCs w:val="20"/>
        </w:rPr>
        <w:t xml:space="preserve">Special professionals - </w:t>
      </w:r>
    </w:p>
    <w:p w:rsidR="00166F34" w:rsidRDefault="001D05FC" w:rsidP="001D05FC">
      <w:pPr>
        <w:pStyle w:val="Maintext"/>
        <w:rPr>
          <w:rStyle w:val="BodyTextChar1"/>
          <w:sz w:val="20"/>
          <w:szCs w:val="20"/>
        </w:rPr>
      </w:pPr>
      <w:r>
        <w:rPr>
          <w:rStyle w:val="BodyTextChar1"/>
          <w:sz w:val="20"/>
          <w:szCs w:val="20"/>
        </w:rPr>
        <w:t>Income averaging data for special professionals is displayed for up to five years immediately prior to the current year (201</w:t>
      </w:r>
      <w:r w:rsidR="003B1D3C">
        <w:rPr>
          <w:rStyle w:val="BodyTextChar1"/>
          <w:sz w:val="20"/>
          <w:szCs w:val="20"/>
        </w:rPr>
        <w:t>6</w:t>
      </w:r>
      <w:r>
        <w:rPr>
          <w:rStyle w:val="BodyTextChar1"/>
          <w:sz w:val="20"/>
          <w:szCs w:val="20"/>
        </w:rPr>
        <w:t>, 201</w:t>
      </w:r>
      <w:r w:rsidR="003B1D3C">
        <w:rPr>
          <w:rStyle w:val="BodyTextChar1"/>
          <w:sz w:val="20"/>
          <w:szCs w:val="20"/>
        </w:rPr>
        <w:t>5</w:t>
      </w:r>
      <w:r>
        <w:rPr>
          <w:rStyle w:val="BodyTextChar1"/>
          <w:sz w:val="20"/>
          <w:szCs w:val="20"/>
        </w:rPr>
        <w:t>, 201</w:t>
      </w:r>
      <w:r w:rsidR="003B1D3C">
        <w:rPr>
          <w:rStyle w:val="BodyTextChar1"/>
          <w:sz w:val="20"/>
          <w:szCs w:val="20"/>
        </w:rPr>
        <w:t>4</w:t>
      </w:r>
      <w:r>
        <w:rPr>
          <w:rStyle w:val="BodyTextChar1"/>
          <w:sz w:val="20"/>
          <w:szCs w:val="20"/>
        </w:rPr>
        <w:t>, 201</w:t>
      </w:r>
      <w:r w:rsidR="003B1D3C">
        <w:rPr>
          <w:rStyle w:val="BodyTextChar1"/>
          <w:sz w:val="20"/>
          <w:szCs w:val="20"/>
        </w:rPr>
        <w:t>3</w:t>
      </w:r>
      <w:r>
        <w:rPr>
          <w:rStyle w:val="BodyTextChar1"/>
          <w:sz w:val="20"/>
          <w:szCs w:val="20"/>
        </w:rPr>
        <w:t xml:space="preserve"> and 201</w:t>
      </w:r>
      <w:r w:rsidR="003B1D3C">
        <w:rPr>
          <w:rStyle w:val="BodyTextChar1"/>
          <w:sz w:val="20"/>
          <w:szCs w:val="20"/>
        </w:rPr>
        <w:t>2</w:t>
      </w:r>
      <w:r>
        <w:rPr>
          <w:rStyle w:val="BodyTextChar1"/>
          <w:sz w:val="20"/>
          <w:szCs w:val="20"/>
        </w:rPr>
        <w:t xml:space="preserve"> in the 201</w:t>
      </w:r>
      <w:r w:rsidR="003B1D3C">
        <w:rPr>
          <w:rStyle w:val="BodyTextChar1"/>
          <w:sz w:val="20"/>
          <w:szCs w:val="20"/>
        </w:rPr>
        <w:t>7</w:t>
      </w:r>
      <w:r>
        <w:rPr>
          <w:rStyle w:val="BodyTextChar1"/>
          <w:sz w:val="20"/>
          <w:szCs w:val="20"/>
        </w:rPr>
        <w:t xml:space="preserve"> response). The data required to be returned</w:t>
      </w:r>
      <w:r w:rsidR="00166F34">
        <w:rPr>
          <w:rStyle w:val="BodyTextChar1"/>
          <w:sz w:val="20"/>
          <w:szCs w:val="20"/>
        </w:rPr>
        <w:t>;</w:t>
      </w:r>
      <w:r>
        <w:rPr>
          <w:rStyle w:val="BodyTextChar1"/>
          <w:sz w:val="20"/>
          <w:szCs w:val="20"/>
        </w:rPr>
        <w:t xml:space="preserve"> </w:t>
      </w:r>
    </w:p>
    <w:p w:rsidR="001D05FC" w:rsidRDefault="001D05FC" w:rsidP="001D05FC">
      <w:pPr>
        <w:pStyle w:val="Maintext"/>
        <w:rPr>
          <w:rStyle w:val="BodyTextChar1"/>
          <w:sz w:val="20"/>
          <w:szCs w:val="20"/>
        </w:rPr>
      </w:pPr>
    </w:p>
    <w:p w:rsidR="007A170A" w:rsidRDefault="007A170A" w:rsidP="003C2424">
      <w:pPr>
        <w:pStyle w:val="Maintext"/>
        <w:numPr>
          <w:ilvl w:val="0"/>
          <w:numId w:val="30"/>
        </w:numPr>
        <w:rPr>
          <w:rStyle w:val="BodyTextChar1"/>
          <w:sz w:val="20"/>
          <w:szCs w:val="20"/>
        </w:rPr>
      </w:pPr>
      <w:r>
        <w:rPr>
          <w:rStyle w:val="BodyTextChar1"/>
          <w:sz w:val="20"/>
          <w:szCs w:val="20"/>
        </w:rPr>
        <w:t>The averaging income year (</w:t>
      </w:r>
      <w:r>
        <w:rPr>
          <w:rStyle w:val="BodyTextChar1"/>
          <w:sz w:val="20"/>
          <w:szCs w:val="20"/>
          <w:lang w:val="en-AU"/>
        </w:rPr>
        <w:t>IITR</w:t>
      </w:r>
      <w:r w:rsidR="00935667">
        <w:rPr>
          <w:rStyle w:val="BodyTextChar1"/>
          <w:sz w:val="20"/>
          <w:szCs w:val="20"/>
          <w:lang w:val="en-AU"/>
        </w:rPr>
        <w:t>4</w:t>
      </w:r>
      <w:r>
        <w:rPr>
          <w:rStyle w:val="BodyTextChar1"/>
          <w:sz w:val="20"/>
          <w:szCs w:val="20"/>
          <w:lang w:val="en-AU"/>
        </w:rPr>
        <w:t>897)</w:t>
      </w:r>
    </w:p>
    <w:p w:rsidR="007A170A" w:rsidRDefault="00584BAD" w:rsidP="003C2424">
      <w:pPr>
        <w:pStyle w:val="Maintext"/>
        <w:numPr>
          <w:ilvl w:val="0"/>
          <w:numId w:val="30"/>
        </w:numPr>
        <w:rPr>
          <w:rStyle w:val="BodyTextChar1"/>
          <w:sz w:val="20"/>
          <w:szCs w:val="20"/>
        </w:rPr>
      </w:pPr>
      <w:r>
        <w:rPr>
          <w:rStyle w:val="BodyTextChar1"/>
          <w:sz w:val="20"/>
          <w:szCs w:val="20"/>
        </w:rPr>
        <w:t xml:space="preserve">Where the taxpayer was an Australian resident </w:t>
      </w:r>
      <w:r w:rsidR="007A1D8B">
        <w:rPr>
          <w:rStyle w:val="BodyTextChar1"/>
          <w:sz w:val="20"/>
          <w:szCs w:val="20"/>
        </w:rPr>
        <w:t>for taxation purposes</w:t>
      </w:r>
      <w:r w:rsidR="002953FB">
        <w:rPr>
          <w:rStyle w:val="BodyTextChar1"/>
          <w:sz w:val="20"/>
          <w:szCs w:val="20"/>
        </w:rPr>
        <w:t xml:space="preserve"> </w:t>
      </w:r>
      <w:r>
        <w:rPr>
          <w:rStyle w:val="BodyTextChar1"/>
          <w:sz w:val="20"/>
          <w:szCs w:val="20"/>
        </w:rPr>
        <w:t>in the year before professional year</w:t>
      </w:r>
      <w:r w:rsidR="00347023">
        <w:rPr>
          <w:rStyle w:val="BodyTextChar1"/>
          <w:sz w:val="20"/>
          <w:szCs w:val="20"/>
        </w:rPr>
        <w:t xml:space="preserve"> </w:t>
      </w:r>
      <w:r>
        <w:rPr>
          <w:rStyle w:val="BodyTextChar1"/>
          <w:sz w:val="20"/>
          <w:szCs w:val="20"/>
        </w:rPr>
        <w:t>1</w:t>
      </w:r>
      <w:r w:rsidR="008023C4">
        <w:rPr>
          <w:rStyle w:val="BodyTextChar1"/>
          <w:sz w:val="20"/>
          <w:szCs w:val="20"/>
        </w:rPr>
        <w:t>, t</w:t>
      </w:r>
      <w:r w:rsidR="007A170A">
        <w:rPr>
          <w:rStyle w:val="BodyTextChar1"/>
          <w:sz w:val="20"/>
          <w:szCs w:val="20"/>
        </w:rPr>
        <w:t xml:space="preserve">he taxable professional income </w:t>
      </w:r>
      <w:r w:rsidR="008023C4">
        <w:rPr>
          <w:rStyle w:val="BodyTextChar1"/>
          <w:sz w:val="20"/>
          <w:szCs w:val="20"/>
        </w:rPr>
        <w:t xml:space="preserve">(TPI) </w:t>
      </w:r>
      <w:r w:rsidR="007A170A">
        <w:rPr>
          <w:rStyle w:val="BodyTextChar1"/>
          <w:sz w:val="20"/>
          <w:szCs w:val="20"/>
        </w:rPr>
        <w:t>for the corresponding income year (</w:t>
      </w:r>
      <w:r w:rsidR="007A170A">
        <w:rPr>
          <w:rStyle w:val="BodyTextChar1"/>
          <w:sz w:val="20"/>
          <w:szCs w:val="20"/>
          <w:lang w:val="en-AU"/>
        </w:rPr>
        <w:t>IITR</w:t>
      </w:r>
      <w:r w:rsidR="00935667">
        <w:rPr>
          <w:rStyle w:val="BodyTextChar1"/>
          <w:sz w:val="20"/>
          <w:szCs w:val="20"/>
          <w:lang w:val="en-AU"/>
        </w:rPr>
        <w:t>4</w:t>
      </w:r>
      <w:r w:rsidR="007A170A">
        <w:rPr>
          <w:rStyle w:val="BodyTextChar1"/>
          <w:sz w:val="20"/>
          <w:szCs w:val="20"/>
          <w:lang w:val="en-AU"/>
        </w:rPr>
        <w:t>335)</w:t>
      </w:r>
    </w:p>
    <w:p w:rsidR="008023C4" w:rsidRDefault="007A170A" w:rsidP="003C2424">
      <w:pPr>
        <w:pStyle w:val="Maintext"/>
        <w:numPr>
          <w:ilvl w:val="1"/>
          <w:numId w:val="30"/>
        </w:numPr>
        <w:rPr>
          <w:rStyle w:val="BodyTextChar1"/>
          <w:sz w:val="20"/>
          <w:szCs w:val="20"/>
        </w:rPr>
      </w:pPr>
      <w:r w:rsidRPr="001E01BC">
        <w:rPr>
          <w:rStyle w:val="BodyTextChar1"/>
          <w:sz w:val="20"/>
          <w:szCs w:val="20"/>
        </w:rPr>
        <w:t xml:space="preserve">the average of the taxable professional income </w:t>
      </w:r>
      <w:r w:rsidR="008023C4">
        <w:rPr>
          <w:rStyle w:val="BodyTextChar1"/>
          <w:sz w:val="20"/>
          <w:szCs w:val="20"/>
        </w:rPr>
        <w:t xml:space="preserve">(ATPI) </w:t>
      </w:r>
      <w:r w:rsidRPr="001E01BC">
        <w:rPr>
          <w:rStyle w:val="BodyTextChar1"/>
          <w:sz w:val="20"/>
          <w:szCs w:val="20"/>
        </w:rPr>
        <w:t>for the preceding years where averaging applies</w:t>
      </w:r>
      <w:r>
        <w:rPr>
          <w:rStyle w:val="BodyTextChar1"/>
          <w:sz w:val="20"/>
          <w:szCs w:val="20"/>
        </w:rPr>
        <w:t xml:space="preserve"> – </w:t>
      </w:r>
    </w:p>
    <w:p w:rsidR="008023C4" w:rsidRPr="008023C4" w:rsidRDefault="008023C4" w:rsidP="008023C4">
      <w:pPr>
        <w:pStyle w:val="Maintext"/>
        <w:numPr>
          <w:ilvl w:val="2"/>
          <w:numId w:val="30"/>
        </w:numPr>
        <w:rPr>
          <w:rStyle w:val="BodyTextChar1"/>
          <w:sz w:val="20"/>
          <w:szCs w:val="20"/>
        </w:rPr>
      </w:pPr>
      <w:r w:rsidRPr="008023C4">
        <w:rPr>
          <w:rStyle w:val="BodyTextChar1"/>
          <w:sz w:val="20"/>
          <w:szCs w:val="20"/>
        </w:rPr>
        <w:t>1/3 (third) of the TPI for professional year 1, if 1 record</w:t>
      </w:r>
    </w:p>
    <w:p w:rsidR="008023C4" w:rsidRPr="008023C4" w:rsidRDefault="008023C4" w:rsidP="008023C4">
      <w:pPr>
        <w:pStyle w:val="Maintext"/>
        <w:numPr>
          <w:ilvl w:val="2"/>
          <w:numId w:val="30"/>
        </w:numPr>
        <w:rPr>
          <w:rStyle w:val="BodyTextChar1"/>
          <w:sz w:val="20"/>
          <w:szCs w:val="20"/>
        </w:rPr>
      </w:pPr>
      <w:r w:rsidRPr="008023C4">
        <w:rPr>
          <w:rStyle w:val="BodyTextChar1"/>
          <w:sz w:val="20"/>
          <w:szCs w:val="20"/>
        </w:rPr>
        <w:t>1/4 (quarter) of the sum of the TPI for each of professional years 1 and 2, if 2 records</w:t>
      </w:r>
    </w:p>
    <w:p w:rsidR="008023C4" w:rsidRPr="008023C4" w:rsidRDefault="008023C4" w:rsidP="008023C4">
      <w:pPr>
        <w:pStyle w:val="Maintext"/>
        <w:numPr>
          <w:ilvl w:val="2"/>
          <w:numId w:val="30"/>
        </w:numPr>
        <w:rPr>
          <w:rStyle w:val="BodyTextChar1"/>
          <w:sz w:val="20"/>
          <w:szCs w:val="20"/>
        </w:rPr>
      </w:pPr>
      <w:r w:rsidRPr="008023C4">
        <w:rPr>
          <w:rStyle w:val="BodyTextChar1"/>
          <w:sz w:val="20"/>
          <w:szCs w:val="20"/>
        </w:rPr>
        <w:t>1/4 (quarter) of the sum of the TPI for each of professional years 1, 2 and 3, if &gt; 2 records</w:t>
      </w:r>
    </w:p>
    <w:p w:rsidR="008023C4" w:rsidRDefault="00584BAD" w:rsidP="008023C4">
      <w:pPr>
        <w:pStyle w:val="Maintext"/>
        <w:numPr>
          <w:ilvl w:val="0"/>
          <w:numId w:val="30"/>
        </w:numPr>
        <w:rPr>
          <w:rStyle w:val="BodyTextChar1"/>
          <w:sz w:val="20"/>
          <w:szCs w:val="20"/>
        </w:rPr>
      </w:pPr>
      <w:r>
        <w:rPr>
          <w:rStyle w:val="BodyTextChar1"/>
          <w:sz w:val="20"/>
          <w:szCs w:val="20"/>
        </w:rPr>
        <w:t xml:space="preserve">Where the taxpayer was </w:t>
      </w:r>
      <w:r w:rsidR="00347023">
        <w:rPr>
          <w:rStyle w:val="BodyTextChar1"/>
          <w:sz w:val="20"/>
          <w:szCs w:val="20"/>
        </w:rPr>
        <w:t>a</w:t>
      </w:r>
      <w:r>
        <w:rPr>
          <w:rStyle w:val="BodyTextChar1"/>
          <w:sz w:val="20"/>
          <w:szCs w:val="20"/>
        </w:rPr>
        <w:t xml:space="preserve"> foreign resident</w:t>
      </w:r>
      <w:r w:rsidR="007A1D8B">
        <w:rPr>
          <w:rStyle w:val="BodyTextChar1"/>
          <w:sz w:val="20"/>
          <w:szCs w:val="20"/>
        </w:rPr>
        <w:t xml:space="preserve"> for taxation purposes</w:t>
      </w:r>
      <w:r>
        <w:rPr>
          <w:rStyle w:val="BodyTextChar1"/>
          <w:sz w:val="20"/>
          <w:szCs w:val="20"/>
        </w:rPr>
        <w:t xml:space="preserve"> in the year before professional year</w:t>
      </w:r>
      <w:r w:rsidR="00347023">
        <w:rPr>
          <w:rStyle w:val="BodyTextChar1"/>
          <w:sz w:val="20"/>
          <w:szCs w:val="20"/>
        </w:rPr>
        <w:t xml:space="preserve"> </w:t>
      </w:r>
      <w:r>
        <w:rPr>
          <w:rStyle w:val="BodyTextChar1"/>
          <w:sz w:val="20"/>
          <w:szCs w:val="20"/>
        </w:rPr>
        <w:t>1</w:t>
      </w:r>
      <w:r w:rsidR="008023C4">
        <w:rPr>
          <w:rStyle w:val="BodyTextChar1"/>
          <w:sz w:val="20"/>
          <w:szCs w:val="20"/>
        </w:rPr>
        <w:t>, the taxable professional income for the corresponding income year (</w:t>
      </w:r>
      <w:r w:rsidR="008023C4">
        <w:rPr>
          <w:rStyle w:val="BodyTextChar1"/>
          <w:sz w:val="20"/>
          <w:szCs w:val="20"/>
          <w:lang w:val="en-AU"/>
        </w:rPr>
        <w:t>IITR</w:t>
      </w:r>
      <w:r w:rsidR="00935667">
        <w:rPr>
          <w:rStyle w:val="BodyTextChar1"/>
          <w:sz w:val="20"/>
          <w:szCs w:val="20"/>
          <w:lang w:val="en-AU"/>
        </w:rPr>
        <w:t>4</w:t>
      </w:r>
      <w:r w:rsidR="008023C4">
        <w:rPr>
          <w:rStyle w:val="BodyTextChar1"/>
          <w:sz w:val="20"/>
          <w:szCs w:val="20"/>
          <w:lang w:val="en-AU"/>
        </w:rPr>
        <w:t>335)</w:t>
      </w:r>
    </w:p>
    <w:p w:rsidR="008023C4" w:rsidRDefault="008023C4" w:rsidP="008023C4">
      <w:pPr>
        <w:pStyle w:val="Maintext"/>
        <w:numPr>
          <w:ilvl w:val="1"/>
          <w:numId w:val="30"/>
        </w:numPr>
        <w:rPr>
          <w:rStyle w:val="BodyTextChar1"/>
          <w:sz w:val="20"/>
          <w:szCs w:val="20"/>
        </w:rPr>
      </w:pPr>
      <w:r w:rsidRPr="001E01BC">
        <w:rPr>
          <w:rStyle w:val="BodyTextChar1"/>
          <w:sz w:val="20"/>
          <w:szCs w:val="20"/>
        </w:rPr>
        <w:t xml:space="preserve">the </w:t>
      </w:r>
      <w:r>
        <w:rPr>
          <w:rStyle w:val="BodyTextChar1"/>
          <w:sz w:val="20"/>
          <w:szCs w:val="20"/>
        </w:rPr>
        <w:t xml:space="preserve">ATPI </w:t>
      </w:r>
      <w:r w:rsidRPr="001E01BC">
        <w:rPr>
          <w:rStyle w:val="BodyTextChar1"/>
          <w:sz w:val="20"/>
          <w:szCs w:val="20"/>
        </w:rPr>
        <w:t>for the preceding years where averaging applies</w:t>
      </w:r>
      <w:r>
        <w:rPr>
          <w:rStyle w:val="BodyTextChar1"/>
          <w:sz w:val="20"/>
          <w:szCs w:val="20"/>
        </w:rPr>
        <w:t xml:space="preserve"> – </w:t>
      </w:r>
    </w:p>
    <w:p w:rsidR="008023C4" w:rsidRPr="008023C4" w:rsidRDefault="008023C4" w:rsidP="008023C4">
      <w:pPr>
        <w:pStyle w:val="Maintext"/>
        <w:numPr>
          <w:ilvl w:val="2"/>
          <w:numId w:val="30"/>
        </w:numPr>
        <w:rPr>
          <w:rStyle w:val="BodyTextChar1"/>
          <w:sz w:val="20"/>
          <w:szCs w:val="20"/>
        </w:rPr>
      </w:pPr>
      <w:r w:rsidRPr="008023C4">
        <w:rPr>
          <w:rStyle w:val="BodyTextChar1"/>
          <w:sz w:val="20"/>
          <w:szCs w:val="20"/>
        </w:rPr>
        <w:t>The TPI for the relevant year, if &lt;2 records</w:t>
      </w:r>
    </w:p>
    <w:p w:rsidR="008023C4" w:rsidRPr="008023C4" w:rsidRDefault="008023C4" w:rsidP="008023C4">
      <w:pPr>
        <w:pStyle w:val="Maintext"/>
        <w:numPr>
          <w:ilvl w:val="2"/>
          <w:numId w:val="30"/>
        </w:numPr>
        <w:rPr>
          <w:rStyle w:val="BodyTextChar1"/>
          <w:sz w:val="20"/>
          <w:szCs w:val="20"/>
        </w:rPr>
      </w:pPr>
      <w:r w:rsidRPr="008023C4">
        <w:rPr>
          <w:rStyle w:val="BodyTextChar1"/>
          <w:sz w:val="20"/>
          <w:szCs w:val="20"/>
        </w:rPr>
        <w:t>1/2 (half) of the sum of the TPI for each of professional years 1 and 2, if 2 records</w:t>
      </w:r>
    </w:p>
    <w:p w:rsidR="008023C4" w:rsidRPr="008023C4" w:rsidRDefault="008023C4" w:rsidP="008023C4">
      <w:pPr>
        <w:pStyle w:val="Maintext"/>
        <w:numPr>
          <w:ilvl w:val="2"/>
          <w:numId w:val="30"/>
        </w:numPr>
        <w:rPr>
          <w:rStyle w:val="BodyTextChar1"/>
          <w:sz w:val="20"/>
          <w:szCs w:val="20"/>
        </w:rPr>
      </w:pPr>
      <w:r w:rsidRPr="008023C4">
        <w:rPr>
          <w:rStyle w:val="BodyTextChar1"/>
          <w:sz w:val="20"/>
          <w:szCs w:val="20"/>
        </w:rPr>
        <w:t>1/3 (third) of the sum of the TPI for each of professional years 1, 2 and 3, if 3 records</w:t>
      </w:r>
    </w:p>
    <w:p w:rsidR="00F713A4" w:rsidRPr="00BE6F5D" w:rsidRDefault="00BE6F5D" w:rsidP="00BE6F5D">
      <w:pPr>
        <w:pStyle w:val="Heading2"/>
      </w:pPr>
      <w:bookmarkStart w:id="817" w:name="_Toc442703634"/>
      <w:bookmarkStart w:id="818" w:name="_Toc442703635"/>
      <w:bookmarkStart w:id="819" w:name="_Toc442703636"/>
      <w:bookmarkStart w:id="820" w:name="_Toc442703637"/>
      <w:bookmarkStart w:id="821" w:name="_Toc483390153"/>
      <w:bookmarkEnd w:id="817"/>
      <w:bookmarkEnd w:id="818"/>
      <w:bookmarkEnd w:id="819"/>
      <w:bookmarkEnd w:id="820"/>
      <w:r w:rsidRPr="00BE6F5D">
        <w:t>Income contingent loan debts</w:t>
      </w:r>
      <w:bookmarkEnd w:id="821"/>
      <w:r w:rsidRPr="00BE6F5D">
        <w:t xml:space="preserve"> </w:t>
      </w:r>
    </w:p>
    <w:p w:rsidR="00F77679" w:rsidRPr="004E309A" w:rsidRDefault="00F77679" w:rsidP="00F77679">
      <w:pPr>
        <w:pStyle w:val="Maintext"/>
        <w:rPr>
          <w:rStyle w:val="BodyTextChar1"/>
          <w:sz w:val="20"/>
          <w:szCs w:val="20"/>
        </w:rPr>
      </w:pPr>
      <w:r w:rsidRPr="004E309A">
        <w:rPr>
          <w:rStyle w:val="BodyTextChar1"/>
          <w:sz w:val="20"/>
          <w:szCs w:val="20"/>
        </w:rPr>
        <w:t xml:space="preserve">In the </w:t>
      </w:r>
      <w:r w:rsidR="00F97C3F" w:rsidRPr="004E309A">
        <w:rPr>
          <w:rStyle w:val="BodyTextChar1"/>
          <w:sz w:val="20"/>
          <w:szCs w:val="20"/>
        </w:rPr>
        <w:t>201</w:t>
      </w:r>
      <w:r w:rsidR="00F97C3F">
        <w:rPr>
          <w:rStyle w:val="BodyTextChar1"/>
          <w:sz w:val="20"/>
          <w:szCs w:val="20"/>
        </w:rPr>
        <w:t>7</w:t>
      </w:r>
      <w:r w:rsidR="00F97C3F" w:rsidRPr="004E309A">
        <w:rPr>
          <w:rStyle w:val="BodyTextChar1"/>
          <w:sz w:val="20"/>
          <w:szCs w:val="20"/>
        </w:rPr>
        <w:t xml:space="preserve"> </w:t>
      </w:r>
      <w:r w:rsidRPr="004E309A">
        <w:rPr>
          <w:rStyle w:val="BodyTextChar1"/>
          <w:sz w:val="20"/>
          <w:szCs w:val="20"/>
        </w:rPr>
        <w:t>Pre-fill IITR response, repayable amounts for income contingent loan debts will need to be provided where data exists.</w:t>
      </w:r>
    </w:p>
    <w:p w:rsidR="00F77679" w:rsidRPr="004E309A" w:rsidRDefault="00F77679" w:rsidP="00F77679">
      <w:pPr>
        <w:pStyle w:val="Maintext"/>
        <w:rPr>
          <w:rStyle w:val="BodyTextChar1"/>
          <w:sz w:val="20"/>
          <w:szCs w:val="20"/>
        </w:rPr>
      </w:pPr>
      <w:r w:rsidRPr="004E309A">
        <w:rPr>
          <w:rStyle w:val="BodyTextChar1"/>
          <w:sz w:val="20"/>
          <w:szCs w:val="20"/>
        </w:rPr>
        <w:t>The income contingent loan debts consist of the repayable amounts for:</w:t>
      </w:r>
    </w:p>
    <w:p w:rsidR="00F77679" w:rsidRPr="004E309A" w:rsidRDefault="00F77679" w:rsidP="00F77679">
      <w:pPr>
        <w:pStyle w:val="Maintext"/>
        <w:rPr>
          <w:rStyle w:val="BodyTextChar1"/>
          <w:sz w:val="20"/>
          <w:szCs w:val="20"/>
        </w:rPr>
      </w:pPr>
    </w:p>
    <w:p w:rsidR="00F77679" w:rsidRPr="004E309A" w:rsidRDefault="00F77679" w:rsidP="003C2424">
      <w:pPr>
        <w:pStyle w:val="Maintext"/>
        <w:numPr>
          <w:ilvl w:val="0"/>
          <w:numId w:val="32"/>
        </w:numPr>
        <w:rPr>
          <w:rStyle w:val="BodyTextChar1"/>
          <w:sz w:val="20"/>
          <w:szCs w:val="20"/>
        </w:rPr>
      </w:pPr>
      <w:r w:rsidRPr="004E309A">
        <w:rPr>
          <w:rStyle w:val="BodyTextChar1"/>
          <w:sz w:val="20"/>
          <w:szCs w:val="20"/>
        </w:rPr>
        <w:t>HELP - higher education loan program debt balance</w:t>
      </w:r>
    </w:p>
    <w:p w:rsidR="00F77679" w:rsidRPr="004E309A" w:rsidRDefault="00F77679" w:rsidP="003C2424">
      <w:pPr>
        <w:pStyle w:val="Maintext"/>
        <w:numPr>
          <w:ilvl w:val="0"/>
          <w:numId w:val="32"/>
        </w:numPr>
        <w:rPr>
          <w:rStyle w:val="BodyTextChar1"/>
          <w:sz w:val="20"/>
          <w:szCs w:val="20"/>
        </w:rPr>
      </w:pPr>
      <w:r w:rsidRPr="004E309A">
        <w:rPr>
          <w:rStyle w:val="BodyTextChar1"/>
          <w:sz w:val="20"/>
          <w:szCs w:val="20"/>
        </w:rPr>
        <w:t>SFSS - student financial supplement scheme debt balance</w:t>
      </w:r>
    </w:p>
    <w:p w:rsidR="00F77679" w:rsidRPr="004E309A" w:rsidRDefault="00F77679" w:rsidP="003C2424">
      <w:pPr>
        <w:pStyle w:val="Maintext"/>
        <w:numPr>
          <w:ilvl w:val="0"/>
          <w:numId w:val="32"/>
        </w:numPr>
        <w:rPr>
          <w:rStyle w:val="BodyTextChar1"/>
          <w:sz w:val="20"/>
          <w:szCs w:val="20"/>
        </w:rPr>
      </w:pPr>
      <w:r w:rsidRPr="004E309A">
        <w:rPr>
          <w:rStyle w:val="BodyTextChar1"/>
          <w:sz w:val="20"/>
          <w:szCs w:val="20"/>
        </w:rPr>
        <w:t>Trade Support Loan (TSL) amount</w:t>
      </w:r>
    </w:p>
    <w:p w:rsidR="00F77679" w:rsidRPr="004E309A" w:rsidRDefault="00F77679" w:rsidP="003C2424">
      <w:pPr>
        <w:pStyle w:val="Maintext"/>
        <w:numPr>
          <w:ilvl w:val="0"/>
          <w:numId w:val="32"/>
        </w:numPr>
        <w:rPr>
          <w:rStyle w:val="BodyTextChar1"/>
          <w:sz w:val="20"/>
          <w:szCs w:val="20"/>
        </w:rPr>
      </w:pPr>
      <w:r w:rsidRPr="004E309A">
        <w:rPr>
          <w:rStyle w:val="BodyTextChar1"/>
          <w:sz w:val="20"/>
          <w:szCs w:val="20"/>
        </w:rPr>
        <w:t xml:space="preserve">Student </w:t>
      </w:r>
      <w:r w:rsidR="00BE6F5D">
        <w:rPr>
          <w:rStyle w:val="BodyTextChar1"/>
          <w:sz w:val="20"/>
          <w:szCs w:val="20"/>
        </w:rPr>
        <w:t>Start-up</w:t>
      </w:r>
      <w:r w:rsidRPr="004E309A">
        <w:rPr>
          <w:rStyle w:val="BodyTextChar1"/>
          <w:sz w:val="20"/>
          <w:szCs w:val="20"/>
        </w:rPr>
        <w:t xml:space="preserve"> Loan (SSL) amount</w:t>
      </w:r>
    </w:p>
    <w:p w:rsidR="00F77679" w:rsidRPr="004E309A" w:rsidRDefault="00F77679" w:rsidP="003C2424">
      <w:pPr>
        <w:pStyle w:val="Maintext"/>
        <w:numPr>
          <w:ilvl w:val="0"/>
          <w:numId w:val="32"/>
        </w:numPr>
        <w:rPr>
          <w:rStyle w:val="BodyTextChar1"/>
          <w:sz w:val="20"/>
          <w:szCs w:val="20"/>
        </w:rPr>
      </w:pPr>
      <w:r w:rsidRPr="004E309A">
        <w:rPr>
          <w:rStyle w:val="BodyTextChar1"/>
          <w:sz w:val="20"/>
          <w:szCs w:val="20"/>
        </w:rPr>
        <w:t>ABSTUDY Student S</w:t>
      </w:r>
      <w:r w:rsidR="00BE6F5D">
        <w:rPr>
          <w:rStyle w:val="BodyTextChar1"/>
          <w:sz w:val="20"/>
          <w:szCs w:val="20"/>
        </w:rPr>
        <w:t>tart-up</w:t>
      </w:r>
      <w:r w:rsidRPr="004E309A">
        <w:rPr>
          <w:rStyle w:val="BodyTextChar1"/>
          <w:sz w:val="20"/>
          <w:szCs w:val="20"/>
        </w:rPr>
        <w:t xml:space="preserve"> Loan (SSL) amount</w:t>
      </w:r>
    </w:p>
    <w:p w:rsidR="00F77679" w:rsidRPr="004E309A" w:rsidRDefault="00F77679" w:rsidP="002F7242">
      <w:pPr>
        <w:pStyle w:val="Maintext"/>
        <w:numPr>
          <w:ilvl w:val="0"/>
          <w:numId w:val="37"/>
        </w:numPr>
        <w:rPr>
          <w:rStyle w:val="BodyTextChar1"/>
          <w:sz w:val="20"/>
          <w:szCs w:val="20"/>
        </w:rPr>
      </w:pPr>
      <w:r w:rsidRPr="004E309A">
        <w:rPr>
          <w:rStyle w:val="BodyTextChar1"/>
          <w:sz w:val="20"/>
          <w:szCs w:val="20"/>
        </w:rPr>
        <w:t>TSL amounts will only be provided for the years 2015 onwards.</w:t>
      </w:r>
    </w:p>
    <w:p w:rsidR="00F77679" w:rsidRPr="004E309A" w:rsidRDefault="00F77679" w:rsidP="002F7242">
      <w:pPr>
        <w:pStyle w:val="Maintext"/>
        <w:numPr>
          <w:ilvl w:val="0"/>
          <w:numId w:val="37"/>
        </w:numPr>
        <w:rPr>
          <w:rStyle w:val="BodyTextChar1"/>
          <w:sz w:val="20"/>
          <w:szCs w:val="20"/>
        </w:rPr>
      </w:pPr>
      <w:r w:rsidRPr="004E309A">
        <w:rPr>
          <w:rStyle w:val="BodyTextChar1"/>
          <w:sz w:val="20"/>
          <w:szCs w:val="20"/>
        </w:rPr>
        <w:lastRenderedPageBreak/>
        <w:t>SSL and ABSTUDY SSL amounts will only be provided for the years 2016 onwards</w:t>
      </w:r>
    </w:p>
    <w:p w:rsidR="001D7C0F" w:rsidRDefault="0096626D" w:rsidP="00B67FB0">
      <w:pPr>
        <w:pStyle w:val="Heading2"/>
      </w:pPr>
      <w:bookmarkStart w:id="822" w:name="_Toc483390154"/>
      <w:r>
        <w:t xml:space="preserve">ATO </w:t>
      </w:r>
      <w:r w:rsidR="001D7C0F">
        <w:t>Interest</w:t>
      </w:r>
      <w:bookmarkEnd w:id="822"/>
    </w:p>
    <w:p w:rsidR="0096626D" w:rsidRDefault="0096626D" w:rsidP="0096626D">
      <w:pPr>
        <w:rPr>
          <w:rFonts w:cs="Arial"/>
          <w:sz w:val="20"/>
          <w:szCs w:val="22"/>
        </w:rPr>
      </w:pPr>
      <w:r>
        <w:rPr>
          <w:rFonts w:cs="Arial"/>
          <w:sz w:val="20"/>
          <w:szCs w:val="22"/>
        </w:rPr>
        <w:t xml:space="preserve">From 1 July 2015, we simplified the reporting of GIC, SIC and LPI. </w:t>
      </w:r>
      <w:r w:rsidR="00B23C44">
        <w:rPr>
          <w:rFonts w:cs="Arial"/>
          <w:sz w:val="20"/>
          <w:szCs w:val="22"/>
        </w:rPr>
        <w:t xml:space="preserve">You can either rely on the pre-fill information or manually calculate the interest deductions and income. </w:t>
      </w:r>
      <w:r>
        <w:rPr>
          <w:rFonts w:cs="Arial"/>
          <w:sz w:val="20"/>
          <w:szCs w:val="22"/>
        </w:rPr>
        <w:t xml:space="preserve">Refer to </w:t>
      </w:r>
      <w:hyperlink r:id="rId38" w:history="1">
        <w:r w:rsidRPr="006150A8">
          <w:rPr>
            <w:rStyle w:val="Hyperlink"/>
            <w:rFonts w:cs="Arial"/>
            <w:b w:val="0"/>
            <w:bCs/>
            <w:sz w:val="20"/>
            <w:szCs w:val="20"/>
          </w:rPr>
          <w:t>Calculating ATO Interest</w:t>
        </w:r>
      </w:hyperlink>
      <w:r>
        <w:rPr>
          <w:rFonts w:cs="Arial"/>
          <w:color w:val="000000"/>
          <w:sz w:val="20"/>
          <w:szCs w:val="20"/>
        </w:rPr>
        <w:t xml:space="preserve"> </w:t>
      </w:r>
      <w:r>
        <w:rPr>
          <w:rFonts w:cs="Arial"/>
          <w:sz w:val="20"/>
          <w:szCs w:val="22"/>
        </w:rPr>
        <w:t>for further information</w:t>
      </w:r>
      <w:r w:rsidR="003307DB">
        <w:rPr>
          <w:rFonts w:cs="Arial"/>
          <w:sz w:val="20"/>
          <w:szCs w:val="22"/>
        </w:rPr>
        <w:t xml:space="preserve"> and </w:t>
      </w:r>
      <w:r w:rsidR="006416F7">
        <w:rPr>
          <w:rFonts w:cs="Arial"/>
          <w:sz w:val="20"/>
          <w:szCs w:val="22"/>
        </w:rPr>
        <w:t xml:space="preserve">any </w:t>
      </w:r>
      <w:r w:rsidR="003307DB">
        <w:rPr>
          <w:rFonts w:cs="Arial"/>
          <w:sz w:val="20"/>
          <w:szCs w:val="22"/>
        </w:rPr>
        <w:t>ATO interest issues</w:t>
      </w:r>
      <w:r>
        <w:rPr>
          <w:rFonts w:cs="Arial"/>
          <w:sz w:val="20"/>
          <w:szCs w:val="22"/>
        </w:rPr>
        <w:t xml:space="preserve">. </w:t>
      </w:r>
    </w:p>
    <w:p w:rsidR="002564BB" w:rsidRDefault="002564BB" w:rsidP="00EF6435">
      <w:pPr>
        <w:rPr>
          <w:rFonts w:cs="Arial"/>
          <w:sz w:val="20"/>
          <w:szCs w:val="22"/>
        </w:rPr>
      </w:pPr>
    </w:p>
    <w:p w:rsidR="00EF6435" w:rsidRDefault="00EF6435" w:rsidP="00EF6435">
      <w:pPr>
        <w:rPr>
          <w:rFonts w:cs="Arial"/>
          <w:sz w:val="20"/>
          <w:szCs w:val="22"/>
        </w:rPr>
      </w:pPr>
      <w:r w:rsidRPr="00EF6435">
        <w:rPr>
          <w:rFonts w:cs="Arial"/>
          <w:sz w:val="20"/>
          <w:szCs w:val="22"/>
        </w:rPr>
        <w:t>The ATO interest data should be mapped as shown in the following table</w:t>
      </w:r>
      <w:r w:rsidR="0096626D">
        <w:rPr>
          <w:rFonts w:cs="Arial"/>
          <w:sz w:val="20"/>
          <w:szCs w:val="22"/>
        </w:rPr>
        <w:t xml:space="preserve"> and as per the subsequent rule in Table </w:t>
      </w:r>
      <w:r w:rsidR="00DE0110">
        <w:rPr>
          <w:rFonts w:cs="Arial"/>
          <w:sz w:val="20"/>
          <w:szCs w:val="22"/>
        </w:rPr>
        <w:t>25</w:t>
      </w:r>
      <w:r w:rsidRPr="00EF6435">
        <w:rPr>
          <w:rFonts w:cs="Arial"/>
          <w:sz w:val="20"/>
          <w:szCs w:val="22"/>
        </w:rPr>
        <w:t>:</w:t>
      </w:r>
    </w:p>
    <w:p w:rsidR="00C86601" w:rsidRDefault="00C86601" w:rsidP="00EF6435">
      <w:pPr>
        <w:rPr>
          <w:rFonts w:cs="Arial"/>
          <w:sz w:val="20"/>
          <w:szCs w:val="22"/>
        </w:rPr>
      </w:pPr>
    </w:p>
    <w:p w:rsidR="00C86601" w:rsidRDefault="00C86601" w:rsidP="00EF6435">
      <w:pPr>
        <w:rPr>
          <w:rFonts w:cs="Arial"/>
          <w:sz w:val="20"/>
          <w:szCs w:val="22"/>
        </w:rPr>
      </w:pPr>
    </w:p>
    <w:p w:rsidR="00633618" w:rsidRPr="00633618" w:rsidRDefault="00633618" w:rsidP="00EF6435">
      <w:pPr>
        <w:rPr>
          <w:rFonts w:cs="Arial"/>
          <w:strike/>
          <w:sz w:val="16"/>
          <w:szCs w:val="16"/>
        </w:rPr>
      </w:pPr>
    </w:p>
    <w:tbl>
      <w:tblPr>
        <w:tblStyle w:val="TableGrid"/>
        <w:tblW w:w="5000" w:type="pct"/>
        <w:tblLook w:val="04A0" w:firstRow="1" w:lastRow="0" w:firstColumn="1" w:lastColumn="0" w:noHBand="0" w:noVBand="1"/>
      </w:tblPr>
      <w:tblGrid>
        <w:gridCol w:w="1384"/>
        <w:gridCol w:w="2323"/>
        <w:gridCol w:w="1973"/>
        <w:gridCol w:w="3834"/>
      </w:tblGrid>
      <w:tr w:rsidR="00763329" w:rsidRPr="00EF6435" w:rsidTr="00DC5D58">
        <w:trPr>
          <w:tblHeader/>
        </w:trPr>
        <w:tc>
          <w:tcPr>
            <w:tcW w:w="727" w:type="pct"/>
            <w:shd w:val="clear" w:color="auto" w:fill="C6D9F1" w:themeFill="text2" w:themeFillTint="33"/>
          </w:tcPr>
          <w:p w:rsidR="00763329" w:rsidRPr="00EF6435" w:rsidRDefault="00763329" w:rsidP="00DC5D58">
            <w:pPr>
              <w:rPr>
                <w:b/>
                <w:sz w:val="20"/>
                <w:szCs w:val="22"/>
              </w:rPr>
            </w:pPr>
            <w:r w:rsidRPr="00EF6435">
              <w:rPr>
                <w:b/>
                <w:sz w:val="20"/>
                <w:szCs w:val="22"/>
              </w:rPr>
              <w:t>SBR PIITR Alias</w:t>
            </w:r>
          </w:p>
        </w:tc>
        <w:tc>
          <w:tcPr>
            <w:tcW w:w="1221" w:type="pct"/>
            <w:shd w:val="clear" w:color="auto" w:fill="C6D9F1" w:themeFill="text2" w:themeFillTint="33"/>
          </w:tcPr>
          <w:p w:rsidR="00763329" w:rsidRPr="00EF6435" w:rsidRDefault="00763329" w:rsidP="00DC5D58">
            <w:pPr>
              <w:rPr>
                <w:b/>
                <w:sz w:val="20"/>
                <w:szCs w:val="22"/>
              </w:rPr>
            </w:pPr>
            <w:r w:rsidRPr="00EF6435">
              <w:rPr>
                <w:b/>
                <w:sz w:val="20"/>
                <w:szCs w:val="22"/>
              </w:rPr>
              <w:t>SBR PIITR Label</w:t>
            </w:r>
          </w:p>
        </w:tc>
        <w:tc>
          <w:tcPr>
            <w:tcW w:w="1037" w:type="pct"/>
            <w:shd w:val="clear" w:color="auto" w:fill="C6D9F1" w:themeFill="text2" w:themeFillTint="33"/>
          </w:tcPr>
          <w:p w:rsidR="00763329" w:rsidRPr="00EF6435" w:rsidRDefault="00763329" w:rsidP="00DC5D58">
            <w:pPr>
              <w:rPr>
                <w:b/>
                <w:sz w:val="20"/>
                <w:szCs w:val="22"/>
              </w:rPr>
            </w:pPr>
            <w:r w:rsidRPr="00EF6435">
              <w:rPr>
                <w:b/>
                <w:sz w:val="20"/>
                <w:szCs w:val="22"/>
              </w:rPr>
              <w:t>SBR IITR alias assignment</w:t>
            </w:r>
          </w:p>
        </w:tc>
        <w:tc>
          <w:tcPr>
            <w:tcW w:w="2015" w:type="pct"/>
            <w:shd w:val="clear" w:color="auto" w:fill="C6D9F1" w:themeFill="text2" w:themeFillTint="33"/>
          </w:tcPr>
          <w:p w:rsidR="00763329" w:rsidRPr="00EF6435" w:rsidRDefault="00763329" w:rsidP="00DC5D58">
            <w:pPr>
              <w:rPr>
                <w:b/>
                <w:sz w:val="20"/>
                <w:szCs w:val="22"/>
              </w:rPr>
            </w:pPr>
            <w:r w:rsidRPr="00EF6435">
              <w:rPr>
                <w:b/>
                <w:sz w:val="20"/>
                <w:szCs w:val="22"/>
              </w:rPr>
              <w:t>SBR IITR label</w:t>
            </w:r>
          </w:p>
        </w:tc>
      </w:tr>
      <w:tr w:rsidR="00763329" w:rsidRPr="00EF6435" w:rsidTr="00DC5D58">
        <w:tc>
          <w:tcPr>
            <w:tcW w:w="727" w:type="pct"/>
          </w:tcPr>
          <w:p w:rsidR="00763329" w:rsidRPr="00EF6435" w:rsidRDefault="00763329" w:rsidP="00DC5D58">
            <w:pPr>
              <w:spacing w:before="60" w:after="60"/>
              <w:jc w:val="both"/>
              <w:rPr>
                <w:rFonts w:cs="Arial"/>
                <w:sz w:val="20"/>
                <w:szCs w:val="20"/>
              </w:rPr>
            </w:pPr>
            <w:r w:rsidRPr="00EF6435">
              <w:rPr>
                <w:rFonts w:cs="Arial"/>
                <w:sz w:val="20"/>
                <w:szCs w:val="20"/>
              </w:rPr>
              <w:t>IITR859</w:t>
            </w:r>
          </w:p>
        </w:tc>
        <w:tc>
          <w:tcPr>
            <w:tcW w:w="1221" w:type="pct"/>
          </w:tcPr>
          <w:p w:rsidR="00763329" w:rsidRPr="00EF6435" w:rsidRDefault="00763329" w:rsidP="00DC5D58">
            <w:pPr>
              <w:spacing w:before="60" w:after="60"/>
              <w:rPr>
                <w:rFonts w:cs="Arial"/>
                <w:noProof/>
                <w:sz w:val="20"/>
                <w:szCs w:val="20"/>
              </w:rPr>
            </w:pPr>
            <w:r w:rsidRPr="00EF6435">
              <w:rPr>
                <w:rFonts w:cs="Arial"/>
                <w:noProof/>
                <w:sz w:val="20"/>
                <w:szCs w:val="20"/>
              </w:rPr>
              <w:t>IOP Amount</w:t>
            </w:r>
          </w:p>
        </w:tc>
        <w:tc>
          <w:tcPr>
            <w:tcW w:w="1037" w:type="pct"/>
          </w:tcPr>
          <w:p w:rsidR="00763329" w:rsidRPr="00EF6435" w:rsidRDefault="00763329" w:rsidP="00DC5D58">
            <w:pPr>
              <w:spacing w:before="60" w:after="60"/>
              <w:rPr>
                <w:rFonts w:cs="Arial"/>
                <w:noProof/>
                <w:sz w:val="20"/>
                <w:szCs w:val="20"/>
              </w:rPr>
            </w:pPr>
            <w:r w:rsidRPr="00EF6435">
              <w:rPr>
                <w:rFonts w:cs="Arial"/>
                <w:sz w:val="20"/>
                <w:szCs w:val="20"/>
              </w:rPr>
              <w:t>ITR</w:t>
            </w:r>
            <w:r w:rsidR="00DC5D58">
              <w:rPr>
                <w:rFonts w:cs="Arial"/>
                <w:sz w:val="20"/>
                <w:szCs w:val="20"/>
              </w:rPr>
              <w:t>115</w:t>
            </w:r>
          </w:p>
        </w:tc>
        <w:tc>
          <w:tcPr>
            <w:tcW w:w="2015" w:type="pct"/>
          </w:tcPr>
          <w:p w:rsidR="00763329" w:rsidRPr="00EF6435" w:rsidRDefault="00DC5D58" w:rsidP="00DC5D58">
            <w:pPr>
              <w:keepNext/>
              <w:spacing w:before="60" w:after="60"/>
              <w:rPr>
                <w:rFonts w:cs="Arial"/>
                <w:noProof/>
                <w:sz w:val="20"/>
                <w:szCs w:val="20"/>
              </w:rPr>
            </w:pPr>
            <w:r w:rsidRPr="00DC5D58">
              <w:rPr>
                <w:rFonts w:cs="Arial"/>
                <w:noProof/>
                <w:sz w:val="20"/>
                <w:szCs w:val="20"/>
              </w:rPr>
              <w:t>Gross interest</w:t>
            </w:r>
          </w:p>
        </w:tc>
      </w:tr>
      <w:tr w:rsidR="00DC5D58" w:rsidRPr="00EF6435" w:rsidTr="00DC5D58">
        <w:tc>
          <w:tcPr>
            <w:tcW w:w="727" w:type="pct"/>
          </w:tcPr>
          <w:p w:rsidR="00DC5D58" w:rsidRPr="00EF6435" w:rsidRDefault="00DC5D58" w:rsidP="00DC5D58">
            <w:pPr>
              <w:spacing w:before="60" w:after="60"/>
              <w:rPr>
                <w:rFonts w:cs="Arial"/>
                <w:sz w:val="20"/>
                <w:szCs w:val="20"/>
              </w:rPr>
            </w:pPr>
            <w:r w:rsidRPr="00EF6435">
              <w:rPr>
                <w:rFonts w:cs="Arial"/>
                <w:sz w:val="20"/>
                <w:szCs w:val="20"/>
              </w:rPr>
              <w:t>IITR860</w:t>
            </w:r>
          </w:p>
        </w:tc>
        <w:tc>
          <w:tcPr>
            <w:tcW w:w="1221" w:type="pct"/>
          </w:tcPr>
          <w:p w:rsidR="00DC5D58" w:rsidRPr="00EF6435" w:rsidRDefault="00DC5D58" w:rsidP="00DC5D58">
            <w:pPr>
              <w:spacing w:before="60" w:after="60"/>
              <w:rPr>
                <w:rFonts w:cs="Arial"/>
                <w:noProof/>
                <w:sz w:val="20"/>
                <w:szCs w:val="20"/>
              </w:rPr>
            </w:pPr>
            <w:r w:rsidRPr="00EF6435">
              <w:rPr>
                <w:rFonts w:cs="Arial"/>
                <w:noProof/>
                <w:sz w:val="20"/>
                <w:szCs w:val="20"/>
              </w:rPr>
              <w:t>IEP Amount</w:t>
            </w:r>
          </w:p>
        </w:tc>
        <w:tc>
          <w:tcPr>
            <w:tcW w:w="1037" w:type="pct"/>
          </w:tcPr>
          <w:p w:rsidR="00DC5D58" w:rsidRPr="00EF6435" w:rsidRDefault="00DC5D58" w:rsidP="00DC5D58">
            <w:pPr>
              <w:spacing w:before="60" w:after="60"/>
              <w:rPr>
                <w:rFonts w:cs="Arial"/>
                <w:noProof/>
                <w:sz w:val="20"/>
                <w:szCs w:val="20"/>
              </w:rPr>
            </w:pPr>
            <w:r w:rsidRPr="00EF6435">
              <w:rPr>
                <w:rFonts w:cs="Arial"/>
                <w:sz w:val="20"/>
                <w:szCs w:val="20"/>
              </w:rPr>
              <w:t>ITR</w:t>
            </w:r>
            <w:r>
              <w:rPr>
                <w:rFonts w:cs="Arial"/>
                <w:sz w:val="20"/>
                <w:szCs w:val="20"/>
              </w:rPr>
              <w:t>115</w:t>
            </w:r>
          </w:p>
        </w:tc>
        <w:tc>
          <w:tcPr>
            <w:tcW w:w="2015" w:type="pct"/>
          </w:tcPr>
          <w:p w:rsidR="00DC5D58" w:rsidRPr="00EF6435" w:rsidRDefault="00DC5D58" w:rsidP="00DC5D58">
            <w:pPr>
              <w:keepNext/>
              <w:spacing w:before="60" w:after="60"/>
              <w:rPr>
                <w:rFonts w:cs="Arial"/>
                <w:noProof/>
                <w:sz w:val="20"/>
                <w:szCs w:val="20"/>
              </w:rPr>
            </w:pPr>
            <w:r w:rsidRPr="00DC5D58">
              <w:rPr>
                <w:rFonts w:cs="Arial"/>
                <w:noProof/>
                <w:sz w:val="20"/>
                <w:szCs w:val="20"/>
              </w:rPr>
              <w:t>Gross interest</w:t>
            </w:r>
          </w:p>
        </w:tc>
      </w:tr>
      <w:tr w:rsidR="00DC5D58" w:rsidRPr="00EF6435" w:rsidTr="00DC5D58">
        <w:tc>
          <w:tcPr>
            <w:tcW w:w="727" w:type="pct"/>
          </w:tcPr>
          <w:p w:rsidR="00DC5D58" w:rsidRPr="00EF6435" w:rsidRDefault="00DC5D58" w:rsidP="00DC5D58">
            <w:pPr>
              <w:spacing w:before="60" w:after="60"/>
              <w:rPr>
                <w:rFonts w:cs="Arial"/>
                <w:sz w:val="20"/>
                <w:szCs w:val="20"/>
              </w:rPr>
            </w:pPr>
            <w:r w:rsidRPr="00EF6435">
              <w:rPr>
                <w:rFonts w:cs="Arial"/>
                <w:sz w:val="20"/>
                <w:szCs w:val="20"/>
              </w:rPr>
              <w:t>IITR861</w:t>
            </w:r>
          </w:p>
        </w:tc>
        <w:tc>
          <w:tcPr>
            <w:tcW w:w="1221" w:type="pct"/>
          </w:tcPr>
          <w:p w:rsidR="00DC5D58" w:rsidRPr="00EF6435" w:rsidRDefault="00DC5D58" w:rsidP="00DC5D58">
            <w:pPr>
              <w:spacing w:before="60" w:after="60"/>
              <w:rPr>
                <w:rFonts w:cs="Arial"/>
                <w:noProof/>
                <w:sz w:val="20"/>
                <w:szCs w:val="20"/>
              </w:rPr>
            </w:pPr>
            <w:r w:rsidRPr="00EF6435">
              <w:rPr>
                <w:rFonts w:cs="Arial"/>
                <w:noProof/>
                <w:sz w:val="20"/>
                <w:szCs w:val="20"/>
              </w:rPr>
              <w:t>DRI Amount</w:t>
            </w:r>
          </w:p>
        </w:tc>
        <w:tc>
          <w:tcPr>
            <w:tcW w:w="1037" w:type="pct"/>
          </w:tcPr>
          <w:p w:rsidR="00DC5D58" w:rsidRPr="00EF6435" w:rsidRDefault="00DC5D58" w:rsidP="00DC5D58">
            <w:pPr>
              <w:spacing w:before="60" w:after="60"/>
              <w:rPr>
                <w:rFonts w:cs="Arial"/>
                <w:noProof/>
                <w:sz w:val="20"/>
                <w:szCs w:val="20"/>
              </w:rPr>
            </w:pPr>
            <w:r w:rsidRPr="00EF6435">
              <w:rPr>
                <w:rFonts w:cs="Arial"/>
                <w:sz w:val="20"/>
                <w:szCs w:val="20"/>
              </w:rPr>
              <w:t>ITR</w:t>
            </w:r>
            <w:r>
              <w:rPr>
                <w:rFonts w:cs="Arial"/>
                <w:sz w:val="20"/>
                <w:szCs w:val="20"/>
              </w:rPr>
              <w:t>115</w:t>
            </w:r>
          </w:p>
        </w:tc>
        <w:tc>
          <w:tcPr>
            <w:tcW w:w="2015" w:type="pct"/>
          </w:tcPr>
          <w:p w:rsidR="00DC5D58" w:rsidRPr="00EF6435" w:rsidRDefault="00DC5D58" w:rsidP="00DC5D58">
            <w:pPr>
              <w:keepNext/>
              <w:spacing w:before="60" w:after="60"/>
              <w:rPr>
                <w:rFonts w:cs="Arial"/>
                <w:noProof/>
                <w:sz w:val="20"/>
                <w:szCs w:val="20"/>
              </w:rPr>
            </w:pPr>
            <w:r w:rsidRPr="00DC5D58">
              <w:rPr>
                <w:rFonts w:cs="Arial"/>
                <w:noProof/>
                <w:sz w:val="20"/>
                <w:szCs w:val="20"/>
              </w:rPr>
              <w:t>Gross interest</w:t>
            </w:r>
          </w:p>
        </w:tc>
      </w:tr>
      <w:tr w:rsidR="00DC5D58" w:rsidRPr="00EF6435" w:rsidTr="00DC5D58">
        <w:tc>
          <w:tcPr>
            <w:tcW w:w="727" w:type="pct"/>
          </w:tcPr>
          <w:p w:rsidR="00DC5D58" w:rsidRPr="00EF6435" w:rsidRDefault="00DC5D58" w:rsidP="00DC5D58">
            <w:pPr>
              <w:spacing w:before="60" w:after="60"/>
              <w:rPr>
                <w:rFonts w:cs="Arial"/>
                <w:sz w:val="20"/>
                <w:szCs w:val="20"/>
              </w:rPr>
            </w:pPr>
            <w:r w:rsidRPr="00EF6435">
              <w:rPr>
                <w:rFonts w:cs="Arial"/>
                <w:sz w:val="20"/>
                <w:szCs w:val="20"/>
              </w:rPr>
              <w:t>IITR862</w:t>
            </w:r>
          </w:p>
        </w:tc>
        <w:tc>
          <w:tcPr>
            <w:tcW w:w="1221" w:type="pct"/>
          </w:tcPr>
          <w:p w:rsidR="00DC5D58" w:rsidRPr="00EF6435" w:rsidRDefault="00DC5D58" w:rsidP="00DC5D58">
            <w:pPr>
              <w:spacing w:before="60" w:after="60"/>
              <w:rPr>
                <w:rFonts w:cs="Arial"/>
                <w:noProof/>
                <w:sz w:val="20"/>
                <w:szCs w:val="20"/>
              </w:rPr>
            </w:pPr>
            <w:r w:rsidRPr="00EF6435">
              <w:rPr>
                <w:rFonts w:cs="Arial"/>
                <w:noProof/>
                <w:sz w:val="20"/>
                <w:szCs w:val="20"/>
              </w:rPr>
              <w:t>GIC SIC LPI Credit Amount</w:t>
            </w:r>
          </w:p>
        </w:tc>
        <w:tc>
          <w:tcPr>
            <w:tcW w:w="1037" w:type="pct"/>
          </w:tcPr>
          <w:p w:rsidR="00DC5D58" w:rsidRPr="00EF6435" w:rsidRDefault="00DC5D58" w:rsidP="00DC5D58">
            <w:pPr>
              <w:spacing w:before="60" w:after="60"/>
              <w:rPr>
                <w:rFonts w:cs="Arial"/>
                <w:noProof/>
                <w:sz w:val="20"/>
                <w:szCs w:val="20"/>
              </w:rPr>
            </w:pPr>
            <w:r w:rsidRPr="00EF6435">
              <w:rPr>
                <w:rFonts w:cs="Arial"/>
                <w:sz w:val="20"/>
                <w:szCs w:val="20"/>
              </w:rPr>
              <w:t>IITR</w:t>
            </w:r>
            <w:r>
              <w:rPr>
                <w:rFonts w:cs="Arial"/>
                <w:sz w:val="20"/>
                <w:szCs w:val="20"/>
              </w:rPr>
              <w:t>348</w:t>
            </w:r>
          </w:p>
        </w:tc>
        <w:tc>
          <w:tcPr>
            <w:tcW w:w="2015" w:type="pct"/>
          </w:tcPr>
          <w:p w:rsidR="00DC5D58" w:rsidRPr="00EF6435" w:rsidRDefault="00DC5D58" w:rsidP="00DC5D58">
            <w:pPr>
              <w:keepNext/>
              <w:spacing w:before="60" w:after="60"/>
              <w:rPr>
                <w:rFonts w:cs="Arial"/>
                <w:noProof/>
                <w:sz w:val="20"/>
                <w:szCs w:val="20"/>
              </w:rPr>
            </w:pPr>
            <w:r w:rsidRPr="00DC5D58">
              <w:rPr>
                <w:rFonts w:cs="Arial"/>
                <w:noProof/>
                <w:sz w:val="20"/>
                <w:szCs w:val="20"/>
              </w:rPr>
              <w:t>Other income type - Category 1 - Amount</w:t>
            </w:r>
            <w:r w:rsidRPr="00DC5D58" w:rsidDel="00DC5D58">
              <w:rPr>
                <w:rFonts w:cs="Arial"/>
                <w:noProof/>
                <w:sz w:val="20"/>
                <w:szCs w:val="20"/>
              </w:rPr>
              <w:t xml:space="preserve"> </w:t>
            </w:r>
          </w:p>
        </w:tc>
      </w:tr>
      <w:tr w:rsidR="00DC5D58" w:rsidRPr="00EF6435" w:rsidTr="00DC5D58">
        <w:tc>
          <w:tcPr>
            <w:tcW w:w="727" w:type="pct"/>
          </w:tcPr>
          <w:p w:rsidR="00DC5D58" w:rsidRPr="00EF6435" w:rsidRDefault="00DC5D58" w:rsidP="00DC5D58">
            <w:pPr>
              <w:spacing w:before="60" w:after="60"/>
              <w:rPr>
                <w:rFonts w:cs="Arial"/>
                <w:sz w:val="20"/>
                <w:szCs w:val="20"/>
              </w:rPr>
            </w:pPr>
            <w:r w:rsidRPr="00EF6435">
              <w:rPr>
                <w:rFonts w:cs="Arial"/>
                <w:sz w:val="20"/>
                <w:szCs w:val="20"/>
              </w:rPr>
              <w:t>IITR863</w:t>
            </w:r>
          </w:p>
        </w:tc>
        <w:tc>
          <w:tcPr>
            <w:tcW w:w="1221" w:type="pct"/>
          </w:tcPr>
          <w:p w:rsidR="00DC5D58" w:rsidRPr="00EF6435" w:rsidRDefault="00DC5D58" w:rsidP="00DC5D58">
            <w:pPr>
              <w:spacing w:before="60" w:after="60"/>
              <w:rPr>
                <w:rFonts w:cs="Arial"/>
                <w:noProof/>
                <w:sz w:val="20"/>
                <w:szCs w:val="20"/>
              </w:rPr>
            </w:pPr>
            <w:r w:rsidRPr="00EF6435">
              <w:rPr>
                <w:rFonts w:cs="Arial"/>
                <w:noProof/>
                <w:sz w:val="20"/>
                <w:szCs w:val="20"/>
              </w:rPr>
              <w:t>GIC SIC LPI Debit Amount</w:t>
            </w:r>
          </w:p>
        </w:tc>
        <w:tc>
          <w:tcPr>
            <w:tcW w:w="1037" w:type="pct"/>
          </w:tcPr>
          <w:p w:rsidR="00DC5D58" w:rsidRPr="00EF6435" w:rsidRDefault="00DC5D58" w:rsidP="00DC5D58">
            <w:pPr>
              <w:spacing w:before="60" w:after="60"/>
              <w:rPr>
                <w:rFonts w:cs="Arial"/>
                <w:noProof/>
                <w:sz w:val="20"/>
                <w:szCs w:val="20"/>
              </w:rPr>
            </w:pPr>
            <w:r w:rsidRPr="00EF6435">
              <w:rPr>
                <w:rFonts w:cs="Arial"/>
                <w:sz w:val="20"/>
                <w:szCs w:val="20"/>
              </w:rPr>
              <w:t>IITR</w:t>
            </w:r>
            <w:r>
              <w:rPr>
                <w:rFonts w:cs="Arial"/>
                <w:sz w:val="20"/>
                <w:szCs w:val="20"/>
              </w:rPr>
              <w:t>149</w:t>
            </w:r>
          </w:p>
        </w:tc>
        <w:tc>
          <w:tcPr>
            <w:tcW w:w="2015" w:type="pct"/>
          </w:tcPr>
          <w:p w:rsidR="00DC5D58" w:rsidRPr="00EF6435" w:rsidRDefault="00DC5D58" w:rsidP="00DC5D58">
            <w:pPr>
              <w:keepNext/>
              <w:spacing w:before="60" w:after="60"/>
              <w:rPr>
                <w:rFonts w:cs="Arial"/>
                <w:noProof/>
                <w:sz w:val="20"/>
                <w:szCs w:val="20"/>
              </w:rPr>
            </w:pPr>
            <w:r w:rsidRPr="00DC5D58">
              <w:rPr>
                <w:rFonts w:cs="Arial"/>
                <w:noProof/>
                <w:sz w:val="20"/>
                <w:szCs w:val="20"/>
              </w:rPr>
              <w:t>Cost of managing tax affairs</w:t>
            </w:r>
            <w:r w:rsidRPr="00DC5D58" w:rsidDel="00DC5D58">
              <w:rPr>
                <w:rFonts w:cs="Arial"/>
                <w:noProof/>
                <w:sz w:val="20"/>
                <w:szCs w:val="20"/>
              </w:rPr>
              <w:t xml:space="preserve"> </w:t>
            </w:r>
          </w:p>
        </w:tc>
      </w:tr>
      <w:tr w:rsidR="00DC5D58" w:rsidRPr="00EF6435" w:rsidTr="00DC5D58">
        <w:tc>
          <w:tcPr>
            <w:tcW w:w="727" w:type="pct"/>
          </w:tcPr>
          <w:p w:rsidR="00DC5D58" w:rsidRPr="00EF6435" w:rsidRDefault="00DC5D58" w:rsidP="00DC5D58">
            <w:pPr>
              <w:spacing w:before="60" w:after="60"/>
              <w:rPr>
                <w:rFonts w:cs="Arial"/>
                <w:sz w:val="20"/>
                <w:szCs w:val="20"/>
              </w:rPr>
            </w:pPr>
            <w:r w:rsidRPr="00EF6435">
              <w:rPr>
                <w:rFonts w:cs="Arial"/>
                <w:sz w:val="20"/>
                <w:szCs w:val="20"/>
              </w:rPr>
              <w:t>IITR864</w:t>
            </w:r>
          </w:p>
        </w:tc>
        <w:tc>
          <w:tcPr>
            <w:tcW w:w="1221" w:type="pct"/>
          </w:tcPr>
          <w:p w:rsidR="00DC5D58" w:rsidRDefault="00DC5D58" w:rsidP="00DC5D58">
            <w:pPr>
              <w:spacing w:before="60" w:after="60"/>
              <w:rPr>
                <w:rFonts w:cs="Arial"/>
                <w:noProof/>
                <w:sz w:val="20"/>
                <w:szCs w:val="20"/>
              </w:rPr>
            </w:pPr>
            <w:r w:rsidRPr="00EF6435">
              <w:rPr>
                <w:rFonts w:cs="Arial"/>
                <w:noProof/>
                <w:sz w:val="20"/>
                <w:szCs w:val="20"/>
              </w:rPr>
              <w:t>Exclusion reason code</w:t>
            </w:r>
            <w:r>
              <w:rPr>
                <w:rFonts w:cs="Arial"/>
                <w:noProof/>
                <w:sz w:val="20"/>
                <w:szCs w:val="20"/>
              </w:rPr>
              <w:t>.</w:t>
            </w:r>
          </w:p>
          <w:p w:rsidR="00DC5D58" w:rsidRDefault="00DC5D58" w:rsidP="00DC5D58">
            <w:pPr>
              <w:spacing w:before="60" w:after="60"/>
              <w:rPr>
                <w:rFonts w:cs="Arial"/>
                <w:noProof/>
                <w:sz w:val="20"/>
                <w:szCs w:val="20"/>
              </w:rPr>
            </w:pPr>
          </w:p>
          <w:p w:rsidR="00DC5D58" w:rsidRPr="00EF6435" w:rsidRDefault="00DC5D58" w:rsidP="00DC5D58">
            <w:pPr>
              <w:spacing w:before="60" w:after="60"/>
              <w:rPr>
                <w:rFonts w:cs="Arial"/>
                <w:noProof/>
                <w:sz w:val="20"/>
                <w:szCs w:val="20"/>
              </w:rPr>
            </w:pPr>
            <w:r>
              <w:rPr>
                <w:rFonts w:cs="Arial"/>
                <w:noProof/>
                <w:sz w:val="20"/>
                <w:szCs w:val="20"/>
              </w:rPr>
              <w:t xml:space="preserve">Code returned is </w:t>
            </w:r>
            <w:r w:rsidRPr="00A026A1">
              <w:rPr>
                <w:rFonts w:cs="Arial"/>
                <w:b/>
                <w:noProof/>
                <w:sz w:val="20"/>
                <w:szCs w:val="20"/>
              </w:rPr>
              <w:t>D</w:t>
            </w:r>
            <w:r>
              <w:rPr>
                <w:rFonts w:cs="Arial"/>
                <w:noProof/>
                <w:sz w:val="20"/>
                <w:szCs w:val="20"/>
              </w:rPr>
              <w:t xml:space="preserve"> when exclusion reason code exists.</w:t>
            </w:r>
          </w:p>
        </w:tc>
        <w:tc>
          <w:tcPr>
            <w:tcW w:w="1037" w:type="pct"/>
          </w:tcPr>
          <w:p w:rsidR="00DC5D58" w:rsidRPr="00EF6435" w:rsidRDefault="00A630B0" w:rsidP="00DC5D58">
            <w:pPr>
              <w:spacing w:before="60" w:after="60"/>
              <w:rPr>
                <w:rFonts w:cs="Arial"/>
                <w:noProof/>
                <w:sz w:val="20"/>
                <w:szCs w:val="20"/>
              </w:rPr>
            </w:pPr>
            <w:r>
              <w:rPr>
                <w:rFonts w:cs="Arial"/>
                <w:noProof/>
                <w:sz w:val="20"/>
                <w:szCs w:val="20"/>
              </w:rPr>
              <w:t>Not applicable</w:t>
            </w:r>
            <w:r w:rsidR="00DC5D58" w:rsidRPr="00EF6435">
              <w:rPr>
                <w:rFonts w:cs="Arial"/>
                <w:noProof/>
                <w:sz w:val="20"/>
                <w:szCs w:val="20"/>
              </w:rPr>
              <w:t xml:space="preserve"> – not mapped in IITR</w:t>
            </w:r>
          </w:p>
        </w:tc>
        <w:tc>
          <w:tcPr>
            <w:tcW w:w="2015" w:type="pct"/>
          </w:tcPr>
          <w:p w:rsidR="00DC5D58" w:rsidRPr="00EF6435" w:rsidRDefault="00DC5D58" w:rsidP="00DC5D58">
            <w:pPr>
              <w:keepNext/>
              <w:spacing w:before="60" w:after="60"/>
              <w:rPr>
                <w:rFonts w:cs="Arial"/>
                <w:noProof/>
                <w:sz w:val="20"/>
                <w:szCs w:val="20"/>
              </w:rPr>
            </w:pPr>
          </w:p>
          <w:p w:rsidR="00DC5D58" w:rsidRPr="00EF6435" w:rsidRDefault="00DC5D58" w:rsidP="00DC5D58">
            <w:pPr>
              <w:keepNext/>
              <w:spacing w:before="60" w:after="60"/>
              <w:rPr>
                <w:rFonts w:cs="Arial"/>
                <w:noProof/>
                <w:sz w:val="20"/>
                <w:szCs w:val="20"/>
              </w:rPr>
            </w:pPr>
          </w:p>
        </w:tc>
      </w:tr>
    </w:tbl>
    <w:p w:rsidR="005C7229" w:rsidRPr="00615891" w:rsidRDefault="005C7229" w:rsidP="005C7229">
      <w:pPr>
        <w:spacing w:after="120"/>
        <w:jc w:val="center"/>
        <w:rPr>
          <w:b/>
          <w:sz w:val="20"/>
          <w:szCs w:val="20"/>
        </w:rPr>
      </w:pPr>
      <w:bookmarkStart w:id="823" w:name="_Toc448384149"/>
      <w:r w:rsidRPr="00615891">
        <w:rPr>
          <w:b/>
          <w:sz w:val="20"/>
          <w:szCs w:val="20"/>
        </w:rPr>
        <w:t xml:space="preserve">Table </w:t>
      </w:r>
      <w:r w:rsidR="00A96A98">
        <w:rPr>
          <w:b/>
          <w:sz w:val="20"/>
          <w:szCs w:val="20"/>
        </w:rPr>
        <w:t>2</w:t>
      </w:r>
      <w:r w:rsidR="00C90C0A">
        <w:rPr>
          <w:b/>
          <w:noProof/>
          <w:sz w:val="20"/>
          <w:szCs w:val="20"/>
        </w:rPr>
        <w:t>4</w:t>
      </w:r>
      <w:r w:rsidRPr="00615891">
        <w:rPr>
          <w:b/>
          <w:sz w:val="20"/>
          <w:szCs w:val="20"/>
        </w:rPr>
        <w:t xml:space="preserve">: </w:t>
      </w:r>
      <w:r w:rsidR="0096626D" w:rsidRPr="00615891">
        <w:rPr>
          <w:b/>
          <w:sz w:val="20"/>
          <w:szCs w:val="20"/>
        </w:rPr>
        <w:t xml:space="preserve">ATO </w:t>
      </w:r>
      <w:r w:rsidR="00D83615" w:rsidRPr="00615891">
        <w:rPr>
          <w:b/>
          <w:sz w:val="20"/>
          <w:szCs w:val="20"/>
        </w:rPr>
        <w:t>Interest</w:t>
      </w:r>
      <w:r w:rsidRPr="00615891">
        <w:rPr>
          <w:b/>
          <w:sz w:val="20"/>
          <w:szCs w:val="20"/>
        </w:rPr>
        <w:t xml:space="preserve"> IITR label assignment</w:t>
      </w:r>
      <w:bookmarkEnd w:id="823"/>
    </w:p>
    <w:p w:rsidR="00EF6435" w:rsidRPr="00EF6435" w:rsidRDefault="00EF6435" w:rsidP="00EF6435">
      <w:pPr>
        <w:rPr>
          <w:color w:val="FF0000"/>
          <w:sz w:val="20"/>
          <w:szCs w:val="20"/>
        </w:rPr>
      </w:pPr>
    </w:p>
    <w:p w:rsidR="00633618" w:rsidRDefault="003A4B32" w:rsidP="00EF6435">
      <w:pPr>
        <w:rPr>
          <w:sz w:val="20"/>
        </w:rPr>
      </w:pPr>
      <w:r w:rsidRPr="00EF6435">
        <w:rPr>
          <w:sz w:val="20"/>
        </w:rPr>
        <w:t>The rule and condition</w:t>
      </w:r>
      <w:r>
        <w:rPr>
          <w:sz w:val="20"/>
        </w:rPr>
        <w:t>s</w:t>
      </w:r>
      <w:r w:rsidRPr="00EF6435">
        <w:rPr>
          <w:sz w:val="20"/>
        </w:rPr>
        <w:t xml:space="preserve"> below should be applied </w:t>
      </w:r>
      <w:r>
        <w:rPr>
          <w:sz w:val="20"/>
        </w:rPr>
        <w:t xml:space="preserve">when the </w:t>
      </w:r>
      <w:r w:rsidRPr="00EF6435">
        <w:rPr>
          <w:sz w:val="20"/>
        </w:rPr>
        <w:t>GIC</w:t>
      </w:r>
      <w:r>
        <w:rPr>
          <w:sz w:val="20"/>
        </w:rPr>
        <w:t xml:space="preserve">, </w:t>
      </w:r>
      <w:r w:rsidRPr="00EF6435">
        <w:rPr>
          <w:sz w:val="20"/>
        </w:rPr>
        <w:t>SIC</w:t>
      </w:r>
      <w:r>
        <w:rPr>
          <w:sz w:val="20"/>
        </w:rPr>
        <w:t xml:space="preserve"> and </w:t>
      </w:r>
      <w:r w:rsidRPr="00EF6435">
        <w:rPr>
          <w:sz w:val="20"/>
        </w:rPr>
        <w:t>LPI</w:t>
      </w:r>
      <w:r>
        <w:rPr>
          <w:sz w:val="20"/>
        </w:rPr>
        <w:t xml:space="preserve"> </w:t>
      </w:r>
      <w:r w:rsidRPr="00EF6435">
        <w:rPr>
          <w:sz w:val="20"/>
        </w:rPr>
        <w:t>amount</w:t>
      </w:r>
      <w:r>
        <w:rPr>
          <w:sz w:val="20"/>
        </w:rPr>
        <w:t xml:space="preserve"> equals $0 and the exclusion reason code equals D </w:t>
      </w:r>
      <w:r w:rsidR="009A7D45">
        <w:rPr>
          <w:sz w:val="20"/>
        </w:rPr>
        <w:t>i</w:t>
      </w:r>
      <w:r>
        <w:rPr>
          <w:sz w:val="20"/>
        </w:rPr>
        <w:t>s</w:t>
      </w:r>
      <w:r w:rsidRPr="00EF6435">
        <w:rPr>
          <w:sz w:val="20"/>
        </w:rPr>
        <w:t xml:space="preserve"> returned by th</w:t>
      </w:r>
      <w:r w:rsidR="00EE4C97">
        <w:rPr>
          <w:sz w:val="20"/>
        </w:rPr>
        <w:t>e SBR pre-fill message response:-</w:t>
      </w:r>
    </w:p>
    <w:p w:rsidR="00633618" w:rsidRPr="00EF6435" w:rsidRDefault="00633618" w:rsidP="00EF6435"/>
    <w:tbl>
      <w:tblPr>
        <w:tblStyle w:val="TableGrid"/>
        <w:tblW w:w="0" w:type="auto"/>
        <w:tblInd w:w="-34" w:type="dxa"/>
        <w:tblLook w:val="04A0" w:firstRow="1" w:lastRow="0" w:firstColumn="1" w:lastColumn="0" w:noHBand="0" w:noVBand="1"/>
      </w:tblPr>
      <w:tblGrid>
        <w:gridCol w:w="1372"/>
        <w:gridCol w:w="7984"/>
      </w:tblGrid>
      <w:tr w:rsidR="00EF6435" w:rsidRPr="00EF6435" w:rsidTr="009A7D45">
        <w:trPr>
          <w:trHeight w:val="882"/>
          <w:tblHeader/>
        </w:trPr>
        <w:tc>
          <w:tcPr>
            <w:tcW w:w="1372" w:type="dxa"/>
            <w:shd w:val="clear" w:color="auto" w:fill="C6D9F1" w:themeFill="text2" w:themeFillTint="33"/>
            <w:vAlign w:val="center"/>
          </w:tcPr>
          <w:p w:rsidR="00EF6435" w:rsidRPr="00EF6435" w:rsidRDefault="00EF6435" w:rsidP="00EF6435">
            <w:pPr>
              <w:rPr>
                <w:rFonts w:cs="Arial"/>
                <w:b/>
                <w:sz w:val="20"/>
                <w:szCs w:val="20"/>
              </w:rPr>
            </w:pPr>
            <w:r w:rsidRPr="00EF6435">
              <w:rPr>
                <w:rFonts w:cs="Arial"/>
                <w:b/>
                <w:sz w:val="20"/>
                <w:szCs w:val="20"/>
              </w:rPr>
              <w:t>Rule</w:t>
            </w:r>
          </w:p>
        </w:tc>
        <w:tc>
          <w:tcPr>
            <w:tcW w:w="7984" w:type="dxa"/>
            <w:shd w:val="clear" w:color="auto" w:fill="C6D9F1" w:themeFill="text2" w:themeFillTint="33"/>
            <w:vAlign w:val="center"/>
          </w:tcPr>
          <w:p w:rsidR="00EF6435" w:rsidRPr="00EF6435" w:rsidRDefault="00EF6435" w:rsidP="00EF6435">
            <w:pPr>
              <w:rPr>
                <w:rFonts w:cs="Arial"/>
                <w:b/>
                <w:sz w:val="20"/>
                <w:szCs w:val="20"/>
              </w:rPr>
            </w:pPr>
            <w:r w:rsidRPr="00EF6435">
              <w:rPr>
                <w:rFonts w:cs="Arial"/>
                <w:b/>
                <w:sz w:val="20"/>
                <w:szCs w:val="20"/>
              </w:rPr>
              <w:t>Condition</w:t>
            </w:r>
          </w:p>
        </w:tc>
      </w:tr>
      <w:tr w:rsidR="003A4B32" w:rsidRPr="00EF6435" w:rsidTr="009A7D45">
        <w:trPr>
          <w:trHeight w:val="678"/>
        </w:trPr>
        <w:tc>
          <w:tcPr>
            <w:tcW w:w="1372" w:type="dxa"/>
          </w:tcPr>
          <w:p w:rsidR="003A4B32" w:rsidRDefault="003A4B32" w:rsidP="003A4B32">
            <w:pPr>
              <w:ind w:left="360"/>
              <w:rPr>
                <w:rFonts w:cs="Arial"/>
                <w:sz w:val="20"/>
                <w:szCs w:val="20"/>
              </w:rPr>
            </w:pPr>
          </w:p>
          <w:p w:rsidR="003A4B32" w:rsidRDefault="003A4B32" w:rsidP="003A4B32">
            <w:pPr>
              <w:ind w:left="360"/>
              <w:rPr>
                <w:rFonts w:cs="Arial"/>
                <w:sz w:val="20"/>
                <w:szCs w:val="20"/>
              </w:rPr>
            </w:pPr>
          </w:p>
          <w:p w:rsidR="003A4B32" w:rsidRDefault="003A4B32" w:rsidP="003A4B32">
            <w:pPr>
              <w:ind w:left="360"/>
              <w:rPr>
                <w:rFonts w:cs="Arial"/>
                <w:sz w:val="20"/>
                <w:szCs w:val="20"/>
              </w:rPr>
            </w:pPr>
          </w:p>
          <w:p w:rsidR="003A4B32" w:rsidRDefault="003A4B32" w:rsidP="003A4B32">
            <w:pPr>
              <w:ind w:left="360"/>
              <w:rPr>
                <w:rFonts w:cs="Arial"/>
                <w:sz w:val="20"/>
                <w:szCs w:val="20"/>
              </w:rPr>
            </w:pPr>
          </w:p>
          <w:p w:rsidR="003A4B32" w:rsidRDefault="003A4B32" w:rsidP="003A4B32">
            <w:pPr>
              <w:ind w:left="360"/>
              <w:rPr>
                <w:rFonts w:cs="Arial"/>
                <w:sz w:val="20"/>
                <w:szCs w:val="20"/>
              </w:rPr>
            </w:pPr>
          </w:p>
          <w:p w:rsidR="003A4B32" w:rsidRDefault="003A4B32" w:rsidP="003A4B32">
            <w:pPr>
              <w:ind w:left="360"/>
              <w:rPr>
                <w:rFonts w:cs="Arial"/>
                <w:sz w:val="20"/>
                <w:szCs w:val="20"/>
              </w:rPr>
            </w:pPr>
          </w:p>
          <w:p w:rsidR="003A4B32" w:rsidRDefault="003A4B32" w:rsidP="003A4B32">
            <w:pPr>
              <w:ind w:left="360"/>
              <w:rPr>
                <w:rFonts w:cs="Arial"/>
                <w:sz w:val="20"/>
                <w:szCs w:val="20"/>
              </w:rPr>
            </w:pPr>
          </w:p>
          <w:p w:rsidR="003A4B32" w:rsidRDefault="003A4B32" w:rsidP="003A4B32">
            <w:pPr>
              <w:ind w:left="360"/>
              <w:rPr>
                <w:rFonts w:cs="Arial"/>
                <w:sz w:val="20"/>
                <w:szCs w:val="20"/>
              </w:rPr>
            </w:pPr>
          </w:p>
          <w:p w:rsidR="003A4B32" w:rsidRDefault="003A4B32" w:rsidP="003A4B32">
            <w:pPr>
              <w:ind w:left="360"/>
              <w:rPr>
                <w:rFonts w:cs="Arial"/>
                <w:sz w:val="20"/>
                <w:szCs w:val="20"/>
              </w:rPr>
            </w:pPr>
          </w:p>
          <w:p w:rsidR="003A4B32" w:rsidRDefault="003A4B32" w:rsidP="003A4B32">
            <w:pPr>
              <w:ind w:left="360"/>
              <w:rPr>
                <w:rFonts w:cs="Arial"/>
                <w:sz w:val="20"/>
                <w:szCs w:val="20"/>
              </w:rPr>
            </w:pPr>
          </w:p>
          <w:p w:rsidR="003A4B32" w:rsidRDefault="003A4B32" w:rsidP="003A4B32">
            <w:pPr>
              <w:ind w:left="360"/>
              <w:rPr>
                <w:rFonts w:cs="Arial"/>
                <w:sz w:val="20"/>
                <w:szCs w:val="20"/>
              </w:rPr>
            </w:pPr>
          </w:p>
          <w:p w:rsidR="003A4B32" w:rsidRPr="00EF6435" w:rsidDel="00896AA7" w:rsidRDefault="003A4B32" w:rsidP="003A4B32">
            <w:pPr>
              <w:ind w:left="360"/>
              <w:rPr>
                <w:rFonts w:cs="Arial"/>
                <w:sz w:val="20"/>
                <w:szCs w:val="20"/>
              </w:rPr>
            </w:pPr>
            <w:r>
              <w:rPr>
                <w:rFonts w:cs="Arial"/>
                <w:sz w:val="20"/>
                <w:szCs w:val="20"/>
              </w:rPr>
              <w:t>1.</w:t>
            </w:r>
          </w:p>
        </w:tc>
        <w:tc>
          <w:tcPr>
            <w:tcW w:w="7984" w:type="dxa"/>
          </w:tcPr>
          <w:p w:rsidR="009A7D45" w:rsidRDefault="009A7D45" w:rsidP="00B13DCE">
            <w:pPr>
              <w:rPr>
                <w:i/>
                <w:sz w:val="20"/>
                <w:szCs w:val="20"/>
              </w:rPr>
            </w:pPr>
          </w:p>
          <w:p w:rsidR="003A4B32" w:rsidRPr="00EF4F6D" w:rsidRDefault="003A4B32" w:rsidP="00B13DCE">
            <w:pPr>
              <w:rPr>
                <w:i/>
                <w:sz w:val="20"/>
                <w:szCs w:val="20"/>
              </w:rPr>
            </w:pPr>
            <w:r w:rsidRPr="00EF4F6D">
              <w:rPr>
                <w:i/>
                <w:sz w:val="20"/>
                <w:szCs w:val="20"/>
              </w:rPr>
              <w:t>Client must manually calculate the GIC SIC LPI Credit Amount IITR862 when exclusion reason code (IITR864)</w:t>
            </w:r>
            <w:r>
              <w:rPr>
                <w:i/>
                <w:sz w:val="20"/>
                <w:szCs w:val="20"/>
              </w:rPr>
              <w:t xml:space="preserve"> </w:t>
            </w:r>
            <w:r w:rsidRPr="00EF4F6D">
              <w:rPr>
                <w:i/>
                <w:sz w:val="20"/>
                <w:szCs w:val="20"/>
              </w:rPr>
              <w:t xml:space="preserve">equals </w:t>
            </w:r>
            <w:r w:rsidRPr="009A7D45">
              <w:rPr>
                <w:b/>
                <w:i/>
                <w:sz w:val="20"/>
                <w:szCs w:val="20"/>
              </w:rPr>
              <w:t>D</w:t>
            </w:r>
            <w:r w:rsidRPr="00EF4F6D">
              <w:rPr>
                <w:i/>
                <w:sz w:val="20"/>
                <w:szCs w:val="20"/>
              </w:rPr>
              <w:t>:</w:t>
            </w:r>
          </w:p>
          <w:p w:rsidR="003A4B32" w:rsidRDefault="003A4B32" w:rsidP="00B13DCE">
            <w:pPr>
              <w:rPr>
                <w:sz w:val="20"/>
                <w:szCs w:val="20"/>
              </w:rPr>
            </w:pPr>
          </w:p>
          <w:p w:rsidR="003A4B32" w:rsidRDefault="003A4B32" w:rsidP="00B13DCE">
            <w:pPr>
              <w:rPr>
                <w:sz w:val="20"/>
                <w:szCs w:val="20"/>
              </w:rPr>
            </w:pPr>
            <w:r w:rsidRPr="000342F4">
              <w:rPr>
                <w:b/>
                <w:sz w:val="20"/>
                <w:szCs w:val="20"/>
              </w:rPr>
              <w:t>IF</w:t>
            </w:r>
            <w:r>
              <w:rPr>
                <w:sz w:val="20"/>
                <w:szCs w:val="20"/>
              </w:rPr>
              <w:t xml:space="preserve"> the </w:t>
            </w:r>
            <w:r w:rsidR="00412652">
              <w:rPr>
                <w:sz w:val="20"/>
                <w:szCs w:val="20"/>
              </w:rPr>
              <w:t xml:space="preserve">2017 </w:t>
            </w:r>
            <w:r>
              <w:rPr>
                <w:sz w:val="20"/>
                <w:szCs w:val="20"/>
              </w:rPr>
              <w:t xml:space="preserve">Pre-fill response provides a:- </w:t>
            </w:r>
          </w:p>
          <w:p w:rsidR="003A4B32" w:rsidRDefault="003A4B32" w:rsidP="00B13DCE">
            <w:pPr>
              <w:rPr>
                <w:sz w:val="20"/>
                <w:szCs w:val="20"/>
              </w:rPr>
            </w:pPr>
          </w:p>
          <w:p w:rsidR="003A4B32" w:rsidRDefault="003A4B32" w:rsidP="00B13DCE">
            <w:pPr>
              <w:rPr>
                <w:sz w:val="20"/>
                <w:szCs w:val="20"/>
              </w:rPr>
            </w:pPr>
            <w:r w:rsidRPr="00EF6435">
              <w:rPr>
                <w:rFonts w:cs="Arial"/>
                <w:noProof/>
                <w:sz w:val="20"/>
                <w:szCs w:val="20"/>
              </w:rPr>
              <w:t xml:space="preserve">GIC SIC LPI Credit </w:t>
            </w:r>
            <w:r w:rsidRPr="00884397">
              <w:rPr>
                <w:rFonts w:cs="Arial"/>
                <w:noProof/>
                <w:sz w:val="20"/>
                <w:szCs w:val="20"/>
              </w:rPr>
              <w:t>Amount</w:t>
            </w:r>
            <w:r w:rsidRPr="00884397">
              <w:rPr>
                <w:sz w:val="20"/>
                <w:szCs w:val="20"/>
              </w:rPr>
              <w:t xml:space="preserve"> </w:t>
            </w:r>
            <w:r>
              <w:rPr>
                <w:sz w:val="20"/>
                <w:szCs w:val="20"/>
              </w:rPr>
              <w:t>= 0</w:t>
            </w:r>
          </w:p>
          <w:p w:rsidR="003A4B32" w:rsidRDefault="003A4B32" w:rsidP="00B13DCE">
            <w:pPr>
              <w:rPr>
                <w:sz w:val="20"/>
                <w:szCs w:val="20"/>
              </w:rPr>
            </w:pPr>
          </w:p>
          <w:p w:rsidR="003A4B32" w:rsidRPr="000342F4" w:rsidRDefault="003A4B32" w:rsidP="00B13DCE">
            <w:pPr>
              <w:rPr>
                <w:b/>
                <w:sz w:val="20"/>
                <w:szCs w:val="20"/>
              </w:rPr>
            </w:pPr>
            <w:r w:rsidRPr="000342F4">
              <w:rPr>
                <w:b/>
                <w:sz w:val="20"/>
                <w:szCs w:val="20"/>
              </w:rPr>
              <w:t>AND</w:t>
            </w:r>
          </w:p>
          <w:p w:rsidR="003A4B32" w:rsidRDefault="003A4B32" w:rsidP="00B13DCE">
            <w:pPr>
              <w:rPr>
                <w:sz w:val="20"/>
                <w:szCs w:val="20"/>
              </w:rPr>
            </w:pPr>
          </w:p>
          <w:p w:rsidR="003A4B32" w:rsidRDefault="003A4B32" w:rsidP="00B13DCE">
            <w:pPr>
              <w:spacing w:before="60" w:after="60"/>
              <w:rPr>
                <w:rFonts w:cs="Arial"/>
                <w:noProof/>
                <w:sz w:val="20"/>
                <w:szCs w:val="20"/>
              </w:rPr>
            </w:pPr>
            <w:r w:rsidRPr="00EF6435">
              <w:rPr>
                <w:rFonts w:cs="Arial"/>
                <w:noProof/>
                <w:sz w:val="20"/>
                <w:szCs w:val="20"/>
              </w:rPr>
              <w:t>Exclusion reason code</w:t>
            </w:r>
            <w:r>
              <w:rPr>
                <w:rFonts w:cs="Arial"/>
                <w:noProof/>
                <w:sz w:val="20"/>
                <w:szCs w:val="20"/>
              </w:rPr>
              <w:t xml:space="preserve"> = D</w:t>
            </w:r>
          </w:p>
          <w:p w:rsidR="003A4B32" w:rsidRPr="007F5EDE" w:rsidRDefault="003A4B32" w:rsidP="00B13DCE">
            <w:pPr>
              <w:rPr>
                <w:b/>
                <w:sz w:val="20"/>
                <w:szCs w:val="20"/>
              </w:rPr>
            </w:pPr>
            <w:r w:rsidRPr="007F5EDE">
              <w:rPr>
                <w:b/>
                <w:sz w:val="20"/>
                <w:szCs w:val="20"/>
              </w:rPr>
              <w:t>THEN</w:t>
            </w:r>
          </w:p>
          <w:p w:rsidR="003A4B32" w:rsidRDefault="003A4B32" w:rsidP="00B13DCE">
            <w:pPr>
              <w:rPr>
                <w:sz w:val="20"/>
                <w:szCs w:val="20"/>
              </w:rPr>
            </w:pPr>
          </w:p>
          <w:p w:rsidR="003A4B32" w:rsidRPr="00884397" w:rsidRDefault="003A4B32" w:rsidP="00B13DCE">
            <w:pPr>
              <w:rPr>
                <w:sz w:val="20"/>
                <w:szCs w:val="20"/>
              </w:rPr>
            </w:pPr>
            <w:r>
              <w:rPr>
                <w:sz w:val="20"/>
                <w:szCs w:val="20"/>
              </w:rPr>
              <w:t xml:space="preserve">This client has a GIC SIC LPI Credit amount. The GIC SIC LPI Credit amount has not been pre-filled for this client and MUST be manually calculated. The simplified method is available. Refer to </w:t>
            </w:r>
            <w:hyperlink r:id="rId39" w:history="1">
              <w:r w:rsidRPr="006150A8">
                <w:rPr>
                  <w:rStyle w:val="Hyperlink"/>
                  <w:rFonts w:cs="Arial"/>
                  <w:bCs/>
                  <w:sz w:val="20"/>
                  <w:szCs w:val="20"/>
                </w:rPr>
                <w:t>Calculating ATO Interest</w:t>
              </w:r>
            </w:hyperlink>
            <w:r>
              <w:rPr>
                <w:rFonts w:cs="Arial"/>
                <w:color w:val="000000"/>
                <w:sz w:val="18"/>
                <w:szCs w:val="18"/>
              </w:rPr>
              <w:t xml:space="preserve"> </w:t>
            </w:r>
            <w:r>
              <w:rPr>
                <w:sz w:val="20"/>
                <w:szCs w:val="20"/>
              </w:rPr>
              <w:t>for further information.</w:t>
            </w:r>
          </w:p>
          <w:p w:rsidR="003A4B32" w:rsidRDefault="003A4B32" w:rsidP="00B13DCE">
            <w:pPr>
              <w:rPr>
                <w:sz w:val="20"/>
                <w:szCs w:val="20"/>
              </w:rPr>
            </w:pPr>
          </w:p>
          <w:p w:rsidR="003A4B32" w:rsidRDefault="003A4B32" w:rsidP="00B13DCE">
            <w:pPr>
              <w:rPr>
                <w:sz w:val="20"/>
                <w:szCs w:val="20"/>
              </w:rPr>
            </w:pPr>
          </w:p>
          <w:p w:rsidR="003A4B32" w:rsidRPr="000342F4" w:rsidRDefault="003A4B32" w:rsidP="00B13DCE">
            <w:pPr>
              <w:rPr>
                <w:i/>
                <w:sz w:val="20"/>
                <w:szCs w:val="20"/>
              </w:rPr>
            </w:pPr>
            <w:r w:rsidRPr="000342F4">
              <w:rPr>
                <w:i/>
                <w:sz w:val="20"/>
                <w:szCs w:val="20"/>
              </w:rPr>
              <w:t>Client must manually calculate the GIC SIC LPI Debit Amount</w:t>
            </w:r>
            <w:r>
              <w:rPr>
                <w:i/>
                <w:sz w:val="20"/>
                <w:szCs w:val="20"/>
              </w:rPr>
              <w:t xml:space="preserve"> IITR863 when exclusion reason code (IITR864) equals D:</w:t>
            </w:r>
          </w:p>
          <w:p w:rsidR="003A4B32" w:rsidRDefault="003A4B32" w:rsidP="00B13DCE">
            <w:pPr>
              <w:rPr>
                <w:sz w:val="20"/>
                <w:szCs w:val="20"/>
              </w:rPr>
            </w:pPr>
          </w:p>
          <w:p w:rsidR="003A4B32" w:rsidRDefault="003A4B32" w:rsidP="00B13DCE">
            <w:pPr>
              <w:rPr>
                <w:sz w:val="20"/>
                <w:szCs w:val="20"/>
              </w:rPr>
            </w:pPr>
            <w:r w:rsidRPr="000342F4">
              <w:rPr>
                <w:b/>
                <w:sz w:val="20"/>
                <w:szCs w:val="20"/>
              </w:rPr>
              <w:t>IF</w:t>
            </w:r>
            <w:r>
              <w:rPr>
                <w:sz w:val="20"/>
                <w:szCs w:val="20"/>
              </w:rPr>
              <w:t xml:space="preserve"> the </w:t>
            </w:r>
            <w:r w:rsidR="00412652">
              <w:rPr>
                <w:sz w:val="20"/>
                <w:szCs w:val="20"/>
              </w:rPr>
              <w:t xml:space="preserve">2017 </w:t>
            </w:r>
            <w:r>
              <w:rPr>
                <w:sz w:val="20"/>
                <w:szCs w:val="20"/>
              </w:rPr>
              <w:t xml:space="preserve">Pre-fill response provides a:- </w:t>
            </w:r>
          </w:p>
          <w:p w:rsidR="003A4B32" w:rsidRDefault="003A4B32" w:rsidP="00B13DCE">
            <w:pPr>
              <w:rPr>
                <w:sz w:val="20"/>
                <w:szCs w:val="20"/>
              </w:rPr>
            </w:pPr>
          </w:p>
          <w:p w:rsidR="003A4B32" w:rsidRDefault="003A4B32" w:rsidP="00B13DCE">
            <w:pPr>
              <w:rPr>
                <w:sz w:val="20"/>
                <w:szCs w:val="20"/>
              </w:rPr>
            </w:pPr>
            <w:r w:rsidRPr="00EF6435">
              <w:rPr>
                <w:rFonts w:cs="Arial"/>
                <w:noProof/>
                <w:sz w:val="20"/>
                <w:szCs w:val="20"/>
              </w:rPr>
              <w:t xml:space="preserve">GIC SIC LPI </w:t>
            </w:r>
            <w:r>
              <w:rPr>
                <w:rFonts w:cs="Arial"/>
                <w:noProof/>
                <w:sz w:val="20"/>
                <w:szCs w:val="20"/>
              </w:rPr>
              <w:t>Debit</w:t>
            </w:r>
            <w:r w:rsidRPr="00EF6435">
              <w:rPr>
                <w:rFonts w:cs="Arial"/>
                <w:noProof/>
                <w:sz w:val="20"/>
                <w:szCs w:val="20"/>
              </w:rPr>
              <w:t xml:space="preserve"> </w:t>
            </w:r>
            <w:r w:rsidRPr="00884397">
              <w:rPr>
                <w:rFonts w:cs="Arial"/>
                <w:noProof/>
                <w:sz w:val="20"/>
                <w:szCs w:val="20"/>
              </w:rPr>
              <w:t>Amount</w:t>
            </w:r>
            <w:r w:rsidRPr="00884397">
              <w:rPr>
                <w:sz w:val="20"/>
                <w:szCs w:val="20"/>
              </w:rPr>
              <w:t xml:space="preserve"> </w:t>
            </w:r>
            <w:r>
              <w:rPr>
                <w:sz w:val="20"/>
                <w:szCs w:val="20"/>
              </w:rPr>
              <w:t>= 0</w:t>
            </w:r>
          </w:p>
          <w:p w:rsidR="003A4B32" w:rsidRDefault="003A4B32" w:rsidP="00B13DCE">
            <w:pPr>
              <w:rPr>
                <w:sz w:val="20"/>
                <w:szCs w:val="20"/>
              </w:rPr>
            </w:pPr>
          </w:p>
          <w:p w:rsidR="003A4B32" w:rsidRPr="000342F4" w:rsidRDefault="003A4B32" w:rsidP="00B13DCE">
            <w:pPr>
              <w:rPr>
                <w:b/>
                <w:sz w:val="20"/>
                <w:szCs w:val="20"/>
              </w:rPr>
            </w:pPr>
            <w:r w:rsidRPr="000342F4">
              <w:rPr>
                <w:b/>
                <w:sz w:val="20"/>
                <w:szCs w:val="20"/>
              </w:rPr>
              <w:t>AND</w:t>
            </w:r>
          </w:p>
          <w:p w:rsidR="003A4B32" w:rsidRDefault="003A4B32" w:rsidP="00B13DCE">
            <w:pPr>
              <w:rPr>
                <w:sz w:val="20"/>
                <w:szCs w:val="20"/>
              </w:rPr>
            </w:pPr>
          </w:p>
          <w:p w:rsidR="003A4B32" w:rsidRDefault="003A4B32" w:rsidP="00B13DCE">
            <w:pPr>
              <w:spacing w:before="60" w:after="60"/>
              <w:rPr>
                <w:rFonts w:cs="Arial"/>
                <w:noProof/>
                <w:sz w:val="20"/>
                <w:szCs w:val="20"/>
              </w:rPr>
            </w:pPr>
            <w:r w:rsidRPr="00EF6435">
              <w:rPr>
                <w:rFonts w:cs="Arial"/>
                <w:noProof/>
                <w:sz w:val="20"/>
                <w:szCs w:val="20"/>
              </w:rPr>
              <w:t>Exclusion reason code</w:t>
            </w:r>
            <w:r>
              <w:rPr>
                <w:rFonts w:cs="Arial"/>
                <w:noProof/>
                <w:sz w:val="20"/>
                <w:szCs w:val="20"/>
              </w:rPr>
              <w:t xml:space="preserve"> = D</w:t>
            </w:r>
          </w:p>
          <w:p w:rsidR="003A4B32" w:rsidRDefault="003A4B32" w:rsidP="00B13DCE">
            <w:pPr>
              <w:rPr>
                <w:sz w:val="20"/>
                <w:szCs w:val="20"/>
              </w:rPr>
            </w:pPr>
          </w:p>
          <w:p w:rsidR="003A4B32" w:rsidRPr="007F5EDE" w:rsidRDefault="003A4B32" w:rsidP="00B13DCE">
            <w:pPr>
              <w:rPr>
                <w:b/>
                <w:sz w:val="20"/>
                <w:szCs w:val="20"/>
              </w:rPr>
            </w:pPr>
            <w:r w:rsidRPr="007F5EDE">
              <w:rPr>
                <w:b/>
                <w:sz w:val="20"/>
                <w:szCs w:val="20"/>
              </w:rPr>
              <w:t>THEN</w:t>
            </w:r>
          </w:p>
          <w:p w:rsidR="003A4B32" w:rsidRDefault="003A4B32" w:rsidP="00B13DCE">
            <w:pPr>
              <w:rPr>
                <w:sz w:val="20"/>
                <w:szCs w:val="20"/>
              </w:rPr>
            </w:pPr>
          </w:p>
          <w:p w:rsidR="003A4B32" w:rsidRDefault="003A4B32" w:rsidP="00B13DCE">
            <w:pPr>
              <w:rPr>
                <w:sz w:val="20"/>
                <w:szCs w:val="20"/>
              </w:rPr>
            </w:pPr>
            <w:r>
              <w:rPr>
                <w:sz w:val="20"/>
                <w:szCs w:val="20"/>
              </w:rPr>
              <w:t xml:space="preserve">This client has a GIC SIC LPI Debit amount. The GIC SIC LPI Debit amount has not been pre-filled for this client and MUST be manually calculated. The simplified method is available. Refer to </w:t>
            </w:r>
            <w:hyperlink r:id="rId40" w:history="1">
              <w:r w:rsidRPr="006150A8">
                <w:rPr>
                  <w:rStyle w:val="Hyperlink"/>
                  <w:rFonts w:cs="Arial"/>
                  <w:bCs/>
                  <w:sz w:val="20"/>
                  <w:szCs w:val="20"/>
                </w:rPr>
                <w:t>Calculating ATO Interest</w:t>
              </w:r>
            </w:hyperlink>
            <w:r>
              <w:rPr>
                <w:rFonts w:cs="Arial"/>
                <w:color w:val="000000"/>
                <w:sz w:val="18"/>
                <w:szCs w:val="18"/>
              </w:rPr>
              <w:t xml:space="preserve"> </w:t>
            </w:r>
            <w:r>
              <w:rPr>
                <w:sz w:val="20"/>
                <w:szCs w:val="20"/>
              </w:rPr>
              <w:t>for further information.</w:t>
            </w:r>
          </w:p>
          <w:p w:rsidR="009A7D45" w:rsidRDefault="009A7D45" w:rsidP="00B13DCE">
            <w:pPr>
              <w:rPr>
                <w:sz w:val="20"/>
                <w:szCs w:val="20"/>
              </w:rPr>
            </w:pPr>
          </w:p>
        </w:tc>
      </w:tr>
    </w:tbl>
    <w:p w:rsidR="00EF6435" w:rsidRPr="00615891" w:rsidRDefault="007B0A0C" w:rsidP="00C846BC">
      <w:pPr>
        <w:spacing w:after="120"/>
        <w:jc w:val="center"/>
        <w:rPr>
          <w:b/>
          <w:sz w:val="20"/>
          <w:szCs w:val="20"/>
          <w:u w:val="single"/>
        </w:rPr>
      </w:pPr>
      <w:bookmarkStart w:id="824" w:name="_Toc448384150"/>
      <w:r w:rsidRPr="00615891">
        <w:rPr>
          <w:b/>
          <w:sz w:val="20"/>
          <w:szCs w:val="20"/>
        </w:rPr>
        <w:lastRenderedPageBreak/>
        <w:t xml:space="preserve">Table </w:t>
      </w:r>
      <w:r w:rsidR="00A96A98">
        <w:rPr>
          <w:b/>
          <w:sz w:val="20"/>
          <w:szCs w:val="20"/>
        </w:rPr>
        <w:t>2</w:t>
      </w:r>
      <w:r w:rsidR="00C90C0A">
        <w:rPr>
          <w:b/>
          <w:noProof/>
          <w:sz w:val="20"/>
          <w:szCs w:val="20"/>
        </w:rPr>
        <w:t>5</w:t>
      </w:r>
      <w:r w:rsidRPr="00615891">
        <w:rPr>
          <w:b/>
          <w:sz w:val="20"/>
          <w:szCs w:val="20"/>
        </w:rPr>
        <w:t xml:space="preserve">: </w:t>
      </w:r>
      <w:r w:rsidR="00C846BC" w:rsidRPr="00615891">
        <w:rPr>
          <w:rFonts w:cs="Arial"/>
          <w:b/>
          <w:sz w:val="20"/>
          <w:szCs w:val="20"/>
        </w:rPr>
        <w:t xml:space="preserve">Rules for GIC, SIC, </w:t>
      </w:r>
      <w:r w:rsidR="00347023" w:rsidRPr="00615891">
        <w:rPr>
          <w:rFonts w:cs="Arial"/>
          <w:b/>
          <w:sz w:val="20"/>
          <w:szCs w:val="20"/>
        </w:rPr>
        <w:t>LPI amount</w:t>
      </w:r>
      <w:r w:rsidR="00C846BC" w:rsidRPr="00615891">
        <w:rPr>
          <w:rFonts w:cs="Arial"/>
          <w:b/>
          <w:sz w:val="20"/>
          <w:szCs w:val="20"/>
        </w:rPr>
        <w:t xml:space="preserve"> when exclusion reason code equals D</w:t>
      </w:r>
      <w:r w:rsidR="00C846BC" w:rsidRPr="00615891" w:rsidDel="00C846BC">
        <w:rPr>
          <w:rFonts w:cs="Arial"/>
          <w:b/>
          <w:sz w:val="20"/>
          <w:szCs w:val="20"/>
        </w:rPr>
        <w:t xml:space="preserve"> </w:t>
      </w:r>
      <w:bookmarkEnd w:id="824"/>
    </w:p>
    <w:p w:rsidR="00875838" w:rsidRDefault="00605B54" w:rsidP="00875838">
      <w:pPr>
        <w:pStyle w:val="Head2"/>
      </w:pPr>
      <w:bookmarkStart w:id="825" w:name="_Toc483390155"/>
      <w:r>
        <w:t>myDeductions</w:t>
      </w:r>
      <w:bookmarkEnd w:id="825"/>
    </w:p>
    <w:p w:rsidR="009636A2" w:rsidRDefault="00875838" w:rsidP="00875838">
      <w:pPr>
        <w:rPr>
          <w:sz w:val="20"/>
          <w:szCs w:val="20"/>
        </w:rPr>
      </w:pPr>
      <w:r w:rsidRPr="00C04395">
        <w:rPr>
          <w:sz w:val="20"/>
          <w:szCs w:val="20"/>
        </w:rPr>
        <w:t xml:space="preserve">The ATO pre-fill system provides </w:t>
      </w:r>
      <w:r w:rsidR="009636A2">
        <w:rPr>
          <w:sz w:val="20"/>
          <w:szCs w:val="20"/>
        </w:rPr>
        <w:t xml:space="preserve">data that taxpayers have entered into the </w:t>
      </w:r>
      <w:r w:rsidR="00C71475" w:rsidRPr="00EE4C97">
        <w:rPr>
          <w:rFonts w:cs="Arial"/>
          <w:i/>
          <w:sz w:val="20"/>
          <w:szCs w:val="20"/>
        </w:rPr>
        <w:t>myDeductions</w:t>
      </w:r>
      <w:r w:rsidR="009636A2">
        <w:rPr>
          <w:sz w:val="20"/>
          <w:szCs w:val="20"/>
        </w:rPr>
        <w:t xml:space="preserve"> tool of the ATO app. Clients are able to record expenses incurred for the year and upload it to the ATO. Where the client has chosen to uplo</w:t>
      </w:r>
      <w:r w:rsidR="003D7BFC">
        <w:rPr>
          <w:sz w:val="20"/>
          <w:szCs w:val="20"/>
        </w:rPr>
        <w:t>a</w:t>
      </w:r>
      <w:r w:rsidR="009636A2">
        <w:rPr>
          <w:sz w:val="20"/>
          <w:szCs w:val="20"/>
        </w:rPr>
        <w:t>d th</w:t>
      </w:r>
      <w:r w:rsidR="003D7BFC">
        <w:rPr>
          <w:sz w:val="20"/>
          <w:szCs w:val="20"/>
        </w:rPr>
        <w:t>e</w:t>
      </w:r>
      <w:r w:rsidR="009636A2">
        <w:rPr>
          <w:sz w:val="20"/>
          <w:szCs w:val="20"/>
        </w:rPr>
        <w:t xml:space="preserve"> </w:t>
      </w:r>
      <w:r w:rsidR="004D0ED2" w:rsidRPr="00EE4C97">
        <w:rPr>
          <w:rFonts w:cs="Arial"/>
          <w:i/>
          <w:sz w:val="20"/>
          <w:szCs w:val="20"/>
        </w:rPr>
        <w:t>myDeductions</w:t>
      </w:r>
      <w:r w:rsidR="009636A2">
        <w:rPr>
          <w:sz w:val="20"/>
          <w:szCs w:val="20"/>
        </w:rPr>
        <w:t xml:space="preserve"> data to the ATO this will be provided in the pre-fill system for agents. Clients are als</w:t>
      </w:r>
      <w:r w:rsidR="00D0548C">
        <w:rPr>
          <w:sz w:val="20"/>
          <w:szCs w:val="20"/>
        </w:rPr>
        <w:t>o</w:t>
      </w:r>
      <w:r w:rsidR="009636A2">
        <w:rPr>
          <w:sz w:val="20"/>
          <w:szCs w:val="20"/>
        </w:rPr>
        <w:t xml:space="preserve"> able to provide ag</w:t>
      </w:r>
      <w:r w:rsidR="00D0548C">
        <w:rPr>
          <w:sz w:val="20"/>
          <w:szCs w:val="20"/>
        </w:rPr>
        <w:t>e</w:t>
      </w:r>
      <w:r w:rsidR="009636A2">
        <w:rPr>
          <w:sz w:val="20"/>
          <w:szCs w:val="20"/>
        </w:rPr>
        <w:t>nts with the detail of their expenses from the app directly.</w:t>
      </w:r>
    </w:p>
    <w:p w:rsidR="009636A2" w:rsidRDefault="009636A2" w:rsidP="00875838">
      <w:pPr>
        <w:rPr>
          <w:sz w:val="20"/>
          <w:szCs w:val="20"/>
        </w:rPr>
      </w:pPr>
    </w:p>
    <w:p w:rsidR="009636A2" w:rsidRDefault="009636A2" w:rsidP="00875838">
      <w:pPr>
        <w:rPr>
          <w:sz w:val="20"/>
          <w:szCs w:val="20"/>
        </w:rPr>
      </w:pPr>
      <w:r>
        <w:rPr>
          <w:sz w:val="20"/>
          <w:szCs w:val="20"/>
        </w:rPr>
        <w:t xml:space="preserve">The following </w:t>
      </w:r>
      <w:r w:rsidR="004D0ED2" w:rsidRPr="00EE4C97">
        <w:rPr>
          <w:rFonts w:cs="Arial"/>
          <w:i/>
          <w:sz w:val="20"/>
          <w:szCs w:val="20"/>
        </w:rPr>
        <w:t>myDeductions</w:t>
      </w:r>
      <w:r>
        <w:rPr>
          <w:sz w:val="20"/>
          <w:szCs w:val="20"/>
        </w:rPr>
        <w:t xml:space="preserve"> fields can be returned in the pre-fill service</w:t>
      </w:r>
    </w:p>
    <w:p w:rsidR="00633618" w:rsidRPr="00633618" w:rsidRDefault="00633618" w:rsidP="00875838">
      <w:pPr>
        <w:rPr>
          <w:sz w:val="16"/>
          <w:szCs w:val="16"/>
        </w:rPr>
      </w:pPr>
    </w:p>
    <w:tbl>
      <w:tblPr>
        <w:tblStyle w:val="TableGrid"/>
        <w:tblW w:w="9606" w:type="dxa"/>
        <w:tblLayout w:type="fixed"/>
        <w:tblLook w:val="04A0" w:firstRow="1" w:lastRow="0" w:firstColumn="1" w:lastColumn="0" w:noHBand="0" w:noVBand="1"/>
      </w:tblPr>
      <w:tblGrid>
        <w:gridCol w:w="1352"/>
        <w:gridCol w:w="5986"/>
        <w:gridCol w:w="2268"/>
      </w:tblGrid>
      <w:tr w:rsidR="005553FA" w:rsidRPr="00EF6435" w:rsidTr="001703B7">
        <w:trPr>
          <w:tblHeader/>
        </w:trPr>
        <w:tc>
          <w:tcPr>
            <w:tcW w:w="1352" w:type="dxa"/>
            <w:shd w:val="clear" w:color="auto" w:fill="C6D9F1" w:themeFill="text2" w:themeFillTint="33"/>
          </w:tcPr>
          <w:p w:rsidR="005553FA" w:rsidRPr="00EF6435" w:rsidRDefault="005553FA" w:rsidP="00DC5D58">
            <w:pPr>
              <w:rPr>
                <w:b/>
                <w:sz w:val="20"/>
                <w:szCs w:val="22"/>
              </w:rPr>
            </w:pPr>
            <w:r w:rsidRPr="00EF6435">
              <w:rPr>
                <w:b/>
                <w:sz w:val="20"/>
                <w:szCs w:val="22"/>
              </w:rPr>
              <w:t>SBR PIITR Alias</w:t>
            </w:r>
          </w:p>
        </w:tc>
        <w:tc>
          <w:tcPr>
            <w:tcW w:w="5986" w:type="dxa"/>
            <w:shd w:val="clear" w:color="auto" w:fill="C6D9F1" w:themeFill="text2" w:themeFillTint="33"/>
          </w:tcPr>
          <w:p w:rsidR="005553FA" w:rsidRPr="00EF6435" w:rsidRDefault="005553FA" w:rsidP="00DC5D58">
            <w:pPr>
              <w:rPr>
                <w:b/>
                <w:sz w:val="20"/>
                <w:szCs w:val="22"/>
              </w:rPr>
            </w:pPr>
            <w:r w:rsidRPr="00EF6435">
              <w:rPr>
                <w:b/>
                <w:sz w:val="20"/>
                <w:szCs w:val="22"/>
              </w:rPr>
              <w:t>SBR PIITR Label</w:t>
            </w:r>
          </w:p>
        </w:tc>
        <w:tc>
          <w:tcPr>
            <w:tcW w:w="2268" w:type="dxa"/>
            <w:shd w:val="clear" w:color="auto" w:fill="C6D9F1" w:themeFill="text2" w:themeFillTint="33"/>
          </w:tcPr>
          <w:p w:rsidR="005553FA" w:rsidRPr="00EF6435" w:rsidRDefault="005553FA" w:rsidP="00DC5D58">
            <w:pPr>
              <w:rPr>
                <w:b/>
                <w:sz w:val="20"/>
                <w:szCs w:val="22"/>
              </w:rPr>
            </w:pPr>
            <w:r>
              <w:rPr>
                <w:b/>
                <w:sz w:val="20"/>
                <w:szCs w:val="22"/>
              </w:rPr>
              <w:t>Maximum number of records returned</w:t>
            </w:r>
          </w:p>
        </w:tc>
      </w:tr>
      <w:tr w:rsidR="005553FA" w:rsidRPr="00EF6435" w:rsidTr="000D0D57">
        <w:tc>
          <w:tcPr>
            <w:tcW w:w="1352" w:type="dxa"/>
            <w:vAlign w:val="center"/>
          </w:tcPr>
          <w:p w:rsidR="005553FA" w:rsidRPr="008A3162" w:rsidRDefault="005553FA" w:rsidP="00DC5D58">
            <w:pPr>
              <w:spacing w:before="60" w:after="60"/>
              <w:rPr>
                <w:rFonts w:cs="Arial"/>
                <w:sz w:val="20"/>
                <w:szCs w:val="20"/>
              </w:rPr>
            </w:pPr>
            <w:r w:rsidRPr="008A3162">
              <w:rPr>
                <w:rFonts w:cs="Arial"/>
                <w:sz w:val="20"/>
                <w:szCs w:val="20"/>
              </w:rPr>
              <w:t>IITR972</w:t>
            </w:r>
          </w:p>
        </w:tc>
        <w:tc>
          <w:tcPr>
            <w:tcW w:w="5986" w:type="dxa"/>
          </w:tcPr>
          <w:p w:rsidR="005553FA" w:rsidRPr="008A3162" w:rsidRDefault="005553FA" w:rsidP="00DC5D58">
            <w:pPr>
              <w:spacing w:before="60" w:after="60"/>
              <w:rPr>
                <w:rFonts w:cs="Arial"/>
                <w:noProof/>
                <w:sz w:val="20"/>
                <w:szCs w:val="20"/>
              </w:rPr>
            </w:pPr>
            <w:r w:rsidRPr="008A3162">
              <w:rPr>
                <w:rFonts w:cs="Arial"/>
                <w:sz w:val="20"/>
                <w:szCs w:val="20"/>
              </w:rPr>
              <w:t>Work Related Car Expenses Description</w:t>
            </w:r>
          </w:p>
        </w:tc>
        <w:tc>
          <w:tcPr>
            <w:tcW w:w="2268" w:type="dxa"/>
            <w:vMerge w:val="restart"/>
          </w:tcPr>
          <w:p w:rsidR="005553FA" w:rsidRPr="001703B7" w:rsidRDefault="005553FA" w:rsidP="00DC5D58">
            <w:pPr>
              <w:rPr>
                <w:rFonts w:cs="Arial"/>
                <w:sz w:val="20"/>
                <w:szCs w:val="20"/>
              </w:rPr>
            </w:pPr>
            <w:r w:rsidRPr="001703B7">
              <w:rPr>
                <w:rFonts w:cs="Arial"/>
                <w:sz w:val="20"/>
                <w:szCs w:val="20"/>
              </w:rPr>
              <w:t>10 vehicles</w:t>
            </w:r>
          </w:p>
          <w:p w:rsidR="005553FA" w:rsidRPr="001703B7" w:rsidRDefault="005553FA" w:rsidP="00DC5D58">
            <w:pPr>
              <w:keepNext/>
              <w:spacing w:before="60" w:after="60"/>
              <w:rPr>
                <w:rFonts w:cs="Arial"/>
                <w:noProof/>
                <w:sz w:val="20"/>
                <w:szCs w:val="20"/>
              </w:rPr>
            </w:pPr>
            <w:r w:rsidRPr="001703B7">
              <w:rPr>
                <w:rFonts w:cs="Arial"/>
                <w:sz w:val="20"/>
                <w:szCs w:val="20"/>
              </w:rPr>
              <w:t>Only most recent logbook percentage pre-filled</w:t>
            </w:r>
          </w:p>
        </w:tc>
      </w:tr>
      <w:tr w:rsidR="005553FA" w:rsidRPr="00EF6435" w:rsidTr="000D0D57">
        <w:tc>
          <w:tcPr>
            <w:tcW w:w="1352" w:type="dxa"/>
            <w:vAlign w:val="center"/>
          </w:tcPr>
          <w:p w:rsidR="005553FA" w:rsidRPr="008A3162" w:rsidRDefault="005553FA" w:rsidP="00DC5D58">
            <w:pPr>
              <w:spacing w:before="60" w:after="60"/>
              <w:rPr>
                <w:rFonts w:cs="Arial"/>
                <w:sz w:val="20"/>
                <w:szCs w:val="20"/>
              </w:rPr>
            </w:pPr>
            <w:r w:rsidRPr="008A3162">
              <w:rPr>
                <w:rFonts w:cs="Arial"/>
                <w:sz w:val="20"/>
                <w:szCs w:val="20"/>
              </w:rPr>
              <w:t>IITR974</w:t>
            </w:r>
          </w:p>
        </w:tc>
        <w:tc>
          <w:tcPr>
            <w:tcW w:w="5986" w:type="dxa"/>
          </w:tcPr>
          <w:p w:rsidR="005553FA" w:rsidRPr="008A3162" w:rsidRDefault="005553FA" w:rsidP="00DC5D58">
            <w:pPr>
              <w:spacing w:before="60" w:after="60"/>
              <w:rPr>
                <w:rFonts w:cs="Arial"/>
                <w:noProof/>
                <w:sz w:val="20"/>
                <w:szCs w:val="20"/>
              </w:rPr>
            </w:pPr>
            <w:r w:rsidRPr="008A3162">
              <w:rPr>
                <w:rFonts w:cs="Arial"/>
                <w:sz w:val="20"/>
                <w:szCs w:val="20"/>
              </w:rPr>
              <w:t>Work Related Car Expenses Business Kilometres Travelled</w:t>
            </w:r>
          </w:p>
        </w:tc>
        <w:tc>
          <w:tcPr>
            <w:tcW w:w="2268" w:type="dxa"/>
            <w:vMerge/>
          </w:tcPr>
          <w:p w:rsidR="005553FA" w:rsidRPr="001703B7" w:rsidRDefault="005553FA" w:rsidP="00DC5D58">
            <w:pPr>
              <w:keepNext/>
              <w:spacing w:before="60" w:after="60"/>
              <w:rPr>
                <w:rFonts w:cs="Arial"/>
                <w:noProof/>
                <w:sz w:val="20"/>
                <w:szCs w:val="20"/>
              </w:rPr>
            </w:pPr>
          </w:p>
        </w:tc>
      </w:tr>
      <w:tr w:rsidR="005553FA" w:rsidRPr="00EF6435" w:rsidTr="000D0D57">
        <w:tc>
          <w:tcPr>
            <w:tcW w:w="1352" w:type="dxa"/>
            <w:vAlign w:val="center"/>
          </w:tcPr>
          <w:p w:rsidR="005553FA" w:rsidRPr="008A3162" w:rsidRDefault="005553FA" w:rsidP="00DC5D58">
            <w:pPr>
              <w:spacing w:before="60" w:after="60"/>
              <w:rPr>
                <w:rFonts w:cs="Arial"/>
                <w:sz w:val="20"/>
                <w:szCs w:val="20"/>
              </w:rPr>
            </w:pPr>
            <w:r w:rsidRPr="008A3162">
              <w:rPr>
                <w:rFonts w:cs="Arial"/>
                <w:sz w:val="20"/>
                <w:szCs w:val="20"/>
              </w:rPr>
              <w:t>IITR975</w:t>
            </w:r>
          </w:p>
        </w:tc>
        <w:tc>
          <w:tcPr>
            <w:tcW w:w="5986" w:type="dxa"/>
          </w:tcPr>
          <w:p w:rsidR="005553FA" w:rsidRPr="008A3162" w:rsidRDefault="005553FA" w:rsidP="00DC5D58">
            <w:pPr>
              <w:spacing w:before="60" w:after="60"/>
              <w:rPr>
                <w:rFonts w:cs="Arial"/>
                <w:noProof/>
                <w:sz w:val="20"/>
                <w:szCs w:val="20"/>
              </w:rPr>
            </w:pPr>
            <w:r w:rsidRPr="008A3162">
              <w:rPr>
                <w:rFonts w:cs="Arial"/>
                <w:sz w:val="20"/>
                <w:szCs w:val="20"/>
              </w:rPr>
              <w:t>Work Related Car Expenses Percentage of Business Use Amount</w:t>
            </w:r>
          </w:p>
        </w:tc>
        <w:tc>
          <w:tcPr>
            <w:tcW w:w="2268" w:type="dxa"/>
            <w:vMerge/>
          </w:tcPr>
          <w:p w:rsidR="005553FA" w:rsidRPr="001703B7" w:rsidRDefault="005553FA" w:rsidP="00DC5D58">
            <w:pPr>
              <w:keepNext/>
              <w:spacing w:before="60" w:after="60"/>
              <w:rPr>
                <w:rFonts w:cs="Arial"/>
                <w:noProof/>
                <w:sz w:val="20"/>
                <w:szCs w:val="20"/>
              </w:rPr>
            </w:pPr>
          </w:p>
        </w:tc>
      </w:tr>
      <w:tr w:rsidR="005553FA" w:rsidRPr="00EF6435" w:rsidTr="000D0D57">
        <w:tc>
          <w:tcPr>
            <w:tcW w:w="1352" w:type="dxa"/>
            <w:vAlign w:val="center"/>
          </w:tcPr>
          <w:p w:rsidR="005553FA" w:rsidRPr="008A3162" w:rsidRDefault="005553FA" w:rsidP="00DC5D58">
            <w:pPr>
              <w:spacing w:before="60" w:after="60"/>
              <w:rPr>
                <w:rFonts w:cs="Arial"/>
                <w:sz w:val="20"/>
                <w:szCs w:val="20"/>
              </w:rPr>
            </w:pPr>
            <w:r w:rsidRPr="008A3162">
              <w:rPr>
                <w:rFonts w:cs="Arial"/>
                <w:sz w:val="20"/>
                <w:szCs w:val="20"/>
              </w:rPr>
              <w:t>IITR976</w:t>
            </w:r>
          </w:p>
        </w:tc>
        <w:tc>
          <w:tcPr>
            <w:tcW w:w="5986" w:type="dxa"/>
          </w:tcPr>
          <w:p w:rsidR="005553FA" w:rsidRPr="008A3162" w:rsidRDefault="005553FA" w:rsidP="00DC5D58">
            <w:pPr>
              <w:spacing w:before="60" w:after="60"/>
              <w:rPr>
                <w:rFonts w:cs="Arial"/>
                <w:noProof/>
                <w:sz w:val="20"/>
                <w:szCs w:val="20"/>
              </w:rPr>
            </w:pPr>
            <w:r w:rsidRPr="008A3162">
              <w:rPr>
                <w:rFonts w:cs="Arial"/>
                <w:sz w:val="20"/>
                <w:szCs w:val="20"/>
              </w:rPr>
              <w:t>Work Related Car Expense Total Logbook Expenses</w:t>
            </w:r>
          </w:p>
        </w:tc>
        <w:tc>
          <w:tcPr>
            <w:tcW w:w="2268" w:type="dxa"/>
            <w:vMerge/>
          </w:tcPr>
          <w:p w:rsidR="005553FA" w:rsidRPr="001703B7" w:rsidRDefault="005553FA" w:rsidP="00DC5D58">
            <w:pPr>
              <w:keepNext/>
              <w:spacing w:before="60" w:after="60"/>
              <w:rPr>
                <w:rFonts w:cs="Arial"/>
                <w:noProof/>
                <w:sz w:val="20"/>
                <w:szCs w:val="20"/>
              </w:rPr>
            </w:pPr>
          </w:p>
        </w:tc>
      </w:tr>
      <w:tr w:rsidR="004E7CF7" w:rsidRPr="00EF6435" w:rsidTr="000D0D57">
        <w:tc>
          <w:tcPr>
            <w:tcW w:w="1352" w:type="dxa"/>
            <w:vAlign w:val="center"/>
          </w:tcPr>
          <w:p w:rsidR="004E7CF7" w:rsidRPr="008A3162" w:rsidRDefault="004E7CF7" w:rsidP="00DC5D58">
            <w:pPr>
              <w:spacing w:before="60" w:after="60"/>
              <w:rPr>
                <w:rFonts w:cs="Arial"/>
                <w:sz w:val="20"/>
                <w:szCs w:val="20"/>
              </w:rPr>
            </w:pPr>
            <w:r w:rsidRPr="008A3162">
              <w:rPr>
                <w:rFonts w:cs="Arial"/>
                <w:sz w:val="20"/>
                <w:szCs w:val="20"/>
              </w:rPr>
              <w:t>IITR977</w:t>
            </w:r>
          </w:p>
        </w:tc>
        <w:tc>
          <w:tcPr>
            <w:tcW w:w="5986" w:type="dxa"/>
          </w:tcPr>
          <w:p w:rsidR="004E7CF7" w:rsidRPr="008A3162" w:rsidRDefault="004E7CF7" w:rsidP="00DC5D58">
            <w:pPr>
              <w:spacing w:before="60" w:after="60"/>
              <w:rPr>
                <w:rFonts w:cs="Arial"/>
                <w:noProof/>
                <w:sz w:val="20"/>
                <w:szCs w:val="20"/>
              </w:rPr>
            </w:pPr>
            <w:r w:rsidRPr="008A3162">
              <w:rPr>
                <w:rFonts w:cs="Arial"/>
                <w:sz w:val="20"/>
                <w:szCs w:val="20"/>
              </w:rPr>
              <w:t>Work Related Travel Description</w:t>
            </w:r>
          </w:p>
        </w:tc>
        <w:tc>
          <w:tcPr>
            <w:tcW w:w="2268" w:type="dxa"/>
            <w:vMerge w:val="restart"/>
          </w:tcPr>
          <w:p w:rsidR="004E7CF7" w:rsidRPr="001703B7" w:rsidRDefault="004E7CF7" w:rsidP="00DC5D58">
            <w:pPr>
              <w:rPr>
                <w:rFonts w:cs="Arial"/>
                <w:sz w:val="20"/>
                <w:szCs w:val="20"/>
              </w:rPr>
            </w:pPr>
            <w:r w:rsidRPr="001703B7">
              <w:rPr>
                <w:rFonts w:cs="Arial"/>
                <w:sz w:val="20"/>
                <w:szCs w:val="20"/>
              </w:rPr>
              <w:t>20 instances</w:t>
            </w:r>
          </w:p>
          <w:p w:rsidR="004E7CF7" w:rsidRPr="001703B7" w:rsidRDefault="004E7CF7" w:rsidP="00DC5D58">
            <w:pPr>
              <w:keepNext/>
              <w:spacing w:before="60" w:after="60"/>
              <w:rPr>
                <w:rFonts w:cs="Arial"/>
                <w:noProof/>
                <w:sz w:val="20"/>
                <w:szCs w:val="20"/>
              </w:rPr>
            </w:pPr>
            <w:r w:rsidRPr="001703B7">
              <w:rPr>
                <w:rFonts w:cs="Arial"/>
                <w:sz w:val="20"/>
                <w:szCs w:val="20"/>
              </w:rPr>
              <w:t>Mixture of deductions and vehicles</w:t>
            </w:r>
          </w:p>
        </w:tc>
      </w:tr>
      <w:tr w:rsidR="004E7CF7" w:rsidRPr="00EF6435" w:rsidTr="000D0D57">
        <w:tc>
          <w:tcPr>
            <w:tcW w:w="1352" w:type="dxa"/>
            <w:vAlign w:val="center"/>
          </w:tcPr>
          <w:p w:rsidR="004E7CF7" w:rsidRPr="008A3162" w:rsidRDefault="004E7CF7" w:rsidP="00DC5D58">
            <w:pPr>
              <w:spacing w:before="60" w:after="60"/>
              <w:rPr>
                <w:rFonts w:cs="Arial"/>
                <w:sz w:val="20"/>
                <w:szCs w:val="20"/>
              </w:rPr>
            </w:pPr>
            <w:r w:rsidRPr="008A3162">
              <w:rPr>
                <w:rFonts w:cs="Arial"/>
                <w:sz w:val="20"/>
                <w:szCs w:val="20"/>
              </w:rPr>
              <w:t>IITR136</w:t>
            </w:r>
          </w:p>
        </w:tc>
        <w:tc>
          <w:tcPr>
            <w:tcW w:w="5986" w:type="dxa"/>
          </w:tcPr>
          <w:p w:rsidR="004E7CF7" w:rsidRPr="008A3162" w:rsidRDefault="004E7CF7" w:rsidP="00DC5D58">
            <w:pPr>
              <w:spacing w:before="60" w:after="60"/>
              <w:rPr>
                <w:rFonts w:cs="Arial"/>
                <w:sz w:val="20"/>
                <w:szCs w:val="20"/>
              </w:rPr>
            </w:pPr>
            <w:r w:rsidRPr="008A3162">
              <w:rPr>
                <w:rFonts w:cs="Arial"/>
                <w:sz w:val="20"/>
                <w:szCs w:val="20"/>
              </w:rPr>
              <w:t>Work Related Travel Amount</w:t>
            </w:r>
          </w:p>
        </w:tc>
        <w:tc>
          <w:tcPr>
            <w:tcW w:w="2268" w:type="dxa"/>
            <w:vMerge/>
          </w:tcPr>
          <w:p w:rsidR="004E7CF7" w:rsidRPr="001703B7" w:rsidRDefault="004E7CF7" w:rsidP="00DC5D58">
            <w:pPr>
              <w:keepNext/>
              <w:spacing w:before="60" w:after="60"/>
              <w:rPr>
                <w:rFonts w:cs="Arial"/>
                <w:noProof/>
                <w:sz w:val="20"/>
                <w:szCs w:val="20"/>
              </w:rPr>
            </w:pPr>
          </w:p>
        </w:tc>
      </w:tr>
      <w:tr w:rsidR="004E7CF7" w:rsidRPr="00EF6435" w:rsidTr="000D0D57">
        <w:tc>
          <w:tcPr>
            <w:tcW w:w="1352" w:type="dxa"/>
            <w:vAlign w:val="center"/>
          </w:tcPr>
          <w:p w:rsidR="004E7CF7" w:rsidRPr="008A3162" w:rsidRDefault="004E7CF7" w:rsidP="00DC5D58">
            <w:pPr>
              <w:spacing w:before="60" w:after="60"/>
              <w:rPr>
                <w:rFonts w:cs="Arial"/>
                <w:sz w:val="20"/>
                <w:szCs w:val="20"/>
              </w:rPr>
            </w:pPr>
            <w:r w:rsidRPr="008A3162">
              <w:rPr>
                <w:rFonts w:cs="Arial"/>
                <w:sz w:val="20"/>
                <w:szCs w:val="20"/>
              </w:rPr>
              <w:t>IITR979</w:t>
            </w:r>
          </w:p>
        </w:tc>
        <w:tc>
          <w:tcPr>
            <w:tcW w:w="5986" w:type="dxa"/>
          </w:tcPr>
          <w:p w:rsidR="004E7CF7" w:rsidRPr="008A3162" w:rsidRDefault="004E7CF7" w:rsidP="00DC5D58">
            <w:pPr>
              <w:spacing w:before="60" w:after="60"/>
              <w:rPr>
                <w:rFonts w:cs="Arial"/>
                <w:sz w:val="20"/>
                <w:szCs w:val="20"/>
              </w:rPr>
            </w:pPr>
            <w:r w:rsidRPr="008A3162">
              <w:rPr>
                <w:rFonts w:cs="Arial"/>
                <w:sz w:val="20"/>
                <w:szCs w:val="20"/>
              </w:rPr>
              <w:t>Work Related Clothing Expenses Claim Type</w:t>
            </w:r>
          </w:p>
        </w:tc>
        <w:tc>
          <w:tcPr>
            <w:tcW w:w="2268" w:type="dxa"/>
            <w:vMerge w:val="restart"/>
          </w:tcPr>
          <w:p w:rsidR="004E7CF7" w:rsidRPr="001703B7" w:rsidRDefault="004E7CF7" w:rsidP="00DC5D58">
            <w:pPr>
              <w:keepNext/>
              <w:spacing w:before="60" w:after="60"/>
              <w:jc w:val="both"/>
              <w:rPr>
                <w:rFonts w:cs="Arial"/>
                <w:noProof/>
                <w:sz w:val="20"/>
                <w:szCs w:val="20"/>
              </w:rPr>
            </w:pPr>
            <w:r w:rsidRPr="001703B7">
              <w:rPr>
                <w:rFonts w:cs="Arial"/>
                <w:sz w:val="20"/>
                <w:szCs w:val="20"/>
              </w:rPr>
              <w:t>20 instances</w:t>
            </w:r>
          </w:p>
        </w:tc>
      </w:tr>
      <w:tr w:rsidR="00E00F92" w:rsidRPr="00E00F92" w:rsidTr="000D0D57">
        <w:tc>
          <w:tcPr>
            <w:tcW w:w="1352" w:type="dxa"/>
            <w:vAlign w:val="center"/>
          </w:tcPr>
          <w:p w:rsidR="004E7CF7" w:rsidRPr="008A3162" w:rsidRDefault="004E7CF7" w:rsidP="00DC5D58">
            <w:pPr>
              <w:spacing w:before="60" w:after="60"/>
              <w:rPr>
                <w:rFonts w:cs="Arial"/>
                <w:sz w:val="20"/>
                <w:szCs w:val="20"/>
              </w:rPr>
            </w:pPr>
            <w:r w:rsidRPr="008A3162">
              <w:rPr>
                <w:rFonts w:cs="Arial"/>
                <w:sz w:val="20"/>
                <w:szCs w:val="20"/>
              </w:rPr>
              <w:t>IITR137</w:t>
            </w:r>
          </w:p>
        </w:tc>
        <w:tc>
          <w:tcPr>
            <w:tcW w:w="5986" w:type="dxa"/>
          </w:tcPr>
          <w:p w:rsidR="004E7CF7" w:rsidRPr="008A3162" w:rsidRDefault="004E7CF7" w:rsidP="00DC5D58">
            <w:pPr>
              <w:spacing w:before="60" w:after="60"/>
              <w:rPr>
                <w:rFonts w:cs="Arial"/>
                <w:sz w:val="20"/>
                <w:szCs w:val="20"/>
              </w:rPr>
            </w:pPr>
            <w:r w:rsidRPr="008A3162">
              <w:rPr>
                <w:rFonts w:cs="Arial"/>
                <w:sz w:val="20"/>
                <w:szCs w:val="20"/>
              </w:rPr>
              <w:t>Work Related Clothing Expenses Amount</w:t>
            </w:r>
          </w:p>
        </w:tc>
        <w:tc>
          <w:tcPr>
            <w:tcW w:w="2268" w:type="dxa"/>
            <w:vMerge/>
          </w:tcPr>
          <w:p w:rsidR="004E7CF7" w:rsidRPr="00E00F92" w:rsidRDefault="004E7CF7" w:rsidP="00DC5D58">
            <w:pPr>
              <w:keepNext/>
              <w:spacing w:before="60" w:after="60"/>
              <w:rPr>
                <w:rFonts w:cs="Arial"/>
                <w:noProof/>
                <w:color w:val="00B050"/>
                <w:sz w:val="20"/>
                <w:szCs w:val="20"/>
              </w:rPr>
            </w:pPr>
          </w:p>
        </w:tc>
      </w:tr>
      <w:tr w:rsidR="004E7CF7" w:rsidRPr="00EF6435" w:rsidTr="000D0D57">
        <w:tc>
          <w:tcPr>
            <w:tcW w:w="1352" w:type="dxa"/>
            <w:vAlign w:val="center"/>
          </w:tcPr>
          <w:p w:rsidR="004E7CF7" w:rsidRPr="008A3162" w:rsidRDefault="004E7CF7" w:rsidP="00DC5D58">
            <w:pPr>
              <w:spacing w:before="60" w:after="60"/>
              <w:rPr>
                <w:rFonts w:cs="Arial"/>
                <w:sz w:val="20"/>
                <w:szCs w:val="20"/>
              </w:rPr>
            </w:pPr>
            <w:r w:rsidRPr="008A3162">
              <w:rPr>
                <w:rFonts w:cs="Arial"/>
                <w:sz w:val="20"/>
                <w:szCs w:val="20"/>
              </w:rPr>
              <w:t>IITR983</w:t>
            </w:r>
          </w:p>
        </w:tc>
        <w:tc>
          <w:tcPr>
            <w:tcW w:w="5986" w:type="dxa"/>
          </w:tcPr>
          <w:p w:rsidR="004E7CF7" w:rsidRPr="008A3162" w:rsidRDefault="004E7CF7" w:rsidP="00DC5D58">
            <w:pPr>
              <w:spacing w:before="60" w:after="60"/>
              <w:rPr>
                <w:rFonts w:cs="Arial"/>
                <w:sz w:val="20"/>
                <w:szCs w:val="20"/>
              </w:rPr>
            </w:pPr>
            <w:r w:rsidRPr="008A3162">
              <w:rPr>
                <w:rFonts w:cs="Arial"/>
                <w:sz w:val="20"/>
                <w:szCs w:val="20"/>
              </w:rPr>
              <w:t>Work Related Self Education Expenses Description</w:t>
            </w:r>
          </w:p>
        </w:tc>
        <w:tc>
          <w:tcPr>
            <w:tcW w:w="2268" w:type="dxa"/>
            <w:vMerge w:val="restart"/>
          </w:tcPr>
          <w:p w:rsidR="004E7CF7" w:rsidRPr="001703B7" w:rsidRDefault="004E7CF7" w:rsidP="00DC5D58">
            <w:pPr>
              <w:keepNext/>
              <w:spacing w:before="60" w:after="60"/>
              <w:rPr>
                <w:rFonts w:cs="Arial"/>
                <w:noProof/>
                <w:sz w:val="20"/>
                <w:szCs w:val="20"/>
              </w:rPr>
            </w:pPr>
            <w:r w:rsidRPr="001703B7">
              <w:rPr>
                <w:rFonts w:cs="Arial"/>
                <w:sz w:val="20"/>
                <w:szCs w:val="20"/>
              </w:rPr>
              <w:t>20 instances</w:t>
            </w:r>
          </w:p>
        </w:tc>
      </w:tr>
      <w:tr w:rsidR="00E00F92" w:rsidRPr="00EF6435" w:rsidTr="000D0D57">
        <w:tc>
          <w:tcPr>
            <w:tcW w:w="1352" w:type="dxa"/>
            <w:vAlign w:val="center"/>
          </w:tcPr>
          <w:p w:rsidR="00E00F92" w:rsidRPr="008A3162" w:rsidRDefault="00E00F92" w:rsidP="00DC5D58">
            <w:pPr>
              <w:spacing w:before="60" w:after="60"/>
              <w:rPr>
                <w:rFonts w:cs="Arial"/>
                <w:sz w:val="20"/>
                <w:szCs w:val="20"/>
              </w:rPr>
            </w:pPr>
            <w:r w:rsidRPr="008A3162">
              <w:rPr>
                <w:rFonts w:cs="Arial"/>
                <w:sz w:val="20"/>
                <w:szCs w:val="20"/>
              </w:rPr>
              <w:t>IITR1133</w:t>
            </w:r>
          </w:p>
        </w:tc>
        <w:tc>
          <w:tcPr>
            <w:tcW w:w="5986" w:type="dxa"/>
          </w:tcPr>
          <w:p w:rsidR="00E00F92" w:rsidRPr="008A3162" w:rsidRDefault="00E00F92" w:rsidP="00DC5D58">
            <w:pPr>
              <w:spacing w:before="60" w:after="60"/>
              <w:rPr>
                <w:rFonts w:cs="Arial"/>
                <w:sz w:val="20"/>
                <w:szCs w:val="20"/>
              </w:rPr>
            </w:pPr>
            <w:r w:rsidRPr="008A3162">
              <w:rPr>
                <w:rFonts w:cs="Arial"/>
                <w:sz w:val="20"/>
                <w:szCs w:val="20"/>
              </w:rPr>
              <w:t>Work Related Self Education Category Type</w:t>
            </w:r>
          </w:p>
        </w:tc>
        <w:tc>
          <w:tcPr>
            <w:tcW w:w="2268" w:type="dxa"/>
            <w:vMerge/>
          </w:tcPr>
          <w:p w:rsidR="00E00F92" w:rsidRPr="001703B7" w:rsidRDefault="00E00F92" w:rsidP="00DC5D58">
            <w:pPr>
              <w:keepNext/>
              <w:spacing w:before="60" w:after="60"/>
              <w:rPr>
                <w:rFonts w:cs="Arial"/>
                <w:noProof/>
                <w:sz w:val="20"/>
                <w:szCs w:val="20"/>
              </w:rPr>
            </w:pPr>
          </w:p>
        </w:tc>
      </w:tr>
      <w:tr w:rsidR="004E7CF7" w:rsidRPr="00EF6435" w:rsidTr="000D0D57">
        <w:tc>
          <w:tcPr>
            <w:tcW w:w="1352" w:type="dxa"/>
            <w:vAlign w:val="center"/>
          </w:tcPr>
          <w:p w:rsidR="004E7CF7" w:rsidRPr="008A3162" w:rsidRDefault="004E7CF7" w:rsidP="00DC5D58">
            <w:pPr>
              <w:spacing w:before="60" w:after="60"/>
              <w:rPr>
                <w:rFonts w:cs="Arial"/>
                <w:sz w:val="20"/>
                <w:szCs w:val="20"/>
              </w:rPr>
            </w:pPr>
            <w:r w:rsidRPr="008A3162">
              <w:rPr>
                <w:rFonts w:cs="Arial"/>
                <w:sz w:val="20"/>
                <w:szCs w:val="20"/>
              </w:rPr>
              <w:t>IITR139</w:t>
            </w:r>
          </w:p>
        </w:tc>
        <w:tc>
          <w:tcPr>
            <w:tcW w:w="5986" w:type="dxa"/>
          </w:tcPr>
          <w:p w:rsidR="004E7CF7" w:rsidRPr="008A3162" w:rsidRDefault="004E7CF7" w:rsidP="00DC5D58">
            <w:pPr>
              <w:spacing w:before="60" w:after="60"/>
              <w:rPr>
                <w:rFonts w:cs="Arial"/>
                <w:sz w:val="20"/>
                <w:szCs w:val="20"/>
              </w:rPr>
            </w:pPr>
            <w:r w:rsidRPr="008A3162">
              <w:rPr>
                <w:rFonts w:cs="Arial"/>
                <w:sz w:val="20"/>
                <w:szCs w:val="20"/>
              </w:rPr>
              <w:t>Work Related Self Education Expenses Amount</w:t>
            </w:r>
          </w:p>
        </w:tc>
        <w:tc>
          <w:tcPr>
            <w:tcW w:w="2268" w:type="dxa"/>
            <w:vMerge/>
          </w:tcPr>
          <w:p w:rsidR="004E7CF7" w:rsidRPr="001703B7" w:rsidRDefault="004E7CF7" w:rsidP="00DC5D58">
            <w:pPr>
              <w:keepNext/>
              <w:spacing w:before="60" w:after="60"/>
              <w:rPr>
                <w:rFonts w:cs="Arial"/>
                <w:noProof/>
                <w:sz w:val="20"/>
                <w:szCs w:val="20"/>
              </w:rPr>
            </w:pPr>
          </w:p>
        </w:tc>
      </w:tr>
      <w:tr w:rsidR="004E7CF7" w:rsidRPr="00EF6435" w:rsidTr="000D0D57">
        <w:tc>
          <w:tcPr>
            <w:tcW w:w="1352" w:type="dxa"/>
            <w:vAlign w:val="center"/>
          </w:tcPr>
          <w:p w:rsidR="004E7CF7" w:rsidRPr="008A3162" w:rsidRDefault="004E7CF7" w:rsidP="00DC5D58">
            <w:pPr>
              <w:spacing w:before="60" w:after="60"/>
              <w:rPr>
                <w:rFonts w:cs="Arial"/>
                <w:sz w:val="20"/>
                <w:szCs w:val="20"/>
              </w:rPr>
            </w:pPr>
            <w:r w:rsidRPr="008A3162">
              <w:rPr>
                <w:rFonts w:cs="Arial"/>
                <w:sz w:val="20"/>
                <w:szCs w:val="20"/>
              </w:rPr>
              <w:t>IITR987</w:t>
            </w:r>
          </w:p>
        </w:tc>
        <w:tc>
          <w:tcPr>
            <w:tcW w:w="5986" w:type="dxa"/>
          </w:tcPr>
          <w:p w:rsidR="004E7CF7" w:rsidRPr="008A3162" w:rsidRDefault="004E7CF7" w:rsidP="00DC5D58">
            <w:pPr>
              <w:spacing w:before="60" w:after="60"/>
              <w:rPr>
                <w:rFonts w:cs="Arial"/>
                <w:sz w:val="20"/>
                <w:szCs w:val="20"/>
              </w:rPr>
            </w:pPr>
            <w:r w:rsidRPr="008A3162">
              <w:rPr>
                <w:rFonts w:cs="Arial"/>
                <w:sz w:val="20"/>
                <w:szCs w:val="20"/>
              </w:rPr>
              <w:t>Work Related Self Education Car Expenses Description</w:t>
            </w:r>
          </w:p>
        </w:tc>
        <w:tc>
          <w:tcPr>
            <w:tcW w:w="2268" w:type="dxa"/>
            <w:vMerge/>
          </w:tcPr>
          <w:p w:rsidR="004E7CF7" w:rsidRPr="001703B7" w:rsidRDefault="004E7CF7" w:rsidP="00DC5D58">
            <w:pPr>
              <w:keepNext/>
              <w:spacing w:before="60" w:after="60"/>
              <w:rPr>
                <w:rFonts w:cs="Arial"/>
                <w:noProof/>
                <w:sz w:val="20"/>
                <w:szCs w:val="20"/>
              </w:rPr>
            </w:pPr>
          </w:p>
        </w:tc>
      </w:tr>
      <w:tr w:rsidR="004E7CF7" w:rsidRPr="00EF6435" w:rsidTr="000D0D57">
        <w:tc>
          <w:tcPr>
            <w:tcW w:w="1352" w:type="dxa"/>
            <w:vAlign w:val="center"/>
          </w:tcPr>
          <w:p w:rsidR="004E7CF7" w:rsidRPr="008A3162" w:rsidRDefault="004E7CF7" w:rsidP="00DC5D58">
            <w:pPr>
              <w:spacing w:before="60" w:after="60"/>
              <w:rPr>
                <w:rFonts w:cs="Arial"/>
                <w:sz w:val="20"/>
                <w:szCs w:val="20"/>
              </w:rPr>
            </w:pPr>
            <w:r w:rsidRPr="008A3162">
              <w:rPr>
                <w:rFonts w:cs="Arial"/>
                <w:sz w:val="20"/>
                <w:szCs w:val="20"/>
              </w:rPr>
              <w:t>IITR988</w:t>
            </w:r>
          </w:p>
        </w:tc>
        <w:tc>
          <w:tcPr>
            <w:tcW w:w="5986" w:type="dxa"/>
          </w:tcPr>
          <w:p w:rsidR="004E7CF7" w:rsidRPr="008A3162" w:rsidRDefault="004E7CF7" w:rsidP="00DC5D58">
            <w:pPr>
              <w:spacing w:before="60" w:after="60"/>
              <w:rPr>
                <w:rFonts w:cs="Arial"/>
                <w:sz w:val="20"/>
                <w:szCs w:val="20"/>
              </w:rPr>
            </w:pPr>
            <w:r w:rsidRPr="008A3162">
              <w:rPr>
                <w:rFonts w:cs="Arial"/>
                <w:sz w:val="20"/>
                <w:szCs w:val="20"/>
              </w:rPr>
              <w:t>Work-related Self-Education Car Expenses Percentage of use instance</w:t>
            </w:r>
          </w:p>
        </w:tc>
        <w:tc>
          <w:tcPr>
            <w:tcW w:w="2268" w:type="dxa"/>
            <w:vMerge/>
          </w:tcPr>
          <w:p w:rsidR="004E7CF7" w:rsidRPr="001703B7" w:rsidRDefault="004E7CF7" w:rsidP="00DC5D58">
            <w:pPr>
              <w:keepNext/>
              <w:spacing w:before="60" w:after="60"/>
              <w:rPr>
                <w:rFonts w:cs="Arial"/>
                <w:noProof/>
                <w:sz w:val="20"/>
                <w:szCs w:val="20"/>
              </w:rPr>
            </w:pPr>
          </w:p>
        </w:tc>
      </w:tr>
      <w:tr w:rsidR="004E7CF7" w:rsidRPr="00EF6435" w:rsidTr="000D0D57">
        <w:tc>
          <w:tcPr>
            <w:tcW w:w="1352" w:type="dxa"/>
            <w:vAlign w:val="center"/>
          </w:tcPr>
          <w:p w:rsidR="004E7CF7" w:rsidRPr="008A3162" w:rsidRDefault="004E7CF7" w:rsidP="00DC5D58">
            <w:pPr>
              <w:spacing w:before="60" w:after="60"/>
              <w:rPr>
                <w:rFonts w:cs="Arial"/>
                <w:sz w:val="20"/>
                <w:szCs w:val="20"/>
              </w:rPr>
            </w:pPr>
            <w:r w:rsidRPr="008A3162">
              <w:rPr>
                <w:rFonts w:cs="Arial"/>
                <w:sz w:val="20"/>
                <w:szCs w:val="20"/>
              </w:rPr>
              <w:lastRenderedPageBreak/>
              <w:t>IITR990</w:t>
            </w:r>
          </w:p>
        </w:tc>
        <w:tc>
          <w:tcPr>
            <w:tcW w:w="5986" w:type="dxa"/>
          </w:tcPr>
          <w:p w:rsidR="004E7CF7" w:rsidRPr="008A3162" w:rsidRDefault="004E7CF7" w:rsidP="00DC5D58">
            <w:pPr>
              <w:spacing w:before="60" w:after="60"/>
              <w:rPr>
                <w:rFonts w:cs="Arial"/>
                <w:sz w:val="20"/>
                <w:szCs w:val="20"/>
              </w:rPr>
            </w:pPr>
            <w:r w:rsidRPr="008A3162">
              <w:rPr>
                <w:rFonts w:cs="Arial"/>
                <w:sz w:val="20"/>
                <w:szCs w:val="20"/>
              </w:rPr>
              <w:t>Work Related Self Education Car Expenses Kilometres Travelled</w:t>
            </w:r>
          </w:p>
        </w:tc>
        <w:tc>
          <w:tcPr>
            <w:tcW w:w="2268" w:type="dxa"/>
            <w:vMerge/>
          </w:tcPr>
          <w:p w:rsidR="004E7CF7" w:rsidRPr="001703B7" w:rsidRDefault="004E7CF7" w:rsidP="00DC5D58">
            <w:pPr>
              <w:keepNext/>
              <w:spacing w:before="60" w:after="60"/>
              <w:rPr>
                <w:rFonts w:cs="Arial"/>
                <w:noProof/>
                <w:sz w:val="20"/>
                <w:szCs w:val="20"/>
              </w:rPr>
            </w:pPr>
          </w:p>
        </w:tc>
      </w:tr>
      <w:tr w:rsidR="004E7CF7" w:rsidRPr="00EF6435" w:rsidTr="000D0D57">
        <w:tc>
          <w:tcPr>
            <w:tcW w:w="1352" w:type="dxa"/>
            <w:vAlign w:val="center"/>
          </w:tcPr>
          <w:p w:rsidR="004E7CF7" w:rsidRPr="008A3162" w:rsidRDefault="004E7CF7" w:rsidP="00DC5D58">
            <w:pPr>
              <w:spacing w:before="60" w:after="60"/>
              <w:rPr>
                <w:rFonts w:cs="Arial"/>
                <w:sz w:val="20"/>
                <w:szCs w:val="20"/>
              </w:rPr>
            </w:pPr>
            <w:r w:rsidRPr="008A3162">
              <w:rPr>
                <w:rFonts w:cs="Arial"/>
                <w:sz w:val="20"/>
                <w:szCs w:val="20"/>
              </w:rPr>
              <w:t>IITR991</w:t>
            </w:r>
          </w:p>
        </w:tc>
        <w:tc>
          <w:tcPr>
            <w:tcW w:w="5986" w:type="dxa"/>
          </w:tcPr>
          <w:p w:rsidR="004E7CF7" w:rsidRPr="008A3162" w:rsidRDefault="004E7CF7" w:rsidP="00DC5D58">
            <w:pPr>
              <w:spacing w:before="60" w:after="60"/>
              <w:rPr>
                <w:rFonts w:cs="Arial"/>
                <w:sz w:val="20"/>
                <w:szCs w:val="20"/>
              </w:rPr>
            </w:pPr>
            <w:r w:rsidRPr="008A3162">
              <w:rPr>
                <w:rFonts w:cs="Arial"/>
                <w:sz w:val="20"/>
                <w:szCs w:val="20"/>
              </w:rPr>
              <w:t>Work Related Self Education Car Expenses Total Logbook Expenses</w:t>
            </w:r>
          </w:p>
        </w:tc>
        <w:tc>
          <w:tcPr>
            <w:tcW w:w="2268" w:type="dxa"/>
            <w:vMerge/>
          </w:tcPr>
          <w:p w:rsidR="004E7CF7" w:rsidRPr="001703B7" w:rsidRDefault="004E7CF7" w:rsidP="00DC5D58">
            <w:pPr>
              <w:keepNext/>
              <w:spacing w:before="60" w:after="60"/>
              <w:rPr>
                <w:rFonts w:cs="Arial"/>
                <w:noProof/>
                <w:sz w:val="20"/>
                <w:szCs w:val="20"/>
              </w:rPr>
            </w:pPr>
          </w:p>
        </w:tc>
      </w:tr>
      <w:tr w:rsidR="001703B7" w:rsidRPr="00EF6435" w:rsidTr="000D0D57">
        <w:tc>
          <w:tcPr>
            <w:tcW w:w="1352" w:type="dxa"/>
            <w:vAlign w:val="center"/>
          </w:tcPr>
          <w:p w:rsidR="001703B7" w:rsidRPr="008A3162" w:rsidRDefault="001703B7" w:rsidP="00DC5D58">
            <w:pPr>
              <w:spacing w:before="60" w:after="60"/>
              <w:rPr>
                <w:rFonts w:cs="Arial"/>
                <w:sz w:val="20"/>
                <w:szCs w:val="20"/>
              </w:rPr>
            </w:pPr>
            <w:r w:rsidRPr="008A3162">
              <w:rPr>
                <w:rFonts w:cs="Arial"/>
                <w:sz w:val="20"/>
                <w:szCs w:val="20"/>
              </w:rPr>
              <w:t>IITR992</w:t>
            </w:r>
          </w:p>
        </w:tc>
        <w:tc>
          <w:tcPr>
            <w:tcW w:w="5986" w:type="dxa"/>
          </w:tcPr>
          <w:p w:rsidR="001703B7" w:rsidRPr="008A3162" w:rsidRDefault="001703B7" w:rsidP="00DC5D58">
            <w:pPr>
              <w:spacing w:before="60" w:after="60"/>
              <w:rPr>
                <w:rFonts w:cs="Arial"/>
                <w:sz w:val="20"/>
                <w:szCs w:val="20"/>
              </w:rPr>
            </w:pPr>
            <w:r w:rsidRPr="008A3162">
              <w:rPr>
                <w:rFonts w:cs="Arial"/>
                <w:sz w:val="20"/>
                <w:szCs w:val="20"/>
              </w:rPr>
              <w:t>Other Work Related Expenses Description</w:t>
            </w:r>
          </w:p>
        </w:tc>
        <w:tc>
          <w:tcPr>
            <w:tcW w:w="2268" w:type="dxa"/>
            <w:vMerge w:val="restart"/>
          </w:tcPr>
          <w:p w:rsidR="001703B7" w:rsidRPr="001703B7" w:rsidRDefault="001703B7" w:rsidP="00DC5D58">
            <w:pPr>
              <w:keepNext/>
              <w:spacing w:before="60" w:after="60"/>
              <w:rPr>
                <w:rFonts w:cs="Arial"/>
                <w:noProof/>
                <w:sz w:val="20"/>
                <w:szCs w:val="20"/>
              </w:rPr>
            </w:pPr>
            <w:r w:rsidRPr="001703B7">
              <w:rPr>
                <w:rFonts w:cs="Arial"/>
                <w:sz w:val="20"/>
                <w:szCs w:val="20"/>
              </w:rPr>
              <w:t>50 instances</w:t>
            </w:r>
          </w:p>
        </w:tc>
      </w:tr>
      <w:tr w:rsidR="001703B7" w:rsidRPr="00EF6435" w:rsidTr="000D0D57">
        <w:tc>
          <w:tcPr>
            <w:tcW w:w="1352" w:type="dxa"/>
            <w:vAlign w:val="center"/>
          </w:tcPr>
          <w:p w:rsidR="001703B7" w:rsidRPr="008A3162" w:rsidRDefault="001703B7" w:rsidP="00DC5D58">
            <w:pPr>
              <w:spacing w:before="60" w:after="60"/>
              <w:rPr>
                <w:rFonts w:cs="Arial"/>
                <w:sz w:val="20"/>
                <w:szCs w:val="20"/>
              </w:rPr>
            </w:pPr>
            <w:r w:rsidRPr="008A3162">
              <w:rPr>
                <w:rFonts w:cs="Arial"/>
                <w:sz w:val="20"/>
                <w:szCs w:val="20"/>
              </w:rPr>
              <w:t>IITR141</w:t>
            </w:r>
          </w:p>
        </w:tc>
        <w:tc>
          <w:tcPr>
            <w:tcW w:w="5986" w:type="dxa"/>
          </w:tcPr>
          <w:p w:rsidR="001703B7" w:rsidRPr="008A3162" w:rsidRDefault="001703B7" w:rsidP="00DC5D58">
            <w:pPr>
              <w:spacing w:before="60" w:after="60"/>
              <w:rPr>
                <w:rFonts w:cs="Arial"/>
                <w:sz w:val="20"/>
                <w:szCs w:val="20"/>
              </w:rPr>
            </w:pPr>
            <w:r w:rsidRPr="008A3162">
              <w:rPr>
                <w:rFonts w:cs="Arial"/>
                <w:sz w:val="20"/>
                <w:szCs w:val="20"/>
              </w:rPr>
              <w:t>Other Work Related Expenses Amount</w:t>
            </w:r>
          </w:p>
        </w:tc>
        <w:tc>
          <w:tcPr>
            <w:tcW w:w="2268" w:type="dxa"/>
            <w:vMerge/>
          </w:tcPr>
          <w:p w:rsidR="001703B7" w:rsidRPr="001703B7" w:rsidRDefault="001703B7" w:rsidP="00DC5D58">
            <w:pPr>
              <w:keepNext/>
              <w:spacing w:before="60" w:after="60"/>
              <w:rPr>
                <w:rFonts w:cs="Arial"/>
                <w:noProof/>
                <w:sz w:val="20"/>
                <w:szCs w:val="20"/>
              </w:rPr>
            </w:pPr>
          </w:p>
        </w:tc>
      </w:tr>
      <w:tr w:rsidR="001703B7" w:rsidRPr="00EF6435" w:rsidTr="000D0D57">
        <w:tc>
          <w:tcPr>
            <w:tcW w:w="1352" w:type="dxa"/>
            <w:vAlign w:val="center"/>
          </w:tcPr>
          <w:p w:rsidR="001703B7" w:rsidRPr="008A3162" w:rsidRDefault="001703B7" w:rsidP="00DC5D58">
            <w:pPr>
              <w:spacing w:before="60" w:after="60"/>
              <w:rPr>
                <w:rFonts w:cs="Arial"/>
                <w:sz w:val="20"/>
                <w:szCs w:val="20"/>
              </w:rPr>
            </w:pPr>
            <w:r w:rsidRPr="008A3162">
              <w:rPr>
                <w:rFonts w:cs="Arial"/>
                <w:sz w:val="20"/>
                <w:szCs w:val="20"/>
              </w:rPr>
              <w:t>IITR995</w:t>
            </w:r>
          </w:p>
        </w:tc>
        <w:tc>
          <w:tcPr>
            <w:tcW w:w="5986" w:type="dxa"/>
          </w:tcPr>
          <w:p w:rsidR="001703B7" w:rsidRPr="008A3162" w:rsidRDefault="001703B7" w:rsidP="00DC5D58">
            <w:pPr>
              <w:spacing w:before="60" w:after="60"/>
              <w:rPr>
                <w:rFonts w:cs="Arial"/>
                <w:sz w:val="20"/>
                <w:szCs w:val="20"/>
              </w:rPr>
            </w:pPr>
            <w:r w:rsidRPr="008A3162">
              <w:rPr>
                <w:rFonts w:cs="Arial"/>
                <w:sz w:val="20"/>
                <w:szCs w:val="20"/>
              </w:rPr>
              <w:t>Gifts or Donations Description</w:t>
            </w:r>
          </w:p>
        </w:tc>
        <w:tc>
          <w:tcPr>
            <w:tcW w:w="2268" w:type="dxa"/>
            <w:vMerge w:val="restart"/>
          </w:tcPr>
          <w:p w:rsidR="001703B7" w:rsidRPr="001703B7" w:rsidRDefault="001703B7" w:rsidP="00DC5D58">
            <w:pPr>
              <w:keepNext/>
              <w:spacing w:before="60" w:after="60"/>
              <w:rPr>
                <w:rFonts w:cs="Arial"/>
                <w:noProof/>
                <w:sz w:val="20"/>
                <w:szCs w:val="20"/>
              </w:rPr>
            </w:pPr>
            <w:r w:rsidRPr="001703B7">
              <w:rPr>
                <w:rFonts w:cs="Arial"/>
                <w:sz w:val="20"/>
                <w:szCs w:val="20"/>
              </w:rPr>
              <w:t>20 instances</w:t>
            </w:r>
          </w:p>
        </w:tc>
      </w:tr>
      <w:tr w:rsidR="001703B7" w:rsidRPr="00EF6435" w:rsidTr="000D0D57">
        <w:tc>
          <w:tcPr>
            <w:tcW w:w="1352" w:type="dxa"/>
            <w:vAlign w:val="center"/>
          </w:tcPr>
          <w:p w:rsidR="001703B7" w:rsidRPr="008A3162" w:rsidRDefault="001703B7" w:rsidP="00DC5D58">
            <w:pPr>
              <w:spacing w:before="60" w:after="60"/>
              <w:rPr>
                <w:rFonts w:cs="Arial"/>
                <w:sz w:val="20"/>
                <w:szCs w:val="20"/>
              </w:rPr>
            </w:pPr>
            <w:r w:rsidRPr="008A3162">
              <w:rPr>
                <w:rFonts w:cs="Arial"/>
                <w:sz w:val="20"/>
                <w:szCs w:val="20"/>
              </w:rPr>
              <w:t>IITR148</w:t>
            </w:r>
          </w:p>
        </w:tc>
        <w:tc>
          <w:tcPr>
            <w:tcW w:w="5986" w:type="dxa"/>
          </w:tcPr>
          <w:p w:rsidR="001703B7" w:rsidRPr="008A3162" w:rsidRDefault="001703B7" w:rsidP="00DC5D58">
            <w:pPr>
              <w:spacing w:before="60" w:after="60"/>
              <w:rPr>
                <w:rFonts w:cs="Arial"/>
                <w:sz w:val="20"/>
                <w:szCs w:val="20"/>
              </w:rPr>
            </w:pPr>
            <w:r w:rsidRPr="008A3162">
              <w:rPr>
                <w:rFonts w:cs="Arial"/>
                <w:sz w:val="20"/>
                <w:szCs w:val="20"/>
              </w:rPr>
              <w:t>Gifts or Donations Amount</w:t>
            </w:r>
          </w:p>
        </w:tc>
        <w:tc>
          <w:tcPr>
            <w:tcW w:w="2268" w:type="dxa"/>
            <w:vMerge/>
          </w:tcPr>
          <w:p w:rsidR="001703B7" w:rsidRPr="001703B7" w:rsidRDefault="001703B7" w:rsidP="00DC5D58">
            <w:pPr>
              <w:keepNext/>
              <w:spacing w:before="60" w:after="60"/>
              <w:rPr>
                <w:rFonts w:cs="Arial"/>
                <w:noProof/>
                <w:sz w:val="20"/>
                <w:szCs w:val="20"/>
              </w:rPr>
            </w:pPr>
          </w:p>
        </w:tc>
      </w:tr>
      <w:tr w:rsidR="001703B7" w:rsidRPr="00EF6435" w:rsidTr="000D0D57">
        <w:tc>
          <w:tcPr>
            <w:tcW w:w="1352" w:type="dxa"/>
            <w:vAlign w:val="center"/>
          </w:tcPr>
          <w:p w:rsidR="001703B7" w:rsidRPr="008A3162" w:rsidRDefault="001703B7" w:rsidP="00DC5D58">
            <w:pPr>
              <w:spacing w:before="60" w:after="60"/>
              <w:rPr>
                <w:rFonts w:cs="Arial"/>
                <w:sz w:val="20"/>
                <w:szCs w:val="20"/>
              </w:rPr>
            </w:pPr>
            <w:r w:rsidRPr="008A3162">
              <w:rPr>
                <w:rFonts w:cs="Arial"/>
                <w:sz w:val="20"/>
                <w:szCs w:val="20"/>
              </w:rPr>
              <w:t>IITR997</w:t>
            </w:r>
          </w:p>
        </w:tc>
        <w:tc>
          <w:tcPr>
            <w:tcW w:w="5986" w:type="dxa"/>
          </w:tcPr>
          <w:p w:rsidR="001703B7" w:rsidRPr="008A3162" w:rsidRDefault="001703B7" w:rsidP="00DC5D58">
            <w:pPr>
              <w:spacing w:before="60" w:after="60"/>
              <w:rPr>
                <w:rFonts w:cs="Arial"/>
                <w:sz w:val="20"/>
                <w:szCs w:val="20"/>
              </w:rPr>
            </w:pPr>
            <w:r w:rsidRPr="008A3162">
              <w:rPr>
                <w:rFonts w:cs="Arial"/>
                <w:sz w:val="20"/>
                <w:szCs w:val="20"/>
              </w:rPr>
              <w:t>Cost of Managing Your Tax Affair Description</w:t>
            </w:r>
          </w:p>
        </w:tc>
        <w:tc>
          <w:tcPr>
            <w:tcW w:w="2268" w:type="dxa"/>
            <w:vMerge w:val="restart"/>
          </w:tcPr>
          <w:p w:rsidR="001703B7" w:rsidRPr="001703B7" w:rsidRDefault="001703B7" w:rsidP="00DC5D58">
            <w:pPr>
              <w:keepNext/>
              <w:spacing w:before="60" w:after="60"/>
              <w:rPr>
                <w:rFonts w:cs="Arial"/>
                <w:noProof/>
                <w:sz w:val="20"/>
                <w:szCs w:val="20"/>
              </w:rPr>
            </w:pPr>
            <w:r w:rsidRPr="001703B7">
              <w:rPr>
                <w:rFonts w:cs="Arial"/>
                <w:sz w:val="20"/>
                <w:szCs w:val="20"/>
              </w:rPr>
              <w:t>20 instances</w:t>
            </w:r>
          </w:p>
        </w:tc>
      </w:tr>
      <w:tr w:rsidR="001703B7" w:rsidRPr="00EF6435" w:rsidTr="000D0D57">
        <w:tc>
          <w:tcPr>
            <w:tcW w:w="1352" w:type="dxa"/>
            <w:vAlign w:val="center"/>
          </w:tcPr>
          <w:p w:rsidR="001703B7" w:rsidRPr="008A3162" w:rsidRDefault="001703B7" w:rsidP="00DC5D58">
            <w:pPr>
              <w:spacing w:before="60" w:after="60"/>
              <w:rPr>
                <w:rFonts w:cs="Arial"/>
                <w:sz w:val="20"/>
                <w:szCs w:val="20"/>
              </w:rPr>
            </w:pPr>
            <w:r w:rsidRPr="008A3162">
              <w:rPr>
                <w:rFonts w:cs="Arial"/>
                <w:sz w:val="20"/>
                <w:szCs w:val="20"/>
              </w:rPr>
              <w:t>IITR149</w:t>
            </w:r>
          </w:p>
        </w:tc>
        <w:tc>
          <w:tcPr>
            <w:tcW w:w="5986" w:type="dxa"/>
          </w:tcPr>
          <w:p w:rsidR="001703B7" w:rsidRPr="008A3162" w:rsidRDefault="001703B7" w:rsidP="00DC5D58">
            <w:pPr>
              <w:spacing w:before="60" w:after="60"/>
              <w:rPr>
                <w:rFonts w:cs="Arial"/>
                <w:sz w:val="20"/>
                <w:szCs w:val="20"/>
              </w:rPr>
            </w:pPr>
            <w:r w:rsidRPr="008A3162">
              <w:rPr>
                <w:rFonts w:cs="Arial"/>
                <w:sz w:val="20"/>
                <w:szCs w:val="20"/>
              </w:rPr>
              <w:t>Cost of Managing Your Tax Affairs Amount</w:t>
            </w:r>
          </w:p>
        </w:tc>
        <w:tc>
          <w:tcPr>
            <w:tcW w:w="2268" w:type="dxa"/>
            <w:vMerge/>
          </w:tcPr>
          <w:p w:rsidR="001703B7" w:rsidRPr="004E7CF7" w:rsidRDefault="001703B7" w:rsidP="00DC5D58">
            <w:pPr>
              <w:keepNext/>
              <w:spacing w:before="60" w:after="60"/>
              <w:rPr>
                <w:rFonts w:cs="Arial"/>
                <w:noProof/>
                <w:sz w:val="20"/>
                <w:szCs w:val="20"/>
              </w:rPr>
            </w:pPr>
          </w:p>
        </w:tc>
      </w:tr>
      <w:tr w:rsidR="00EA58F8" w:rsidRPr="00EF6435" w:rsidTr="000D0D57">
        <w:tc>
          <w:tcPr>
            <w:tcW w:w="1352" w:type="dxa"/>
            <w:vAlign w:val="center"/>
          </w:tcPr>
          <w:p w:rsidR="00EA58F8" w:rsidRPr="008A3162" w:rsidRDefault="00EA58F8" w:rsidP="00DC5D58">
            <w:pPr>
              <w:spacing w:before="60" w:after="60"/>
              <w:rPr>
                <w:rFonts w:cs="Arial"/>
                <w:sz w:val="20"/>
                <w:szCs w:val="20"/>
              </w:rPr>
            </w:pPr>
            <w:r w:rsidRPr="008A3162">
              <w:rPr>
                <w:rFonts w:cs="Arial"/>
                <w:sz w:val="20"/>
                <w:szCs w:val="20"/>
              </w:rPr>
              <w:t>IITR1099</w:t>
            </w:r>
          </w:p>
        </w:tc>
        <w:tc>
          <w:tcPr>
            <w:tcW w:w="5986" w:type="dxa"/>
          </w:tcPr>
          <w:p w:rsidR="00EA58F8" w:rsidRPr="008A3162" w:rsidRDefault="00EA58F8" w:rsidP="00DC5D58">
            <w:pPr>
              <w:spacing w:before="60" w:after="60"/>
              <w:rPr>
                <w:rFonts w:cs="Arial"/>
                <w:sz w:val="20"/>
                <w:szCs w:val="20"/>
              </w:rPr>
            </w:pPr>
            <w:r w:rsidRPr="008A3162">
              <w:rPr>
                <w:rFonts w:cs="Arial"/>
                <w:sz w:val="20"/>
                <w:szCs w:val="20"/>
              </w:rPr>
              <w:t>Interest Deduction Description</w:t>
            </w:r>
          </w:p>
        </w:tc>
        <w:tc>
          <w:tcPr>
            <w:tcW w:w="2268" w:type="dxa"/>
          </w:tcPr>
          <w:p w:rsidR="00EA58F8" w:rsidRPr="004E7CF7" w:rsidRDefault="00BF6697" w:rsidP="00DC5D58">
            <w:pPr>
              <w:keepNext/>
              <w:spacing w:before="60" w:after="60"/>
              <w:rPr>
                <w:rFonts w:cs="Arial"/>
                <w:noProof/>
                <w:sz w:val="20"/>
                <w:szCs w:val="20"/>
              </w:rPr>
            </w:pPr>
            <w:r>
              <w:rPr>
                <w:rFonts w:cs="Arial"/>
                <w:noProof/>
                <w:sz w:val="20"/>
                <w:szCs w:val="20"/>
              </w:rPr>
              <w:t>20 instances</w:t>
            </w:r>
          </w:p>
        </w:tc>
      </w:tr>
      <w:tr w:rsidR="00EA58F8" w:rsidRPr="00EF6435" w:rsidTr="000D0D57">
        <w:tc>
          <w:tcPr>
            <w:tcW w:w="1352" w:type="dxa"/>
            <w:vAlign w:val="center"/>
          </w:tcPr>
          <w:p w:rsidR="00EA58F8" w:rsidRPr="008A3162" w:rsidRDefault="00EA58F8" w:rsidP="00DC5D58">
            <w:pPr>
              <w:spacing w:before="60" w:after="60"/>
              <w:rPr>
                <w:rFonts w:cs="Arial"/>
                <w:sz w:val="20"/>
                <w:szCs w:val="20"/>
              </w:rPr>
            </w:pPr>
            <w:r w:rsidRPr="008A3162">
              <w:rPr>
                <w:rFonts w:cs="Arial"/>
                <w:sz w:val="20"/>
                <w:szCs w:val="20"/>
              </w:rPr>
              <w:t>IITR1100</w:t>
            </w:r>
          </w:p>
        </w:tc>
        <w:tc>
          <w:tcPr>
            <w:tcW w:w="5986" w:type="dxa"/>
          </w:tcPr>
          <w:p w:rsidR="00EA58F8" w:rsidRPr="008A3162" w:rsidRDefault="00EA58F8" w:rsidP="00DC5D58">
            <w:pPr>
              <w:spacing w:before="60" w:after="60"/>
              <w:rPr>
                <w:rFonts w:cs="Arial"/>
                <w:sz w:val="20"/>
                <w:szCs w:val="20"/>
              </w:rPr>
            </w:pPr>
            <w:r w:rsidRPr="008A3162">
              <w:rPr>
                <w:rFonts w:cs="Arial"/>
                <w:sz w:val="20"/>
                <w:szCs w:val="20"/>
              </w:rPr>
              <w:t>Interest Deduction Amount</w:t>
            </w:r>
          </w:p>
        </w:tc>
        <w:tc>
          <w:tcPr>
            <w:tcW w:w="2268" w:type="dxa"/>
          </w:tcPr>
          <w:p w:rsidR="00EA58F8" w:rsidRPr="004E7CF7" w:rsidRDefault="00BF6697" w:rsidP="00DC5D58">
            <w:pPr>
              <w:keepNext/>
              <w:spacing w:before="60" w:after="60"/>
              <w:rPr>
                <w:rFonts w:cs="Arial"/>
                <w:noProof/>
                <w:sz w:val="20"/>
                <w:szCs w:val="20"/>
              </w:rPr>
            </w:pPr>
            <w:r>
              <w:rPr>
                <w:rFonts w:cs="Arial"/>
                <w:noProof/>
                <w:sz w:val="20"/>
                <w:szCs w:val="20"/>
              </w:rPr>
              <w:t>20 instances</w:t>
            </w:r>
          </w:p>
        </w:tc>
      </w:tr>
      <w:tr w:rsidR="00EA58F8" w:rsidRPr="00EF6435" w:rsidTr="000D0D57">
        <w:tc>
          <w:tcPr>
            <w:tcW w:w="1352" w:type="dxa"/>
            <w:vAlign w:val="center"/>
          </w:tcPr>
          <w:p w:rsidR="00EA58F8" w:rsidRPr="008A3162" w:rsidRDefault="00EA58F8" w:rsidP="00DC5D58">
            <w:pPr>
              <w:spacing w:before="60" w:after="60"/>
              <w:rPr>
                <w:rFonts w:cs="Arial"/>
                <w:sz w:val="20"/>
                <w:szCs w:val="20"/>
              </w:rPr>
            </w:pPr>
            <w:r w:rsidRPr="008A3162">
              <w:rPr>
                <w:rFonts w:cs="Arial"/>
                <w:sz w:val="20"/>
                <w:szCs w:val="20"/>
              </w:rPr>
              <w:t>IITR1102</w:t>
            </w:r>
          </w:p>
        </w:tc>
        <w:tc>
          <w:tcPr>
            <w:tcW w:w="5986" w:type="dxa"/>
          </w:tcPr>
          <w:p w:rsidR="00EA58F8" w:rsidRPr="008A3162" w:rsidRDefault="00EA58F8" w:rsidP="00DC5D58">
            <w:pPr>
              <w:spacing w:before="60" w:after="60"/>
              <w:rPr>
                <w:rFonts w:cs="Arial"/>
                <w:sz w:val="20"/>
                <w:szCs w:val="20"/>
              </w:rPr>
            </w:pPr>
            <w:r w:rsidRPr="008A3162">
              <w:rPr>
                <w:rFonts w:cs="Arial"/>
                <w:sz w:val="20"/>
                <w:szCs w:val="20"/>
              </w:rPr>
              <w:t>Dividend Deduction Description</w:t>
            </w:r>
          </w:p>
        </w:tc>
        <w:tc>
          <w:tcPr>
            <w:tcW w:w="2268" w:type="dxa"/>
          </w:tcPr>
          <w:p w:rsidR="00EA58F8" w:rsidRPr="004E7CF7" w:rsidRDefault="00BF6697" w:rsidP="00DC5D58">
            <w:pPr>
              <w:keepNext/>
              <w:spacing w:before="60" w:after="60"/>
              <w:rPr>
                <w:rFonts w:cs="Arial"/>
                <w:noProof/>
                <w:sz w:val="20"/>
                <w:szCs w:val="20"/>
              </w:rPr>
            </w:pPr>
            <w:r>
              <w:rPr>
                <w:rFonts w:cs="Arial"/>
                <w:noProof/>
                <w:sz w:val="20"/>
                <w:szCs w:val="20"/>
              </w:rPr>
              <w:t>20 instances</w:t>
            </w:r>
          </w:p>
        </w:tc>
      </w:tr>
      <w:tr w:rsidR="00EA58F8" w:rsidRPr="00EF6435" w:rsidTr="000D0D57">
        <w:tc>
          <w:tcPr>
            <w:tcW w:w="1352" w:type="dxa"/>
            <w:vAlign w:val="center"/>
          </w:tcPr>
          <w:p w:rsidR="00EA58F8" w:rsidRPr="008A3162" w:rsidRDefault="00EA58F8" w:rsidP="00DC5D58">
            <w:pPr>
              <w:spacing w:before="60" w:after="60"/>
              <w:rPr>
                <w:rFonts w:cs="Arial"/>
                <w:sz w:val="20"/>
                <w:szCs w:val="20"/>
              </w:rPr>
            </w:pPr>
            <w:r w:rsidRPr="008A3162">
              <w:rPr>
                <w:rFonts w:cs="Arial"/>
                <w:sz w:val="20"/>
                <w:szCs w:val="20"/>
              </w:rPr>
              <w:t>IITR1103</w:t>
            </w:r>
          </w:p>
        </w:tc>
        <w:tc>
          <w:tcPr>
            <w:tcW w:w="5986" w:type="dxa"/>
          </w:tcPr>
          <w:p w:rsidR="00EA58F8" w:rsidRPr="008A3162" w:rsidRDefault="00EA58F8" w:rsidP="00DC5D58">
            <w:pPr>
              <w:spacing w:before="60" w:after="60"/>
              <w:rPr>
                <w:rFonts w:cs="Arial"/>
                <w:sz w:val="20"/>
                <w:szCs w:val="20"/>
              </w:rPr>
            </w:pPr>
            <w:r w:rsidRPr="008A3162">
              <w:rPr>
                <w:rFonts w:cs="Arial"/>
                <w:sz w:val="20"/>
                <w:szCs w:val="20"/>
              </w:rPr>
              <w:t>Dividend Deduction Amount</w:t>
            </w:r>
          </w:p>
        </w:tc>
        <w:tc>
          <w:tcPr>
            <w:tcW w:w="2268" w:type="dxa"/>
          </w:tcPr>
          <w:p w:rsidR="00EA58F8" w:rsidRPr="004E7CF7" w:rsidRDefault="00BF6697" w:rsidP="00DC5D58">
            <w:pPr>
              <w:keepNext/>
              <w:spacing w:before="60" w:after="60"/>
              <w:rPr>
                <w:rFonts w:cs="Arial"/>
                <w:noProof/>
                <w:sz w:val="20"/>
                <w:szCs w:val="20"/>
              </w:rPr>
            </w:pPr>
            <w:r>
              <w:rPr>
                <w:rFonts w:cs="Arial"/>
                <w:noProof/>
                <w:sz w:val="20"/>
                <w:szCs w:val="20"/>
              </w:rPr>
              <w:t>20 instances</w:t>
            </w:r>
          </w:p>
        </w:tc>
      </w:tr>
      <w:tr w:rsidR="00EA58F8" w:rsidRPr="00EF6435" w:rsidTr="000D0D57">
        <w:tc>
          <w:tcPr>
            <w:tcW w:w="1352" w:type="dxa"/>
            <w:vAlign w:val="center"/>
          </w:tcPr>
          <w:p w:rsidR="00EA58F8" w:rsidRPr="008A3162" w:rsidRDefault="00EA58F8" w:rsidP="00DC5D58">
            <w:pPr>
              <w:spacing w:before="60" w:after="60"/>
              <w:rPr>
                <w:rFonts w:cs="Arial"/>
                <w:sz w:val="20"/>
                <w:szCs w:val="20"/>
              </w:rPr>
            </w:pPr>
            <w:r w:rsidRPr="008A3162">
              <w:rPr>
                <w:rFonts w:cs="Arial"/>
                <w:sz w:val="20"/>
                <w:szCs w:val="20"/>
              </w:rPr>
              <w:t>IITR1105</w:t>
            </w:r>
          </w:p>
        </w:tc>
        <w:tc>
          <w:tcPr>
            <w:tcW w:w="5986" w:type="dxa"/>
          </w:tcPr>
          <w:p w:rsidR="00EA58F8" w:rsidRPr="008A3162" w:rsidRDefault="00EA58F8" w:rsidP="00DC5D58">
            <w:pPr>
              <w:spacing w:before="60" w:after="60"/>
              <w:rPr>
                <w:rFonts w:cs="Arial"/>
                <w:sz w:val="20"/>
                <w:szCs w:val="20"/>
              </w:rPr>
            </w:pPr>
            <w:r w:rsidRPr="008A3162">
              <w:rPr>
                <w:rFonts w:cs="Arial"/>
                <w:sz w:val="20"/>
                <w:szCs w:val="20"/>
              </w:rPr>
              <w:t>Other Deductions Election Expenses Amount</w:t>
            </w:r>
          </w:p>
        </w:tc>
        <w:tc>
          <w:tcPr>
            <w:tcW w:w="2268" w:type="dxa"/>
          </w:tcPr>
          <w:p w:rsidR="00EA58F8" w:rsidRPr="004E7CF7" w:rsidRDefault="00BF6697" w:rsidP="00DC5D58">
            <w:pPr>
              <w:keepNext/>
              <w:spacing w:before="60" w:after="60"/>
              <w:rPr>
                <w:rFonts w:cs="Arial"/>
                <w:noProof/>
                <w:sz w:val="20"/>
                <w:szCs w:val="20"/>
              </w:rPr>
            </w:pPr>
            <w:r>
              <w:rPr>
                <w:rFonts w:cs="Arial"/>
                <w:noProof/>
                <w:sz w:val="20"/>
                <w:szCs w:val="20"/>
              </w:rPr>
              <w:t>Not a repeating field</w:t>
            </w:r>
          </w:p>
        </w:tc>
      </w:tr>
      <w:tr w:rsidR="00EA58F8" w:rsidRPr="00EF6435" w:rsidTr="000D0D57">
        <w:tc>
          <w:tcPr>
            <w:tcW w:w="1352" w:type="dxa"/>
            <w:vAlign w:val="center"/>
          </w:tcPr>
          <w:p w:rsidR="00EA58F8" w:rsidRPr="008A3162" w:rsidRDefault="00EA58F8" w:rsidP="00DC5D58">
            <w:pPr>
              <w:spacing w:before="60" w:after="60"/>
              <w:rPr>
                <w:rFonts w:cs="Arial"/>
                <w:sz w:val="20"/>
                <w:szCs w:val="20"/>
              </w:rPr>
            </w:pPr>
            <w:r w:rsidRPr="008A3162">
              <w:rPr>
                <w:rFonts w:cs="Arial"/>
                <w:sz w:val="20"/>
                <w:szCs w:val="20"/>
              </w:rPr>
              <w:t>IITR1107</w:t>
            </w:r>
          </w:p>
        </w:tc>
        <w:tc>
          <w:tcPr>
            <w:tcW w:w="5986" w:type="dxa"/>
          </w:tcPr>
          <w:p w:rsidR="00EA58F8" w:rsidRPr="008A3162" w:rsidRDefault="00EA58F8" w:rsidP="00DC5D58">
            <w:pPr>
              <w:spacing w:before="60" w:after="60"/>
              <w:rPr>
                <w:rFonts w:cs="Arial"/>
                <w:sz w:val="20"/>
                <w:szCs w:val="20"/>
              </w:rPr>
            </w:pPr>
            <w:r w:rsidRPr="008A3162">
              <w:rPr>
                <w:rFonts w:cs="Arial"/>
                <w:sz w:val="20"/>
                <w:szCs w:val="20"/>
              </w:rPr>
              <w:t>Other Deduction Claim Type</w:t>
            </w:r>
          </w:p>
        </w:tc>
        <w:tc>
          <w:tcPr>
            <w:tcW w:w="2268" w:type="dxa"/>
          </w:tcPr>
          <w:p w:rsidR="00EA58F8" w:rsidRPr="004E7CF7" w:rsidRDefault="00BF6697" w:rsidP="00DC5D58">
            <w:pPr>
              <w:keepNext/>
              <w:spacing w:before="60" w:after="60"/>
              <w:rPr>
                <w:rFonts w:cs="Arial"/>
                <w:noProof/>
                <w:sz w:val="20"/>
                <w:szCs w:val="20"/>
              </w:rPr>
            </w:pPr>
            <w:r>
              <w:rPr>
                <w:rFonts w:cs="Arial"/>
                <w:noProof/>
                <w:sz w:val="20"/>
                <w:szCs w:val="20"/>
              </w:rPr>
              <w:t>100 instances</w:t>
            </w:r>
          </w:p>
        </w:tc>
      </w:tr>
      <w:tr w:rsidR="00EA58F8" w:rsidRPr="00EF6435" w:rsidTr="000D0D57">
        <w:tc>
          <w:tcPr>
            <w:tcW w:w="1352" w:type="dxa"/>
            <w:vAlign w:val="center"/>
          </w:tcPr>
          <w:p w:rsidR="00EA58F8" w:rsidRPr="008A3162" w:rsidRDefault="008A3162" w:rsidP="00DC5D58">
            <w:pPr>
              <w:spacing w:before="60" w:after="60"/>
              <w:rPr>
                <w:rFonts w:cs="Arial"/>
                <w:sz w:val="20"/>
                <w:szCs w:val="20"/>
              </w:rPr>
            </w:pPr>
            <w:r w:rsidRPr="008A3162">
              <w:rPr>
                <w:rFonts w:cs="Arial"/>
                <w:sz w:val="20"/>
                <w:szCs w:val="20"/>
              </w:rPr>
              <w:t>IITR1108</w:t>
            </w:r>
          </w:p>
        </w:tc>
        <w:tc>
          <w:tcPr>
            <w:tcW w:w="5986" w:type="dxa"/>
          </w:tcPr>
          <w:p w:rsidR="00EA58F8" w:rsidRPr="008A3162" w:rsidRDefault="008A3162" w:rsidP="00DC5D58">
            <w:pPr>
              <w:spacing w:before="60" w:after="60"/>
              <w:rPr>
                <w:rFonts w:cs="Arial"/>
                <w:sz w:val="20"/>
                <w:szCs w:val="20"/>
              </w:rPr>
            </w:pPr>
            <w:r w:rsidRPr="008A3162">
              <w:rPr>
                <w:rFonts w:cs="Arial"/>
                <w:sz w:val="20"/>
                <w:szCs w:val="20"/>
              </w:rPr>
              <w:t>Other Deductions Amount</w:t>
            </w:r>
          </w:p>
        </w:tc>
        <w:tc>
          <w:tcPr>
            <w:tcW w:w="2268" w:type="dxa"/>
          </w:tcPr>
          <w:p w:rsidR="00EA58F8" w:rsidRPr="004E7CF7" w:rsidRDefault="00BF6697" w:rsidP="00DC5D58">
            <w:pPr>
              <w:keepNext/>
              <w:spacing w:before="60" w:after="60"/>
              <w:rPr>
                <w:rFonts w:cs="Arial"/>
                <w:noProof/>
                <w:sz w:val="20"/>
                <w:szCs w:val="20"/>
              </w:rPr>
            </w:pPr>
            <w:r>
              <w:rPr>
                <w:rFonts w:cs="Arial"/>
                <w:noProof/>
                <w:sz w:val="20"/>
                <w:szCs w:val="20"/>
              </w:rPr>
              <w:t>100 instances</w:t>
            </w:r>
          </w:p>
        </w:tc>
      </w:tr>
      <w:tr w:rsidR="00EA58F8" w:rsidRPr="00EF6435" w:rsidTr="000D0D57">
        <w:tc>
          <w:tcPr>
            <w:tcW w:w="1352" w:type="dxa"/>
            <w:vAlign w:val="center"/>
          </w:tcPr>
          <w:p w:rsidR="00EA58F8" w:rsidRPr="008A3162" w:rsidRDefault="008A3162" w:rsidP="00DC5D58">
            <w:pPr>
              <w:spacing w:before="60" w:after="60"/>
              <w:rPr>
                <w:rFonts w:cs="Arial"/>
                <w:sz w:val="20"/>
                <w:szCs w:val="20"/>
              </w:rPr>
            </w:pPr>
            <w:r w:rsidRPr="008A3162">
              <w:rPr>
                <w:rFonts w:cs="Arial"/>
                <w:sz w:val="20"/>
                <w:szCs w:val="20"/>
              </w:rPr>
              <w:t>IITR1109</w:t>
            </w:r>
          </w:p>
        </w:tc>
        <w:tc>
          <w:tcPr>
            <w:tcW w:w="5986" w:type="dxa"/>
          </w:tcPr>
          <w:p w:rsidR="00EA58F8" w:rsidRPr="008A3162" w:rsidRDefault="008A3162" w:rsidP="00DC5D58">
            <w:pPr>
              <w:spacing w:before="60" w:after="60"/>
              <w:rPr>
                <w:rFonts w:cs="Arial"/>
                <w:sz w:val="20"/>
                <w:szCs w:val="20"/>
              </w:rPr>
            </w:pPr>
            <w:r w:rsidRPr="008A3162">
              <w:rPr>
                <w:rFonts w:cs="Arial"/>
                <w:sz w:val="20"/>
                <w:szCs w:val="20"/>
              </w:rPr>
              <w:t>Other Deductions Description of Claim</w:t>
            </w:r>
          </w:p>
        </w:tc>
        <w:tc>
          <w:tcPr>
            <w:tcW w:w="2268" w:type="dxa"/>
          </w:tcPr>
          <w:p w:rsidR="00EA58F8" w:rsidRPr="004E7CF7" w:rsidRDefault="00BF6697" w:rsidP="00DC5D58">
            <w:pPr>
              <w:keepNext/>
              <w:spacing w:before="60" w:after="60"/>
              <w:rPr>
                <w:rFonts w:cs="Arial"/>
                <w:noProof/>
                <w:sz w:val="20"/>
                <w:szCs w:val="20"/>
              </w:rPr>
            </w:pPr>
            <w:r>
              <w:rPr>
                <w:rFonts w:cs="Arial"/>
                <w:noProof/>
                <w:sz w:val="20"/>
                <w:szCs w:val="20"/>
              </w:rPr>
              <w:t xml:space="preserve">100 instances </w:t>
            </w:r>
          </w:p>
        </w:tc>
      </w:tr>
      <w:tr w:rsidR="00EA58F8" w:rsidRPr="00EF6435" w:rsidTr="000D0D57">
        <w:tc>
          <w:tcPr>
            <w:tcW w:w="1352" w:type="dxa"/>
            <w:vAlign w:val="center"/>
          </w:tcPr>
          <w:p w:rsidR="00EA58F8" w:rsidRPr="008A3162" w:rsidRDefault="008A3162" w:rsidP="00DC5D58">
            <w:pPr>
              <w:spacing w:before="60" w:after="60"/>
              <w:rPr>
                <w:rFonts w:cs="Arial"/>
                <w:sz w:val="20"/>
                <w:szCs w:val="20"/>
              </w:rPr>
            </w:pPr>
            <w:r w:rsidRPr="008A3162">
              <w:rPr>
                <w:rFonts w:cs="Arial"/>
                <w:sz w:val="20"/>
                <w:szCs w:val="20"/>
              </w:rPr>
              <w:t>IITR1110</w:t>
            </w:r>
          </w:p>
        </w:tc>
        <w:tc>
          <w:tcPr>
            <w:tcW w:w="5986" w:type="dxa"/>
          </w:tcPr>
          <w:p w:rsidR="00EA58F8" w:rsidRPr="008A3162" w:rsidRDefault="008A3162" w:rsidP="00DC5D58">
            <w:pPr>
              <w:spacing w:before="60" w:after="60"/>
              <w:rPr>
                <w:rFonts w:cs="Arial"/>
                <w:sz w:val="20"/>
                <w:szCs w:val="20"/>
              </w:rPr>
            </w:pPr>
            <w:r w:rsidRPr="008A3162">
              <w:rPr>
                <w:rFonts w:cs="Arial"/>
                <w:sz w:val="20"/>
                <w:szCs w:val="20"/>
              </w:rPr>
              <w:t>Other Business Income Amount</w:t>
            </w:r>
          </w:p>
        </w:tc>
        <w:tc>
          <w:tcPr>
            <w:tcW w:w="2268" w:type="dxa"/>
          </w:tcPr>
          <w:p w:rsidR="00EA58F8" w:rsidRPr="004E7CF7" w:rsidRDefault="00BF6697" w:rsidP="00DC5D58">
            <w:pPr>
              <w:keepNext/>
              <w:spacing w:before="60" w:after="60"/>
              <w:rPr>
                <w:rFonts w:cs="Arial"/>
                <w:noProof/>
                <w:sz w:val="20"/>
                <w:szCs w:val="20"/>
              </w:rPr>
            </w:pPr>
            <w:r>
              <w:rPr>
                <w:rFonts w:cs="Arial"/>
                <w:noProof/>
                <w:sz w:val="20"/>
                <w:szCs w:val="20"/>
              </w:rPr>
              <w:t>Not a repeating field</w:t>
            </w:r>
          </w:p>
        </w:tc>
      </w:tr>
      <w:tr w:rsidR="008A3162" w:rsidRPr="00EF6435" w:rsidTr="000D0D57">
        <w:tc>
          <w:tcPr>
            <w:tcW w:w="1352" w:type="dxa"/>
            <w:vAlign w:val="center"/>
          </w:tcPr>
          <w:p w:rsidR="008A3162" w:rsidRPr="008A3162" w:rsidRDefault="008A3162" w:rsidP="00DC5D58">
            <w:pPr>
              <w:spacing w:before="60" w:after="60"/>
              <w:rPr>
                <w:rFonts w:cs="Arial"/>
                <w:sz w:val="20"/>
                <w:szCs w:val="20"/>
              </w:rPr>
            </w:pPr>
            <w:r w:rsidRPr="008A3162">
              <w:rPr>
                <w:rFonts w:cs="Arial"/>
                <w:sz w:val="20"/>
                <w:szCs w:val="20"/>
              </w:rPr>
              <w:t>IITR1111</w:t>
            </w:r>
          </w:p>
        </w:tc>
        <w:tc>
          <w:tcPr>
            <w:tcW w:w="5986" w:type="dxa"/>
          </w:tcPr>
          <w:p w:rsidR="008A3162" w:rsidRPr="008A3162" w:rsidRDefault="008A3162" w:rsidP="00DC5D58">
            <w:pPr>
              <w:spacing w:before="60" w:after="60"/>
              <w:rPr>
                <w:rFonts w:cs="Arial"/>
                <w:sz w:val="20"/>
                <w:szCs w:val="20"/>
              </w:rPr>
            </w:pPr>
            <w:r w:rsidRPr="008A3162">
              <w:rPr>
                <w:rFonts w:cs="Arial"/>
                <w:sz w:val="20"/>
                <w:szCs w:val="20"/>
              </w:rPr>
              <w:t>Motor Vehicle Expenses Amount</w:t>
            </w:r>
          </w:p>
        </w:tc>
        <w:tc>
          <w:tcPr>
            <w:tcW w:w="2268" w:type="dxa"/>
          </w:tcPr>
          <w:p w:rsidR="008A3162" w:rsidRPr="004E7CF7" w:rsidRDefault="00BF6697" w:rsidP="00DC5D58">
            <w:pPr>
              <w:keepNext/>
              <w:spacing w:before="60" w:after="60"/>
              <w:rPr>
                <w:rFonts w:cs="Arial"/>
                <w:noProof/>
                <w:sz w:val="20"/>
                <w:szCs w:val="20"/>
              </w:rPr>
            </w:pPr>
            <w:r>
              <w:rPr>
                <w:rFonts w:cs="Arial"/>
                <w:noProof/>
                <w:sz w:val="20"/>
                <w:szCs w:val="20"/>
              </w:rPr>
              <w:t>Not a repeating field</w:t>
            </w:r>
          </w:p>
        </w:tc>
      </w:tr>
      <w:tr w:rsidR="008A3162" w:rsidRPr="00EF6435" w:rsidTr="000D0D57">
        <w:tc>
          <w:tcPr>
            <w:tcW w:w="1352" w:type="dxa"/>
            <w:vAlign w:val="center"/>
          </w:tcPr>
          <w:p w:rsidR="008A3162" w:rsidRPr="008A3162" w:rsidRDefault="008A3162" w:rsidP="00DC5D58">
            <w:pPr>
              <w:spacing w:before="60" w:after="60"/>
              <w:rPr>
                <w:rFonts w:cs="Arial"/>
                <w:sz w:val="20"/>
                <w:szCs w:val="20"/>
              </w:rPr>
            </w:pPr>
            <w:r w:rsidRPr="008A3162">
              <w:rPr>
                <w:rFonts w:cs="Arial"/>
                <w:sz w:val="20"/>
                <w:szCs w:val="20"/>
              </w:rPr>
              <w:t>IITR1115</w:t>
            </w:r>
          </w:p>
        </w:tc>
        <w:tc>
          <w:tcPr>
            <w:tcW w:w="5986" w:type="dxa"/>
          </w:tcPr>
          <w:p w:rsidR="008A3162" w:rsidRPr="008A3162" w:rsidRDefault="008A3162" w:rsidP="00DC5D58">
            <w:pPr>
              <w:spacing w:before="60" w:after="60"/>
              <w:rPr>
                <w:rFonts w:cs="Arial"/>
                <w:sz w:val="20"/>
                <w:szCs w:val="20"/>
              </w:rPr>
            </w:pPr>
            <w:r w:rsidRPr="008A3162">
              <w:rPr>
                <w:rFonts w:cs="Arial"/>
                <w:sz w:val="20"/>
                <w:szCs w:val="20"/>
              </w:rPr>
              <w:t>Motor Vehicle Expenses Type</w:t>
            </w:r>
          </w:p>
        </w:tc>
        <w:tc>
          <w:tcPr>
            <w:tcW w:w="2268" w:type="dxa"/>
          </w:tcPr>
          <w:p w:rsidR="008A3162" w:rsidRPr="004E7CF7" w:rsidRDefault="00BF6697" w:rsidP="00DC5D58">
            <w:pPr>
              <w:keepNext/>
              <w:spacing w:before="60" w:after="60"/>
              <w:rPr>
                <w:rFonts w:cs="Arial"/>
                <w:noProof/>
                <w:sz w:val="20"/>
                <w:szCs w:val="20"/>
              </w:rPr>
            </w:pPr>
            <w:r>
              <w:rPr>
                <w:rFonts w:cs="Arial"/>
                <w:noProof/>
                <w:sz w:val="20"/>
                <w:szCs w:val="20"/>
              </w:rPr>
              <w:t>Not a repeating field</w:t>
            </w:r>
          </w:p>
        </w:tc>
      </w:tr>
      <w:tr w:rsidR="008A3162" w:rsidRPr="00EF6435" w:rsidTr="000D0D57">
        <w:tc>
          <w:tcPr>
            <w:tcW w:w="1352" w:type="dxa"/>
            <w:vAlign w:val="center"/>
          </w:tcPr>
          <w:p w:rsidR="008A3162" w:rsidRPr="008A3162" w:rsidRDefault="008A3162" w:rsidP="00DC5D58">
            <w:pPr>
              <w:spacing w:before="60" w:after="60"/>
              <w:rPr>
                <w:rFonts w:cs="Arial"/>
                <w:sz w:val="20"/>
                <w:szCs w:val="20"/>
              </w:rPr>
            </w:pPr>
            <w:r w:rsidRPr="008A3162">
              <w:rPr>
                <w:rFonts w:cs="Arial"/>
                <w:sz w:val="20"/>
                <w:szCs w:val="20"/>
              </w:rPr>
              <w:t>IITR1113</w:t>
            </w:r>
          </w:p>
        </w:tc>
        <w:tc>
          <w:tcPr>
            <w:tcW w:w="5986" w:type="dxa"/>
          </w:tcPr>
          <w:p w:rsidR="008A3162" w:rsidRPr="008A3162" w:rsidRDefault="008A3162" w:rsidP="00DC5D58">
            <w:pPr>
              <w:spacing w:before="60" w:after="60"/>
              <w:rPr>
                <w:rFonts w:cs="Arial"/>
                <w:sz w:val="20"/>
                <w:szCs w:val="20"/>
              </w:rPr>
            </w:pPr>
            <w:r w:rsidRPr="008A3162">
              <w:rPr>
                <w:rFonts w:cs="Arial"/>
                <w:sz w:val="20"/>
                <w:szCs w:val="20"/>
              </w:rPr>
              <w:t>Repairs and Maintenance Amount</w:t>
            </w:r>
          </w:p>
        </w:tc>
        <w:tc>
          <w:tcPr>
            <w:tcW w:w="2268" w:type="dxa"/>
          </w:tcPr>
          <w:p w:rsidR="008A3162" w:rsidRPr="004E7CF7" w:rsidRDefault="00BF6697" w:rsidP="00DC5D58">
            <w:pPr>
              <w:keepNext/>
              <w:spacing w:before="60" w:after="60"/>
              <w:rPr>
                <w:rFonts w:cs="Arial"/>
                <w:noProof/>
                <w:sz w:val="20"/>
                <w:szCs w:val="20"/>
              </w:rPr>
            </w:pPr>
            <w:r>
              <w:rPr>
                <w:rFonts w:cs="Arial"/>
                <w:noProof/>
                <w:sz w:val="20"/>
                <w:szCs w:val="20"/>
              </w:rPr>
              <w:t>Not a repeating field</w:t>
            </w:r>
          </w:p>
        </w:tc>
      </w:tr>
      <w:tr w:rsidR="008A3162" w:rsidRPr="00EF6435" w:rsidTr="000D0D57">
        <w:tc>
          <w:tcPr>
            <w:tcW w:w="1352" w:type="dxa"/>
            <w:vAlign w:val="center"/>
          </w:tcPr>
          <w:p w:rsidR="008A3162" w:rsidRPr="008A3162" w:rsidRDefault="008A3162" w:rsidP="00DC5D58">
            <w:pPr>
              <w:spacing w:before="60" w:after="60"/>
              <w:rPr>
                <w:rFonts w:cs="Arial"/>
                <w:sz w:val="20"/>
                <w:szCs w:val="20"/>
              </w:rPr>
            </w:pPr>
            <w:r w:rsidRPr="008A3162">
              <w:rPr>
                <w:rFonts w:cs="Arial"/>
                <w:sz w:val="20"/>
                <w:szCs w:val="20"/>
              </w:rPr>
              <w:t>IITR1114</w:t>
            </w:r>
          </w:p>
        </w:tc>
        <w:tc>
          <w:tcPr>
            <w:tcW w:w="5986" w:type="dxa"/>
          </w:tcPr>
          <w:p w:rsidR="008A3162" w:rsidRPr="008A3162" w:rsidRDefault="008A3162" w:rsidP="00DC5D58">
            <w:pPr>
              <w:spacing w:before="60" w:after="60"/>
              <w:rPr>
                <w:rFonts w:cs="Arial"/>
                <w:sz w:val="20"/>
                <w:szCs w:val="20"/>
              </w:rPr>
            </w:pPr>
            <w:r w:rsidRPr="008A3162">
              <w:rPr>
                <w:rFonts w:cs="Arial"/>
                <w:sz w:val="20"/>
                <w:szCs w:val="20"/>
              </w:rPr>
              <w:t>All other expenses amount</w:t>
            </w:r>
          </w:p>
        </w:tc>
        <w:tc>
          <w:tcPr>
            <w:tcW w:w="2268" w:type="dxa"/>
          </w:tcPr>
          <w:p w:rsidR="008A3162" w:rsidRPr="004E7CF7" w:rsidRDefault="00BF6697" w:rsidP="00DC5D58">
            <w:pPr>
              <w:keepNext/>
              <w:spacing w:before="60" w:after="60"/>
              <w:rPr>
                <w:rFonts w:cs="Arial"/>
                <w:noProof/>
                <w:sz w:val="20"/>
                <w:szCs w:val="20"/>
              </w:rPr>
            </w:pPr>
            <w:r>
              <w:rPr>
                <w:rFonts w:cs="Arial"/>
                <w:noProof/>
                <w:sz w:val="20"/>
                <w:szCs w:val="20"/>
              </w:rPr>
              <w:t>Not a repeating field</w:t>
            </w:r>
          </w:p>
        </w:tc>
      </w:tr>
    </w:tbl>
    <w:p w:rsidR="009636A2" w:rsidRPr="00615891" w:rsidRDefault="009636A2" w:rsidP="009636A2">
      <w:pPr>
        <w:spacing w:after="120"/>
        <w:jc w:val="center"/>
        <w:rPr>
          <w:b/>
          <w:sz w:val="20"/>
          <w:szCs w:val="20"/>
          <w:u w:val="single"/>
        </w:rPr>
      </w:pPr>
      <w:r w:rsidRPr="00615891">
        <w:rPr>
          <w:b/>
          <w:sz w:val="20"/>
          <w:szCs w:val="20"/>
        </w:rPr>
        <w:t xml:space="preserve">Table </w:t>
      </w:r>
      <w:r w:rsidR="00B9611E">
        <w:rPr>
          <w:b/>
          <w:sz w:val="20"/>
          <w:szCs w:val="20"/>
        </w:rPr>
        <w:t>2</w:t>
      </w:r>
      <w:r w:rsidR="00C90C0A">
        <w:rPr>
          <w:b/>
          <w:noProof/>
          <w:sz w:val="20"/>
          <w:szCs w:val="20"/>
        </w:rPr>
        <w:t>6</w:t>
      </w:r>
      <w:r w:rsidRPr="00615891">
        <w:rPr>
          <w:b/>
          <w:sz w:val="20"/>
          <w:szCs w:val="20"/>
        </w:rPr>
        <w:t>: myDeduction labels</w:t>
      </w:r>
      <w:r w:rsidRPr="00615891" w:rsidDel="00C846BC">
        <w:rPr>
          <w:rFonts w:cs="Arial"/>
          <w:b/>
          <w:sz w:val="20"/>
          <w:szCs w:val="20"/>
        </w:rPr>
        <w:t xml:space="preserve"> </w:t>
      </w:r>
    </w:p>
    <w:p w:rsidR="005C32C5" w:rsidRDefault="005C32C5" w:rsidP="00B67FB0">
      <w:pPr>
        <w:pStyle w:val="Head2"/>
      </w:pPr>
      <w:bookmarkStart w:id="826" w:name="_Toc483390156"/>
      <w:r>
        <w:t>Prior year individual tax return data</w:t>
      </w:r>
      <w:bookmarkEnd w:id="826"/>
    </w:p>
    <w:p w:rsidR="00697A37" w:rsidRPr="00C04395" w:rsidRDefault="00697A37" w:rsidP="00697A37">
      <w:pPr>
        <w:rPr>
          <w:sz w:val="20"/>
          <w:szCs w:val="20"/>
        </w:rPr>
      </w:pPr>
      <w:r w:rsidRPr="00C04395">
        <w:rPr>
          <w:sz w:val="20"/>
          <w:szCs w:val="20"/>
        </w:rPr>
        <w:t>The ATO pre-fill system provides some of the immediate prior year individual tax return data to taxpayers as a prompt to remind clients of the information they submitted in their previous tax return; thereby acting as a reminder of what they may need to include when completing their tax return in the current year.</w:t>
      </w:r>
    </w:p>
    <w:p w:rsidR="00697A37" w:rsidRPr="0068740A" w:rsidRDefault="00697A37" w:rsidP="00CA527F">
      <w:pPr>
        <w:pStyle w:val="Head2"/>
        <w:numPr>
          <w:ilvl w:val="2"/>
          <w:numId w:val="7"/>
        </w:numPr>
      </w:pPr>
      <w:bookmarkStart w:id="827" w:name="_Toc483390157"/>
      <w:r w:rsidRPr="0068740A">
        <w:t>Rental property details from the prior year rental property schedule</w:t>
      </w:r>
      <w:bookmarkEnd w:id="827"/>
    </w:p>
    <w:p w:rsidR="00562BC9" w:rsidRDefault="00562BC9" w:rsidP="00697A37">
      <w:pPr>
        <w:rPr>
          <w:rFonts w:cs="Arial"/>
          <w:sz w:val="20"/>
          <w:szCs w:val="22"/>
        </w:rPr>
      </w:pPr>
      <w:r>
        <w:rPr>
          <w:sz w:val="20"/>
        </w:rPr>
        <w:t>The following rental property data is provided from the prior year</w:t>
      </w:r>
      <w:r w:rsidR="00B4519B">
        <w:rPr>
          <w:sz w:val="20"/>
        </w:rPr>
        <w:t xml:space="preserve"> Rental Property Schedule</w:t>
      </w:r>
      <w:r>
        <w:rPr>
          <w:sz w:val="20"/>
        </w:rPr>
        <w:t>:</w:t>
      </w:r>
      <w:r w:rsidDel="00562BC9">
        <w:rPr>
          <w:rFonts w:cs="Arial"/>
          <w:sz w:val="20"/>
          <w:szCs w:val="22"/>
        </w:rPr>
        <w:t xml:space="preserve"> </w:t>
      </w:r>
    </w:p>
    <w:p w:rsidR="00562BC9" w:rsidRPr="00B4519B" w:rsidRDefault="00562BC9" w:rsidP="00B4519B">
      <w:pPr>
        <w:pStyle w:val="ListParagraph"/>
        <w:numPr>
          <w:ilvl w:val="0"/>
          <w:numId w:val="57"/>
        </w:numPr>
        <w:rPr>
          <w:rFonts w:ascii="Arial" w:hAnsi="Arial" w:cs="Arial"/>
          <w:sz w:val="20"/>
          <w:szCs w:val="22"/>
        </w:rPr>
      </w:pPr>
      <w:r w:rsidRPr="00B4519B">
        <w:rPr>
          <w:rFonts w:ascii="Arial" w:hAnsi="Arial" w:cs="Arial"/>
          <w:sz w:val="20"/>
          <w:szCs w:val="22"/>
        </w:rPr>
        <w:t>Rental Property Address Line 1</w:t>
      </w:r>
    </w:p>
    <w:p w:rsidR="00562BC9" w:rsidRPr="00B4519B" w:rsidRDefault="00562BC9" w:rsidP="00B4519B">
      <w:pPr>
        <w:pStyle w:val="ListParagraph"/>
        <w:numPr>
          <w:ilvl w:val="0"/>
          <w:numId w:val="57"/>
        </w:numPr>
        <w:rPr>
          <w:rFonts w:ascii="Arial" w:hAnsi="Arial" w:cs="Arial"/>
          <w:sz w:val="20"/>
          <w:szCs w:val="22"/>
        </w:rPr>
      </w:pPr>
      <w:r w:rsidRPr="00B4519B">
        <w:rPr>
          <w:rFonts w:ascii="Arial" w:hAnsi="Arial" w:cs="Arial"/>
          <w:sz w:val="20"/>
          <w:szCs w:val="22"/>
        </w:rPr>
        <w:t>Rental Property Address Line 2</w:t>
      </w:r>
    </w:p>
    <w:p w:rsidR="00562BC9" w:rsidRPr="00B4519B" w:rsidRDefault="00562BC9" w:rsidP="00B4519B">
      <w:pPr>
        <w:pStyle w:val="ListParagraph"/>
        <w:numPr>
          <w:ilvl w:val="0"/>
          <w:numId w:val="57"/>
        </w:numPr>
        <w:rPr>
          <w:rFonts w:ascii="Arial" w:hAnsi="Arial" w:cs="Arial"/>
          <w:sz w:val="20"/>
          <w:szCs w:val="22"/>
        </w:rPr>
      </w:pPr>
      <w:r w:rsidRPr="00B4519B">
        <w:rPr>
          <w:rFonts w:ascii="Arial" w:hAnsi="Arial" w:cs="Arial"/>
          <w:sz w:val="20"/>
          <w:szCs w:val="22"/>
        </w:rPr>
        <w:t>Rental Property Suburb/town</w:t>
      </w:r>
    </w:p>
    <w:p w:rsidR="00562BC9" w:rsidRPr="00B4519B" w:rsidRDefault="00562BC9" w:rsidP="00B4519B">
      <w:pPr>
        <w:pStyle w:val="ListParagraph"/>
        <w:numPr>
          <w:ilvl w:val="0"/>
          <w:numId w:val="57"/>
        </w:numPr>
        <w:rPr>
          <w:rFonts w:ascii="Arial" w:hAnsi="Arial" w:cs="Arial"/>
          <w:sz w:val="20"/>
          <w:szCs w:val="22"/>
        </w:rPr>
      </w:pPr>
      <w:r w:rsidRPr="00B4519B">
        <w:rPr>
          <w:rFonts w:ascii="Arial" w:hAnsi="Arial" w:cs="Arial"/>
          <w:sz w:val="20"/>
          <w:szCs w:val="22"/>
        </w:rPr>
        <w:t xml:space="preserve">Rental Property Postcode </w:t>
      </w:r>
    </w:p>
    <w:p w:rsidR="00562BC9" w:rsidRPr="00B4519B" w:rsidRDefault="00562BC9" w:rsidP="00B4519B">
      <w:pPr>
        <w:pStyle w:val="ListParagraph"/>
        <w:numPr>
          <w:ilvl w:val="0"/>
          <w:numId w:val="57"/>
        </w:numPr>
        <w:rPr>
          <w:rFonts w:ascii="Arial" w:hAnsi="Arial" w:cs="Arial"/>
          <w:sz w:val="20"/>
          <w:szCs w:val="22"/>
        </w:rPr>
      </w:pPr>
      <w:r w:rsidRPr="00B4519B">
        <w:rPr>
          <w:rFonts w:ascii="Arial" w:hAnsi="Arial" w:cs="Arial"/>
          <w:sz w:val="20"/>
          <w:szCs w:val="22"/>
        </w:rPr>
        <w:t>Rental Property State</w:t>
      </w:r>
    </w:p>
    <w:p w:rsidR="00562BC9" w:rsidRPr="00B4519B" w:rsidRDefault="00562BC9" w:rsidP="00B4519B">
      <w:pPr>
        <w:pStyle w:val="ListParagraph"/>
        <w:numPr>
          <w:ilvl w:val="0"/>
          <w:numId w:val="57"/>
        </w:numPr>
        <w:rPr>
          <w:rFonts w:ascii="Arial" w:hAnsi="Arial" w:cs="Arial"/>
          <w:sz w:val="20"/>
          <w:szCs w:val="22"/>
        </w:rPr>
      </w:pPr>
      <w:r w:rsidRPr="00B4519B">
        <w:rPr>
          <w:rFonts w:ascii="Arial" w:hAnsi="Arial" w:cs="Arial"/>
          <w:sz w:val="20"/>
          <w:szCs w:val="22"/>
        </w:rPr>
        <w:t>Date property first earned rental income</w:t>
      </w:r>
    </w:p>
    <w:p w:rsidR="00562BC9" w:rsidRDefault="00562BC9" w:rsidP="00697A37"/>
    <w:p w:rsidR="00412E93" w:rsidRPr="00412E93" w:rsidRDefault="00412E93" w:rsidP="00412E93">
      <w:pPr>
        <w:pStyle w:val="Number2"/>
        <w:numPr>
          <w:ilvl w:val="0"/>
          <w:numId w:val="0"/>
        </w:numPr>
        <w:rPr>
          <w:sz w:val="20"/>
          <w:szCs w:val="20"/>
        </w:rPr>
      </w:pPr>
      <w:r w:rsidRPr="00412E93">
        <w:rPr>
          <w:sz w:val="20"/>
          <w:szCs w:val="20"/>
        </w:rPr>
        <w:lastRenderedPageBreak/>
        <w:t>The rental property addresses passed are as provided by the client in their prior year rental property schedule even where the address m</w:t>
      </w:r>
      <w:r w:rsidR="00562BC9">
        <w:rPr>
          <w:sz w:val="20"/>
          <w:szCs w:val="20"/>
        </w:rPr>
        <w:t>a</w:t>
      </w:r>
      <w:r w:rsidRPr="00412E93">
        <w:rPr>
          <w:sz w:val="20"/>
          <w:szCs w:val="20"/>
        </w:rPr>
        <w:t>y be invalid or incomplete.</w:t>
      </w:r>
    </w:p>
    <w:p w:rsidR="00E96BB2" w:rsidRPr="00CA527F" w:rsidRDefault="00E96BB2" w:rsidP="00E96BB2">
      <w:pPr>
        <w:pStyle w:val="Head2"/>
        <w:numPr>
          <w:ilvl w:val="2"/>
          <w:numId w:val="7"/>
        </w:numPr>
      </w:pPr>
      <w:bookmarkStart w:id="828" w:name="_Toc483390158"/>
      <w:r w:rsidRPr="00CA527F">
        <w:t>Business Income and Expenses - Closing stock amounts carried forward to next income year</w:t>
      </w:r>
      <w:bookmarkEnd w:id="828"/>
    </w:p>
    <w:p w:rsidR="00E96BB2" w:rsidRDefault="00E96BB2" w:rsidP="00E96BB2">
      <w:pPr>
        <w:rPr>
          <w:rFonts w:cs="Arial"/>
          <w:sz w:val="20"/>
          <w:szCs w:val="20"/>
        </w:rPr>
      </w:pPr>
      <w:r>
        <w:rPr>
          <w:rFonts w:cs="Arial"/>
          <w:sz w:val="20"/>
          <w:szCs w:val="20"/>
        </w:rPr>
        <w:t>Providing t</w:t>
      </w:r>
      <w:r w:rsidRPr="00037D11">
        <w:rPr>
          <w:rFonts w:cs="Arial"/>
          <w:sz w:val="20"/>
          <w:szCs w:val="20"/>
        </w:rPr>
        <w:t xml:space="preserve">he </w:t>
      </w:r>
      <w:r>
        <w:rPr>
          <w:rFonts w:cs="Arial"/>
          <w:sz w:val="20"/>
          <w:szCs w:val="20"/>
        </w:rPr>
        <w:t xml:space="preserve">total </w:t>
      </w:r>
      <w:r w:rsidRPr="00037D11">
        <w:rPr>
          <w:rFonts w:cs="Arial"/>
          <w:sz w:val="20"/>
          <w:szCs w:val="20"/>
        </w:rPr>
        <w:t xml:space="preserve">closing stock amount from </w:t>
      </w:r>
      <w:r>
        <w:rPr>
          <w:rFonts w:cs="Arial"/>
          <w:sz w:val="20"/>
          <w:szCs w:val="20"/>
        </w:rPr>
        <w:t xml:space="preserve">the 2016 </w:t>
      </w:r>
      <w:r w:rsidRPr="00037D11">
        <w:rPr>
          <w:rFonts w:cs="Arial"/>
          <w:sz w:val="20"/>
          <w:szCs w:val="20"/>
        </w:rPr>
        <w:t>individual tax return</w:t>
      </w:r>
      <w:r>
        <w:rPr>
          <w:rFonts w:cs="Arial"/>
          <w:sz w:val="20"/>
          <w:szCs w:val="20"/>
        </w:rPr>
        <w:t xml:space="preserve"> </w:t>
      </w:r>
      <w:r w:rsidRPr="00037D11">
        <w:rPr>
          <w:rFonts w:cs="Arial"/>
          <w:sz w:val="20"/>
          <w:szCs w:val="20"/>
        </w:rPr>
        <w:t xml:space="preserve">will assist </w:t>
      </w:r>
      <w:r>
        <w:rPr>
          <w:rFonts w:cs="Arial"/>
          <w:sz w:val="20"/>
          <w:szCs w:val="20"/>
        </w:rPr>
        <w:t xml:space="preserve">in completing the total </w:t>
      </w:r>
      <w:r w:rsidRPr="00037D11">
        <w:rPr>
          <w:rFonts w:cs="Arial"/>
          <w:sz w:val="20"/>
          <w:szCs w:val="20"/>
        </w:rPr>
        <w:t>opening stock amount</w:t>
      </w:r>
      <w:r>
        <w:rPr>
          <w:rFonts w:cs="Arial"/>
          <w:sz w:val="20"/>
          <w:szCs w:val="20"/>
        </w:rPr>
        <w:t xml:space="preserve"> label in </w:t>
      </w:r>
      <w:r w:rsidRPr="00037D11">
        <w:rPr>
          <w:rFonts w:cs="Arial"/>
          <w:sz w:val="20"/>
          <w:szCs w:val="20"/>
        </w:rPr>
        <w:t xml:space="preserve">the current </w:t>
      </w:r>
      <w:r>
        <w:rPr>
          <w:rFonts w:cs="Arial"/>
          <w:sz w:val="20"/>
          <w:szCs w:val="20"/>
        </w:rPr>
        <w:t xml:space="preserve">2017 </w:t>
      </w:r>
      <w:r w:rsidRPr="00037D11">
        <w:rPr>
          <w:rFonts w:cs="Arial"/>
          <w:sz w:val="20"/>
          <w:szCs w:val="20"/>
        </w:rPr>
        <w:t xml:space="preserve">year individual tax return. </w:t>
      </w:r>
    </w:p>
    <w:p w:rsidR="00E96BB2" w:rsidRDefault="00E96BB2" w:rsidP="00E96BB2">
      <w:pPr>
        <w:rPr>
          <w:rFonts w:cs="Arial"/>
          <w:sz w:val="20"/>
          <w:szCs w:val="20"/>
        </w:rPr>
      </w:pPr>
    </w:p>
    <w:p w:rsidR="00E96BB2" w:rsidRDefault="00E96BB2" w:rsidP="00E96BB2">
      <w:pPr>
        <w:rPr>
          <w:rFonts w:cs="Arial"/>
          <w:sz w:val="20"/>
          <w:szCs w:val="20"/>
        </w:rPr>
      </w:pPr>
      <w:r>
        <w:rPr>
          <w:rFonts w:cs="Arial"/>
          <w:sz w:val="20"/>
          <w:szCs w:val="20"/>
        </w:rPr>
        <w:t>The</w:t>
      </w:r>
      <w:r w:rsidRPr="00037D11">
        <w:rPr>
          <w:rFonts w:cs="Arial"/>
          <w:sz w:val="20"/>
          <w:szCs w:val="20"/>
        </w:rPr>
        <w:t xml:space="preserve"> </w:t>
      </w:r>
      <w:r>
        <w:rPr>
          <w:rFonts w:cs="Arial"/>
          <w:sz w:val="20"/>
          <w:szCs w:val="20"/>
        </w:rPr>
        <w:t>2017</w:t>
      </w:r>
      <w:r w:rsidR="00D43571">
        <w:rPr>
          <w:rFonts w:cs="Arial"/>
          <w:sz w:val="20"/>
          <w:szCs w:val="20"/>
        </w:rPr>
        <w:t xml:space="preserve"> </w:t>
      </w:r>
      <w:r>
        <w:rPr>
          <w:rFonts w:cs="Arial"/>
          <w:sz w:val="20"/>
          <w:szCs w:val="20"/>
        </w:rPr>
        <w:t xml:space="preserve">total </w:t>
      </w:r>
      <w:r w:rsidRPr="00037D11">
        <w:rPr>
          <w:rFonts w:cs="Arial"/>
          <w:sz w:val="20"/>
          <w:szCs w:val="20"/>
        </w:rPr>
        <w:t xml:space="preserve">opening stock </w:t>
      </w:r>
      <w:r>
        <w:rPr>
          <w:rFonts w:cs="Arial"/>
          <w:sz w:val="20"/>
          <w:szCs w:val="20"/>
        </w:rPr>
        <w:t xml:space="preserve">amount </w:t>
      </w:r>
      <w:r w:rsidRPr="00037D11">
        <w:rPr>
          <w:rFonts w:cs="Arial"/>
          <w:sz w:val="20"/>
          <w:szCs w:val="20"/>
        </w:rPr>
        <w:t xml:space="preserve">must equal </w:t>
      </w:r>
      <w:r>
        <w:rPr>
          <w:rFonts w:cs="Arial"/>
          <w:sz w:val="20"/>
          <w:szCs w:val="20"/>
        </w:rPr>
        <w:t xml:space="preserve">the 2016 total </w:t>
      </w:r>
      <w:r w:rsidRPr="00037D11">
        <w:rPr>
          <w:rFonts w:cs="Arial"/>
          <w:sz w:val="20"/>
          <w:szCs w:val="20"/>
        </w:rPr>
        <w:t xml:space="preserve">closing stock </w:t>
      </w:r>
      <w:r>
        <w:rPr>
          <w:rFonts w:cs="Arial"/>
          <w:sz w:val="20"/>
          <w:szCs w:val="20"/>
        </w:rPr>
        <w:t>amount.</w:t>
      </w:r>
      <w:r w:rsidRPr="00037D11">
        <w:rPr>
          <w:rFonts w:cs="Arial"/>
          <w:sz w:val="20"/>
          <w:szCs w:val="20"/>
        </w:rPr>
        <w:t xml:space="preserve"> The </w:t>
      </w:r>
      <w:r>
        <w:rPr>
          <w:rFonts w:cs="Arial"/>
          <w:sz w:val="20"/>
          <w:szCs w:val="20"/>
        </w:rPr>
        <w:t xml:space="preserve">2016 total </w:t>
      </w:r>
      <w:r w:rsidRPr="00037D11">
        <w:rPr>
          <w:rFonts w:cs="Arial"/>
          <w:sz w:val="20"/>
          <w:szCs w:val="20"/>
        </w:rPr>
        <w:t>closing stock</w:t>
      </w:r>
      <w:r>
        <w:rPr>
          <w:rFonts w:cs="Arial"/>
          <w:sz w:val="20"/>
          <w:szCs w:val="20"/>
        </w:rPr>
        <w:t xml:space="preserve"> amount</w:t>
      </w:r>
      <w:r w:rsidRPr="00037D11">
        <w:rPr>
          <w:rFonts w:cs="Arial"/>
          <w:sz w:val="20"/>
          <w:szCs w:val="20"/>
        </w:rPr>
        <w:t xml:space="preserve"> </w:t>
      </w:r>
      <w:r>
        <w:rPr>
          <w:rFonts w:cs="Arial"/>
          <w:sz w:val="20"/>
          <w:szCs w:val="20"/>
        </w:rPr>
        <w:t xml:space="preserve">must be </w:t>
      </w:r>
      <w:r w:rsidRPr="00037D11">
        <w:rPr>
          <w:rFonts w:cs="Arial"/>
          <w:sz w:val="20"/>
          <w:szCs w:val="20"/>
        </w:rPr>
        <w:t>mapped to</w:t>
      </w:r>
      <w:r>
        <w:rPr>
          <w:rFonts w:cs="Arial"/>
          <w:sz w:val="20"/>
          <w:szCs w:val="20"/>
        </w:rPr>
        <w:t xml:space="preserve"> the 2017 total opening stock label. </w:t>
      </w:r>
    </w:p>
    <w:p w:rsidR="00E96BB2" w:rsidRDefault="00E96BB2" w:rsidP="00E96BB2">
      <w:pPr>
        <w:rPr>
          <w:rFonts w:cs="Arial"/>
          <w:sz w:val="20"/>
          <w:szCs w:val="22"/>
        </w:rPr>
      </w:pPr>
    </w:p>
    <w:p w:rsidR="00633618" w:rsidRDefault="00E96BB2" w:rsidP="00E96BB2">
      <w:pPr>
        <w:rPr>
          <w:rFonts w:cs="Arial"/>
          <w:sz w:val="20"/>
          <w:szCs w:val="22"/>
        </w:rPr>
      </w:pPr>
      <w:r>
        <w:rPr>
          <w:rFonts w:cs="Arial"/>
          <w:sz w:val="20"/>
          <w:szCs w:val="22"/>
        </w:rPr>
        <w:t xml:space="preserve">The closing stock amount in the following table is to be mapped to the Opening stock label as follows:  </w:t>
      </w:r>
    </w:p>
    <w:p w:rsidR="00E96BB2" w:rsidRDefault="00E96BB2" w:rsidP="00E96BB2">
      <w:r>
        <w:rPr>
          <w:rFonts w:cs="Arial"/>
          <w:sz w:val="20"/>
          <w:szCs w:val="22"/>
        </w:rPr>
        <w:t xml:space="preserve"> </w:t>
      </w:r>
    </w:p>
    <w:tbl>
      <w:tblPr>
        <w:tblStyle w:val="TableGrid"/>
        <w:tblW w:w="5000" w:type="pct"/>
        <w:tblLook w:val="04A0" w:firstRow="1" w:lastRow="0" w:firstColumn="1" w:lastColumn="0" w:noHBand="0" w:noVBand="1"/>
      </w:tblPr>
      <w:tblGrid>
        <w:gridCol w:w="1367"/>
        <w:gridCol w:w="1929"/>
        <w:gridCol w:w="1876"/>
        <w:gridCol w:w="4342"/>
      </w:tblGrid>
      <w:tr w:rsidR="00E96BB2" w:rsidTr="00D43571">
        <w:trPr>
          <w:tblHeader/>
        </w:trPr>
        <w:tc>
          <w:tcPr>
            <w:tcW w:w="718" w:type="pct"/>
            <w:shd w:val="clear" w:color="auto" w:fill="C6D9F1" w:themeFill="text2" w:themeFillTint="33"/>
          </w:tcPr>
          <w:p w:rsidR="00E96BB2" w:rsidRPr="00E3482D" w:rsidRDefault="00E96BB2" w:rsidP="00D43571">
            <w:pPr>
              <w:pStyle w:val="Maintext"/>
              <w:rPr>
                <w:b/>
                <w:sz w:val="20"/>
                <w:szCs w:val="22"/>
              </w:rPr>
            </w:pPr>
            <w:r>
              <w:rPr>
                <w:b/>
                <w:sz w:val="20"/>
                <w:szCs w:val="22"/>
              </w:rPr>
              <w:t xml:space="preserve">SBR </w:t>
            </w:r>
            <w:r w:rsidRPr="00E3482D">
              <w:rPr>
                <w:b/>
                <w:sz w:val="20"/>
                <w:szCs w:val="22"/>
              </w:rPr>
              <w:t>PIITR Alias</w:t>
            </w:r>
          </w:p>
        </w:tc>
        <w:tc>
          <w:tcPr>
            <w:tcW w:w="1014" w:type="pct"/>
            <w:shd w:val="clear" w:color="auto" w:fill="C6D9F1" w:themeFill="text2" w:themeFillTint="33"/>
          </w:tcPr>
          <w:p w:rsidR="00E96BB2" w:rsidRPr="00E3482D" w:rsidRDefault="00E96BB2" w:rsidP="00D43571">
            <w:pPr>
              <w:pStyle w:val="Maintext"/>
              <w:rPr>
                <w:b/>
                <w:sz w:val="20"/>
                <w:szCs w:val="22"/>
              </w:rPr>
            </w:pPr>
            <w:r>
              <w:rPr>
                <w:b/>
                <w:sz w:val="20"/>
                <w:szCs w:val="22"/>
              </w:rPr>
              <w:t xml:space="preserve">SBR </w:t>
            </w:r>
            <w:r w:rsidRPr="00E3482D">
              <w:rPr>
                <w:b/>
                <w:sz w:val="20"/>
                <w:szCs w:val="22"/>
              </w:rPr>
              <w:t>PIITR Label</w:t>
            </w:r>
          </w:p>
        </w:tc>
        <w:tc>
          <w:tcPr>
            <w:tcW w:w="986" w:type="pct"/>
            <w:shd w:val="clear" w:color="auto" w:fill="C6D9F1" w:themeFill="text2" w:themeFillTint="33"/>
          </w:tcPr>
          <w:p w:rsidR="00E96BB2" w:rsidRPr="00E3482D" w:rsidRDefault="00E96BB2" w:rsidP="00D43571">
            <w:pPr>
              <w:pStyle w:val="Maintext"/>
              <w:rPr>
                <w:b/>
                <w:sz w:val="20"/>
                <w:szCs w:val="22"/>
              </w:rPr>
            </w:pPr>
            <w:r>
              <w:rPr>
                <w:b/>
                <w:sz w:val="20"/>
                <w:szCs w:val="22"/>
              </w:rPr>
              <w:t xml:space="preserve">SBR </w:t>
            </w:r>
            <w:r w:rsidRPr="00E3482D">
              <w:rPr>
                <w:b/>
                <w:sz w:val="20"/>
                <w:szCs w:val="22"/>
              </w:rPr>
              <w:t>IITR alias</w:t>
            </w:r>
            <w:r>
              <w:rPr>
                <w:b/>
                <w:sz w:val="20"/>
                <w:szCs w:val="22"/>
              </w:rPr>
              <w:t xml:space="preserve"> assignment</w:t>
            </w:r>
          </w:p>
        </w:tc>
        <w:tc>
          <w:tcPr>
            <w:tcW w:w="2283" w:type="pct"/>
            <w:shd w:val="clear" w:color="auto" w:fill="C6D9F1" w:themeFill="text2" w:themeFillTint="33"/>
          </w:tcPr>
          <w:p w:rsidR="00E96BB2" w:rsidRDefault="00E96BB2" w:rsidP="00D43571">
            <w:pPr>
              <w:pStyle w:val="Maintext"/>
              <w:rPr>
                <w:b/>
                <w:sz w:val="20"/>
                <w:szCs w:val="22"/>
              </w:rPr>
            </w:pPr>
            <w:r>
              <w:rPr>
                <w:b/>
                <w:sz w:val="20"/>
                <w:szCs w:val="22"/>
              </w:rPr>
              <w:t xml:space="preserve">SBR </w:t>
            </w:r>
            <w:r w:rsidRPr="00E3482D">
              <w:rPr>
                <w:b/>
                <w:sz w:val="20"/>
                <w:szCs w:val="22"/>
              </w:rPr>
              <w:t>IITR label</w:t>
            </w:r>
          </w:p>
        </w:tc>
      </w:tr>
      <w:tr w:rsidR="00E96BB2" w:rsidRPr="00A26A91" w:rsidTr="00D43571">
        <w:tc>
          <w:tcPr>
            <w:tcW w:w="718" w:type="pct"/>
          </w:tcPr>
          <w:p w:rsidR="00E96BB2" w:rsidRPr="00AE6A4A" w:rsidRDefault="00E96BB2" w:rsidP="00D43571">
            <w:pPr>
              <w:pStyle w:val="Version2"/>
              <w:spacing w:before="0"/>
              <w:rPr>
                <w:sz w:val="20"/>
                <w:szCs w:val="20"/>
              </w:rPr>
            </w:pPr>
            <w:r w:rsidRPr="00AE6A4A">
              <w:rPr>
                <w:sz w:val="20"/>
                <w:szCs w:val="20"/>
              </w:rPr>
              <w:t>IITR960</w:t>
            </w:r>
          </w:p>
        </w:tc>
        <w:tc>
          <w:tcPr>
            <w:tcW w:w="1014" w:type="pct"/>
          </w:tcPr>
          <w:p w:rsidR="00E96BB2" w:rsidRPr="00AE6A4A" w:rsidRDefault="00E96BB2" w:rsidP="00D43571">
            <w:pPr>
              <w:pStyle w:val="TableNormal1"/>
              <w:spacing w:before="0"/>
              <w:rPr>
                <w:rFonts w:ascii="Arial" w:hAnsi="Arial" w:cs="Arial"/>
              </w:rPr>
            </w:pPr>
            <w:r w:rsidRPr="00AE6A4A">
              <w:rPr>
                <w:rFonts w:ascii="Arial" w:hAnsi="Arial" w:cs="Arial"/>
                <w:color w:val="000000"/>
              </w:rPr>
              <w:t>Closing Stock Balance</w:t>
            </w:r>
          </w:p>
        </w:tc>
        <w:tc>
          <w:tcPr>
            <w:tcW w:w="986" w:type="pct"/>
          </w:tcPr>
          <w:p w:rsidR="00E96BB2" w:rsidRPr="00AE6A4A" w:rsidRDefault="00E96BB2" w:rsidP="00D43571">
            <w:pPr>
              <w:pStyle w:val="TableNormal1"/>
              <w:spacing w:before="0"/>
              <w:rPr>
                <w:rFonts w:ascii="Arial" w:hAnsi="Arial" w:cs="Arial"/>
              </w:rPr>
            </w:pPr>
            <w:r w:rsidRPr="00AE6A4A">
              <w:rPr>
                <w:rFonts w:ascii="Arial" w:hAnsi="Arial" w:cs="Arial"/>
              </w:rPr>
              <w:t>IITR450</w:t>
            </w:r>
          </w:p>
        </w:tc>
        <w:tc>
          <w:tcPr>
            <w:tcW w:w="2283" w:type="pct"/>
          </w:tcPr>
          <w:p w:rsidR="00E96BB2" w:rsidRPr="00AE6A4A" w:rsidRDefault="00E96BB2" w:rsidP="00D43571">
            <w:pPr>
              <w:spacing w:before="60" w:after="60"/>
              <w:rPr>
                <w:rFonts w:cs="Arial"/>
                <w:sz w:val="20"/>
                <w:szCs w:val="20"/>
              </w:rPr>
            </w:pPr>
            <w:r w:rsidRPr="00AE6A4A">
              <w:rPr>
                <w:rFonts w:cs="Arial"/>
                <w:sz w:val="20"/>
                <w:szCs w:val="20"/>
              </w:rPr>
              <w:t>Opening Stock</w:t>
            </w:r>
          </w:p>
        </w:tc>
      </w:tr>
    </w:tbl>
    <w:p w:rsidR="00E96BB2" w:rsidRPr="00B4519B" w:rsidRDefault="00E96BB2" w:rsidP="00655811">
      <w:pPr>
        <w:spacing w:after="120"/>
        <w:jc w:val="center"/>
        <w:rPr>
          <w:b/>
          <w:sz w:val="20"/>
          <w:szCs w:val="20"/>
        </w:rPr>
      </w:pPr>
      <w:r w:rsidRPr="00B4519B">
        <w:rPr>
          <w:b/>
          <w:sz w:val="20"/>
          <w:szCs w:val="20"/>
        </w:rPr>
        <w:t xml:space="preserve">Table </w:t>
      </w:r>
      <w:r w:rsidR="00A96A98">
        <w:rPr>
          <w:b/>
          <w:sz w:val="20"/>
          <w:szCs w:val="20"/>
        </w:rPr>
        <w:t>2</w:t>
      </w:r>
      <w:r w:rsidR="00C90C0A">
        <w:rPr>
          <w:b/>
          <w:noProof/>
          <w:sz w:val="20"/>
          <w:szCs w:val="20"/>
        </w:rPr>
        <w:t>7</w:t>
      </w:r>
      <w:r w:rsidRPr="00B4519B">
        <w:rPr>
          <w:b/>
          <w:sz w:val="20"/>
          <w:szCs w:val="20"/>
        </w:rPr>
        <w:t>: 2016 c</w:t>
      </w:r>
      <w:r w:rsidRPr="00B4519B">
        <w:rPr>
          <w:rFonts w:cs="Arial"/>
          <w:b/>
          <w:sz w:val="20"/>
          <w:szCs w:val="20"/>
        </w:rPr>
        <w:t>losing stock amount</w:t>
      </w:r>
      <w:r w:rsidRPr="00B4519B">
        <w:rPr>
          <w:rFonts w:cs="Arial"/>
          <w:sz w:val="20"/>
          <w:szCs w:val="20"/>
        </w:rPr>
        <w:t xml:space="preserve"> </w:t>
      </w:r>
      <w:r w:rsidRPr="00B4519B">
        <w:rPr>
          <w:rFonts w:cs="Arial"/>
          <w:b/>
          <w:sz w:val="20"/>
          <w:szCs w:val="20"/>
        </w:rPr>
        <w:t>mapped to 2017 opening stock</w:t>
      </w:r>
      <w:r w:rsidRPr="00B4519B">
        <w:rPr>
          <w:rFonts w:cs="Arial"/>
          <w:sz w:val="20"/>
          <w:szCs w:val="20"/>
        </w:rPr>
        <w:t xml:space="preserve"> </w:t>
      </w:r>
      <w:r w:rsidRPr="00B4519B">
        <w:rPr>
          <w:b/>
          <w:sz w:val="20"/>
          <w:szCs w:val="20"/>
        </w:rPr>
        <w:t>IITR label assignment</w:t>
      </w:r>
    </w:p>
    <w:p w:rsidR="00697A37" w:rsidRPr="004E309A" w:rsidRDefault="00697A37" w:rsidP="00944722">
      <w:pPr>
        <w:pStyle w:val="Head2"/>
        <w:numPr>
          <w:ilvl w:val="2"/>
          <w:numId w:val="7"/>
        </w:numPr>
      </w:pPr>
      <w:bookmarkStart w:id="829" w:name="_Toc483390159"/>
      <w:r w:rsidRPr="004E309A">
        <w:t>CGT Losses Carry Forward</w:t>
      </w:r>
      <w:bookmarkEnd w:id="829"/>
    </w:p>
    <w:p w:rsidR="00F77679" w:rsidRDefault="00697A37" w:rsidP="00F713A4">
      <w:pPr>
        <w:rPr>
          <w:rFonts w:cs="Arial"/>
          <w:sz w:val="20"/>
          <w:szCs w:val="22"/>
        </w:rPr>
      </w:pPr>
      <w:r w:rsidRPr="004E309A">
        <w:rPr>
          <w:rFonts w:cs="Arial"/>
          <w:sz w:val="20"/>
          <w:szCs w:val="22"/>
        </w:rPr>
        <w:t xml:space="preserve">The </w:t>
      </w:r>
      <w:r w:rsidRPr="004E309A">
        <w:rPr>
          <w:rFonts w:cs="Arial"/>
          <w:i/>
          <w:sz w:val="20"/>
          <w:szCs w:val="22"/>
        </w:rPr>
        <w:t>Net capital losses carried forward to later income years</w:t>
      </w:r>
      <w:r w:rsidRPr="004E309A">
        <w:rPr>
          <w:rFonts w:cs="Arial"/>
          <w:sz w:val="20"/>
          <w:szCs w:val="22"/>
        </w:rPr>
        <w:t xml:space="preserve"> amount </w:t>
      </w:r>
      <w:r w:rsidR="00347023" w:rsidRPr="004E309A">
        <w:rPr>
          <w:rFonts w:cs="Arial"/>
          <w:sz w:val="20"/>
          <w:szCs w:val="22"/>
        </w:rPr>
        <w:t>provided from</w:t>
      </w:r>
      <w:r w:rsidRPr="004E309A">
        <w:rPr>
          <w:rFonts w:cs="Arial"/>
          <w:sz w:val="20"/>
          <w:szCs w:val="22"/>
        </w:rPr>
        <w:t xml:space="preserve"> the immediate</w:t>
      </w:r>
      <w:r w:rsidR="00BC420A">
        <w:rPr>
          <w:rFonts w:cs="Arial"/>
          <w:sz w:val="20"/>
          <w:szCs w:val="22"/>
        </w:rPr>
        <w:t xml:space="preserve"> prior </w:t>
      </w:r>
      <w:r w:rsidR="00347023">
        <w:rPr>
          <w:rFonts w:cs="Arial"/>
          <w:sz w:val="20"/>
          <w:szCs w:val="22"/>
        </w:rPr>
        <w:t>year</w:t>
      </w:r>
      <w:r w:rsidR="00347023" w:rsidRPr="004E309A">
        <w:rPr>
          <w:rFonts w:cs="Arial"/>
          <w:sz w:val="20"/>
          <w:szCs w:val="22"/>
        </w:rPr>
        <w:t xml:space="preserve"> individual</w:t>
      </w:r>
      <w:r w:rsidRPr="004E309A">
        <w:rPr>
          <w:rFonts w:cs="Arial"/>
          <w:sz w:val="20"/>
          <w:szCs w:val="22"/>
        </w:rPr>
        <w:t xml:space="preserve"> tax return will assist in calculating the </w:t>
      </w:r>
      <w:r w:rsidR="00347023" w:rsidRPr="004E309A">
        <w:rPr>
          <w:rFonts w:cs="Arial"/>
          <w:sz w:val="20"/>
          <w:szCs w:val="22"/>
        </w:rPr>
        <w:t>current year</w:t>
      </w:r>
      <w:r w:rsidRPr="004E309A">
        <w:rPr>
          <w:rFonts w:cs="Arial"/>
          <w:sz w:val="20"/>
          <w:szCs w:val="22"/>
        </w:rPr>
        <w:t xml:space="preserve"> net capital gain or net capital loss. Any unapplied net capital losses not yet used to reduce a capital gain in the current income year can be carried forward to later income years.</w:t>
      </w:r>
    </w:p>
    <w:p w:rsidR="00B4519B" w:rsidRPr="00633618" w:rsidRDefault="00B4519B" w:rsidP="00F713A4">
      <w:pPr>
        <w:rPr>
          <w:rFonts w:cs="Arial"/>
          <w:sz w:val="16"/>
          <w:szCs w:val="16"/>
        </w:rPr>
      </w:pPr>
    </w:p>
    <w:tbl>
      <w:tblPr>
        <w:tblStyle w:val="TableGrid"/>
        <w:tblW w:w="5000" w:type="pct"/>
        <w:tblLook w:val="04A0" w:firstRow="1" w:lastRow="0" w:firstColumn="1" w:lastColumn="0" w:noHBand="0" w:noVBand="1"/>
      </w:tblPr>
      <w:tblGrid>
        <w:gridCol w:w="1367"/>
        <w:gridCol w:w="1929"/>
        <w:gridCol w:w="1876"/>
        <w:gridCol w:w="4342"/>
      </w:tblGrid>
      <w:tr w:rsidR="00B4519B" w:rsidTr="00B4519B">
        <w:trPr>
          <w:tblHeader/>
        </w:trPr>
        <w:tc>
          <w:tcPr>
            <w:tcW w:w="718" w:type="pct"/>
            <w:shd w:val="clear" w:color="auto" w:fill="C6D9F1" w:themeFill="text2" w:themeFillTint="33"/>
          </w:tcPr>
          <w:p w:rsidR="00B4519B" w:rsidRPr="00E3482D" w:rsidRDefault="00B4519B" w:rsidP="001044FF">
            <w:pPr>
              <w:pStyle w:val="Maintext"/>
              <w:rPr>
                <w:b/>
                <w:sz w:val="20"/>
                <w:szCs w:val="22"/>
              </w:rPr>
            </w:pPr>
            <w:r>
              <w:rPr>
                <w:b/>
                <w:sz w:val="20"/>
                <w:szCs w:val="22"/>
              </w:rPr>
              <w:t xml:space="preserve">SBR </w:t>
            </w:r>
            <w:r w:rsidRPr="00E3482D">
              <w:rPr>
                <w:b/>
                <w:sz w:val="20"/>
                <w:szCs w:val="22"/>
              </w:rPr>
              <w:t>PIITR Alias</w:t>
            </w:r>
          </w:p>
        </w:tc>
        <w:tc>
          <w:tcPr>
            <w:tcW w:w="1014" w:type="pct"/>
            <w:shd w:val="clear" w:color="auto" w:fill="C6D9F1" w:themeFill="text2" w:themeFillTint="33"/>
          </w:tcPr>
          <w:p w:rsidR="00B4519B" w:rsidRPr="00E3482D" w:rsidRDefault="00B4519B" w:rsidP="001044FF">
            <w:pPr>
              <w:pStyle w:val="Maintext"/>
              <w:rPr>
                <w:b/>
                <w:sz w:val="20"/>
                <w:szCs w:val="22"/>
              </w:rPr>
            </w:pPr>
            <w:r>
              <w:rPr>
                <w:b/>
                <w:sz w:val="20"/>
                <w:szCs w:val="22"/>
              </w:rPr>
              <w:t xml:space="preserve">SBR </w:t>
            </w:r>
            <w:r w:rsidRPr="00E3482D">
              <w:rPr>
                <w:b/>
                <w:sz w:val="20"/>
                <w:szCs w:val="22"/>
              </w:rPr>
              <w:t>PIITR Label</w:t>
            </w:r>
          </w:p>
        </w:tc>
        <w:tc>
          <w:tcPr>
            <w:tcW w:w="986" w:type="pct"/>
            <w:shd w:val="clear" w:color="auto" w:fill="C6D9F1" w:themeFill="text2" w:themeFillTint="33"/>
          </w:tcPr>
          <w:p w:rsidR="00B4519B" w:rsidRPr="00E3482D" w:rsidRDefault="00B4519B" w:rsidP="001044FF">
            <w:pPr>
              <w:pStyle w:val="Maintext"/>
              <w:rPr>
                <w:b/>
                <w:sz w:val="20"/>
                <w:szCs w:val="22"/>
              </w:rPr>
            </w:pPr>
            <w:r>
              <w:rPr>
                <w:b/>
                <w:sz w:val="20"/>
                <w:szCs w:val="22"/>
              </w:rPr>
              <w:t xml:space="preserve">SBR </w:t>
            </w:r>
            <w:r w:rsidRPr="00E3482D">
              <w:rPr>
                <w:b/>
                <w:sz w:val="20"/>
                <w:szCs w:val="22"/>
              </w:rPr>
              <w:t>IITR alias</w:t>
            </w:r>
            <w:r>
              <w:rPr>
                <w:b/>
                <w:sz w:val="20"/>
                <w:szCs w:val="22"/>
              </w:rPr>
              <w:t xml:space="preserve"> assignment</w:t>
            </w:r>
          </w:p>
        </w:tc>
        <w:tc>
          <w:tcPr>
            <w:tcW w:w="2282" w:type="pct"/>
            <w:shd w:val="clear" w:color="auto" w:fill="C6D9F1" w:themeFill="text2" w:themeFillTint="33"/>
          </w:tcPr>
          <w:p w:rsidR="00B4519B" w:rsidRDefault="00B4519B" w:rsidP="001044FF">
            <w:pPr>
              <w:pStyle w:val="Maintext"/>
              <w:rPr>
                <w:b/>
                <w:sz w:val="20"/>
                <w:szCs w:val="22"/>
              </w:rPr>
            </w:pPr>
            <w:r>
              <w:rPr>
                <w:b/>
                <w:sz w:val="20"/>
                <w:szCs w:val="22"/>
              </w:rPr>
              <w:t xml:space="preserve">SBR </w:t>
            </w:r>
            <w:r w:rsidRPr="00E3482D">
              <w:rPr>
                <w:b/>
                <w:sz w:val="20"/>
                <w:szCs w:val="22"/>
              </w:rPr>
              <w:t>IITR label</w:t>
            </w:r>
          </w:p>
        </w:tc>
      </w:tr>
      <w:tr w:rsidR="00B4519B" w:rsidRPr="00A26A91" w:rsidTr="00B4519B">
        <w:tc>
          <w:tcPr>
            <w:tcW w:w="718" w:type="pct"/>
          </w:tcPr>
          <w:p w:rsidR="00B4519B" w:rsidRPr="00B4519B" w:rsidRDefault="00B4519B" w:rsidP="001044FF">
            <w:pPr>
              <w:rPr>
                <w:rFonts w:cs="Arial"/>
                <w:color w:val="000000"/>
                <w:sz w:val="20"/>
                <w:szCs w:val="20"/>
              </w:rPr>
            </w:pPr>
            <w:r w:rsidRPr="00B4519B">
              <w:rPr>
                <w:rFonts w:cs="Arial"/>
                <w:color w:val="000000"/>
                <w:sz w:val="20"/>
                <w:szCs w:val="20"/>
              </w:rPr>
              <w:t>IITR313</w:t>
            </w:r>
          </w:p>
          <w:p w:rsidR="00B4519B" w:rsidRPr="00B4519B" w:rsidRDefault="00B4519B" w:rsidP="001044FF">
            <w:pPr>
              <w:pStyle w:val="Version2"/>
              <w:spacing w:before="0"/>
              <w:rPr>
                <w:sz w:val="20"/>
                <w:szCs w:val="20"/>
              </w:rPr>
            </w:pPr>
          </w:p>
        </w:tc>
        <w:tc>
          <w:tcPr>
            <w:tcW w:w="1014" w:type="pct"/>
          </w:tcPr>
          <w:p w:rsidR="00B4519B" w:rsidRPr="00B4519B" w:rsidRDefault="00B4519B" w:rsidP="001044FF">
            <w:pPr>
              <w:pStyle w:val="TableNormal1"/>
              <w:spacing w:before="0"/>
              <w:rPr>
                <w:rFonts w:ascii="Arial" w:hAnsi="Arial" w:cs="Arial"/>
              </w:rPr>
            </w:pPr>
            <w:r w:rsidRPr="00B4519B">
              <w:rPr>
                <w:rFonts w:ascii="Arial" w:hAnsi="Arial" w:cs="Arial"/>
              </w:rPr>
              <w:t>CGT Losses Carry Forward</w:t>
            </w:r>
          </w:p>
        </w:tc>
        <w:tc>
          <w:tcPr>
            <w:tcW w:w="986" w:type="pct"/>
          </w:tcPr>
          <w:p w:rsidR="00B4519B" w:rsidRPr="00B4519B" w:rsidRDefault="00B4519B" w:rsidP="001044FF">
            <w:pPr>
              <w:pStyle w:val="TableNormal1"/>
              <w:spacing w:before="0"/>
              <w:rPr>
                <w:rFonts w:ascii="Arial" w:hAnsi="Arial" w:cs="Arial"/>
              </w:rPr>
            </w:pPr>
            <w:r w:rsidRPr="00B4519B">
              <w:rPr>
                <w:rFonts w:ascii="Arial" w:hAnsi="Arial" w:cs="Arial"/>
              </w:rPr>
              <w:t>IITR313</w:t>
            </w:r>
          </w:p>
        </w:tc>
        <w:tc>
          <w:tcPr>
            <w:tcW w:w="2282" w:type="pct"/>
          </w:tcPr>
          <w:p w:rsidR="00B4519B" w:rsidRPr="00B4519B" w:rsidRDefault="00B4519B" w:rsidP="001044FF">
            <w:pPr>
              <w:spacing w:before="60" w:after="60"/>
              <w:rPr>
                <w:rFonts w:cs="Arial"/>
                <w:sz w:val="20"/>
                <w:szCs w:val="20"/>
              </w:rPr>
            </w:pPr>
            <w:r w:rsidRPr="00B4519B">
              <w:rPr>
                <w:rFonts w:cs="Arial"/>
                <w:sz w:val="20"/>
                <w:szCs w:val="20"/>
              </w:rPr>
              <w:t>Net capital losses carried forward to later income years</w:t>
            </w:r>
          </w:p>
        </w:tc>
      </w:tr>
    </w:tbl>
    <w:p w:rsidR="00B4519B" w:rsidRDefault="00B4519B" w:rsidP="00655811">
      <w:pPr>
        <w:spacing w:after="120"/>
        <w:jc w:val="center"/>
        <w:rPr>
          <w:b/>
          <w:sz w:val="20"/>
          <w:szCs w:val="20"/>
        </w:rPr>
      </w:pPr>
      <w:r w:rsidRPr="00B4519B">
        <w:rPr>
          <w:b/>
          <w:sz w:val="20"/>
          <w:szCs w:val="20"/>
        </w:rPr>
        <w:t xml:space="preserve">Table </w:t>
      </w:r>
      <w:r w:rsidR="00CF7FD7">
        <w:rPr>
          <w:b/>
          <w:sz w:val="20"/>
          <w:szCs w:val="20"/>
        </w:rPr>
        <w:t>2</w:t>
      </w:r>
      <w:r w:rsidR="00C90C0A">
        <w:rPr>
          <w:b/>
          <w:sz w:val="20"/>
          <w:szCs w:val="20"/>
        </w:rPr>
        <w:t>8</w:t>
      </w:r>
      <w:r w:rsidRPr="00B4519B">
        <w:rPr>
          <w:b/>
          <w:sz w:val="20"/>
          <w:szCs w:val="20"/>
        </w:rPr>
        <w:t xml:space="preserve">: 2016 </w:t>
      </w:r>
      <w:r w:rsidR="00C37B0D" w:rsidRPr="00C37B0D">
        <w:rPr>
          <w:b/>
          <w:sz w:val="20"/>
          <w:szCs w:val="20"/>
        </w:rPr>
        <w:t xml:space="preserve">CGT Losses Carry Forward </w:t>
      </w:r>
      <w:r w:rsidRPr="00B4519B">
        <w:rPr>
          <w:b/>
          <w:sz w:val="20"/>
          <w:szCs w:val="20"/>
        </w:rPr>
        <w:t>IITR label assignment</w:t>
      </w:r>
    </w:p>
    <w:p w:rsidR="00202916" w:rsidRDefault="00202916" w:rsidP="00202916">
      <w:pPr>
        <w:pStyle w:val="Head2"/>
        <w:numPr>
          <w:ilvl w:val="2"/>
          <w:numId w:val="7"/>
        </w:numPr>
      </w:pPr>
      <w:bookmarkStart w:id="830" w:name="_Toc483390160"/>
      <w:r>
        <w:t>Medicare Levy Surcharge (MLS) Data</w:t>
      </w:r>
      <w:bookmarkEnd w:id="830"/>
    </w:p>
    <w:p w:rsidR="00202916" w:rsidRPr="00B4519B" w:rsidRDefault="004E6BB8" w:rsidP="00B4519B">
      <w:pPr>
        <w:spacing w:after="120"/>
        <w:rPr>
          <w:b/>
          <w:sz w:val="20"/>
          <w:szCs w:val="20"/>
        </w:rPr>
      </w:pPr>
      <w:r w:rsidRPr="001677C8">
        <w:rPr>
          <w:sz w:val="20"/>
        </w:rPr>
        <w:t xml:space="preserve">The </w:t>
      </w:r>
      <w:r w:rsidRPr="004E6BB8">
        <w:rPr>
          <w:sz w:val="20"/>
        </w:rPr>
        <w:t xml:space="preserve">PHI – Tax Claim Code </w:t>
      </w:r>
      <w:r>
        <w:rPr>
          <w:sz w:val="20"/>
        </w:rPr>
        <w:t>(</w:t>
      </w:r>
      <w:r w:rsidRPr="00B11925">
        <w:rPr>
          <w:rFonts w:cs="Arial"/>
          <w:sz w:val="20"/>
          <w:szCs w:val="20"/>
        </w:rPr>
        <w:t>IITR1095</w:t>
      </w:r>
      <w:r>
        <w:rPr>
          <w:rFonts w:cs="Arial"/>
          <w:sz w:val="20"/>
          <w:szCs w:val="20"/>
        </w:rPr>
        <w:t xml:space="preserve">) </w:t>
      </w:r>
      <w:r w:rsidRPr="001677C8">
        <w:rPr>
          <w:sz w:val="20"/>
        </w:rPr>
        <w:t xml:space="preserve">that can be returned </w:t>
      </w:r>
      <w:r>
        <w:rPr>
          <w:sz w:val="20"/>
        </w:rPr>
        <w:t xml:space="preserve">for PHI and MLS is </w:t>
      </w:r>
      <w:r w:rsidRPr="001677C8">
        <w:rPr>
          <w:sz w:val="20"/>
        </w:rPr>
        <w:t xml:space="preserve">intended to be informational only, to inform the agent of the taxpayer’s prior year MLS situation.  </w:t>
      </w:r>
    </w:p>
    <w:p w:rsidR="00F77679" w:rsidRPr="004E309A" w:rsidRDefault="00F77679" w:rsidP="00F77679">
      <w:pPr>
        <w:pStyle w:val="Head2"/>
      </w:pPr>
      <w:bookmarkStart w:id="831" w:name="_Toc483390161"/>
      <w:r w:rsidRPr="004E309A">
        <w:t>Seniors and Pensioners tax offset (includes self-funded retirees)</w:t>
      </w:r>
      <w:bookmarkEnd w:id="831"/>
    </w:p>
    <w:p w:rsidR="00F77679" w:rsidRPr="004E309A" w:rsidRDefault="00F77679" w:rsidP="00F77679">
      <w:pPr>
        <w:pStyle w:val="Default"/>
        <w:rPr>
          <w:color w:val="auto"/>
          <w:sz w:val="22"/>
          <w:szCs w:val="22"/>
        </w:rPr>
      </w:pPr>
      <w:r w:rsidRPr="004E309A">
        <w:rPr>
          <w:sz w:val="20"/>
          <w:szCs w:val="20"/>
        </w:rPr>
        <w:t xml:space="preserve">Taxpayers who meet certain criteria may be entitled to the Seniors and Pensioners Tax Offset (SAPTO) which is </w:t>
      </w:r>
      <w:r w:rsidR="003D60D7">
        <w:rPr>
          <w:sz w:val="20"/>
          <w:szCs w:val="20"/>
        </w:rPr>
        <w:t xml:space="preserve">shown at Label T1 on the IITR. </w:t>
      </w:r>
      <w:r w:rsidRPr="004E309A">
        <w:rPr>
          <w:sz w:val="20"/>
          <w:szCs w:val="20"/>
        </w:rPr>
        <w:t>The ATO pre-fill system provides data to alert the tax agent of the taxpayer’s possible entitlement to the Seniors and Pensioners Tax Offset (SAPTO) but does not imply that the taxpayer is definitely entitled to the tax offset</w:t>
      </w:r>
      <w:r w:rsidR="00F86FDD">
        <w:rPr>
          <w:sz w:val="20"/>
          <w:szCs w:val="20"/>
        </w:rPr>
        <w:t>.</w:t>
      </w:r>
    </w:p>
    <w:p w:rsidR="00F77679" w:rsidRPr="004E309A" w:rsidRDefault="00F77679" w:rsidP="00F77679">
      <w:pPr>
        <w:pStyle w:val="Maintext"/>
        <w:rPr>
          <w:sz w:val="20"/>
          <w:szCs w:val="20"/>
        </w:rPr>
      </w:pPr>
    </w:p>
    <w:p w:rsidR="00F77679" w:rsidRDefault="00F77679" w:rsidP="00F77679">
      <w:pPr>
        <w:pStyle w:val="Default"/>
        <w:rPr>
          <w:sz w:val="20"/>
          <w:szCs w:val="20"/>
        </w:rPr>
      </w:pPr>
      <w:bookmarkStart w:id="832" w:name="SAPTODisplayRules"/>
      <w:bookmarkEnd w:id="832"/>
      <w:r w:rsidRPr="004E309A">
        <w:rPr>
          <w:sz w:val="20"/>
          <w:szCs w:val="20"/>
        </w:rPr>
        <w:t xml:space="preserve">The rules and conditions below may be applied to assist in determining possible eligibility for SAPTO </w:t>
      </w:r>
      <w:r w:rsidR="00347023" w:rsidRPr="004E309A">
        <w:rPr>
          <w:sz w:val="20"/>
          <w:szCs w:val="20"/>
        </w:rPr>
        <w:t>returned by</w:t>
      </w:r>
      <w:r w:rsidRPr="004E309A">
        <w:rPr>
          <w:sz w:val="20"/>
          <w:szCs w:val="20"/>
        </w:rPr>
        <w:t xml:space="preserve"> the SBR pre-fill message response</w:t>
      </w:r>
      <w:r w:rsidR="00347023">
        <w:rPr>
          <w:sz w:val="20"/>
          <w:szCs w:val="20"/>
        </w:rPr>
        <w:t xml:space="preserve"> i</w:t>
      </w:r>
      <w:r w:rsidRPr="004E309A">
        <w:rPr>
          <w:sz w:val="20"/>
          <w:szCs w:val="20"/>
        </w:rPr>
        <w:t xml:space="preserve">f Condition 1 has been met, Condition 2 does not have to be met. As these are not the complete set of rules and conditions, refer to </w:t>
      </w:r>
      <w:hyperlink r:id="rId41" w:history="1">
        <w:r w:rsidRPr="004E309A">
          <w:rPr>
            <w:rStyle w:val="Hyperlink"/>
            <w:noProof w:val="0"/>
            <w:sz w:val="20"/>
            <w:szCs w:val="20"/>
          </w:rPr>
          <w:t>Senior Australians</w:t>
        </w:r>
      </w:hyperlink>
      <w:r w:rsidRPr="004E309A">
        <w:rPr>
          <w:sz w:val="20"/>
          <w:szCs w:val="20"/>
        </w:rPr>
        <w:t xml:space="preserve">  on the ATO Website for full details on determining eligibility to the Seniors and Pensions tax offset to complete the individual tax return.</w:t>
      </w:r>
    </w:p>
    <w:p w:rsidR="00A630B0" w:rsidRDefault="00A630B0" w:rsidP="00F77679">
      <w:pPr>
        <w:pStyle w:val="Default"/>
        <w:rPr>
          <w:sz w:val="20"/>
          <w:szCs w:val="20"/>
        </w:rPr>
      </w:pPr>
    </w:p>
    <w:p w:rsidR="00A630B0" w:rsidRDefault="00A630B0" w:rsidP="00F77679">
      <w:pPr>
        <w:pStyle w:val="Default"/>
        <w:rPr>
          <w:sz w:val="20"/>
          <w:szCs w:val="20"/>
        </w:rPr>
      </w:pPr>
    </w:p>
    <w:p w:rsidR="00A630B0" w:rsidRPr="004E309A" w:rsidRDefault="00A630B0" w:rsidP="00F77679">
      <w:pPr>
        <w:pStyle w:val="Default"/>
        <w:rPr>
          <w:color w:val="auto"/>
          <w:sz w:val="22"/>
          <w:szCs w:val="22"/>
        </w:rPr>
      </w:pPr>
    </w:p>
    <w:p w:rsidR="00F77679" w:rsidRPr="00633618" w:rsidRDefault="00F77679" w:rsidP="00F77679">
      <w:pPr>
        <w:rPr>
          <w:sz w:val="16"/>
          <w:szCs w:val="16"/>
        </w:rPr>
      </w:pPr>
    </w:p>
    <w:tbl>
      <w:tblPr>
        <w:tblStyle w:val="TableGrid"/>
        <w:tblW w:w="0" w:type="auto"/>
        <w:tblInd w:w="-34" w:type="dxa"/>
        <w:tblLook w:val="04A0" w:firstRow="1" w:lastRow="0" w:firstColumn="1" w:lastColumn="0" w:noHBand="0" w:noVBand="1"/>
      </w:tblPr>
      <w:tblGrid>
        <w:gridCol w:w="1372"/>
        <w:gridCol w:w="7984"/>
      </w:tblGrid>
      <w:tr w:rsidR="00F77679" w:rsidRPr="004E309A" w:rsidTr="00302C26">
        <w:trPr>
          <w:trHeight w:val="882"/>
          <w:tblHeader/>
        </w:trPr>
        <w:tc>
          <w:tcPr>
            <w:tcW w:w="1372" w:type="dxa"/>
            <w:shd w:val="clear" w:color="auto" w:fill="C6D9F1" w:themeFill="text2" w:themeFillTint="33"/>
            <w:vAlign w:val="center"/>
          </w:tcPr>
          <w:p w:rsidR="00F77679" w:rsidRPr="004E309A" w:rsidRDefault="00F77679" w:rsidP="00302C26">
            <w:pPr>
              <w:rPr>
                <w:rFonts w:cs="Arial"/>
                <w:b/>
                <w:sz w:val="20"/>
                <w:szCs w:val="20"/>
              </w:rPr>
            </w:pPr>
            <w:r w:rsidRPr="004E309A">
              <w:rPr>
                <w:rFonts w:cs="Arial"/>
                <w:b/>
                <w:sz w:val="20"/>
                <w:szCs w:val="20"/>
              </w:rPr>
              <w:t>Rule</w:t>
            </w:r>
          </w:p>
        </w:tc>
        <w:tc>
          <w:tcPr>
            <w:tcW w:w="7984" w:type="dxa"/>
            <w:shd w:val="clear" w:color="auto" w:fill="C6D9F1" w:themeFill="text2" w:themeFillTint="33"/>
            <w:vAlign w:val="center"/>
          </w:tcPr>
          <w:p w:rsidR="00F77679" w:rsidRPr="004E309A" w:rsidRDefault="00F77679" w:rsidP="00302C26">
            <w:pPr>
              <w:rPr>
                <w:rFonts w:cs="Arial"/>
                <w:b/>
                <w:sz w:val="20"/>
                <w:szCs w:val="20"/>
              </w:rPr>
            </w:pPr>
            <w:r w:rsidRPr="004E309A">
              <w:rPr>
                <w:rFonts w:cs="Arial"/>
                <w:b/>
                <w:sz w:val="20"/>
                <w:szCs w:val="20"/>
              </w:rPr>
              <w:t>Condition</w:t>
            </w:r>
          </w:p>
        </w:tc>
      </w:tr>
      <w:tr w:rsidR="00F77679" w:rsidRPr="004E309A" w:rsidTr="00302C26">
        <w:trPr>
          <w:trHeight w:val="678"/>
        </w:trPr>
        <w:tc>
          <w:tcPr>
            <w:tcW w:w="1372" w:type="dxa"/>
            <w:vAlign w:val="center"/>
          </w:tcPr>
          <w:p w:rsidR="00F77679" w:rsidRPr="004E309A" w:rsidDel="00896AA7" w:rsidRDefault="00F77679" w:rsidP="002F7242">
            <w:pPr>
              <w:numPr>
                <w:ilvl w:val="0"/>
                <w:numId w:val="38"/>
              </w:numPr>
              <w:rPr>
                <w:rFonts w:cs="Arial"/>
                <w:sz w:val="20"/>
                <w:szCs w:val="20"/>
              </w:rPr>
            </w:pPr>
          </w:p>
        </w:tc>
        <w:tc>
          <w:tcPr>
            <w:tcW w:w="7984" w:type="dxa"/>
            <w:vAlign w:val="center"/>
          </w:tcPr>
          <w:p w:rsidR="00F77679" w:rsidRPr="004E309A" w:rsidRDefault="00F77679" w:rsidP="00302C26">
            <w:pPr>
              <w:rPr>
                <w:sz w:val="20"/>
                <w:szCs w:val="20"/>
              </w:rPr>
            </w:pPr>
          </w:p>
          <w:p w:rsidR="00F77679" w:rsidRPr="004E309A" w:rsidRDefault="00F77679" w:rsidP="00302C26">
            <w:pPr>
              <w:pStyle w:val="Maintext"/>
              <w:rPr>
                <w:sz w:val="20"/>
                <w:szCs w:val="20"/>
              </w:rPr>
            </w:pPr>
            <w:r w:rsidRPr="004E309A">
              <w:rPr>
                <w:sz w:val="20"/>
                <w:szCs w:val="20"/>
              </w:rPr>
              <w:t>Clients may be eligible for the SAPTO:</w:t>
            </w:r>
          </w:p>
          <w:p w:rsidR="00F77679" w:rsidRPr="004E309A" w:rsidRDefault="00F77679" w:rsidP="00302C26">
            <w:pPr>
              <w:pStyle w:val="Maintext"/>
              <w:rPr>
                <w:b/>
                <w:sz w:val="20"/>
                <w:szCs w:val="20"/>
              </w:rPr>
            </w:pPr>
          </w:p>
          <w:p w:rsidR="00F77679" w:rsidRPr="004E309A" w:rsidRDefault="00F77679" w:rsidP="00302C26">
            <w:pPr>
              <w:rPr>
                <w:sz w:val="20"/>
                <w:szCs w:val="20"/>
              </w:rPr>
            </w:pPr>
            <w:r w:rsidRPr="004E309A">
              <w:rPr>
                <w:b/>
                <w:sz w:val="20"/>
                <w:szCs w:val="20"/>
              </w:rPr>
              <w:t>IF</w:t>
            </w:r>
            <w:r w:rsidRPr="004E309A">
              <w:rPr>
                <w:sz w:val="20"/>
                <w:szCs w:val="20"/>
              </w:rPr>
              <w:t xml:space="preserve"> the Pre-fill response provides an Australian government pension or allowance declared at Label 6 on the </w:t>
            </w:r>
            <w:r w:rsidRPr="004E309A">
              <w:rPr>
                <w:rStyle w:val="BodyTextChar1"/>
                <w:sz w:val="20"/>
                <w:szCs w:val="20"/>
              </w:rPr>
              <w:t>IITR</w:t>
            </w:r>
            <w:r w:rsidRPr="004E309A">
              <w:rPr>
                <w:sz w:val="20"/>
                <w:szCs w:val="20"/>
              </w:rPr>
              <w:t xml:space="preserve">; </w:t>
            </w:r>
          </w:p>
          <w:p w:rsidR="00F77679" w:rsidRPr="004E309A" w:rsidRDefault="00F77679" w:rsidP="00302C26">
            <w:pPr>
              <w:pStyle w:val="Maintext"/>
              <w:rPr>
                <w:sz w:val="20"/>
                <w:szCs w:val="20"/>
              </w:rPr>
            </w:pPr>
          </w:p>
          <w:p w:rsidR="00F77679" w:rsidRPr="002013B2" w:rsidRDefault="00F77679" w:rsidP="00086646">
            <w:pPr>
              <w:pStyle w:val="Bullet2"/>
              <w:numPr>
                <w:ilvl w:val="0"/>
                <w:numId w:val="0"/>
              </w:numPr>
              <w:rPr>
                <w:sz w:val="20"/>
                <w:szCs w:val="20"/>
                <w:lang w:val="en-US" w:eastAsia="en-US"/>
              </w:rPr>
            </w:pPr>
            <w:r w:rsidRPr="004E309A">
              <w:rPr>
                <w:rStyle w:val="BodyTextChar1"/>
                <w:sz w:val="20"/>
                <w:szCs w:val="20"/>
              </w:rPr>
              <w:t xml:space="preserve">See </w:t>
            </w:r>
            <w:hyperlink w:anchor="AppC" w:history="1">
              <w:r w:rsidR="00086646" w:rsidRPr="004E309A">
                <w:rPr>
                  <w:rStyle w:val="Hyperlink"/>
                  <w:noProof w:val="0"/>
                  <w:sz w:val="20"/>
                  <w:szCs w:val="20"/>
                  <w:lang w:val="en-US" w:eastAsia="en-US"/>
                </w:rPr>
                <w:t xml:space="preserve">Appendix </w:t>
              </w:r>
              <w:r w:rsidR="00086646">
                <w:rPr>
                  <w:rStyle w:val="Hyperlink"/>
                  <w:noProof w:val="0"/>
                  <w:sz w:val="20"/>
                  <w:szCs w:val="20"/>
                  <w:lang w:val="en-US" w:eastAsia="en-US"/>
                </w:rPr>
                <w:t>A</w:t>
              </w:r>
            </w:hyperlink>
            <w:r w:rsidR="00086646" w:rsidRPr="004E309A">
              <w:rPr>
                <w:rStyle w:val="BodyTextChar1"/>
                <w:sz w:val="20"/>
                <w:szCs w:val="20"/>
              </w:rPr>
              <w:t xml:space="preserve"> </w:t>
            </w:r>
            <w:r w:rsidRPr="004E309A">
              <w:rPr>
                <w:rStyle w:val="BodyTextChar1"/>
                <w:sz w:val="20"/>
                <w:szCs w:val="20"/>
              </w:rPr>
              <w:t>for the complete list of Centrelink, DVA and Department of Employment pensions, payments and allowances returned by SBR and their appropriat</w:t>
            </w:r>
            <w:r w:rsidR="002013B2">
              <w:rPr>
                <w:rStyle w:val="BodyTextChar1"/>
                <w:sz w:val="20"/>
                <w:szCs w:val="20"/>
              </w:rPr>
              <w:t>e label assignment on the IITR.</w:t>
            </w:r>
          </w:p>
        </w:tc>
      </w:tr>
      <w:tr w:rsidR="00F77679" w:rsidRPr="00EF6435" w:rsidTr="00302C26">
        <w:trPr>
          <w:trHeight w:val="678"/>
        </w:trPr>
        <w:tc>
          <w:tcPr>
            <w:tcW w:w="1372" w:type="dxa"/>
            <w:vAlign w:val="center"/>
          </w:tcPr>
          <w:p w:rsidR="00F77679" w:rsidRPr="004E309A" w:rsidDel="00896AA7" w:rsidRDefault="00F77679" w:rsidP="002F7242">
            <w:pPr>
              <w:numPr>
                <w:ilvl w:val="0"/>
                <w:numId w:val="38"/>
              </w:numPr>
              <w:rPr>
                <w:rFonts w:cs="Arial"/>
                <w:sz w:val="20"/>
                <w:szCs w:val="20"/>
              </w:rPr>
            </w:pPr>
          </w:p>
        </w:tc>
        <w:tc>
          <w:tcPr>
            <w:tcW w:w="7984" w:type="dxa"/>
            <w:vAlign w:val="center"/>
          </w:tcPr>
          <w:p w:rsidR="00F77679" w:rsidRPr="004E309A" w:rsidRDefault="00F77679" w:rsidP="00302C26">
            <w:pPr>
              <w:rPr>
                <w:sz w:val="20"/>
                <w:szCs w:val="20"/>
              </w:rPr>
            </w:pPr>
          </w:p>
          <w:p w:rsidR="00F77679" w:rsidRPr="004E309A" w:rsidRDefault="00F77679" w:rsidP="00302C26">
            <w:pPr>
              <w:pStyle w:val="Maintext"/>
              <w:rPr>
                <w:sz w:val="20"/>
                <w:szCs w:val="20"/>
              </w:rPr>
            </w:pPr>
            <w:r w:rsidRPr="004E309A">
              <w:rPr>
                <w:sz w:val="20"/>
                <w:szCs w:val="20"/>
              </w:rPr>
              <w:t>Clients may be eligible for the SAPTO:</w:t>
            </w:r>
          </w:p>
          <w:p w:rsidR="00F77679" w:rsidRPr="004E309A" w:rsidRDefault="00F77679" w:rsidP="00302C26">
            <w:pPr>
              <w:rPr>
                <w:sz w:val="20"/>
                <w:szCs w:val="20"/>
              </w:rPr>
            </w:pPr>
          </w:p>
          <w:p w:rsidR="00F77679" w:rsidRPr="004E309A" w:rsidRDefault="00F77679" w:rsidP="00302C26">
            <w:pPr>
              <w:rPr>
                <w:sz w:val="20"/>
                <w:szCs w:val="20"/>
              </w:rPr>
            </w:pPr>
            <w:r w:rsidRPr="004E309A">
              <w:rPr>
                <w:b/>
                <w:sz w:val="20"/>
                <w:szCs w:val="20"/>
              </w:rPr>
              <w:t>IF</w:t>
            </w:r>
            <w:r w:rsidRPr="004E309A">
              <w:rPr>
                <w:sz w:val="20"/>
                <w:szCs w:val="20"/>
              </w:rPr>
              <w:t xml:space="preserve"> the Pre-fill response does not provide an Australian government pension or allowance declared at Label 6 on the </w:t>
            </w:r>
            <w:r w:rsidRPr="004E309A">
              <w:rPr>
                <w:rStyle w:val="BodyTextChar1"/>
                <w:sz w:val="20"/>
                <w:szCs w:val="20"/>
              </w:rPr>
              <w:t>IITR</w:t>
            </w:r>
            <w:r w:rsidRPr="004E309A">
              <w:rPr>
                <w:sz w:val="20"/>
                <w:szCs w:val="20"/>
              </w:rPr>
              <w:t xml:space="preserve">; </w:t>
            </w:r>
          </w:p>
          <w:p w:rsidR="00F77679" w:rsidRPr="004E309A" w:rsidRDefault="00F77679" w:rsidP="00302C26">
            <w:pPr>
              <w:rPr>
                <w:sz w:val="20"/>
                <w:szCs w:val="20"/>
              </w:rPr>
            </w:pPr>
          </w:p>
          <w:p w:rsidR="00F77679" w:rsidRPr="004E309A" w:rsidRDefault="00F77679" w:rsidP="00302C26">
            <w:pPr>
              <w:rPr>
                <w:b/>
                <w:sz w:val="20"/>
                <w:szCs w:val="20"/>
              </w:rPr>
            </w:pPr>
            <w:r w:rsidRPr="004E309A">
              <w:rPr>
                <w:b/>
                <w:sz w:val="20"/>
                <w:szCs w:val="20"/>
              </w:rPr>
              <w:t>And</w:t>
            </w:r>
          </w:p>
          <w:p w:rsidR="00F77679" w:rsidRPr="004E309A" w:rsidRDefault="00F77679" w:rsidP="00302C26">
            <w:pPr>
              <w:rPr>
                <w:sz w:val="20"/>
                <w:szCs w:val="20"/>
              </w:rPr>
            </w:pPr>
          </w:p>
          <w:p w:rsidR="00F77679" w:rsidRPr="00EF6435" w:rsidRDefault="007C4D32" w:rsidP="00302C26">
            <w:pPr>
              <w:rPr>
                <w:sz w:val="20"/>
                <w:szCs w:val="20"/>
              </w:rPr>
            </w:pPr>
            <w:r>
              <w:rPr>
                <w:sz w:val="20"/>
                <w:szCs w:val="20"/>
              </w:rPr>
              <w:t>For 2017</w:t>
            </w:r>
            <w:r w:rsidR="005220A9">
              <w:rPr>
                <w:sz w:val="20"/>
                <w:szCs w:val="20"/>
              </w:rPr>
              <w:t xml:space="preserve"> </w:t>
            </w:r>
            <w:r w:rsidR="00F77679" w:rsidRPr="004E309A">
              <w:rPr>
                <w:sz w:val="20"/>
                <w:szCs w:val="20"/>
              </w:rPr>
              <w:t xml:space="preserve">the taxpayer’s date of birth </w:t>
            </w:r>
            <w:r>
              <w:rPr>
                <w:rFonts w:cs="Arial"/>
                <w:sz w:val="20"/>
                <w:szCs w:val="20"/>
              </w:rPr>
              <w:t>&gt;= 65 on or before 30.06.1952</w:t>
            </w:r>
          </w:p>
        </w:tc>
      </w:tr>
    </w:tbl>
    <w:p w:rsidR="004A1CF8" w:rsidRPr="006B3459" w:rsidRDefault="004A1CF8" w:rsidP="004A1CF8">
      <w:pPr>
        <w:spacing w:after="120"/>
        <w:jc w:val="center"/>
        <w:rPr>
          <w:b/>
          <w:sz w:val="20"/>
          <w:szCs w:val="20"/>
        </w:rPr>
      </w:pPr>
      <w:bookmarkStart w:id="833" w:name="_Toc448384153"/>
      <w:r w:rsidRPr="006B3459">
        <w:rPr>
          <w:b/>
          <w:sz w:val="20"/>
          <w:szCs w:val="20"/>
        </w:rPr>
        <w:t xml:space="preserve">Table </w:t>
      </w:r>
      <w:r w:rsidR="00C90C0A">
        <w:rPr>
          <w:b/>
          <w:sz w:val="20"/>
          <w:szCs w:val="20"/>
        </w:rPr>
        <w:t>29</w:t>
      </w:r>
      <w:r w:rsidRPr="006B3459">
        <w:rPr>
          <w:b/>
          <w:sz w:val="20"/>
          <w:szCs w:val="20"/>
        </w:rPr>
        <w:t xml:space="preserve">: </w:t>
      </w:r>
      <w:r w:rsidRPr="006B3459">
        <w:rPr>
          <w:rFonts w:cs="Arial"/>
          <w:b/>
          <w:sz w:val="20"/>
          <w:szCs w:val="20"/>
        </w:rPr>
        <w:t>SAPTO Rules</w:t>
      </w:r>
      <w:bookmarkEnd w:id="833"/>
    </w:p>
    <w:p w:rsidR="003C5DF6" w:rsidRDefault="003C5DF6" w:rsidP="00930290">
      <w:pPr>
        <w:pStyle w:val="Heading1"/>
        <w:numPr>
          <w:ilvl w:val="0"/>
          <w:numId w:val="0"/>
        </w:numPr>
        <w:ind w:left="360" w:hanging="360"/>
      </w:pPr>
      <w:bookmarkStart w:id="834" w:name="_Toc408929316"/>
      <w:bookmarkStart w:id="835" w:name="_Toc408997413"/>
      <w:bookmarkStart w:id="836" w:name="_Toc409008937"/>
      <w:bookmarkStart w:id="837" w:name="_Toc409534907"/>
      <w:bookmarkStart w:id="838" w:name="_Toc409534952"/>
      <w:bookmarkStart w:id="839" w:name="_Toc410220988"/>
      <w:bookmarkStart w:id="840" w:name="_Toc408929317"/>
      <w:bookmarkStart w:id="841" w:name="_Toc408997414"/>
      <w:bookmarkStart w:id="842" w:name="_Toc409008938"/>
      <w:bookmarkStart w:id="843" w:name="_Toc409534908"/>
      <w:bookmarkStart w:id="844" w:name="_Toc409534953"/>
      <w:bookmarkStart w:id="845" w:name="_Toc410220989"/>
      <w:bookmarkStart w:id="846" w:name="AppC"/>
      <w:bookmarkStart w:id="847" w:name="_Toc483390162"/>
      <w:bookmarkEnd w:id="834"/>
      <w:bookmarkEnd w:id="835"/>
      <w:bookmarkEnd w:id="836"/>
      <w:bookmarkEnd w:id="837"/>
      <w:bookmarkEnd w:id="838"/>
      <w:bookmarkEnd w:id="839"/>
      <w:bookmarkEnd w:id="840"/>
      <w:bookmarkEnd w:id="841"/>
      <w:bookmarkEnd w:id="842"/>
      <w:bookmarkEnd w:id="843"/>
      <w:bookmarkEnd w:id="844"/>
      <w:bookmarkEnd w:id="845"/>
      <w:r>
        <w:lastRenderedPageBreak/>
        <w:t>A</w:t>
      </w:r>
      <w:r w:rsidR="0053404B">
        <w:t>ppendix</w:t>
      </w:r>
      <w:r>
        <w:t xml:space="preserve"> </w:t>
      </w:r>
      <w:bookmarkEnd w:id="846"/>
      <w:r w:rsidR="00086646">
        <w:t xml:space="preserve">A </w:t>
      </w:r>
      <w:r>
        <w:t>–</w:t>
      </w:r>
      <w:r w:rsidR="0053404B">
        <w:t xml:space="preserve"> G</w:t>
      </w:r>
      <w:r>
        <w:t>overnme</w:t>
      </w:r>
      <w:r w:rsidR="0053404B">
        <w:t>nt Benefit Payment Label Assign</w:t>
      </w:r>
      <w:r>
        <w:t>ment</w:t>
      </w:r>
      <w:bookmarkEnd w:id="847"/>
    </w:p>
    <w:p w:rsidR="005C25C2" w:rsidRPr="005C25C2" w:rsidRDefault="00F54AB8" w:rsidP="005C25C2">
      <w:r>
        <w:rPr>
          <w:sz w:val="20"/>
          <w:szCs w:val="20"/>
        </w:rPr>
        <w:t xml:space="preserve">The list of government benefits to IITR label provided below is valid for </w:t>
      </w:r>
      <w:r w:rsidR="00374731">
        <w:rPr>
          <w:sz w:val="20"/>
          <w:szCs w:val="20"/>
        </w:rPr>
        <w:t xml:space="preserve">2017 </w:t>
      </w:r>
      <w:r>
        <w:rPr>
          <w:sz w:val="20"/>
          <w:szCs w:val="20"/>
        </w:rPr>
        <w:t xml:space="preserve">only and </w:t>
      </w:r>
      <w:r w:rsidR="008F24D2">
        <w:rPr>
          <w:sz w:val="20"/>
          <w:szCs w:val="20"/>
        </w:rPr>
        <w:t xml:space="preserve">can change </w:t>
      </w:r>
      <w:r w:rsidR="0091668A">
        <w:rPr>
          <w:sz w:val="20"/>
          <w:szCs w:val="20"/>
        </w:rPr>
        <w:t>each year</w:t>
      </w:r>
      <w:r>
        <w:rPr>
          <w:sz w:val="20"/>
          <w:szCs w:val="20"/>
        </w:rPr>
        <w:t xml:space="preserve"> due to legislative requirements.</w:t>
      </w:r>
    </w:p>
    <w:p w:rsidR="002004C0" w:rsidRPr="003B536C" w:rsidRDefault="002004C0" w:rsidP="004F2C63">
      <w:pPr>
        <w:pStyle w:val="Heading2"/>
        <w:numPr>
          <w:ilvl w:val="0"/>
          <w:numId w:val="0"/>
        </w:numPr>
        <w:tabs>
          <w:tab w:val="right" w:pos="9298"/>
        </w:tabs>
        <w:ind w:left="465"/>
      </w:pPr>
      <w:bookmarkStart w:id="848" w:name="_Toc483390163"/>
      <w:r w:rsidRPr="003B536C">
        <w:t>Codes by Labels</w:t>
      </w:r>
      <w:bookmarkEnd w:id="848"/>
      <w:r w:rsidR="004F2C63">
        <w:tab/>
      </w:r>
    </w:p>
    <w:p w:rsidR="00BF06B8" w:rsidRDefault="00BF06B8" w:rsidP="00B67FB0">
      <w:pPr>
        <w:pStyle w:val="Heading2"/>
        <w:numPr>
          <w:ilvl w:val="0"/>
          <w:numId w:val="0"/>
        </w:numPr>
        <w:ind w:left="465"/>
      </w:pPr>
      <w:bookmarkStart w:id="849" w:name="_Toc483390164"/>
      <w:r>
        <w:t>Income – Salary and Wages (</w:t>
      </w:r>
      <w:r w:rsidR="009C0C34">
        <w:t>L</w:t>
      </w:r>
      <w:r>
        <w:t>abel 1)</w:t>
      </w:r>
      <w:bookmarkEnd w:id="8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5687"/>
        <w:gridCol w:w="2274"/>
      </w:tblGrid>
      <w:tr w:rsidR="00BF06B8" w:rsidRPr="00344791" w:rsidTr="00617731">
        <w:trPr>
          <w:trHeight w:val="495"/>
          <w:tblHeader/>
        </w:trPr>
        <w:tc>
          <w:tcPr>
            <w:tcW w:w="816" w:type="pct"/>
            <w:shd w:val="clear" w:color="auto" w:fill="B8CCE4" w:themeFill="accent1" w:themeFillTint="66"/>
            <w:vAlign w:val="center"/>
          </w:tcPr>
          <w:p w:rsidR="00BF06B8" w:rsidRPr="00344791" w:rsidRDefault="00BF06B8" w:rsidP="00BF06B8">
            <w:pPr>
              <w:rPr>
                <w:rFonts w:cs="Arial"/>
                <w:b/>
                <w:sz w:val="20"/>
                <w:szCs w:val="20"/>
              </w:rPr>
            </w:pPr>
            <w:r w:rsidRPr="00344791">
              <w:rPr>
                <w:rFonts w:cs="Arial"/>
                <w:b/>
                <w:sz w:val="20"/>
                <w:szCs w:val="20"/>
              </w:rPr>
              <w:t>Benefit Type Code</w:t>
            </w:r>
          </w:p>
        </w:tc>
        <w:tc>
          <w:tcPr>
            <w:tcW w:w="2989" w:type="pct"/>
            <w:shd w:val="clear" w:color="auto" w:fill="B8CCE4" w:themeFill="accent1" w:themeFillTint="66"/>
            <w:vAlign w:val="center"/>
          </w:tcPr>
          <w:p w:rsidR="00BF06B8" w:rsidRPr="00A8489F" w:rsidRDefault="00BF06B8" w:rsidP="00BF06B8">
            <w:pPr>
              <w:pStyle w:val="TitleRow"/>
              <w:spacing w:before="0" w:after="0"/>
              <w:rPr>
                <w:rFonts w:cs="Arial"/>
                <w:caps w:val="0"/>
              </w:rPr>
            </w:pPr>
            <w:r w:rsidRPr="00A8489F">
              <w:rPr>
                <w:rFonts w:cs="Arial"/>
                <w:caps w:val="0"/>
              </w:rPr>
              <w:t>Govt - Benefit Type Description</w:t>
            </w:r>
            <w:r w:rsidR="0058374D">
              <w:rPr>
                <w:rFonts w:cs="Arial"/>
                <w:caps w:val="0"/>
              </w:rPr>
              <w:t xml:space="preserve"> (IITR848)</w:t>
            </w:r>
          </w:p>
        </w:tc>
        <w:tc>
          <w:tcPr>
            <w:tcW w:w="1195" w:type="pct"/>
            <w:shd w:val="clear" w:color="auto" w:fill="B8CCE4" w:themeFill="accent1" w:themeFillTint="66"/>
            <w:vAlign w:val="center"/>
          </w:tcPr>
          <w:p w:rsidR="00BF06B8" w:rsidRPr="00344791" w:rsidRDefault="00BF06B8" w:rsidP="00BF06B8">
            <w:pPr>
              <w:rPr>
                <w:rFonts w:cs="Arial"/>
                <w:b/>
                <w:sz w:val="20"/>
                <w:szCs w:val="20"/>
              </w:rPr>
            </w:pPr>
            <w:r>
              <w:rPr>
                <w:rFonts w:cs="Arial"/>
                <w:b/>
                <w:sz w:val="20"/>
                <w:szCs w:val="20"/>
              </w:rPr>
              <w:t>Payment body</w:t>
            </w:r>
          </w:p>
        </w:tc>
      </w:tr>
      <w:tr w:rsidR="00BF06B8" w:rsidRPr="00D92FB6" w:rsidTr="00617731">
        <w:tc>
          <w:tcPr>
            <w:tcW w:w="816" w:type="pct"/>
          </w:tcPr>
          <w:p w:rsidR="00BF06B8" w:rsidRPr="00D92FB6" w:rsidRDefault="007A5973" w:rsidP="00BF06B8">
            <w:pPr>
              <w:pStyle w:val="TableNormal1"/>
              <w:rPr>
                <w:rFonts w:ascii="Arial" w:hAnsi="Arial" w:cs="Arial"/>
              </w:rPr>
            </w:pPr>
            <w:r w:rsidRPr="00D92FB6">
              <w:rPr>
                <w:rFonts w:ascii="Arial" w:hAnsi="Arial" w:cs="Arial"/>
              </w:rPr>
              <w:t>DAP</w:t>
            </w:r>
          </w:p>
        </w:tc>
        <w:tc>
          <w:tcPr>
            <w:tcW w:w="2989" w:type="pct"/>
          </w:tcPr>
          <w:p w:rsidR="00BF06B8" w:rsidRPr="00D92FB6" w:rsidRDefault="007A5973" w:rsidP="00BF06B8">
            <w:pPr>
              <w:pStyle w:val="TableNormal1"/>
              <w:rPr>
                <w:rFonts w:ascii="Arial" w:hAnsi="Arial" w:cs="Arial"/>
              </w:rPr>
            </w:pPr>
            <w:r w:rsidRPr="00D92FB6">
              <w:rPr>
                <w:rFonts w:ascii="Arial" w:hAnsi="Arial" w:cs="Arial"/>
              </w:rPr>
              <w:t>Dad and Partner Pay</w:t>
            </w:r>
          </w:p>
        </w:tc>
        <w:tc>
          <w:tcPr>
            <w:tcW w:w="1195" w:type="pct"/>
          </w:tcPr>
          <w:p w:rsidR="00BF06B8" w:rsidRPr="00D92FB6" w:rsidRDefault="007A5973" w:rsidP="00BF06B8">
            <w:pPr>
              <w:pStyle w:val="TableNormal1"/>
              <w:rPr>
                <w:rFonts w:ascii="Arial" w:hAnsi="Arial" w:cs="Arial"/>
              </w:rPr>
            </w:pPr>
            <w:r w:rsidRPr="00D92FB6">
              <w:rPr>
                <w:rFonts w:ascii="Arial" w:hAnsi="Arial" w:cs="Arial"/>
              </w:rPr>
              <w:t>DHS</w:t>
            </w:r>
          </w:p>
        </w:tc>
      </w:tr>
      <w:tr w:rsidR="007A5973" w:rsidRPr="00D92FB6" w:rsidTr="00617731">
        <w:tc>
          <w:tcPr>
            <w:tcW w:w="816" w:type="pct"/>
          </w:tcPr>
          <w:p w:rsidR="007A5973" w:rsidRPr="00D92FB6" w:rsidRDefault="007A5973" w:rsidP="00BF06B8">
            <w:pPr>
              <w:pStyle w:val="TableNormal1"/>
              <w:rPr>
                <w:rFonts w:ascii="Arial" w:hAnsi="Arial" w:cs="Arial"/>
              </w:rPr>
            </w:pPr>
            <w:r w:rsidRPr="00D92FB6">
              <w:rPr>
                <w:rFonts w:ascii="Arial" w:hAnsi="Arial" w:cs="Arial"/>
              </w:rPr>
              <w:t>PPL</w:t>
            </w:r>
          </w:p>
        </w:tc>
        <w:tc>
          <w:tcPr>
            <w:tcW w:w="2989" w:type="pct"/>
          </w:tcPr>
          <w:p w:rsidR="007A5973" w:rsidRPr="00D92FB6" w:rsidRDefault="007A5973" w:rsidP="00BF06B8">
            <w:pPr>
              <w:pStyle w:val="TableNormal1"/>
              <w:rPr>
                <w:rFonts w:ascii="Arial" w:hAnsi="Arial" w:cs="Arial"/>
              </w:rPr>
            </w:pPr>
            <w:r w:rsidRPr="00D92FB6">
              <w:rPr>
                <w:rFonts w:ascii="Arial" w:hAnsi="Arial" w:cs="Arial"/>
              </w:rPr>
              <w:t>Parental Leave Pay</w:t>
            </w:r>
          </w:p>
        </w:tc>
        <w:tc>
          <w:tcPr>
            <w:tcW w:w="1195" w:type="pct"/>
          </w:tcPr>
          <w:p w:rsidR="007A5973" w:rsidRPr="00D92FB6" w:rsidRDefault="007A5973" w:rsidP="00BF06B8">
            <w:pPr>
              <w:pStyle w:val="TableNormal1"/>
              <w:rPr>
                <w:rFonts w:ascii="Arial" w:hAnsi="Arial" w:cs="Arial"/>
              </w:rPr>
            </w:pPr>
            <w:r w:rsidRPr="00D92FB6">
              <w:rPr>
                <w:rFonts w:ascii="Arial" w:hAnsi="Arial" w:cs="Arial"/>
              </w:rPr>
              <w:t>DHS</w:t>
            </w:r>
          </w:p>
        </w:tc>
      </w:tr>
    </w:tbl>
    <w:p w:rsidR="005C25C2" w:rsidRPr="00D92FB6" w:rsidRDefault="005C25C2" w:rsidP="005C25C2">
      <w:pPr>
        <w:pStyle w:val="Caption"/>
        <w:jc w:val="center"/>
      </w:pPr>
      <w:bookmarkStart w:id="850" w:name="_Toc448384155"/>
      <w:r w:rsidRPr="00D92FB6">
        <w:t xml:space="preserve">Table </w:t>
      </w:r>
      <w:r w:rsidR="00C37B0D" w:rsidRPr="00D92FB6">
        <w:t>3</w:t>
      </w:r>
      <w:r w:rsidR="00C90C0A">
        <w:t>0</w:t>
      </w:r>
      <w:r w:rsidRPr="00D92FB6">
        <w:t>: Income – Salary and wages payment field mapping</w:t>
      </w:r>
      <w:bookmarkEnd w:id="850"/>
    </w:p>
    <w:p w:rsidR="00BF06B8" w:rsidRPr="00D92FB6" w:rsidRDefault="00BF06B8" w:rsidP="00BF06B8"/>
    <w:p w:rsidR="002004C0" w:rsidRPr="00D92FB6" w:rsidRDefault="002004C0" w:rsidP="00B67FB0">
      <w:pPr>
        <w:pStyle w:val="Heading2"/>
        <w:numPr>
          <w:ilvl w:val="0"/>
          <w:numId w:val="0"/>
        </w:numPr>
        <w:ind w:left="465"/>
      </w:pPr>
      <w:bookmarkStart w:id="851" w:name="_Toc483390165"/>
      <w:r w:rsidRPr="00D92FB6">
        <w:t>Australian Government allowances and payments (L</w:t>
      </w:r>
      <w:r w:rsidR="00B4057F" w:rsidRPr="00D92FB6">
        <w:t>abel</w:t>
      </w:r>
      <w:r w:rsidRPr="00D92FB6">
        <w:t xml:space="preserve"> 5)</w:t>
      </w:r>
      <w:bookmarkEnd w:id="8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2"/>
        <w:gridCol w:w="5644"/>
        <w:gridCol w:w="2318"/>
      </w:tblGrid>
      <w:tr w:rsidR="002004C0" w:rsidRPr="00D92FB6" w:rsidTr="0091469A">
        <w:trPr>
          <w:trHeight w:val="495"/>
          <w:tblHeader/>
        </w:trPr>
        <w:tc>
          <w:tcPr>
            <w:tcW w:w="816" w:type="pct"/>
            <w:shd w:val="clear" w:color="auto" w:fill="B8CCE4" w:themeFill="accent1" w:themeFillTint="66"/>
            <w:vAlign w:val="center"/>
          </w:tcPr>
          <w:p w:rsidR="002004C0" w:rsidRPr="00D92FB6" w:rsidRDefault="002004C0" w:rsidP="00121A5A">
            <w:pPr>
              <w:rPr>
                <w:rFonts w:cs="Arial"/>
                <w:b/>
                <w:sz w:val="20"/>
                <w:szCs w:val="20"/>
              </w:rPr>
            </w:pPr>
            <w:r w:rsidRPr="00D92FB6">
              <w:rPr>
                <w:rFonts w:cs="Arial"/>
                <w:b/>
                <w:sz w:val="20"/>
                <w:szCs w:val="20"/>
              </w:rPr>
              <w:t>Benefit Type Code</w:t>
            </w:r>
          </w:p>
        </w:tc>
        <w:tc>
          <w:tcPr>
            <w:tcW w:w="2966" w:type="pct"/>
            <w:shd w:val="clear" w:color="auto" w:fill="B8CCE4" w:themeFill="accent1" w:themeFillTint="66"/>
            <w:vAlign w:val="center"/>
          </w:tcPr>
          <w:p w:rsidR="002004C0" w:rsidRPr="00D92FB6" w:rsidRDefault="002004C0" w:rsidP="00121A5A">
            <w:pPr>
              <w:pStyle w:val="TitleRow"/>
              <w:spacing w:before="0" w:after="0"/>
              <w:rPr>
                <w:rFonts w:cs="Arial"/>
                <w:caps w:val="0"/>
              </w:rPr>
            </w:pPr>
            <w:r w:rsidRPr="00D92FB6">
              <w:rPr>
                <w:rFonts w:cs="Arial"/>
                <w:caps w:val="0"/>
              </w:rPr>
              <w:t>Govt - Benefit Type Description</w:t>
            </w:r>
            <w:r w:rsidR="0058374D" w:rsidRPr="00D92FB6">
              <w:rPr>
                <w:rFonts w:cs="Arial"/>
                <w:caps w:val="0"/>
              </w:rPr>
              <w:t xml:space="preserve"> (IITR848)</w:t>
            </w:r>
          </w:p>
        </w:tc>
        <w:tc>
          <w:tcPr>
            <w:tcW w:w="1218" w:type="pct"/>
            <w:shd w:val="clear" w:color="auto" w:fill="B8CCE4" w:themeFill="accent1" w:themeFillTint="66"/>
            <w:vAlign w:val="center"/>
          </w:tcPr>
          <w:p w:rsidR="002004C0" w:rsidRPr="00D92FB6" w:rsidRDefault="002004C0" w:rsidP="00121A5A">
            <w:pPr>
              <w:rPr>
                <w:rFonts w:cs="Arial"/>
                <w:b/>
                <w:sz w:val="20"/>
                <w:szCs w:val="20"/>
              </w:rPr>
            </w:pPr>
            <w:r w:rsidRPr="00D92FB6">
              <w:rPr>
                <w:rFonts w:cs="Arial"/>
                <w:b/>
                <w:sz w:val="20"/>
                <w:szCs w:val="20"/>
              </w:rPr>
              <w:t>Payment body</w:t>
            </w:r>
          </w:p>
        </w:tc>
      </w:tr>
      <w:tr w:rsidR="00633AAD" w:rsidRPr="00D92FB6" w:rsidTr="0091469A">
        <w:tc>
          <w:tcPr>
            <w:tcW w:w="81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ABY</w:t>
            </w:r>
          </w:p>
        </w:tc>
        <w:tc>
          <w:tcPr>
            <w:tcW w:w="296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Abstudy</w:t>
            </w:r>
          </w:p>
        </w:tc>
        <w:tc>
          <w:tcPr>
            <w:tcW w:w="1218" w:type="pct"/>
          </w:tcPr>
          <w:p w:rsidR="00633AAD" w:rsidRPr="00D92FB6" w:rsidRDefault="00633AAD" w:rsidP="00121A5A">
            <w:pPr>
              <w:pStyle w:val="TableNormal1"/>
              <w:rPr>
                <w:rFonts w:ascii="Arial" w:hAnsi="Arial" w:cs="Arial"/>
              </w:rPr>
            </w:pPr>
            <w:r w:rsidRPr="00D92FB6">
              <w:rPr>
                <w:rFonts w:ascii="Arial" w:hAnsi="Arial" w:cs="Arial"/>
                <w:color w:val="000000"/>
              </w:rPr>
              <w:t>DHS</w:t>
            </w:r>
          </w:p>
        </w:tc>
      </w:tr>
      <w:tr w:rsidR="00633AAD" w:rsidRPr="00D92FB6" w:rsidTr="0091469A">
        <w:tc>
          <w:tcPr>
            <w:tcW w:w="81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AUS</w:t>
            </w:r>
          </w:p>
        </w:tc>
        <w:tc>
          <w:tcPr>
            <w:tcW w:w="296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Austudy</w:t>
            </w:r>
          </w:p>
        </w:tc>
        <w:tc>
          <w:tcPr>
            <w:tcW w:w="1218" w:type="pct"/>
          </w:tcPr>
          <w:p w:rsidR="00633AAD" w:rsidRPr="00D92FB6" w:rsidRDefault="00633AAD" w:rsidP="00121A5A">
            <w:pPr>
              <w:pStyle w:val="TableNormal1"/>
              <w:rPr>
                <w:rFonts w:ascii="Arial" w:hAnsi="Arial" w:cs="Arial"/>
              </w:rPr>
            </w:pPr>
            <w:r w:rsidRPr="00D92FB6">
              <w:rPr>
                <w:rFonts w:ascii="Arial" w:hAnsi="Arial" w:cs="Arial"/>
                <w:color w:val="000000"/>
              </w:rPr>
              <w:t>DHS</w:t>
            </w:r>
          </w:p>
        </w:tc>
      </w:tr>
      <w:tr w:rsidR="00633AAD" w:rsidRPr="00D92FB6" w:rsidTr="0091469A">
        <w:tc>
          <w:tcPr>
            <w:tcW w:w="81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CPN</w:t>
            </w:r>
          </w:p>
        </w:tc>
        <w:tc>
          <w:tcPr>
            <w:tcW w:w="296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CDEP Participant Supplement</w:t>
            </w:r>
          </w:p>
        </w:tc>
        <w:tc>
          <w:tcPr>
            <w:tcW w:w="1218" w:type="pct"/>
          </w:tcPr>
          <w:p w:rsidR="00633AAD" w:rsidRPr="00D92FB6" w:rsidRDefault="00633AAD" w:rsidP="00121A5A">
            <w:pPr>
              <w:pStyle w:val="TableNormal1"/>
              <w:rPr>
                <w:rFonts w:ascii="Arial" w:hAnsi="Arial" w:cs="Arial"/>
              </w:rPr>
            </w:pPr>
            <w:r w:rsidRPr="00D92FB6">
              <w:rPr>
                <w:rFonts w:ascii="Arial" w:hAnsi="Arial" w:cs="Arial"/>
                <w:color w:val="000000"/>
              </w:rPr>
              <w:t>DHS</w:t>
            </w:r>
          </w:p>
        </w:tc>
      </w:tr>
      <w:tr w:rsidR="00633AAD" w:rsidRPr="00D92FB6" w:rsidTr="0091469A">
        <w:tc>
          <w:tcPr>
            <w:tcW w:w="81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CPP</w:t>
            </w:r>
          </w:p>
        </w:tc>
        <w:tc>
          <w:tcPr>
            <w:tcW w:w="296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CDEP Participant Supplement</w:t>
            </w:r>
          </w:p>
        </w:tc>
        <w:tc>
          <w:tcPr>
            <w:tcW w:w="1218" w:type="pct"/>
          </w:tcPr>
          <w:p w:rsidR="00633AAD" w:rsidRPr="00D92FB6" w:rsidRDefault="00633AAD" w:rsidP="00121A5A">
            <w:pPr>
              <w:pStyle w:val="TableNormal1"/>
              <w:rPr>
                <w:rFonts w:ascii="Arial" w:hAnsi="Arial" w:cs="Arial"/>
              </w:rPr>
            </w:pPr>
            <w:r w:rsidRPr="00D92FB6">
              <w:rPr>
                <w:rFonts w:ascii="Arial" w:hAnsi="Arial" w:cs="Arial"/>
                <w:color w:val="000000"/>
              </w:rPr>
              <w:t>DHS</w:t>
            </w:r>
          </w:p>
        </w:tc>
      </w:tr>
      <w:tr w:rsidR="00633AAD" w:rsidRPr="00D92FB6" w:rsidTr="0091469A">
        <w:tc>
          <w:tcPr>
            <w:tcW w:w="81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CPV</w:t>
            </w:r>
          </w:p>
        </w:tc>
        <w:tc>
          <w:tcPr>
            <w:tcW w:w="296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CDEP Participant Supplement</w:t>
            </w:r>
          </w:p>
        </w:tc>
        <w:tc>
          <w:tcPr>
            <w:tcW w:w="1218" w:type="pct"/>
          </w:tcPr>
          <w:p w:rsidR="00633AAD" w:rsidRPr="00D92FB6" w:rsidRDefault="00633AAD" w:rsidP="00121A5A">
            <w:pPr>
              <w:pStyle w:val="TableNormal1"/>
              <w:rPr>
                <w:rFonts w:ascii="Arial" w:hAnsi="Arial" w:cs="Arial"/>
              </w:rPr>
            </w:pPr>
            <w:r w:rsidRPr="00D92FB6">
              <w:rPr>
                <w:rFonts w:ascii="Arial" w:hAnsi="Arial" w:cs="Arial"/>
                <w:color w:val="000000"/>
              </w:rPr>
              <w:t>DHS</w:t>
            </w:r>
          </w:p>
        </w:tc>
      </w:tr>
      <w:tr w:rsidR="00633AAD" w:rsidRPr="00D92FB6" w:rsidTr="0091469A">
        <w:tc>
          <w:tcPr>
            <w:tcW w:w="81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DRP</w:t>
            </w:r>
          </w:p>
        </w:tc>
        <w:tc>
          <w:tcPr>
            <w:tcW w:w="296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Drought Relief Payment</w:t>
            </w:r>
          </w:p>
        </w:tc>
        <w:tc>
          <w:tcPr>
            <w:tcW w:w="1218" w:type="pct"/>
          </w:tcPr>
          <w:p w:rsidR="00633AAD" w:rsidRPr="00D92FB6" w:rsidRDefault="00633AAD" w:rsidP="00121A5A">
            <w:pPr>
              <w:pStyle w:val="TableNormal1"/>
              <w:rPr>
                <w:rFonts w:ascii="Arial" w:hAnsi="Arial" w:cs="Arial"/>
              </w:rPr>
            </w:pPr>
            <w:r w:rsidRPr="00D92FB6">
              <w:rPr>
                <w:rFonts w:ascii="Arial" w:hAnsi="Arial" w:cs="Arial"/>
                <w:color w:val="000000"/>
              </w:rPr>
              <w:t>DHS</w:t>
            </w:r>
          </w:p>
        </w:tc>
      </w:tr>
      <w:tr w:rsidR="00633AAD" w:rsidRPr="00D92FB6" w:rsidTr="0091469A">
        <w:tc>
          <w:tcPr>
            <w:tcW w:w="81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ECP</w:t>
            </w:r>
          </w:p>
        </w:tc>
        <w:tc>
          <w:tcPr>
            <w:tcW w:w="2966" w:type="pct"/>
            <w:vAlign w:val="center"/>
          </w:tcPr>
          <w:p w:rsidR="00633AAD" w:rsidRPr="00D92FB6" w:rsidRDefault="00633AAD" w:rsidP="00E976B3">
            <w:pPr>
              <w:pStyle w:val="TableNormal1"/>
              <w:rPr>
                <w:rFonts w:ascii="Arial" w:hAnsi="Arial" w:cs="Arial"/>
              </w:rPr>
            </w:pPr>
            <w:r w:rsidRPr="00347023">
              <w:rPr>
                <w:rFonts w:ascii="Arial" w:hAnsi="Arial" w:cs="Arial"/>
                <w:color w:val="000000"/>
              </w:rPr>
              <w:t>Exceptional Circ</w:t>
            </w:r>
            <w:r w:rsidR="00347023" w:rsidRPr="00347023">
              <w:rPr>
                <w:rFonts w:ascii="Arial" w:hAnsi="Arial" w:cs="Arial"/>
                <w:color w:val="000000"/>
              </w:rPr>
              <w:t>umstances</w:t>
            </w:r>
            <w:r w:rsidRPr="00347023">
              <w:rPr>
                <w:rFonts w:ascii="Arial" w:hAnsi="Arial" w:cs="Arial"/>
                <w:color w:val="000000"/>
              </w:rPr>
              <w:t xml:space="preserve"> Relief Pay</w:t>
            </w:r>
          </w:p>
        </w:tc>
        <w:tc>
          <w:tcPr>
            <w:tcW w:w="1218" w:type="pct"/>
          </w:tcPr>
          <w:p w:rsidR="00633AAD" w:rsidRPr="00D92FB6" w:rsidRDefault="00633AAD" w:rsidP="00121A5A">
            <w:pPr>
              <w:pStyle w:val="TableNormal1"/>
              <w:rPr>
                <w:rFonts w:ascii="Arial" w:hAnsi="Arial" w:cs="Arial"/>
              </w:rPr>
            </w:pPr>
            <w:r w:rsidRPr="00D92FB6">
              <w:rPr>
                <w:rFonts w:ascii="Arial" w:hAnsi="Arial" w:cs="Arial"/>
                <w:color w:val="000000"/>
              </w:rPr>
              <w:t>DHS</w:t>
            </w:r>
          </w:p>
        </w:tc>
      </w:tr>
      <w:tr w:rsidR="00633AAD" w:rsidRPr="00D92FB6" w:rsidTr="0091469A">
        <w:tc>
          <w:tcPr>
            <w:tcW w:w="81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FFR</w:t>
            </w:r>
          </w:p>
        </w:tc>
        <w:tc>
          <w:tcPr>
            <w:tcW w:w="296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Farm Family Restart</w:t>
            </w:r>
          </w:p>
        </w:tc>
        <w:tc>
          <w:tcPr>
            <w:tcW w:w="1218" w:type="pct"/>
          </w:tcPr>
          <w:p w:rsidR="00633AAD" w:rsidRPr="00D92FB6" w:rsidRDefault="00633AAD" w:rsidP="00121A5A">
            <w:pPr>
              <w:pStyle w:val="TableNormal1"/>
              <w:rPr>
                <w:rFonts w:ascii="Arial" w:hAnsi="Arial" w:cs="Arial"/>
              </w:rPr>
            </w:pPr>
            <w:r w:rsidRPr="00D92FB6">
              <w:rPr>
                <w:rFonts w:ascii="Arial" w:hAnsi="Arial" w:cs="Arial"/>
                <w:color w:val="000000"/>
              </w:rPr>
              <w:t>DHS</w:t>
            </w:r>
          </w:p>
        </w:tc>
      </w:tr>
      <w:tr w:rsidR="00633AAD" w:rsidRPr="00D92FB6" w:rsidTr="0091469A">
        <w:tc>
          <w:tcPr>
            <w:tcW w:w="81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FHA</w:t>
            </w:r>
          </w:p>
        </w:tc>
        <w:tc>
          <w:tcPr>
            <w:tcW w:w="296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Farm Household Allowance</w:t>
            </w:r>
          </w:p>
        </w:tc>
        <w:tc>
          <w:tcPr>
            <w:tcW w:w="1218" w:type="pct"/>
          </w:tcPr>
          <w:p w:rsidR="00633AAD" w:rsidRPr="00D92FB6" w:rsidRDefault="00633AAD" w:rsidP="00121A5A">
            <w:pPr>
              <w:pStyle w:val="TableNormal1"/>
              <w:rPr>
                <w:rFonts w:ascii="Arial" w:hAnsi="Arial" w:cs="Arial"/>
              </w:rPr>
            </w:pPr>
            <w:r w:rsidRPr="00D92FB6">
              <w:rPr>
                <w:rFonts w:ascii="Arial" w:hAnsi="Arial" w:cs="Arial"/>
                <w:color w:val="000000"/>
              </w:rPr>
              <w:t>DHS</w:t>
            </w:r>
          </w:p>
        </w:tc>
      </w:tr>
      <w:tr w:rsidR="00633AAD" w:rsidRPr="00D92FB6" w:rsidTr="0091469A">
        <w:tc>
          <w:tcPr>
            <w:tcW w:w="81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JSA</w:t>
            </w:r>
          </w:p>
        </w:tc>
        <w:tc>
          <w:tcPr>
            <w:tcW w:w="296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Job Search Allowance</w:t>
            </w:r>
          </w:p>
        </w:tc>
        <w:tc>
          <w:tcPr>
            <w:tcW w:w="1218" w:type="pct"/>
          </w:tcPr>
          <w:p w:rsidR="00633AAD" w:rsidRPr="00D92FB6" w:rsidRDefault="00633AAD" w:rsidP="00121A5A">
            <w:pPr>
              <w:pStyle w:val="TableNormal1"/>
              <w:rPr>
                <w:rFonts w:ascii="Arial" w:hAnsi="Arial" w:cs="Arial"/>
              </w:rPr>
            </w:pPr>
            <w:r w:rsidRPr="00D92FB6">
              <w:rPr>
                <w:rFonts w:ascii="Arial" w:hAnsi="Arial" w:cs="Arial"/>
                <w:color w:val="000000"/>
              </w:rPr>
              <w:t>DHS</w:t>
            </w:r>
          </w:p>
        </w:tc>
      </w:tr>
      <w:tr w:rsidR="00633AAD" w:rsidRPr="00D92FB6" w:rsidTr="0091469A">
        <w:tc>
          <w:tcPr>
            <w:tcW w:w="81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MAA</w:t>
            </w:r>
          </w:p>
        </w:tc>
        <w:tc>
          <w:tcPr>
            <w:tcW w:w="296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Mature Age Allowance</w:t>
            </w:r>
          </w:p>
        </w:tc>
        <w:tc>
          <w:tcPr>
            <w:tcW w:w="1218" w:type="pct"/>
          </w:tcPr>
          <w:p w:rsidR="00633AAD" w:rsidRPr="00D92FB6" w:rsidRDefault="00633AAD" w:rsidP="00121A5A">
            <w:pPr>
              <w:pStyle w:val="TableNormal1"/>
              <w:rPr>
                <w:rFonts w:ascii="Arial" w:hAnsi="Arial" w:cs="Arial"/>
              </w:rPr>
            </w:pPr>
            <w:r w:rsidRPr="00D92FB6">
              <w:rPr>
                <w:rFonts w:ascii="Arial" w:hAnsi="Arial" w:cs="Arial"/>
                <w:color w:val="000000"/>
              </w:rPr>
              <w:t>DHS</w:t>
            </w:r>
          </w:p>
        </w:tc>
      </w:tr>
      <w:tr w:rsidR="00633AAD" w:rsidRPr="00D92FB6" w:rsidTr="0091469A">
        <w:tc>
          <w:tcPr>
            <w:tcW w:w="81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MPA</w:t>
            </w:r>
          </w:p>
        </w:tc>
        <w:tc>
          <w:tcPr>
            <w:tcW w:w="296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Mature Age Partner Allowance</w:t>
            </w:r>
          </w:p>
        </w:tc>
        <w:tc>
          <w:tcPr>
            <w:tcW w:w="1218" w:type="pct"/>
          </w:tcPr>
          <w:p w:rsidR="00633AAD" w:rsidRPr="00D92FB6" w:rsidRDefault="00633AAD" w:rsidP="00121A5A">
            <w:pPr>
              <w:pStyle w:val="TableNormal1"/>
              <w:rPr>
                <w:rFonts w:ascii="Arial" w:hAnsi="Arial" w:cs="Arial"/>
              </w:rPr>
            </w:pPr>
            <w:r w:rsidRPr="00D92FB6">
              <w:rPr>
                <w:rFonts w:ascii="Arial" w:hAnsi="Arial" w:cs="Arial"/>
                <w:color w:val="000000"/>
              </w:rPr>
              <w:t>DHS</w:t>
            </w:r>
          </w:p>
        </w:tc>
      </w:tr>
      <w:tr w:rsidR="00633AAD" w:rsidRPr="00A8489F" w:rsidTr="0091469A">
        <w:tc>
          <w:tcPr>
            <w:tcW w:w="816" w:type="pct"/>
          </w:tcPr>
          <w:p w:rsidR="00633AAD" w:rsidRPr="00D92FB6" w:rsidRDefault="00633AAD" w:rsidP="00121A5A">
            <w:pPr>
              <w:pStyle w:val="TableNormal1"/>
              <w:rPr>
                <w:rFonts w:ascii="Arial" w:hAnsi="Arial" w:cs="Arial"/>
                <w:color w:val="000000"/>
              </w:rPr>
            </w:pPr>
            <w:r w:rsidRPr="00D92FB6">
              <w:rPr>
                <w:rFonts w:ascii="Arial" w:hAnsi="Arial" w:cs="Arial"/>
              </w:rPr>
              <w:t>NEI</w:t>
            </w:r>
          </w:p>
        </w:tc>
        <w:tc>
          <w:tcPr>
            <w:tcW w:w="2966" w:type="pct"/>
          </w:tcPr>
          <w:p w:rsidR="00633AAD" w:rsidRPr="00D92FB6" w:rsidRDefault="00633AAD" w:rsidP="00121A5A">
            <w:pPr>
              <w:pStyle w:val="TableNormal1"/>
              <w:rPr>
                <w:rFonts w:ascii="Arial" w:hAnsi="Arial" w:cs="Arial"/>
                <w:color w:val="000000"/>
              </w:rPr>
            </w:pPr>
            <w:r w:rsidRPr="00D92FB6">
              <w:rPr>
                <w:rFonts w:ascii="Arial" w:hAnsi="Arial" w:cs="Arial"/>
              </w:rPr>
              <w:t>New Enterprise Incentive Sch</w:t>
            </w:r>
            <w:r w:rsidR="002756A1" w:rsidRPr="00D92FB6">
              <w:rPr>
                <w:rFonts w:ascii="Arial" w:hAnsi="Arial" w:cs="Arial"/>
              </w:rPr>
              <w:t>eme</w:t>
            </w:r>
          </w:p>
        </w:tc>
        <w:tc>
          <w:tcPr>
            <w:tcW w:w="1218" w:type="pct"/>
          </w:tcPr>
          <w:p w:rsidR="00633AAD" w:rsidRPr="00AB19F7" w:rsidRDefault="00633AAD" w:rsidP="00121A5A">
            <w:pPr>
              <w:pStyle w:val="TableNormal1"/>
              <w:rPr>
                <w:rFonts w:ascii="Arial" w:hAnsi="Arial" w:cs="Arial"/>
                <w:color w:val="000000"/>
              </w:rPr>
            </w:pPr>
            <w:r w:rsidRPr="00D92FB6">
              <w:rPr>
                <w:rFonts w:ascii="Arial" w:hAnsi="Arial" w:cs="Arial"/>
              </w:rPr>
              <w:t>Department of Employment</w:t>
            </w:r>
          </w:p>
        </w:tc>
      </w:tr>
      <w:tr w:rsidR="00633AAD" w:rsidRPr="00D92FB6" w:rsidTr="0091469A">
        <w:tc>
          <w:tcPr>
            <w:tcW w:w="81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NMA</w:t>
            </w:r>
          </w:p>
        </w:tc>
        <w:tc>
          <w:tcPr>
            <w:tcW w:w="296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Newstart Mature Age Allowance</w:t>
            </w:r>
          </w:p>
        </w:tc>
        <w:tc>
          <w:tcPr>
            <w:tcW w:w="1218" w:type="pct"/>
          </w:tcPr>
          <w:p w:rsidR="00633AAD" w:rsidRPr="00D92FB6" w:rsidRDefault="00633AAD" w:rsidP="00121A5A">
            <w:pPr>
              <w:pStyle w:val="TableNormal1"/>
              <w:rPr>
                <w:rFonts w:ascii="Arial" w:hAnsi="Arial" w:cs="Arial"/>
              </w:rPr>
            </w:pPr>
            <w:r w:rsidRPr="00D92FB6">
              <w:rPr>
                <w:rFonts w:ascii="Arial" w:hAnsi="Arial" w:cs="Arial"/>
                <w:color w:val="000000"/>
              </w:rPr>
              <w:t>DHS</w:t>
            </w:r>
          </w:p>
        </w:tc>
      </w:tr>
      <w:tr w:rsidR="00633AAD" w:rsidRPr="00D92FB6" w:rsidTr="0091469A">
        <w:tc>
          <w:tcPr>
            <w:tcW w:w="81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NSA</w:t>
            </w:r>
          </w:p>
        </w:tc>
        <w:tc>
          <w:tcPr>
            <w:tcW w:w="296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Newstart Allowance</w:t>
            </w:r>
          </w:p>
        </w:tc>
        <w:tc>
          <w:tcPr>
            <w:tcW w:w="1218" w:type="pct"/>
          </w:tcPr>
          <w:p w:rsidR="00633AAD" w:rsidRPr="00D92FB6" w:rsidRDefault="00633AAD" w:rsidP="00121A5A">
            <w:pPr>
              <w:pStyle w:val="TableNormal1"/>
              <w:rPr>
                <w:rFonts w:ascii="Arial" w:hAnsi="Arial" w:cs="Arial"/>
              </w:rPr>
            </w:pPr>
            <w:r w:rsidRPr="00D92FB6">
              <w:rPr>
                <w:rFonts w:ascii="Arial" w:hAnsi="Arial" w:cs="Arial"/>
                <w:color w:val="000000"/>
              </w:rPr>
              <w:t>DHS</w:t>
            </w:r>
          </w:p>
        </w:tc>
      </w:tr>
      <w:tr w:rsidR="00633AAD" w:rsidRPr="00D92FB6" w:rsidTr="0091469A">
        <w:tc>
          <w:tcPr>
            <w:tcW w:w="81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PMA</w:t>
            </w:r>
          </w:p>
        </w:tc>
        <w:tc>
          <w:tcPr>
            <w:tcW w:w="296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Newstart Mature Age Partner</w:t>
            </w:r>
            <w:r w:rsidRPr="00D92FB6">
              <w:rPr>
                <w:rFonts w:ascii="Arial Narrow" w:hAnsi="Arial Narrow" w:cs="Arial"/>
                <w:color w:val="000000"/>
              </w:rPr>
              <w:t xml:space="preserve">  </w:t>
            </w:r>
          </w:p>
        </w:tc>
        <w:tc>
          <w:tcPr>
            <w:tcW w:w="1218" w:type="pct"/>
          </w:tcPr>
          <w:p w:rsidR="00633AAD" w:rsidRPr="00D92FB6" w:rsidRDefault="00633AAD" w:rsidP="00121A5A">
            <w:pPr>
              <w:pStyle w:val="TableNormal1"/>
              <w:rPr>
                <w:rFonts w:ascii="Arial" w:hAnsi="Arial" w:cs="Arial"/>
              </w:rPr>
            </w:pPr>
            <w:r w:rsidRPr="00D92FB6">
              <w:rPr>
                <w:rFonts w:ascii="Arial" w:hAnsi="Arial" w:cs="Arial"/>
                <w:color w:val="000000"/>
              </w:rPr>
              <w:t>DHS</w:t>
            </w:r>
          </w:p>
        </w:tc>
      </w:tr>
      <w:tr w:rsidR="00633AAD" w:rsidRPr="00D92FB6" w:rsidTr="0091469A">
        <w:tc>
          <w:tcPr>
            <w:tcW w:w="81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PNS</w:t>
            </w:r>
          </w:p>
        </w:tc>
        <w:tc>
          <w:tcPr>
            <w:tcW w:w="296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Newstart Partner Allowance</w:t>
            </w:r>
            <w:r w:rsidRPr="00D92FB6">
              <w:rPr>
                <w:rFonts w:ascii="Arial Narrow" w:hAnsi="Arial Narrow" w:cs="Arial"/>
                <w:color w:val="000000"/>
              </w:rPr>
              <w:t xml:space="preserve">  </w:t>
            </w:r>
          </w:p>
        </w:tc>
        <w:tc>
          <w:tcPr>
            <w:tcW w:w="1218" w:type="pct"/>
          </w:tcPr>
          <w:p w:rsidR="00633AAD" w:rsidRPr="00D92FB6" w:rsidRDefault="00633AAD" w:rsidP="00121A5A">
            <w:pPr>
              <w:pStyle w:val="TableNormal1"/>
              <w:rPr>
                <w:rFonts w:ascii="Arial" w:hAnsi="Arial" w:cs="Arial"/>
              </w:rPr>
            </w:pPr>
            <w:r w:rsidRPr="00D92FB6">
              <w:rPr>
                <w:rFonts w:ascii="Arial" w:hAnsi="Arial" w:cs="Arial"/>
                <w:color w:val="000000"/>
              </w:rPr>
              <w:t>DHS</w:t>
            </w:r>
          </w:p>
        </w:tc>
      </w:tr>
      <w:tr w:rsidR="00633AAD" w:rsidRPr="00A8489F" w:rsidTr="0091469A">
        <w:tc>
          <w:tcPr>
            <w:tcW w:w="81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PPA</w:t>
            </w:r>
          </w:p>
        </w:tc>
        <w:tc>
          <w:tcPr>
            <w:tcW w:w="296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Pension Partner Allowance</w:t>
            </w:r>
          </w:p>
        </w:tc>
        <w:tc>
          <w:tcPr>
            <w:tcW w:w="1218" w:type="pct"/>
          </w:tcPr>
          <w:p w:rsidR="00633AAD" w:rsidRPr="00A8489F" w:rsidRDefault="00633AAD" w:rsidP="00121A5A">
            <w:pPr>
              <w:pStyle w:val="TableNormal1"/>
              <w:rPr>
                <w:rFonts w:ascii="Arial" w:hAnsi="Arial" w:cs="Arial"/>
              </w:rPr>
            </w:pPr>
            <w:r w:rsidRPr="00D92FB6">
              <w:rPr>
                <w:rFonts w:ascii="Arial" w:hAnsi="Arial" w:cs="Arial"/>
                <w:color w:val="000000"/>
              </w:rPr>
              <w:t>DHS</w:t>
            </w:r>
          </w:p>
        </w:tc>
      </w:tr>
      <w:tr w:rsidR="00633AAD" w:rsidRPr="00D92FB6" w:rsidTr="0091469A">
        <w:tc>
          <w:tcPr>
            <w:tcW w:w="81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PPP</w:t>
            </w:r>
          </w:p>
        </w:tc>
        <w:tc>
          <w:tcPr>
            <w:tcW w:w="296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Parenting Payment Partnered</w:t>
            </w:r>
          </w:p>
        </w:tc>
        <w:tc>
          <w:tcPr>
            <w:tcW w:w="1218" w:type="pct"/>
          </w:tcPr>
          <w:p w:rsidR="00633AAD" w:rsidRPr="00D92FB6" w:rsidRDefault="00633AAD" w:rsidP="00121A5A">
            <w:pPr>
              <w:pStyle w:val="TableNormal1"/>
              <w:rPr>
                <w:rFonts w:ascii="Arial" w:hAnsi="Arial" w:cs="Arial"/>
              </w:rPr>
            </w:pPr>
            <w:r w:rsidRPr="00D92FB6">
              <w:rPr>
                <w:rFonts w:ascii="Arial" w:hAnsi="Arial" w:cs="Arial"/>
                <w:color w:val="000000"/>
              </w:rPr>
              <w:t>DHS</w:t>
            </w:r>
          </w:p>
        </w:tc>
      </w:tr>
      <w:tr w:rsidR="00633AAD" w:rsidRPr="00D92FB6" w:rsidTr="0091469A">
        <w:tc>
          <w:tcPr>
            <w:tcW w:w="81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lastRenderedPageBreak/>
              <w:t>PSA</w:t>
            </w:r>
          </w:p>
        </w:tc>
        <w:tc>
          <w:tcPr>
            <w:tcW w:w="296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Sickness Partner Allowance</w:t>
            </w:r>
          </w:p>
        </w:tc>
        <w:tc>
          <w:tcPr>
            <w:tcW w:w="1218" w:type="pct"/>
          </w:tcPr>
          <w:p w:rsidR="00633AAD" w:rsidRPr="00D92FB6" w:rsidRDefault="00633AAD" w:rsidP="00121A5A">
            <w:pPr>
              <w:pStyle w:val="TableNormal1"/>
              <w:rPr>
                <w:rFonts w:ascii="Arial" w:hAnsi="Arial" w:cs="Arial"/>
              </w:rPr>
            </w:pPr>
            <w:r w:rsidRPr="00D92FB6">
              <w:rPr>
                <w:rFonts w:ascii="Arial" w:hAnsi="Arial" w:cs="Arial"/>
                <w:color w:val="000000"/>
              </w:rPr>
              <w:t>DHS</w:t>
            </w:r>
          </w:p>
        </w:tc>
      </w:tr>
      <w:tr w:rsidR="00633AAD" w:rsidRPr="00D92FB6" w:rsidTr="0091469A">
        <w:tc>
          <w:tcPr>
            <w:tcW w:w="81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PSP</w:t>
            </w:r>
          </w:p>
        </w:tc>
        <w:tc>
          <w:tcPr>
            <w:tcW w:w="296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Special Partner Allowance</w:t>
            </w:r>
            <w:r w:rsidRPr="00D92FB6">
              <w:rPr>
                <w:rFonts w:ascii="Arial Narrow" w:hAnsi="Arial Narrow" w:cs="Arial"/>
                <w:color w:val="000000"/>
              </w:rPr>
              <w:t xml:space="preserve">  </w:t>
            </w:r>
          </w:p>
        </w:tc>
        <w:tc>
          <w:tcPr>
            <w:tcW w:w="1218" w:type="pct"/>
          </w:tcPr>
          <w:p w:rsidR="00633AAD" w:rsidRPr="00D92FB6" w:rsidRDefault="00633AAD" w:rsidP="00121A5A">
            <w:pPr>
              <w:pStyle w:val="TableNormal1"/>
              <w:rPr>
                <w:rFonts w:ascii="Arial" w:hAnsi="Arial" w:cs="Arial"/>
              </w:rPr>
            </w:pPr>
            <w:r w:rsidRPr="00D92FB6">
              <w:rPr>
                <w:rFonts w:ascii="Arial" w:hAnsi="Arial" w:cs="Arial"/>
                <w:color w:val="000000"/>
              </w:rPr>
              <w:t>DHS</w:t>
            </w:r>
          </w:p>
        </w:tc>
      </w:tr>
      <w:tr w:rsidR="00633AAD" w:rsidRPr="00D92FB6" w:rsidTr="0091469A">
        <w:tc>
          <w:tcPr>
            <w:tcW w:w="81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PTA</w:t>
            </w:r>
          </w:p>
        </w:tc>
        <w:tc>
          <w:tcPr>
            <w:tcW w:w="296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Partner Allowance (PA)</w:t>
            </w:r>
          </w:p>
        </w:tc>
        <w:tc>
          <w:tcPr>
            <w:tcW w:w="1218" w:type="pct"/>
          </w:tcPr>
          <w:p w:rsidR="00633AAD" w:rsidRPr="00D92FB6" w:rsidRDefault="00633AAD" w:rsidP="00121A5A">
            <w:pPr>
              <w:pStyle w:val="TableNormal1"/>
              <w:rPr>
                <w:rFonts w:ascii="Arial" w:hAnsi="Arial" w:cs="Arial"/>
              </w:rPr>
            </w:pPr>
            <w:r w:rsidRPr="00D92FB6">
              <w:rPr>
                <w:rFonts w:ascii="Arial" w:hAnsi="Arial" w:cs="Arial"/>
                <w:color w:val="000000"/>
              </w:rPr>
              <w:t>DHS</w:t>
            </w:r>
          </w:p>
        </w:tc>
      </w:tr>
      <w:tr w:rsidR="00633AAD" w:rsidRPr="00D92FB6" w:rsidTr="0091469A">
        <w:tc>
          <w:tcPr>
            <w:tcW w:w="81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PWP</w:t>
            </w:r>
          </w:p>
        </w:tc>
        <w:tc>
          <w:tcPr>
            <w:tcW w:w="296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Ceased Customer Partner</w:t>
            </w:r>
          </w:p>
        </w:tc>
        <w:tc>
          <w:tcPr>
            <w:tcW w:w="1218" w:type="pct"/>
          </w:tcPr>
          <w:p w:rsidR="00633AAD" w:rsidRPr="00D92FB6" w:rsidRDefault="00633AAD" w:rsidP="00121A5A">
            <w:pPr>
              <w:pStyle w:val="TableNormal1"/>
              <w:rPr>
                <w:rFonts w:ascii="Arial" w:hAnsi="Arial" w:cs="Arial"/>
              </w:rPr>
            </w:pPr>
            <w:r w:rsidRPr="00D92FB6">
              <w:rPr>
                <w:rFonts w:ascii="Arial" w:hAnsi="Arial" w:cs="Arial"/>
                <w:color w:val="000000"/>
              </w:rPr>
              <w:t>DHS</w:t>
            </w:r>
          </w:p>
        </w:tc>
      </w:tr>
      <w:tr w:rsidR="00633AAD" w:rsidRPr="00D92FB6" w:rsidTr="0091469A">
        <w:tc>
          <w:tcPr>
            <w:tcW w:w="81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SKA</w:t>
            </w:r>
          </w:p>
        </w:tc>
        <w:tc>
          <w:tcPr>
            <w:tcW w:w="296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Sickness Allowance</w:t>
            </w:r>
          </w:p>
        </w:tc>
        <w:tc>
          <w:tcPr>
            <w:tcW w:w="1218" w:type="pct"/>
          </w:tcPr>
          <w:p w:rsidR="00633AAD" w:rsidRPr="00D92FB6" w:rsidRDefault="00633AAD" w:rsidP="00121A5A">
            <w:pPr>
              <w:pStyle w:val="TableNormal1"/>
              <w:rPr>
                <w:rFonts w:ascii="Arial" w:hAnsi="Arial" w:cs="Arial"/>
              </w:rPr>
            </w:pPr>
            <w:r w:rsidRPr="00D92FB6">
              <w:rPr>
                <w:rFonts w:ascii="Arial" w:hAnsi="Arial" w:cs="Arial"/>
                <w:color w:val="000000"/>
              </w:rPr>
              <w:t>DHS</w:t>
            </w:r>
          </w:p>
        </w:tc>
      </w:tr>
      <w:tr w:rsidR="00633AAD" w:rsidRPr="00D92FB6" w:rsidTr="0091469A">
        <w:tc>
          <w:tcPr>
            <w:tcW w:w="81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SPL</w:t>
            </w:r>
          </w:p>
        </w:tc>
        <w:tc>
          <w:tcPr>
            <w:tcW w:w="296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Special Benefit</w:t>
            </w:r>
          </w:p>
        </w:tc>
        <w:tc>
          <w:tcPr>
            <w:tcW w:w="1218" w:type="pct"/>
          </w:tcPr>
          <w:p w:rsidR="00633AAD" w:rsidRPr="00D92FB6" w:rsidRDefault="00633AAD" w:rsidP="00121A5A">
            <w:pPr>
              <w:pStyle w:val="TableNormal1"/>
              <w:rPr>
                <w:rFonts w:ascii="Arial" w:hAnsi="Arial" w:cs="Arial"/>
              </w:rPr>
            </w:pPr>
            <w:r w:rsidRPr="00D92FB6">
              <w:rPr>
                <w:rFonts w:ascii="Arial" w:hAnsi="Arial" w:cs="Arial"/>
                <w:color w:val="000000"/>
              </w:rPr>
              <w:t>DHS</w:t>
            </w:r>
          </w:p>
        </w:tc>
      </w:tr>
      <w:tr w:rsidR="005D2D70" w:rsidRPr="00D92FB6" w:rsidTr="00CF2B5C">
        <w:tc>
          <w:tcPr>
            <w:tcW w:w="816" w:type="pct"/>
          </w:tcPr>
          <w:p w:rsidR="005D2D70" w:rsidRPr="00F91830" w:rsidRDefault="005D2D70" w:rsidP="00CF2B5C">
            <w:pPr>
              <w:pStyle w:val="TableNormal1"/>
              <w:rPr>
                <w:rFonts w:ascii="Arial" w:hAnsi="Arial" w:cs="Arial"/>
                <w:color w:val="000000"/>
              </w:rPr>
            </w:pPr>
            <w:r w:rsidRPr="00F91830">
              <w:rPr>
                <w:rFonts w:ascii="Arial" w:hAnsi="Arial"/>
              </w:rPr>
              <w:t>TEA</w:t>
            </w:r>
          </w:p>
        </w:tc>
        <w:tc>
          <w:tcPr>
            <w:tcW w:w="2966" w:type="pct"/>
          </w:tcPr>
          <w:p w:rsidR="005D2D70" w:rsidRPr="00F91830" w:rsidRDefault="005D2D70" w:rsidP="00DC69C1">
            <w:pPr>
              <w:pStyle w:val="TableNormal1"/>
              <w:rPr>
                <w:rFonts w:ascii="Arial" w:hAnsi="Arial" w:cs="Arial"/>
                <w:color w:val="000000"/>
              </w:rPr>
            </w:pPr>
            <w:r w:rsidRPr="00F91830">
              <w:rPr>
                <w:rFonts w:ascii="Arial" w:hAnsi="Arial"/>
              </w:rPr>
              <w:t>Taxable</w:t>
            </w:r>
            <w:r w:rsidR="00DC69C1">
              <w:rPr>
                <w:rFonts w:ascii="Arial" w:hAnsi="Arial"/>
              </w:rPr>
              <w:t xml:space="preserve"> </w:t>
            </w:r>
            <w:r w:rsidRPr="00F91830">
              <w:rPr>
                <w:rFonts w:ascii="Arial" w:hAnsi="Arial"/>
              </w:rPr>
              <w:t>VCES Payment</w:t>
            </w:r>
          </w:p>
        </w:tc>
        <w:tc>
          <w:tcPr>
            <w:tcW w:w="1218" w:type="pct"/>
          </w:tcPr>
          <w:p w:rsidR="005D2D70" w:rsidRPr="00D92FB6" w:rsidRDefault="005D2D70" w:rsidP="00CF2B5C">
            <w:pPr>
              <w:pStyle w:val="TableNormal1"/>
              <w:keepNext/>
              <w:rPr>
                <w:rFonts w:ascii="Arial" w:hAnsi="Arial" w:cs="Arial"/>
                <w:color w:val="000000"/>
              </w:rPr>
            </w:pPr>
            <w:r w:rsidRPr="00D92FB6">
              <w:rPr>
                <w:rFonts w:ascii="Arial" w:hAnsi="Arial"/>
              </w:rPr>
              <w:t>DVA</w:t>
            </w:r>
          </w:p>
        </w:tc>
      </w:tr>
      <w:tr w:rsidR="005D2D70" w:rsidRPr="00D92FB6" w:rsidTr="00CF2B5C">
        <w:tc>
          <w:tcPr>
            <w:tcW w:w="816" w:type="pct"/>
          </w:tcPr>
          <w:p w:rsidR="005D2D70" w:rsidRPr="00F91830" w:rsidRDefault="005D2D70" w:rsidP="00CF2B5C">
            <w:pPr>
              <w:pStyle w:val="TableNormal1"/>
              <w:rPr>
                <w:rFonts w:ascii="Arial" w:hAnsi="Arial" w:cs="Arial"/>
                <w:color w:val="000000"/>
              </w:rPr>
            </w:pPr>
            <w:r w:rsidRPr="00F91830">
              <w:rPr>
                <w:rFonts w:ascii="Arial" w:hAnsi="Arial"/>
              </w:rPr>
              <w:t>TME</w:t>
            </w:r>
          </w:p>
        </w:tc>
        <w:tc>
          <w:tcPr>
            <w:tcW w:w="2966" w:type="pct"/>
          </w:tcPr>
          <w:p w:rsidR="005D2D70" w:rsidRPr="00F91830" w:rsidRDefault="005D2D70" w:rsidP="00CF2B5C">
            <w:pPr>
              <w:pStyle w:val="TableNormal1"/>
              <w:rPr>
                <w:rFonts w:ascii="Arial" w:hAnsi="Arial" w:cs="Arial"/>
                <w:color w:val="000000"/>
              </w:rPr>
            </w:pPr>
            <w:r w:rsidRPr="00F91830">
              <w:rPr>
                <w:rFonts w:ascii="Arial" w:hAnsi="Arial"/>
              </w:rPr>
              <w:t>Taxable MRCA Education All</w:t>
            </w:r>
          </w:p>
        </w:tc>
        <w:tc>
          <w:tcPr>
            <w:tcW w:w="1218" w:type="pct"/>
          </w:tcPr>
          <w:p w:rsidR="005D2D70" w:rsidRPr="00AB19F7" w:rsidRDefault="005D2D70" w:rsidP="00CF2B5C">
            <w:pPr>
              <w:pStyle w:val="TableNormal1"/>
              <w:keepNext/>
              <w:rPr>
                <w:rFonts w:ascii="Arial" w:hAnsi="Arial" w:cs="Arial"/>
                <w:color w:val="000000"/>
              </w:rPr>
            </w:pPr>
            <w:r w:rsidRPr="00D92FB6">
              <w:rPr>
                <w:rFonts w:ascii="Arial" w:hAnsi="Arial"/>
              </w:rPr>
              <w:t>DVA</w:t>
            </w:r>
          </w:p>
        </w:tc>
      </w:tr>
      <w:tr w:rsidR="00633AAD" w:rsidRPr="00D92FB6" w:rsidTr="0091469A">
        <w:tc>
          <w:tcPr>
            <w:tcW w:w="81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WDA</w:t>
            </w:r>
          </w:p>
        </w:tc>
        <w:tc>
          <w:tcPr>
            <w:tcW w:w="296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Widow Allowance</w:t>
            </w:r>
            <w:r w:rsidR="00E976B3" w:rsidRPr="00D92FB6">
              <w:rPr>
                <w:rFonts w:ascii="Arial" w:hAnsi="Arial" w:cs="Arial"/>
                <w:color w:val="000000"/>
              </w:rPr>
              <w:t xml:space="preserve"> - Taxable pay</w:t>
            </w:r>
          </w:p>
        </w:tc>
        <w:tc>
          <w:tcPr>
            <w:tcW w:w="1218" w:type="pct"/>
          </w:tcPr>
          <w:p w:rsidR="00633AAD" w:rsidRPr="00D92FB6" w:rsidRDefault="00633AAD" w:rsidP="00121A5A">
            <w:pPr>
              <w:pStyle w:val="TableNormal1"/>
              <w:rPr>
                <w:rFonts w:ascii="Arial" w:hAnsi="Arial" w:cs="Arial"/>
              </w:rPr>
            </w:pPr>
            <w:r w:rsidRPr="00D92FB6">
              <w:rPr>
                <w:rFonts w:ascii="Arial" w:hAnsi="Arial" w:cs="Arial"/>
                <w:color w:val="000000"/>
              </w:rPr>
              <w:t>DHS</w:t>
            </w:r>
          </w:p>
        </w:tc>
      </w:tr>
      <w:tr w:rsidR="00633AAD" w:rsidRPr="00D92FB6" w:rsidTr="0091469A">
        <w:tc>
          <w:tcPr>
            <w:tcW w:w="81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YAL</w:t>
            </w:r>
          </w:p>
        </w:tc>
        <w:tc>
          <w:tcPr>
            <w:tcW w:w="296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Youth Allowance (YA)</w:t>
            </w:r>
          </w:p>
        </w:tc>
        <w:tc>
          <w:tcPr>
            <w:tcW w:w="1218" w:type="pct"/>
          </w:tcPr>
          <w:p w:rsidR="00633AAD" w:rsidRPr="00D92FB6" w:rsidRDefault="00633AAD" w:rsidP="00121A5A">
            <w:pPr>
              <w:pStyle w:val="TableNormal1"/>
              <w:rPr>
                <w:rFonts w:ascii="Arial" w:hAnsi="Arial" w:cs="Arial"/>
              </w:rPr>
            </w:pPr>
            <w:r w:rsidRPr="00D92FB6">
              <w:rPr>
                <w:rFonts w:ascii="Arial" w:hAnsi="Arial" w:cs="Arial"/>
                <w:color w:val="000000"/>
              </w:rPr>
              <w:t>DHS</w:t>
            </w:r>
          </w:p>
        </w:tc>
      </w:tr>
      <w:tr w:rsidR="00633AAD" w:rsidRPr="00D92FB6" w:rsidTr="0091469A">
        <w:tc>
          <w:tcPr>
            <w:tcW w:w="81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YTA</w:t>
            </w:r>
          </w:p>
        </w:tc>
        <w:tc>
          <w:tcPr>
            <w:tcW w:w="296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Youth Training Allowance</w:t>
            </w:r>
          </w:p>
        </w:tc>
        <w:tc>
          <w:tcPr>
            <w:tcW w:w="1218" w:type="pct"/>
          </w:tcPr>
          <w:p w:rsidR="00633AAD" w:rsidRPr="00D92FB6" w:rsidRDefault="00633AAD" w:rsidP="00121A5A">
            <w:pPr>
              <w:pStyle w:val="TableNormal1"/>
              <w:rPr>
                <w:rFonts w:ascii="Arial" w:hAnsi="Arial" w:cs="Arial"/>
              </w:rPr>
            </w:pPr>
            <w:r w:rsidRPr="00D92FB6">
              <w:rPr>
                <w:rFonts w:ascii="Arial" w:hAnsi="Arial" w:cs="Arial"/>
                <w:color w:val="000000"/>
              </w:rPr>
              <w:t>DHS</w:t>
            </w:r>
          </w:p>
        </w:tc>
      </w:tr>
      <w:tr w:rsidR="00633AAD" w:rsidRPr="00D92FB6" w:rsidTr="0091469A">
        <w:tc>
          <w:tcPr>
            <w:tcW w:w="81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Y09</w:t>
            </w:r>
          </w:p>
        </w:tc>
        <w:tc>
          <w:tcPr>
            <w:tcW w:w="2966" w:type="pct"/>
            <w:vAlign w:val="center"/>
          </w:tcPr>
          <w:p w:rsidR="00633AAD" w:rsidRPr="00D92FB6" w:rsidRDefault="008A36F8" w:rsidP="008A36F8">
            <w:pPr>
              <w:pStyle w:val="TableNormal1"/>
              <w:rPr>
                <w:rFonts w:ascii="Arial" w:hAnsi="Arial" w:cs="Arial"/>
              </w:rPr>
            </w:pPr>
            <w:r w:rsidRPr="00D92FB6">
              <w:rPr>
                <w:rFonts w:ascii="Arial" w:hAnsi="Arial" w:cs="Arial"/>
                <w:color w:val="000000"/>
              </w:rPr>
              <w:t>Disaster Recovery Allowance</w:t>
            </w:r>
          </w:p>
        </w:tc>
        <w:tc>
          <w:tcPr>
            <w:tcW w:w="1218" w:type="pct"/>
          </w:tcPr>
          <w:p w:rsidR="00633AAD" w:rsidRPr="00D92FB6" w:rsidRDefault="00633AAD" w:rsidP="00121A5A">
            <w:pPr>
              <w:pStyle w:val="TableNormal1"/>
              <w:rPr>
                <w:rFonts w:ascii="Arial" w:hAnsi="Arial" w:cs="Arial"/>
              </w:rPr>
            </w:pPr>
            <w:r w:rsidRPr="00D92FB6">
              <w:rPr>
                <w:rFonts w:ascii="Arial" w:hAnsi="Arial" w:cs="Arial"/>
                <w:color w:val="000000"/>
              </w:rPr>
              <w:t>DHS</w:t>
            </w:r>
          </w:p>
        </w:tc>
      </w:tr>
      <w:tr w:rsidR="004E6BB8" w:rsidRPr="004E6BB8" w:rsidTr="00347023">
        <w:tblPrEx>
          <w:tblLook w:val="04A0" w:firstRow="1" w:lastRow="0" w:firstColumn="1" w:lastColumn="0" w:noHBand="0" w:noVBand="1"/>
        </w:tblPrEx>
        <w:tc>
          <w:tcPr>
            <w:tcW w:w="816" w:type="pct"/>
            <w:tcBorders>
              <w:top w:val="single" w:sz="4" w:space="0" w:color="auto"/>
              <w:left w:val="single" w:sz="4" w:space="0" w:color="auto"/>
              <w:bottom w:val="single" w:sz="4" w:space="0" w:color="auto"/>
              <w:right w:val="single" w:sz="4" w:space="0" w:color="auto"/>
            </w:tcBorders>
            <w:hideMark/>
          </w:tcPr>
          <w:p w:rsidR="004E6BB8" w:rsidRPr="004E6BB8" w:rsidRDefault="004E6BB8" w:rsidP="00097D33">
            <w:pPr>
              <w:pStyle w:val="TableNormal1"/>
              <w:rPr>
                <w:rFonts w:ascii="Arial" w:hAnsi="Arial" w:cs="Arial"/>
                <w:color w:val="000000"/>
              </w:rPr>
            </w:pPr>
            <w:r w:rsidRPr="004E6BB8">
              <w:rPr>
                <w:rFonts w:ascii="Arial" w:hAnsi="Arial" w:cs="Arial"/>
                <w:color w:val="000000"/>
              </w:rPr>
              <w:t>Y10</w:t>
            </w:r>
          </w:p>
        </w:tc>
        <w:tc>
          <w:tcPr>
            <w:tcW w:w="2966" w:type="pct"/>
            <w:tcBorders>
              <w:top w:val="single" w:sz="4" w:space="0" w:color="auto"/>
              <w:left w:val="single" w:sz="4" w:space="0" w:color="auto"/>
              <w:bottom w:val="single" w:sz="4" w:space="0" w:color="auto"/>
              <w:right w:val="single" w:sz="4" w:space="0" w:color="auto"/>
            </w:tcBorders>
            <w:hideMark/>
          </w:tcPr>
          <w:p w:rsidR="004E6BB8" w:rsidRPr="001055A2" w:rsidRDefault="001055A2" w:rsidP="00097D33">
            <w:pPr>
              <w:pStyle w:val="TableNormal1"/>
              <w:rPr>
                <w:rFonts w:ascii="Arial" w:hAnsi="Arial" w:cs="Arial"/>
                <w:color w:val="000000"/>
              </w:rPr>
            </w:pPr>
            <w:r w:rsidRPr="001055A2">
              <w:rPr>
                <w:rFonts w:ascii="Arial" w:hAnsi="Arial" w:cs="Arial"/>
              </w:rPr>
              <w:t xml:space="preserve">Ex </w:t>
            </w:r>
            <w:r w:rsidR="00DE0110">
              <w:rPr>
                <w:rFonts w:ascii="Arial" w:hAnsi="Arial" w:cs="Arial"/>
              </w:rPr>
              <w:t>g</w:t>
            </w:r>
            <w:r w:rsidRPr="001055A2">
              <w:rPr>
                <w:rFonts w:ascii="Arial" w:hAnsi="Arial" w:cs="Arial"/>
              </w:rPr>
              <w:t xml:space="preserve">ratia Income Support Allowance New South Wales October 2013    </w:t>
            </w:r>
          </w:p>
        </w:tc>
        <w:tc>
          <w:tcPr>
            <w:tcW w:w="1218" w:type="pct"/>
            <w:tcBorders>
              <w:top w:val="single" w:sz="4" w:space="0" w:color="auto"/>
              <w:left w:val="single" w:sz="4" w:space="0" w:color="auto"/>
              <w:bottom w:val="single" w:sz="4" w:space="0" w:color="auto"/>
              <w:right w:val="single" w:sz="4" w:space="0" w:color="auto"/>
            </w:tcBorders>
            <w:hideMark/>
          </w:tcPr>
          <w:p w:rsidR="004E6BB8" w:rsidRPr="004E6BB8" w:rsidRDefault="004E6BB8" w:rsidP="00097D33">
            <w:pPr>
              <w:pStyle w:val="TableNormal1"/>
              <w:rPr>
                <w:rFonts w:ascii="Arial" w:hAnsi="Arial" w:cs="Arial"/>
                <w:color w:val="000000"/>
              </w:rPr>
            </w:pPr>
            <w:r w:rsidRPr="004E6BB8">
              <w:rPr>
                <w:rFonts w:ascii="Arial" w:hAnsi="Arial" w:cs="Arial"/>
                <w:color w:val="000000"/>
              </w:rPr>
              <w:t>DHS</w:t>
            </w:r>
          </w:p>
        </w:tc>
      </w:tr>
      <w:tr w:rsidR="004E6BB8" w:rsidRPr="004E6BB8" w:rsidTr="00347023">
        <w:tblPrEx>
          <w:tblLook w:val="04A0" w:firstRow="1" w:lastRow="0" w:firstColumn="1" w:lastColumn="0" w:noHBand="0" w:noVBand="1"/>
        </w:tblPrEx>
        <w:tc>
          <w:tcPr>
            <w:tcW w:w="816" w:type="pct"/>
            <w:tcBorders>
              <w:top w:val="single" w:sz="4" w:space="0" w:color="auto"/>
              <w:left w:val="single" w:sz="4" w:space="0" w:color="auto"/>
              <w:bottom w:val="single" w:sz="4" w:space="0" w:color="auto"/>
              <w:right w:val="single" w:sz="4" w:space="0" w:color="auto"/>
            </w:tcBorders>
            <w:hideMark/>
          </w:tcPr>
          <w:p w:rsidR="004E6BB8" w:rsidRPr="004E6BB8" w:rsidRDefault="004E6BB8" w:rsidP="00097D33">
            <w:pPr>
              <w:pStyle w:val="TableNormal1"/>
              <w:rPr>
                <w:rFonts w:ascii="Arial" w:hAnsi="Arial" w:cs="Arial"/>
                <w:color w:val="000000"/>
              </w:rPr>
            </w:pPr>
            <w:r w:rsidRPr="004E6BB8">
              <w:rPr>
                <w:rFonts w:ascii="Arial" w:hAnsi="Arial" w:cs="Arial"/>
                <w:color w:val="000000"/>
              </w:rPr>
              <w:t>Y22</w:t>
            </w:r>
          </w:p>
        </w:tc>
        <w:tc>
          <w:tcPr>
            <w:tcW w:w="2966" w:type="pct"/>
            <w:tcBorders>
              <w:top w:val="single" w:sz="4" w:space="0" w:color="auto"/>
              <w:left w:val="single" w:sz="4" w:space="0" w:color="auto"/>
              <w:bottom w:val="single" w:sz="4" w:space="0" w:color="auto"/>
              <w:right w:val="single" w:sz="4" w:space="0" w:color="auto"/>
            </w:tcBorders>
            <w:hideMark/>
          </w:tcPr>
          <w:p w:rsidR="004E6BB8" w:rsidRPr="001055A2" w:rsidRDefault="001055A2" w:rsidP="00DE0110">
            <w:pPr>
              <w:pStyle w:val="TableNormal1"/>
              <w:rPr>
                <w:rFonts w:ascii="Arial" w:hAnsi="Arial" w:cs="Arial"/>
                <w:color w:val="000000"/>
              </w:rPr>
            </w:pPr>
            <w:r w:rsidRPr="001055A2">
              <w:rPr>
                <w:rFonts w:ascii="Arial" w:hAnsi="Arial" w:cs="Arial"/>
              </w:rPr>
              <w:t xml:space="preserve">Ex </w:t>
            </w:r>
            <w:r w:rsidR="00DE0110">
              <w:rPr>
                <w:rFonts w:ascii="Arial" w:hAnsi="Arial" w:cs="Arial"/>
              </w:rPr>
              <w:t>g</w:t>
            </w:r>
            <w:r w:rsidRPr="001055A2">
              <w:rPr>
                <w:rFonts w:ascii="Arial" w:hAnsi="Arial" w:cs="Arial"/>
              </w:rPr>
              <w:t xml:space="preserve">ratia Income Support Allowance - Queensland Tropical Cyclone Ita April 2014  </w:t>
            </w:r>
          </w:p>
        </w:tc>
        <w:tc>
          <w:tcPr>
            <w:tcW w:w="1218" w:type="pct"/>
            <w:tcBorders>
              <w:top w:val="single" w:sz="4" w:space="0" w:color="auto"/>
              <w:left w:val="single" w:sz="4" w:space="0" w:color="auto"/>
              <w:bottom w:val="single" w:sz="4" w:space="0" w:color="auto"/>
              <w:right w:val="single" w:sz="4" w:space="0" w:color="auto"/>
            </w:tcBorders>
            <w:hideMark/>
          </w:tcPr>
          <w:p w:rsidR="004E6BB8" w:rsidRPr="004E6BB8" w:rsidRDefault="004E6BB8" w:rsidP="00097D33">
            <w:pPr>
              <w:pStyle w:val="TableNormal1"/>
              <w:rPr>
                <w:rFonts w:ascii="Arial" w:hAnsi="Arial" w:cs="Arial"/>
                <w:color w:val="000000"/>
              </w:rPr>
            </w:pPr>
            <w:r w:rsidRPr="004E6BB8">
              <w:rPr>
                <w:rFonts w:ascii="Arial" w:hAnsi="Arial" w:cs="Arial"/>
                <w:color w:val="000000"/>
              </w:rPr>
              <w:t>DHS</w:t>
            </w:r>
          </w:p>
        </w:tc>
      </w:tr>
      <w:tr w:rsidR="004E6BB8" w:rsidRPr="004E6BB8" w:rsidTr="00347023">
        <w:tblPrEx>
          <w:tblLook w:val="04A0" w:firstRow="1" w:lastRow="0" w:firstColumn="1" w:lastColumn="0" w:noHBand="0" w:noVBand="1"/>
        </w:tblPrEx>
        <w:tc>
          <w:tcPr>
            <w:tcW w:w="816" w:type="pct"/>
            <w:tcBorders>
              <w:top w:val="single" w:sz="4" w:space="0" w:color="auto"/>
              <w:left w:val="single" w:sz="4" w:space="0" w:color="auto"/>
              <w:bottom w:val="single" w:sz="4" w:space="0" w:color="auto"/>
              <w:right w:val="single" w:sz="4" w:space="0" w:color="auto"/>
            </w:tcBorders>
            <w:hideMark/>
          </w:tcPr>
          <w:p w:rsidR="004E6BB8" w:rsidRPr="004E6BB8" w:rsidRDefault="004E6BB8" w:rsidP="00097D33">
            <w:pPr>
              <w:pStyle w:val="TableNormal1"/>
              <w:rPr>
                <w:rFonts w:ascii="Arial" w:hAnsi="Arial" w:cs="Arial"/>
                <w:color w:val="000000"/>
              </w:rPr>
            </w:pPr>
            <w:r w:rsidRPr="004E6BB8">
              <w:rPr>
                <w:rFonts w:ascii="Arial" w:hAnsi="Arial" w:cs="Arial"/>
                <w:color w:val="000000"/>
              </w:rPr>
              <w:t>Y24</w:t>
            </w:r>
          </w:p>
        </w:tc>
        <w:tc>
          <w:tcPr>
            <w:tcW w:w="2966" w:type="pct"/>
            <w:tcBorders>
              <w:top w:val="single" w:sz="4" w:space="0" w:color="auto"/>
              <w:left w:val="single" w:sz="4" w:space="0" w:color="auto"/>
              <w:bottom w:val="single" w:sz="4" w:space="0" w:color="auto"/>
              <w:right w:val="single" w:sz="4" w:space="0" w:color="auto"/>
            </w:tcBorders>
            <w:hideMark/>
          </w:tcPr>
          <w:p w:rsidR="004E6BB8" w:rsidRPr="001055A2" w:rsidRDefault="001055A2" w:rsidP="00097D33">
            <w:pPr>
              <w:pStyle w:val="TableNormal1"/>
              <w:rPr>
                <w:rFonts w:ascii="Arial" w:hAnsi="Arial" w:cs="Arial"/>
                <w:color w:val="000000"/>
              </w:rPr>
            </w:pPr>
            <w:r w:rsidRPr="001055A2">
              <w:rPr>
                <w:rFonts w:ascii="Arial" w:hAnsi="Arial" w:cs="Arial"/>
              </w:rPr>
              <w:t xml:space="preserve">Ex </w:t>
            </w:r>
            <w:r w:rsidR="00DE0110">
              <w:rPr>
                <w:rFonts w:ascii="Arial" w:hAnsi="Arial" w:cs="Arial"/>
              </w:rPr>
              <w:t>g</w:t>
            </w:r>
            <w:r w:rsidRPr="001055A2">
              <w:rPr>
                <w:rFonts w:ascii="Arial" w:hAnsi="Arial" w:cs="Arial"/>
              </w:rPr>
              <w:t>ratia Income Support Allowance -  South Australia Bushfires January 2015</w:t>
            </w:r>
          </w:p>
        </w:tc>
        <w:tc>
          <w:tcPr>
            <w:tcW w:w="1218" w:type="pct"/>
            <w:tcBorders>
              <w:top w:val="single" w:sz="4" w:space="0" w:color="auto"/>
              <w:left w:val="single" w:sz="4" w:space="0" w:color="auto"/>
              <w:bottom w:val="single" w:sz="4" w:space="0" w:color="auto"/>
              <w:right w:val="single" w:sz="4" w:space="0" w:color="auto"/>
            </w:tcBorders>
            <w:hideMark/>
          </w:tcPr>
          <w:p w:rsidR="004E6BB8" w:rsidRPr="004E6BB8" w:rsidRDefault="004E6BB8" w:rsidP="00097D33">
            <w:pPr>
              <w:pStyle w:val="TableNormal1"/>
              <w:rPr>
                <w:rFonts w:ascii="Arial" w:hAnsi="Arial" w:cs="Arial"/>
                <w:color w:val="000000"/>
              </w:rPr>
            </w:pPr>
            <w:r w:rsidRPr="004E6BB8">
              <w:rPr>
                <w:rFonts w:ascii="Arial" w:hAnsi="Arial" w:cs="Arial"/>
                <w:color w:val="000000"/>
              </w:rPr>
              <w:t>DHS</w:t>
            </w:r>
          </w:p>
        </w:tc>
      </w:tr>
      <w:tr w:rsidR="004E6BB8" w:rsidRPr="004E6BB8" w:rsidTr="00347023">
        <w:tblPrEx>
          <w:tblLook w:val="04A0" w:firstRow="1" w:lastRow="0" w:firstColumn="1" w:lastColumn="0" w:noHBand="0" w:noVBand="1"/>
        </w:tblPrEx>
        <w:tc>
          <w:tcPr>
            <w:tcW w:w="816" w:type="pct"/>
            <w:tcBorders>
              <w:top w:val="single" w:sz="4" w:space="0" w:color="auto"/>
              <w:left w:val="single" w:sz="4" w:space="0" w:color="auto"/>
              <w:bottom w:val="single" w:sz="4" w:space="0" w:color="auto"/>
              <w:right w:val="single" w:sz="4" w:space="0" w:color="auto"/>
            </w:tcBorders>
            <w:hideMark/>
          </w:tcPr>
          <w:p w:rsidR="004E6BB8" w:rsidRPr="004E6BB8" w:rsidRDefault="004E6BB8" w:rsidP="00097D33">
            <w:pPr>
              <w:pStyle w:val="TableNormal1"/>
              <w:rPr>
                <w:rFonts w:ascii="Arial" w:hAnsi="Arial" w:cs="Arial"/>
                <w:color w:val="000000"/>
              </w:rPr>
            </w:pPr>
            <w:r w:rsidRPr="004E6BB8">
              <w:rPr>
                <w:rFonts w:ascii="Arial" w:hAnsi="Arial" w:cs="Arial"/>
                <w:color w:val="000000"/>
              </w:rPr>
              <w:t>Y25</w:t>
            </w:r>
          </w:p>
        </w:tc>
        <w:tc>
          <w:tcPr>
            <w:tcW w:w="2966" w:type="pct"/>
            <w:tcBorders>
              <w:top w:val="single" w:sz="4" w:space="0" w:color="auto"/>
              <w:left w:val="single" w:sz="4" w:space="0" w:color="auto"/>
              <w:bottom w:val="single" w:sz="4" w:space="0" w:color="auto"/>
              <w:right w:val="single" w:sz="4" w:space="0" w:color="auto"/>
            </w:tcBorders>
            <w:hideMark/>
          </w:tcPr>
          <w:p w:rsidR="004E6BB8" w:rsidRPr="001055A2" w:rsidRDefault="001055A2" w:rsidP="00097D33">
            <w:pPr>
              <w:pStyle w:val="TableNormal1"/>
              <w:rPr>
                <w:rFonts w:ascii="Arial" w:hAnsi="Arial" w:cs="Arial"/>
                <w:color w:val="000000"/>
              </w:rPr>
            </w:pPr>
            <w:r w:rsidRPr="001055A2">
              <w:rPr>
                <w:rFonts w:ascii="Arial" w:hAnsi="Arial" w:cs="Arial"/>
              </w:rPr>
              <w:t>Ex</w:t>
            </w:r>
            <w:r w:rsidR="00DE0110">
              <w:rPr>
                <w:rFonts w:ascii="Arial" w:hAnsi="Arial" w:cs="Arial"/>
              </w:rPr>
              <w:t xml:space="preserve"> </w:t>
            </w:r>
            <w:r w:rsidRPr="001055A2">
              <w:rPr>
                <w:rFonts w:ascii="Arial" w:hAnsi="Arial" w:cs="Arial"/>
              </w:rPr>
              <w:t>gratia Income Support Allowance - Tropical Cyclone Marcia - Queensland- February 2015</w:t>
            </w:r>
          </w:p>
        </w:tc>
        <w:tc>
          <w:tcPr>
            <w:tcW w:w="1218" w:type="pct"/>
            <w:tcBorders>
              <w:top w:val="single" w:sz="4" w:space="0" w:color="auto"/>
              <w:left w:val="single" w:sz="4" w:space="0" w:color="auto"/>
              <w:bottom w:val="single" w:sz="4" w:space="0" w:color="auto"/>
              <w:right w:val="single" w:sz="4" w:space="0" w:color="auto"/>
            </w:tcBorders>
            <w:hideMark/>
          </w:tcPr>
          <w:p w:rsidR="004E6BB8" w:rsidRPr="004E6BB8" w:rsidRDefault="004E6BB8" w:rsidP="00097D33">
            <w:pPr>
              <w:pStyle w:val="TableNormal1"/>
              <w:rPr>
                <w:rFonts w:ascii="Arial" w:hAnsi="Arial" w:cs="Arial"/>
                <w:color w:val="000000"/>
              </w:rPr>
            </w:pPr>
            <w:r w:rsidRPr="004E6BB8">
              <w:rPr>
                <w:rFonts w:ascii="Arial" w:hAnsi="Arial" w:cs="Arial"/>
                <w:color w:val="000000"/>
              </w:rPr>
              <w:t>DHS</w:t>
            </w:r>
          </w:p>
        </w:tc>
      </w:tr>
      <w:tr w:rsidR="001055A2" w:rsidRPr="004E6BB8" w:rsidTr="00347023">
        <w:tblPrEx>
          <w:tblLook w:val="04A0" w:firstRow="1" w:lastRow="0" w:firstColumn="1" w:lastColumn="0" w:noHBand="0" w:noVBand="1"/>
        </w:tblPrEx>
        <w:tc>
          <w:tcPr>
            <w:tcW w:w="816" w:type="pct"/>
            <w:tcBorders>
              <w:top w:val="single" w:sz="4" w:space="0" w:color="auto"/>
              <w:left w:val="single" w:sz="4" w:space="0" w:color="auto"/>
              <w:bottom w:val="single" w:sz="4" w:space="0" w:color="auto"/>
              <w:right w:val="single" w:sz="4" w:space="0" w:color="auto"/>
            </w:tcBorders>
            <w:hideMark/>
          </w:tcPr>
          <w:p w:rsidR="001055A2" w:rsidRPr="004E6BB8" w:rsidRDefault="001055A2" w:rsidP="00097D33">
            <w:pPr>
              <w:pStyle w:val="TableNormal1"/>
              <w:rPr>
                <w:rFonts w:ascii="Arial" w:hAnsi="Arial" w:cs="Arial"/>
                <w:color w:val="000000"/>
              </w:rPr>
            </w:pPr>
            <w:r w:rsidRPr="00D92FB6">
              <w:rPr>
                <w:rFonts w:ascii="Arial" w:hAnsi="Arial" w:cs="Arial"/>
                <w:color w:val="000000"/>
              </w:rPr>
              <w:t>Y51</w:t>
            </w:r>
          </w:p>
        </w:tc>
        <w:tc>
          <w:tcPr>
            <w:tcW w:w="2966" w:type="pct"/>
            <w:tcBorders>
              <w:top w:val="single" w:sz="4" w:space="0" w:color="auto"/>
              <w:left w:val="single" w:sz="4" w:space="0" w:color="auto"/>
              <w:bottom w:val="single" w:sz="4" w:space="0" w:color="auto"/>
              <w:right w:val="single" w:sz="4" w:space="0" w:color="auto"/>
            </w:tcBorders>
          </w:tcPr>
          <w:p w:rsidR="001055A2" w:rsidRPr="001055A2" w:rsidRDefault="001055A2" w:rsidP="00097D33">
            <w:pPr>
              <w:pStyle w:val="TableNormal1"/>
              <w:rPr>
                <w:rFonts w:ascii="Arial" w:hAnsi="Arial" w:cs="Arial"/>
                <w:color w:val="000000"/>
              </w:rPr>
            </w:pPr>
            <w:r w:rsidRPr="001055A2">
              <w:rPr>
                <w:rFonts w:ascii="Arial" w:hAnsi="Arial" w:cs="Arial"/>
              </w:rPr>
              <w:t>Ex</w:t>
            </w:r>
            <w:r w:rsidR="00DE0110">
              <w:rPr>
                <w:rFonts w:ascii="Arial" w:hAnsi="Arial" w:cs="Arial"/>
              </w:rPr>
              <w:t xml:space="preserve"> </w:t>
            </w:r>
            <w:r w:rsidRPr="001055A2">
              <w:rPr>
                <w:rFonts w:ascii="Arial" w:hAnsi="Arial" w:cs="Arial"/>
              </w:rPr>
              <w:t>gratia Income Support Allowance - Tropical Cyclone Olwyn  -Western Australia - March 2015</w:t>
            </w:r>
          </w:p>
        </w:tc>
        <w:tc>
          <w:tcPr>
            <w:tcW w:w="1218" w:type="pct"/>
            <w:tcBorders>
              <w:top w:val="single" w:sz="4" w:space="0" w:color="auto"/>
              <w:left w:val="single" w:sz="4" w:space="0" w:color="auto"/>
              <w:bottom w:val="single" w:sz="4" w:space="0" w:color="auto"/>
              <w:right w:val="single" w:sz="4" w:space="0" w:color="auto"/>
            </w:tcBorders>
            <w:hideMark/>
          </w:tcPr>
          <w:p w:rsidR="001055A2" w:rsidRPr="004E6BB8" w:rsidRDefault="001055A2" w:rsidP="00097D33">
            <w:pPr>
              <w:pStyle w:val="TableNormal1"/>
              <w:rPr>
                <w:rFonts w:ascii="Arial" w:hAnsi="Arial" w:cs="Arial"/>
                <w:color w:val="000000"/>
              </w:rPr>
            </w:pPr>
            <w:r w:rsidRPr="004E6BB8">
              <w:rPr>
                <w:rFonts w:ascii="Arial" w:hAnsi="Arial" w:cs="Arial"/>
                <w:color w:val="000000"/>
              </w:rPr>
              <w:t>DHS</w:t>
            </w:r>
          </w:p>
        </w:tc>
      </w:tr>
      <w:tr w:rsidR="001055A2" w:rsidRPr="004E6BB8" w:rsidTr="00347023">
        <w:tblPrEx>
          <w:tblLook w:val="04A0" w:firstRow="1" w:lastRow="0" w:firstColumn="1" w:lastColumn="0" w:noHBand="0" w:noVBand="1"/>
        </w:tblPrEx>
        <w:tc>
          <w:tcPr>
            <w:tcW w:w="816" w:type="pct"/>
            <w:tcBorders>
              <w:top w:val="single" w:sz="4" w:space="0" w:color="auto"/>
              <w:left w:val="single" w:sz="4" w:space="0" w:color="auto"/>
              <w:bottom w:val="single" w:sz="4" w:space="0" w:color="auto"/>
              <w:right w:val="single" w:sz="4" w:space="0" w:color="auto"/>
            </w:tcBorders>
            <w:hideMark/>
          </w:tcPr>
          <w:p w:rsidR="001055A2" w:rsidRPr="004E6BB8" w:rsidRDefault="001055A2" w:rsidP="00097D33">
            <w:pPr>
              <w:pStyle w:val="TableNormal1"/>
              <w:rPr>
                <w:rFonts w:ascii="Arial" w:hAnsi="Arial" w:cs="Arial"/>
                <w:color w:val="000000"/>
              </w:rPr>
            </w:pPr>
            <w:r w:rsidRPr="00D92FB6">
              <w:rPr>
                <w:rFonts w:ascii="Arial" w:hAnsi="Arial" w:cs="Arial"/>
                <w:color w:val="000000"/>
              </w:rPr>
              <w:t>Y52</w:t>
            </w:r>
          </w:p>
        </w:tc>
        <w:tc>
          <w:tcPr>
            <w:tcW w:w="2966" w:type="pct"/>
            <w:tcBorders>
              <w:top w:val="single" w:sz="4" w:space="0" w:color="auto"/>
              <w:left w:val="single" w:sz="4" w:space="0" w:color="auto"/>
              <w:bottom w:val="single" w:sz="4" w:space="0" w:color="auto"/>
              <w:right w:val="single" w:sz="4" w:space="0" w:color="auto"/>
            </w:tcBorders>
          </w:tcPr>
          <w:p w:rsidR="001055A2" w:rsidRPr="001055A2" w:rsidRDefault="001055A2" w:rsidP="00097D33">
            <w:pPr>
              <w:pStyle w:val="TableNormal1"/>
              <w:rPr>
                <w:rFonts w:ascii="Arial" w:hAnsi="Arial" w:cs="Arial"/>
                <w:color w:val="000000"/>
              </w:rPr>
            </w:pPr>
            <w:r w:rsidRPr="001055A2">
              <w:rPr>
                <w:rFonts w:ascii="Arial" w:hAnsi="Arial" w:cs="Arial"/>
              </w:rPr>
              <w:t>Ex</w:t>
            </w:r>
            <w:r w:rsidR="00DE0110">
              <w:rPr>
                <w:rFonts w:ascii="Arial" w:hAnsi="Arial" w:cs="Arial"/>
              </w:rPr>
              <w:t xml:space="preserve"> </w:t>
            </w:r>
            <w:r w:rsidRPr="001055A2">
              <w:rPr>
                <w:rFonts w:ascii="Arial" w:hAnsi="Arial" w:cs="Arial"/>
              </w:rPr>
              <w:t>gratia Income Support Allowance - NSW East Coast Storms and Flooding - April 2015</w:t>
            </w:r>
          </w:p>
        </w:tc>
        <w:tc>
          <w:tcPr>
            <w:tcW w:w="1218" w:type="pct"/>
            <w:tcBorders>
              <w:top w:val="single" w:sz="4" w:space="0" w:color="auto"/>
              <w:left w:val="single" w:sz="4" w:space="0" w:color="auto"/>
              <w:bottom w:val="single" w:sz="4" w:space="0" w:color="auto"/>
              <w:right w:val="single" w:sz="4" w:space="0" w:color="auto"/>
            </w:tcBorders>
            <w:hideMark/>
          </w:tcPr>
          <w:p w:rsidR="001055A2" w:rsidRPr="004E6BB8" w:rsidRDefault="001055A2" w:rsidP="00097D33">
            <w:pPr>
              <w:pStyle w:val="TableNormal1"/>
              <w:rPr>
                <w:rFonts w:ascii="Arial" w:hAnsi="Arial" w:cs="Arial"/>
                <w:color w:val="000000"/>
              </w:rPr>
            </w:pPr>
            <w:r w:rsidRPr="004E6BB8">
              <w:rPr>
                <w:rFonts w:ascii="Arial" w:hAnsi="Arial" w:cs="Arial"/>
                <w:color w:val="000000"/>
              </w:rPr>
              <w:t>DHS</w:t>
            </w:r>
          </w:p>
        </w:tc>
      </w:tr>
      <w:tr w:rsidR="004E6BB8" w:rsidRPr="004E6BB8" w:rsidTr="00097D33">
        <w:tc>
          <w:tcPr>
            <w:tcW w:w="816" w:type="pct"/>
          </w:tcPr>
          <w:p w:rsidR="004E6BB8" w:rsidRPr="004E6BB8" w:rsidRDefault="004E6BB8" w:rsidP="004E6BB8">
            <w:pPr>
              <w:pStyle w:val="TableNormal1"/>
              <w:rPr>
                <w:rFonts w:ascii="Arial" w:hAnsi="Arial" w:cs="Arial"/>
                <w:color w:val="000000"/>
              </w:rPr>
            </w:pPr>
            <w:r w:rsidRPr="004E6BB8">
              <w:rPr>
                <w:rFonts w:ascii="Arial" w:hAnsi="Arial" w:cs="Arial"/>
                <w:color w:val="000000"/>
              </w:rPr>
              <w:t>Y58</w:t>
            </w:r>
          </w:p>
          <w:p w:rsidR="004E6BB8" w:rsidRPr="004E6BB8" w:rsidRDefault="004E6BB8" w:rsidP="004E6BB8">
            <w:pPr>
              <w:pStyle w:val="TableNormal1"/>
              <w:rPr>
                <w:rFonts w:ascii="Arial" w:hAnsi="Arial" w:cs="Arial"/>
                <w:color w:val="000000"/>
              </w:rPr>
            </w:pPr>
          </w:p>
        </w:tc>
        <w:tc>
          <w:tcPr>
            <w:tcW w:w="2966" w:type="pct"/>
          </w:tcPr>
          <w:p w:rsidR="004E6BB8" w:rsidRPr="004E6BB8" w:rsidRDefault="004E6BB8" w:rsidP="004E6BB8">
            <w:pPr>
              <w:pStyle w:val="TableNormal1"/>
              <w:rPr>
                <w:rFonts w:ascii="Arial" w:hAnsi="Arial" w:cs="Arial"/>
                <w:color w:val="000000"/>
              </w:rPr>
            </w:pPr>
            <w:r w:rsidRPr="004E6BB8">
              <w:rPr>
                <w:rFonts w:ascii="Arial" w:hAnsi="Arial" w:cs="Arial"/>
                <w:color w:val="000000"/>
              </w:rPr>
              <w:t>Ex</w:t>
            </w:r>
            <w:r w:rsidR="00DE0110">
              <w:rPr>
                <w:rFonts w:ascii="Arial" w:hAnsi="Arial" w:cs="Arial"/>
                <w:color w:val="000000"/>
              </w:rPr>
              <w:t xml:space="preserve"> </w:t>
            </w:r>
            <w:r w:rsidRPr="004E6BB8">
              <w:rPr>
                <w:rFonts w:ascii="Arial" w:hAnsi="Arial" w:cs="Arial"/>
                <w:color w:val="000000"/>
              </w:rPr>
              <w:t>gratia Disaster Recovery Allowance – Tropical Cyclone Debbie, March 2017</w:t>
            </w:r>
          </w:p>
        </w:tc>
        <w:tc>
          <w:tcPr>
            <w:tcW w:w="1218" w:type="pct"/>
          </w:tcPr>
          <w:p w:rsidR="004E6BB8" w:rsidRPr="004E6BB8" w:rsidRDefault="004E6BB8" w:rsidP="004E6BB8">
            <w:pPr>
              <w:pStyle w:val="TableNormal1"/>
              <w:rPr>
                <w:rFonts w:ascii="Arial" w:hAnsi="Arial" w:cs="Arial"/>
                <w:color w:val="000000"/>
              </w:rPr>
            </w:pPr>
            <w:r w:rsidRPr="004E6BB8">
              <w:rPr>
                <w:rFonts w:ascii="Arial" w:hAnsi="Arial" w:cs="Arial"/>
                <w:color w:val="000000"/>
              </w:rPr>
              <w:t>DHS</w:t>
            </w:r>
          </w:p>
        </w:tc>
      </w:tr>
      <w:tr w:rsidR="00633AAD" w:rsidRPr="00A8489F" w:rsidTr="0091469A">
        <w:tc>
          <w:tcPr>
            <w:tcW w:w="81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Z20</w:t>
            </w:r>
          </w:p>
        </w:tc>
        <w:tc>
          <w:tcPr>
            <w:tcW w:w="296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Disaster Recovery Allowance</w:t>
            </w:r>
          </w:p>
        </w:tc>
        <w:tc>
          <w:tcPr>
            <w:tcW w:w="1218" w:type="pct"/>
          </w:tcPr>
          <w:p w:rsidR="00633AAD" w:rsidRDefault="00633AAD" w:rsidP="00121A5A">
            <w:pPr>
              <w:pStyle w:val="TableNormal1"/>
              <w:rPr>
                <w:rFonts w:ascii="Arial" w:hAnsi="Arial" w:cs="Arial"/>
              </w:rPr>
            </w:pPr>
            <w:r w:rsidRPr="00D92FB6">
              <w:rPr>
                <w:rFonts w:ascii="Arial" w:hAnsi="Arial" w:cs="Arial"/>
                <w:color w:val="000000"/>
              </w:rPr>
              <w:t>DHS</w:t>
            </w:r>
          </w:p>
        </w:tc>
      </w:tr>
      <w:tr w:rsidR="00633AAD" w:rsidRPr="00D92FB6" w:rsidTr="0091469A">
        <w:tc>
          <w:tcPr>
            <w:tcW w:w="81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Z21</w:t>
            </w:r>
          </w:p>
        </w:tc>
        <w:tc>
          <w:tcPr>
            <w:tcW w:w="296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Disaster Recovery Allowance</w:t>
            </w:r>
          </w:p>
        </w:tc>
        <w:tc>
          <w:tcPr>
            <w:tcW w:w="1218" w:type="pct"/>
          </w:tcPr>
          <w:p w:rsidR="00633AAD" w:rsidRPr="00D92FB6" w:rsidRDefault="00633AAD" w:rsidP="00121A5A">
            <w:pPr>
              <w:pStyle w:val="TableNormal1"/>
              <w:keepNext/>
              <w:rPr>
                <w:rFonts w:ascii="Arial" w:hAnsi="Arial" w:cs="Arial"/>
              </w:rPr>
            </w:pPr>
            <w:r w:rsidRPr="00D92FB6">
              <w:rPr>
                <w:rFonts w:ascii="Arial" w:hAnsi="Arial" w:cs="Arial"/>
                <w:color w:val="000000"/>
              </w:rPr>
              <w:t>DHS</w:t>
            </w:r>
          </w:p>
        </w:tc>
      </w:tr>
      <w:tr w:rsidR="00A136D4" w:rsidRPr="00D92FB6" w:rsidTr="0091469A">
        <w:tc>
          <w:tcPr>
            <w:tcW w:w="816" w:type="pct"/>
            <w:vAlign w:val="center"/>
          </w:tcPr>
          <w:p w:rsidR="00A136D4" w:rsidRPr="00D92FB6" w:rsidRDefault="00A136D4" w:rsidP="00121A5A">
            <w:pPr>
              <w:pStyle w:val="TableNormal1"/>
              <w:rPr>
                <w:rFonts w:ascii="Arial" w:hAnsi="Arial" w:cs="Arial"/>
                <w:color w:val="000000"/>
              </w:rPr>
            </w:pPr>
            <w:r w:rsidRPr="00D92FB6">
              <w:rPr>
                <w:rFonts w:ascii="Arial" w:hAnsi="Arial" w:cs="Arial"/>
                <w:color w:val="000000"/>
              </w:rPr>
              <w:t>Z22</w:t>
            </w:r>
          </w:p>
        </w:tc>
        <w:tc>
          <w:tcPr>
            <w:tcW w:w="2966" w:type="pct"/>
            <w:vAlign w:val="center"/>
          </w:tcPr>
          <w:p w:rsidR="00A136D4" w:rsidRPr="00D92FB6" w:rsidRDefault="00A136D4" w:rsidP="00121A5A">
            <w:pPr>
              <w:pStyle w:val="TableNormal1"/>
              <w:rPr>
                <w:rFonts w:ascii="Arial" w:hAnsi="Arial" w:cs="Arial"/>
                <w:color w:val="000000"/>
              </w:rPr>
            </w:pPr>
            <w:r w:rsidRPr="00D92FB6">
              <w:rPr>
                <w:rFonts w:ascii="Arial" w:hAnsi="Arial" w:cs="Arial"/>
                <w:color w:val="000000"/>
              </w:rPr>
              <w:t>Disaster Recovery Allowance</w:t>
            </w:r>
          </w:p>
        </w:tc>
        <w:tc>
          <w:tcPr>
            <w:tcW w:w="1218" w:type="pct"/>
          </w:tcPr>
          <w:p w:rsidR="00A136D4" w:rsidRPr="00D92FB6" w:rsidRDefault="00A136D4" w:rsidP="00121A5A">
            <w:pPr>
              <w:pStyle w:val="TableNormal1"/>
              <w:keepNext/>
              <w:rPr>
                <w:rFonts w:ascii="Arial" w:hAnsi="Arial" w:cs="Arial"/>
                <w:color w:val="000000"/>
              </w:rPr>
            </w:pPr>
            <w:r w:rsidRPr="00D92FB6">
              <w:rPr>
                <w:rFonts w:ascii="Arial" w:hAnsi="Arial" w:cs="Arial"/>
                <w:color w:val="000000"/>
              </w:rPr>
              <w:t>DHS</w:t>
            </w:r>
          </w:p>
        </w:tc>
      </w:tr>
      <w:tr w:rsidR="00633AAD" w:rsidRPr="00D92FB6" w:rsidTr="0091469A">
        <w:tc>
          <w:tcPr>
            <w:tcW w:w="816" w:type="pct"/>
            <w:vAlign w:val="center"/>
          </w:tcPr>
          <w:p w:rsidR="00633AAD" w:rsidRPr="00D92FB6" w:rsidRDefault="00633AAD" w:rsidP="00121A5A">
            <w:pPr>
              <w:pStyle w:val="TableNormal1"/>
              <w:rPr>
                <w:rFonts w:ascii="Arial" w:hAnsi="Arial" w:cs="Arial"/>
                <w:color w:val="000000"/>
              </w:rPr>
            </w:pPr>
            <w:r w:rsidRPr="00D92FB6">
              <w:rPr>
                <w:rFonts w:ascii="Arial" w:hAnsi="Arial" w:cs="Arial"/>
                <w:color w:val="000000"/>
              </w:rPr>
              <w:t>Z23</w:t>
            </w:r>
          </w:p>
        </w:tc>
        <w:tc>
          <w:tcPr>
            <w:tcW w:w="2966" w:type="pct"/>
            <w:vAlign w:val="center"/>
          </w:tcPr>
          <w:p w:rsidR="00633AAD" w:rsidRPr="00D92FB6" w:rsidRDefault="00633AAD" w:rsidP="00121A5A">
            <w:pPr>
              <w:pStyle w:val="TableNormal1"/>
              <w:rPr>
                <w:rFonts w:ascii="Arial" w:hAnsi="Arial" w:cs="Arial"/>
                <w:color w:val="000000"/>
              </w:rPr>
            </w:pPr>
            <w:r w:rsidRPr="00D92FB6">
              <w:rPr>
                <w:rFonts w:ascii="Arial" w:hAnsi="Arial" w:cs="Arial"/>
                <w:color w:val="000000"/>
              </w:rPr>
              <w:t>Disaster Recovery Allowance</w:t>
            </w:r>
          </w:p>
        </w:tc>
        <w:tc>
          <w:tcPr>
            <w:tcW w:w="1218" w:type="pct"/>
          </w:tcPr>
          <w:p w:rsidR="00633AAD" w:rsidRPr="00D92FB6" w:rsidRDefault="00633AAD" w:rsidP="00121A5A">
            <w:pPr>
              <w:pStyle w:val="TableNormal1"/>
              <w:keepNext/>
              <w:rPr>
                <w:rFonts w:ascii="Arial" w:hAnsi="Arial" w:cs="Arial"/>
                <w:color w:val="000000"/>
              </w:rPr>
            </w:pPr>
            <w:r w:rsidRPr="00D92FB6">
              <w:rPr>
                <w:rFonts w:ascii="Arial" w:hAnsi="Arial" w:cs="Arial"/>
                <w:color w:val="000000"/>
              </w:rPr>
              <w:t>DHS</w:t>
            </w:r>
          </w:p>
        </w:tc>
      </w:tr>
      <w:tr w:rsidR="007A5973" w:rsidRPr="00D92FB6" w:rsidTr="0091469A">
        <w:tc>
          <w:tcPr>
            <w:tcW w:w="816" w:type="pct"/>
            <w:vAlign w:val="center"/>
          </w:tcPr>
          <w:p w:rsidR="007A5973" w:rsidRPr="00D92FB6" w:rsidRDefault="007A5973" w:rsidP="00121A5A">
            <w:pPr>
              <w:pStyle w:val="TableNormal1"/>
              <w:rPr>
                <w:rFonts w:ascii="Arial" w:hAnsi="Arial" w:cs="Arial"/>
                <w:color w:val="000000"/>
              </w:rPr>
            </w:pPr>
            <w:r w:rsidRPr="00D92FB6">
              <w:rPr>
                <w:rFonts w:ascii="Arial" w:hAnsi="Arial" w:cs="Arial"/>
                <w:color w:val="000000"/>
              </w:rPr>
              <w:t>Z24</w:t>
            </w:r>
          </w:p>
        </w:tc>
        <w:tc>
          <w:tcPr>
            <w:tcW w:w="2966" w:type="pct"/>
            <w:vAlign w:val="center"/>
          </w:tcPr>
          <w:p w:rsidR="007A5973" w:rsidRPr="00D92FB6" w:rsidRDefault="007A5973" w:rsidP="00121A5A">
            <w:pPr>
              <w:pStyle w:val="TableNormal1"/>
              <w:rPr>
                <w:rFonts w:ascii="Arial" w:hAnsi="Arial" w:cs="Arial"/>
                <w:color w:val="000000"/>
              </w:rPr>
            </w:pPr>
            <w:r w:rsidRPr="00D92FB6">
              <w:rPr>
                <w:rFonts w:ascii="Arial" w:hAnsi="Arial" w:cs="Arial"/>
                <w:color w:val="000000"/>
              </w:rPr>
              <w:t>Disaster Recovery Allowance</w:t>
            </w:r>
          </w:p>
        </w:tc>
        <w:tc>
          <w:tcPr>
            <w:tcW w:w="1218" w:type="pct"/>
          </w:tcPr>
          <w:p w:rsidR="007A5973" w:rsidRPr="00D92FB6" w:rsidRDefault="007A5973" w:rsidP="00121A5A">
            <w:pPr>
              <w:pStyle w:val="TableNormal1"/>
              <w:keepNext/>
              <w:rPr>
                <w:rFonts w:ascii="Arial" w:hAnsi="Arial" w:cs="Arial"/>
                <w:color w:val="000000"/>
              </w:rPr>
            </w:pPr>
            <w:r w:rsidRPr="00D92FB6">
              <w:rPr>
                <w:rFonts w:ascii="Arial" w:hAnsi="Arial" w:cs="Arial"/>
                <w:color w:val="000000"/>
              </w:rPr>
              <w:t>DHS</w:t>
            </w:r>
          </w:p>
        </w:tc>
      </w:tr>
      <w:tr w:rsidR="00C415FF" w:rsidRPr="00D92FB6" w:rsidTr="0091469A">
        <w:tc>
          <w:tcPr>
            <w:tcW w:w="816" w:type="pct"/>
            <w:vAlign w:val="center"/>
          </w:tcPr>
          <w:p w:rsidR="00C415FF" w:rsidRPr="00D92FB6" w:rsidRDefault="00C415FF" w:rsidP="00121A5A">
            <w:pPr>
              <w:pStyle w:val="TableNormal1"/>
              <w:rPr>
                <w:rFonts w:ascii="Arial" w:hAnsi="Arial"/>
              </w:rPr>
            </w:pPr>
            <w:r w:rsidRPr="00D92FB6">
              <w:rPr>
                <w:rFonts w:ascii="Arial" w:hAnsi="Arial" w:cs="Arial"/>
                <w:color w:val="000000"/>
              </w:rPr>
              <w:t>Z25</w:t>
            </w:r>
          </w:p>
        </w:tc>
        <w:tc>
          <w:tcPr>
            <w:tcW w:w="2966" w:type="pct"/>
            <w:vAlign w:val="center"/>
          </w:tcPr>
          <w:p w:rsidR="00C415FF" w:rsidRPr="00D92FB6" w:rsidRDefault="00C415FF" w:rsidP="00121A5A">
            <w:pPr>
              <w:pStyle w:val="TableNormal1"/>
              <w:rPr>
                <w:rFonts w:ascii="Arial" w:hAnsi="Arial"/>
              </w:rPr>
            </w:pPr>
            <w:r w:rsidRPr="00D92FB6">
              <w:rPr>
                <w:rFonts w:ascii="Arial" w:hAnsi="Arial" w:cs="Arial"/>
                <w:color w:val="000000"/>
              </w:rPr>
              <w:t>Disaster Recovery Allowance</w:t>
            </w:r>
          </w:p>
        </w:tc>
        <w:tc>
          <w:tcPr>
            <w:tcW w:w="1218" w:type="pct"/>
          </w:tcPr>
          <w:p w:rsidR="00C415FF" w:rsidRPr="00D92FB6" w:rsidRDefault="00C415FF" w:rsidP="00121A5A">
            <w:pPr>
              <w:pStyle w:val="TableNormal1"/>
              <w:keepNext/>
              <w:rPr>
                <w:rFonts w:ascii="Arial" w:hAnsi="Arial"/>
              </w:rPr>
            </w:pPr>
            <w:r w:rsidRPr="00D92FB6">
              <w:rPr>
                <w:rFonts w:ascii="Arial" w:hAnsi="Arial" w:cs="Arial"/>
                <w:color w:val="000000"/>
              </w:rPr>
              <w:t>DHS</w:t>
            </w:r>
          </w:p>
        </w:tc>
      </w:tr>
      <w:tr w:rsidR="00C415FF" w:rsidRPr="00D92FB6" w:rsidTr="0091469A">
        <w:tc>
          <w:tcPr>
            <w:tcW w:w="816" w:type="pct"/>
            <w:vAlign w:val="center"/>
          </w:tcPr>
          <w:p w:rsidR="00C415FF" w:rsidRPr="00D92FB6" w:rsidRDefault="00C415FF" w:rsidP="00121A5A">
            <w:pPr>
              <w:pStyle w:val="TableNormal1"/>
              <w:rPr>
                <w:rFonts w:ascii="Arial" w:hAnsi="Arial"/>
              </w:rPr>
            </w:pPr>
            <w:r w:rsidRPr="00D92FB6">
              <w:rPr>
                <w:rFonts w:ascii="Arial" w:hAnsi="Arial" w:cs="Arial"/>
                <w:color w:val="000000"/>
              </w:rPr>
              <w:t>Z51</w:t>
            </w:r>
          </w:p>
        </w:tc>
        <w:tc>
          <w:tcPr>
            <w:tcW w:w="2966" w:type="pct"/>
            <w:vAlign w:val="center"/>
          </w:tcPr>
          <w:p w:rsidR="00C415FF" w:rsidRPr="00D92FB6" w:rsidRDefault="00C415FF" w:rsidP="00121A5A">
            <w:pPr>
              <w:pStyle w:val="TableNormal1"/>
              <w:rPr>
                <w:rFonts w:ascii="Arial" w:hAnsi="Arial"/>
              </w:rPr>
            </w:pPr>
            <w:r w:rsidRPr="00D92FB6">
              <w:rPr>
                <w:rFonts w:ascii="Arial" w:hAnsi="Arial" w:cs="Arial"/>
                <w:color w:val="000000"/>
              </w:rPr>
              <w:t>Disaster Recovery Allowance</w:t>
            </w:r>
          </w:p>
        </w:tc>
        <w:tc>
          <w:tcPr>
            <w:tcW w:w="1218" w:type="pct"/>
          </w:tcPr>
          <w:p w:rsidR="00C415FF" w:rsidRPr="00D92FB6" w:rsidRDefault="00C415FF" w:rsidP="00121A5A">
            <w:pPr>
              <w:pStyle w:val="TableNormal1"/>
              <w:keepNext/>
              <w:rPr>
                <w:rFonts w:ascii="Arial" w:hAnsi="Arial"/>
              </w:rPr>
            </w:pPr>
            <w:r w:rsidRPr="00D92FB6">
              <w:rPr>
                <w:rFonts w:ascii="Arial" w:hAnsi="Arial" w:cs="Arial"/>
                <w:color w:val="000000"/>
              </w:rPr>
              <w:t>DHS</w:t>
            </w:r>
          </w:p>
        </w:tc>
      </w:tr>
      <w:tr w:rsidR="002756A1" w:rsidRPr="00D92FB6" w:rsidTr="0091469A">
        <w:tc>
          <w:tcPr>
            <w:tcW w:w="816" w:type="pct"/>
          </w:tcPr>
          <w:p w:rsidR="002756A1" w:rsidRPr="00D92FB6" w:rsidRDefault="00A82DFB" w:rsidP="00121A5A">
            <w:pPr>
              <w:pStyle w:val="TableNormal1"/>
              <w:rPr>
                <w:rFonts w:ascii="Arial" w:hAnsi="Arial"/>
              </w:rPr>
            </w:pPr>
            <w:r w:rsidRPr="00D92FB6">
              <w:rPr>
                <w:rFonts w:ascii="Arial" w:hAnsi="Arial"/>
              </w:rPr>
              <w:t>Z52</w:t>
            </w:r>
          </w:p>
        </w:tc>
        <w:tc>
          <w:tcPr>
            <w:tcW w:w="2966" w:type="pct"/>
          </w:tcPr>
          <w:p w:rsidR="002756A1" w:rsidRPr="00D92FB6" w:rsidRDefault="00A82DFB" w:rsidP="00121A5A">
            <w:pPr>
              <w:pStyle w:val="TableNormal1"/>
              <w:rPr>
                <w:rFonts w:ascii="Arial" w:hAnsi="Arial"/>
              </w:rPr>
            </w:pPr>
            <w:r w:rsidRPr="00D92FB6">
              <w:rPr>
                <w:rFonts w:ascii="Arial" w:hAnsi="Arial"/>
              </w:rPr>
              <w:t>Disaster Recovery Allowance</w:t>
            </w:r>
          </w:p>
        </w:tc>
        <w:tc>
          <w:tcPr>
            <w:tcW w:w="1218" w:type="pct"/>
          </w:tcPr>
          <w:p w:rsidR="002756A1" w:rsidRPr="00D92FB6" w:rsidRDefault="00A82DFB" w:rsidP="00121A5A">
            <w:pPr>
              <w:pStyle w:val="TableNormal1"/>
              <w:keepNext/>
              <w:rPr>
                <w:rFonts w:ascii="Arial" w:hAnsi="Arial"/>
              </w:rPr>
            </w:pPr>
            <w:r w:rsidRPr="00D92FB6">
              <w:rPr>
                <w:rFonts w:ascii="Arial" w:hAnsi="Arial"/>
              </w:rPr>
              <w:t>DHS</w:t>
            </w:r>
          </w:p>
        </w:tc>
      </w:tr>
      <w:tr w:rsidR="002756A1" w:rsidRPr="00D92FB6" w:rsidTr="0091469A">
        <w:tc>
          <w:tcPr>
            <w:tcW w:w="816" w:type="pct"/>
          </w:tcPr>
          <w:p w:rsidR="002756A1" w:rsidRPr="00D92FB6" w:rsidRDefault="00A82DFB" w:rsidP="00121A5A">
            <w:pPr>
              <w:pStyle w:val="TableNormal1"/>
              <w:rPr>
                <w:rFonts w:ascii="Arial" w:hAnsi="Arial"/>
              </w:rPr>
            </w:pPr>
            <w:r w:rsidRPr="00D92FB6">
              <w:rPr>
                <w:rFonts w:ascii="Arial" w:hAnsi="Arial"/>
              </w:rPr>
              <w:t>Z53</w:t>
            </w:r>
          </w:p>
        </w:tc>
        <w:tc>
          <w:tcPr>
            <w:tcW w:w="2966" w:type="pct"/>
          </w:tcPr>
          <w:p w:rsidR="002756A1" w:rsidRPr="00D92FB6" w:rsidRDefault="00A82DFB" w:rsidP="00121A5A">
            <w:pPr>
              <w:pStyle w:val="TableNormal1"/>
              <w:rPr>
                <w:rFonts w:ascii="Arial" w:hAnsi="Arial"/>
              </w:rPr>
            </w:pPr>
            <w:r w:rsidRPr="00D92FB6">
              <w:rPr>
                <w:rFonts w:ascii="Arial" w:hAnsi="Arial"/>
              </w:rPr>
              <w:t>Disaster Recovery Allowance</w:t>
            </w:r>
          </w:p>
        </w:tc>
        <w:tc>
          <w:tcPr>
            <w:tcW w:w="1218" w:type="pct"/>
          </w:tcPr>
          <w:p w:rsidR="002756A1" w:rsidRPr="00D92FB6" w:rsidRDefault="00A82DFB" w:rsidP="00121A5A">
            <w:pPr>
              <w:pStyle w:val="TableNormal1"/>
              <w:keepNext/>
              <w:rPr>
                <w:rFonts w:ascii="Arial" w:hAnsi="Arial"/>
              </w:rPr>
            </w:pPr>
            <w:r w:rsidRPr="00D92FB6">
              <w:rPr>
                <w:rFonts w:ascii="Arial" w:hAnsi="Arial"/>
              </w:rPr>
              <w:t>DHS</w:t>
            </w:r>
          </w:p>
        </w:tc>
      </w:tr>
      <w:tr w:rsidR="00C0591D" w:rsidRPr="00D92FB6" w:rsidTr="0091469A">
        <w:tc>
          <w:tcPr>
            <w:tcW w:w="816" w:type="pct"/>
          </w:tcPr>
          <w:p w:rsidR="00C0591D" w:rsidRPr="00C0591D" w:rsidRDefault="00C0591D" w:rsidP="00121A5A">
            <w:pPr>
              <w:pStyle w:val="TableNormal1"/>
              <w:rPr>
                <w:rFonts w:ascii="Arial" w:hAnsi="Arial" w:cs="Arial"/>
              </w:rPr>
            </w:pPr>
            <w:r w:rsidRPr="00C0591D">
              <w:rPr>
                <w:rFonts w:ascii="Arial" w:hAnsi="Arial" w:cs="Arial"/>
              </w:rPr>
              <w:t>Z54</w:t>
            </w:r>
          </w:p>
        </w:tc>
        <w:tc>
          <w:tcPr>
            <w:tcW w:w="2966" w:type="pct"/>
          </w:tcPr>
          <w:p w:rsidR="00C0591D" w:rsidRPr="00C0591D" w:rsidRDefault="00C0591D" w:rsidP="00DE0110">
            <w:pPr>
              <w:pStyle w:val="TableNormal1"/>
              <w:rPr>
                <w:rFonts w:ascii="Arial" w:hAnsi="Arial" w:cs="Arial"/>
              </w:rPr>
            </w:pPr>
            <w:r w:rsidRPr="00C0591D">
              <w:rPr>
                <w:rFonts w:ascii="Arial" w:hAnsi="Arial" w:cs="Arial"/>
              </w:rPr>
              <w:t>Disaster Recovery Allowance Tropical Cyclone Debbie, March 2017</w:t>
            </w:r>
          </w:p>
        </w:tc>
        <w:tc>
          <w:tcPr>
            <w:tcW w:w="1218" w:type="pct"/>
          </w:tcPr>
          <w:p w:rsidR="00C0591D" w:rsidRPr="00C0591D" w:rsidRDefault="00C0591D" w:rsidP="00121A5A">
            <w:pPr>
              <w:pStyle w:val="TableNormal1"/>
              <w:keepNext/>
              <w:rPr>
                <w:rFonts w:ascii="Arial" w:hAnsi="Arial" w:cs="Arial"/>
              </w:rPr>
            </w:pPr>
            <w:r>
              <w:rPr>
                <w:rFonts w:ascii="Arial" w:hAnsi="Arial" w:cs="Arial"/>
                <w:snapToGrid w:val="0"/>
              </w:rPr>
              <w:t>DHS</w:t>
            </w:r>
          </w:p>
        </w:tc>
      </w:tr>
    </w:tbl>
    <w:p w:rsidR="002004C0" w:rsidRDefault="002004C0" w:rsidP="002004C0">
      <w:pPr>
        <w:pStyle w:val="Caption"/>
        <w:jc w:val="center"/>
      </w:pPr>
      <w:bookmarkStart w:id="852" w:name="_Toc448384156"/>
      <w:r>
        <w:t xml:space="preserve">Table </w:t>
      </w:r>
      <w:r w:rsidR="00C37B0D">
        <w:t>3</w:t>
      </w:r>
      <w:r w:rsidR="00C90C0A">
        <w:t>1</w:t>
      </w:r>
      <w:r>
        <w:t xml:space="preserve">: Australian Government allowances and payments like </w:t>
      </w:r>
      <w:r w:rsidR="0013382E">
        <w:t>Newstart</w:t>
      </w:r>
      <w:r>
        <w:t xml:space="preserve">, </w:t>
      </w:r>
      <w:r w:rsidR="0013382E">
        <w:t>Youth Allowance</w:t>
      </w:r>
      <w:r>
        <w:t xml:space="preserve"> and </w:t>
      </w:r>
      <w:r w:rsidR="0013382E">
        <w:t>Austudy</w:t>
      </w:r>
      <w:r>
        <w:t xml:space="preserve"> payment field</w:t>
      </w:r>
      <w:r w:rsidR="00997DE7">
        <w:t xml:space="preserve"> mapping</w:t>
      </w:r>
      <w:bookmarkEnd w:id="852"/>
    </w:p>
    <w:p w:rsidR="002004C0" w:rsidRPr="003B536C" w:rsidRDefault="002004C0" w:rsidP="00B67FB0">
      <w:pPr>
        <w:pStyle w:val="Heading2"/>
        <w:numPr>
          <w:ilvl w:val="0"/>
          <w:numId w:val="0"/>
        </w:numPr>
        <w:ind w:left="465"/>
      </w:pPr>
      <w:bookmarkStart w:id="853" w:name="_Toc483390166"/>
      <w:r w:rsidRPr="003B536C">
        <w:lastRenderedPageBreak/>
        <w:t>Australian Government pensions and allowances</w:t>
      </w:r>
      <w:r>
        <w:t xml:space="preserve"> (Label 6)</w:t>
      </w:r>
      <w:bookmarkEnd w:id="8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5687"/>
        <w:gridCol w:w="2274"/>
      </w:tblGrid>
      <w:tr w:rsidR="002004C0" w:rsidRPr="00344791" w:rsidTr="004F2C63">
        <w:trPr>
          <w:trHeight w:val="495"/>
          <w:tblHeader/>
        </w:trPr>
        <w:tc>
          <w:tcPr>
            <w:tcW w:w="816" w:type="pct"/>
            <w:shd w:val="clear" w:color="auto" w:fill="B8CCE4" w:themeFill="accent1" w:themeFillTint="66"/>
            <w:vAlign w:val="center"/>
          </w:tcPr>
          <w:p w:rsidR="002004C0" w:rsidRPr="00344791" w:rsidRDefault="002004C0" w:rsidP="00121A5A">
            <w:pPr>
              <w:rPr>
                <w:rFonts w:cs="Arial"/>
                <w:b/>
                <w:sz w:val="20"/>
                <w:szCs w:val="20"/>
              </w:rPr>
            </w:pPr>
            <w:r w:rsidRPr="00344791">
              <w:rPr>
                <w:rFonts w:cs="Arial"/>
                <w:b/>
                <w:sz w:val="20"/>
                <w:szCs w:val="20"/>
              </w:rPr>
              <w:t>Benefit Type Code</w:t>
            </w:r>
          </w:p>
        </w:tc>
        <w:tc>
          <w:tcPr>
            <w:tcW w:w="2989" w:type="pct"/>
            <w:shd w:val="clear" w:color="auto" w:fill="B8CCE4" w:themeFill="accent1" w:themeFillTint="66"/>
            <w:vAlign w:val="center"/>
          </w:tcPr>
          <w:p w:rsidR="002004C0" w:rsidRPr="00A8489F" w:rsidRDefault="002004C0" w:rsidP="00121A5A">
            <w:pPr>
              <w:pStyle w:val="TitleRow"/>
              <w:spacing w:before="0" w:after="0"/>
              <w:rPr>
                <w:rFonts w:cs="Arial"/>
                <w:caps w:val="0"/>
              </w:rPr>
            </w:pPr>
            <w:r w:rsidRPr="00A8489F">
              <w:rPr>
                <w:rFonts w:cs="Arial"/>
                <w:caps w:val="0"/>
              </w:rPr>
              <w:t>Govt - Benefit Type Description</w:t>
            </w:r>
            <w:r w:rsidR="0058374D">
              <w:rPr>
                <w:rFonts w:cs="Arial"/>
                <w:caps w:val="0"/>
              </w:rPr>
              <w:t xml:space="preserve"> (IITR848)</w:t>
            </w:r>
          </w:p>
        </w:tc>
        <w:tc>
          <w:tcPr>
            <w:tcW w:w="1195" w:type="pct"/>
            <w:shd w:val="clear" w:color="auto" w:fill="B8CCE4" w:themeFill="accent1" w:themeFillTint="66"/>
            <w:vAlign w:val="center"/>
          </w:tcPr>
          <w:p w:rsidR="002004C0" w:rsidRPr="00344791" w:rsidRDefault="002004C0" w:rsidP="00121A5A">
            <w:pPr>
              <w:rPr>
                <w:rFonts w:cs="Arial"/>
                <w:b/>
                <w:sz w:val="20"/>
                <w:szCs w:val="20"/>
              </w:rPr>
            </w:pPr>
            <w:r>
              <w:rPr>
                <w:rFonts w:cs="Arial"/>
                <w:b/>
                <w:sz w:val="20"/>
                <w:szCs w:val="20"/>
              </w:rPr>
              <w:t>Payment body</w:t>
            </w:r>
          </w:p>
        </w:tc>
      </w:tr>
      <w:tr w:rsidR="00633AAD" w:rsidRPr="00D92FB6" w:rsidTr="004F2C63">
        <w:tc>
          <w:tcPr>
            <w:tcW w:w="81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AGE</w:t>
            </w:r>
          </w:p>
        </w:tc>
        <w:tc>
          <w:tcPr>
            <w:tcW w:w="2989"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Age Pension</w:t>
            </w:r>
          </w:p>
        </w:tc>
        <w:tc>
          <w:tcPr>
            <w:tcW w:w="1195" w:type="pct"/>
          </w:tcPr>
          <w:p w:rsidR="00633AAD" w:rsidRPr="00D92FB6" w:rsidRDefault="00633AAD" w:rsidP="00121A5A">
            <w:pPr>
              <w:pStyle w:val="TableNormal1"/>
              <w:rPr>
                <w:rFonts w:ascii="Arial" w:hAnsi="Arial" w:cs="Arial"/>
              </w:rPr>
            </w:pPr>
            <w:r w:rsidRPr="00D92FB6">
              <w:rPr>
                <w:rFonts w:ascii="Arial" w:hAnsi="Arial" w:cs="Arial"/>
              </w:rPr>
              <w:t>DHS</w:t>
            </w:r>
          </w:p>
        </w:tc>
      </w:tr>
      <w:tr w:rsidR="00633AAD" w:rsidRPr="00D92FB6" w:rsidTr="004F2C63">
        <w:tc>
          <w:tcPr>
            <w:tcW w:w="81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BVA</w:t>
            </w:r>
          </w:p>
        </w:tc>
        <w:tc>
          <w:tcPr>
            <w:tcW w:w="2989"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Bereavement Allowance</w:t>
            </w:r>
          </w:p>
        </w:tc>
        <w:tc>
          <w:tcPr>
            <w:tcW w:w="1195" w:type="pct"/>
          </w:tcPr>
          <w:p w:rsidR="00633AAD" w:rsidRPr="00D92FB6" w:rsidRDefault="00633AAD" w:rsidP="00121A5A">
            <w:pPr>
              <w:pStyle w:val="TableNormal1"/>
              <w:rPr>
                <w:rFonts w:ascii="Arial" w:hAnsi="Arial" w:cs="Arial"/>
              </w:rPr>
            </w:pPr>
            <w:r w:rsidRPr="00D92FB6">
              <w:rPr>
                <w:rFonts w:ascii="Arial" w:hAnsi="Arial" w:cs="Arial"/>
              </w:rPr>
              <w:t>DHS</w:t>
            </w:r>
          </w:p>
        </w:tc>
      </w:tr>
      <w:tr w:rsidR="00633AAD" w:rsidRPr="00A8489F" w:rsidTr="004F2C63">
        <w:tc>
          <w:tcPr>
            <w:tcW w:w="81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CAR</w:t>
            </w:r>
          </w:p>
        </w:tc>
        <w:tc>
          <w:tcPr>
            <w:tcW w:w="2989" w:type="pct"/>
            <w:vAlign w:val="center"/>
          </w:tcPr>
          <w:p w:rsidR="00633AAD" w:rsidRPr="00D92FB6" w:rsidRDefault="00633AAD" w:rsidP="003A4B57">
            <w:pPr>
              <w:pStyle w:val="TableNormal1"/>
              <w:rPr>
                <w:rFonts w:ascii="Arial" w:hAnsi="Arial" w:cs="Arial"/>
              </w:rPr>
            </w:pPr>
            <w:r w:rsidRPr="00D92FB6">
              <w:rPr>
                <w:rFonts w:ascii="Arial" w:hAnsi="Arial" w:cs="Arial"/>
                <w:color w:val="000000"/>
              </w:rPr>
              <w:t>Carer Payment</w:t>
            </w:r>
          </w:p>
        </w:tc>
        <w:tc>
          <w:tcPr>
            <w:tcW w:w="1195" w:type="pct"/>
          </w:tcPr>
          <w:p w:rsidR="00633AAD" w:rsidRDefault="00633AAD" w:rsidP="00121A5A">
            <w:pPr>
              <w:pStyle w:val="TableNormal1"/>
              <w:rPr>
                <w:rFonts w:ascii="Arial" w:hAnsi="Arial" w:cs="Arial"/>
              </w:rPr>
            </w:pPr>
            <w:r w:rsidRPr="00D92FB6">
              <w:rPr>
                <w:rFonts w:ascii="Arial" w:hAnsi="Arial" w:cs="Arial"/>
              </w:rPr>
              <w:t>DHS</w:t>
            </w:r>
          </w:p>
        </w:tc>
      </w:tr>
      <w:tr w:rsidR="00633AAD" w:rsidRPr="00D92FB6" w:rsidTr="004F2C63">
        <w:tc>
          <w:tcPr>
            <w:tcW w:w="81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DSP</w:t>
            </w:r>
          </w:p>
        </w:tc>
        <w:tc>
          <w:tcPr>
            <w:tcW w:w="2989"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Disability Support Pension – Taxable payment</w:t>
            </w:r>
          </w:p>
        </w:tc>
        <w:tc>
          <w:tcPr>
            <w:tcW w:w="1195" w:type="pct"/>
          </w:tcPr>
          <w:p w:rsidR="00633AAD" w:rsidRPr="00D92FB6" w:rsidRDefault="00633AAD" w:rsidP="00121A5A">
            <w:pPr>
              <w:pStyle w:val="TableNormal1"/>
              <w:rPr>
                <w:rFonts w:ascii="Arial" w:hAnsi="Arial" w:cs="Arial"/>
              </w:rPr>
            </w:pPr>
            <w:r w:rsidRPr="00D92FB6">
              <w:rPr>
                <w:rFonts w:ascii="Arial" w:hAnsi="Arial" w:cs="Arial"/>
              </w:rPr>
              <w:t>DHS</w:t>
            </w:r>
          </w:p>
        </w:tc>
      </w:tr>
      <w:tr w:rsidR="00633AAD" w:rsidRPr="00D92FB6" w:rsidTr="004F2C63">
        <w:tc>
          <w:tcPr>
            <w:tcW w:w="81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EDN</w:t>
            </w:r>
          </w:p>
        </w:tc>
        <w:tc>
          <w:tcPr>
            <w:tcW w:w="2989" w:type="pct"/>
            <w:vAlign w:val="center"/>
          </w:tcPr>
          <w:p w:rsidR="00633AAD" w:rsidRPr="00D92FB6" w:rsidRDefault="00633AAD" w:rsidP="003A4B57">
            <w:pPr>
              <w:pStyle w:val="TableNormal1"/>
              <w:rPr>
                <w:rFonts w:ascii="Arial" w:hAnsi="Arial" w:cs="Arial"/>
              </w:rPr>
            </w:pPr>
            <w:r w:rsidRPr="00D92FB6">
              <w:rPr>
                <w:rFonts w:ascii="Arial" w:hAnsi="Arial" w:cs="Arial"/>
                <w:color w:val="000000"/>
              </w:rPr>
              <w:t>Newstart Pay Education Entry</w:t>
            </w:r>
          </w:p>
        </w:tc>
        <w:tc>
          <w:tcPr>
            <w:tcW w:w="1195" w:type="pct"/>
          </w:tcPr>
          <w:p w:rsidR="00633AAD" w:rsidRPr="00D92FB6" w:rsidRDefault="00633AAD" w:rsidP="00121A5A">
            <w:pPr>
              <w:pStyle w:val="TableNormal1"/>
              <w:rPr>
                <w:rFonts w:ascii="Arial" w:hAnsi="Arial" w:cs="Arial"/>
              </w:rPr>
            </w:pPr>
            <w:r w:rsidRPr="00D92FB6">
              <w:rPr>
                <w:rFonts w:ascii="Arial" w:hAnsi="Arial" w:cs="Arial"/>
              </w:rPr>
              <w:t>DHS</w:t>
            </w:r>
          </w:p>
        </w:tc>
      </w:tr>
      <w:tr w:rsidR="00633AAD" w:rsidRPr="00D92FB6" w:rsidTr="004F2C63">
        <w:tc>
          <w:tcPr>
            <w:tcW w:w="81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EDP</w:t>
            </w:r>
          </w:p>
        </w:tc>
        <w:tc>
          <w:tcPr>
            <w:tcW w:w="2989" w:type="pct"/>
            <w:vAlign w:val="center"/>
          </w:tcPr>
          <w:p w:rsidR="00633AAD" w:rsidRPr="00D92FB6" w:rsidRDefault="00633AAD" w:rsidP="003A4B57">
            <w:pPr>
              <w:pStyle w:val="TableNormal1"/>
              <w:rPr>
                <w:rFonts w:ascii="Arial" w:hAnsi="Arial" w:cs="Arial"/>
              </w:rPr>
            </w:pPr>
            <w:r w:rsidRPr="00D92FB6">
              <w:rPr>
                <w:rFonts w:ascii="Arial" w:hAnsi="Arial" w:cs="Arial"/>
                <w:color w:val="000000"/>
              </w:rPr>
              <w:t>Pension Pay Education Entry</w:t>
            </w:r>
          </w:p>
        </w:tc>
        <w:tc>
          <w:tcPr>
            <w:tcW w:w="1195" w:type="pct"/>
          </w:tcPr>
          <w:p w:rsidR="00633AAD" w:rsidRPr="00D92FB6" w:rsidRDefault="00633AAD" w:rsidP="00121A5A">
            <w:pPr>
              <w:pStyle w:val="TableNormal1"/>
              <w:rPr>
                <w:rFonts w:ascii="Arial" w:hAnsi="Arial" w:cs="Arial"/>
              </w:rPr>
            </w:pPr>
            <w:r w:rsidRPr="00D92FB6">
              <w:rPr>
                <w:rFonts w:ascii="Arial" w:hAnsi="Arial" w:cs="Arial"/>
              </w:rPr>
              <w:t>DHS</w:t>
            </w:r>
          </w:p>
        </w:tc>
      </w:tr>
      <w:tr w:rsidR="00633AAD" w:rsidRPr="00D92FB6" w:rsidTr="004F2C63">
        <w:tc>
          <w:tcPr>
            <w:tcW w:w="81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EDV</w:t>
            </w:r>
          </w:p>
        </w:tc>
        <w:tc>
          <w:tcPr>
            <w:tcW w:w="2989" w:type="pct"/>
            <w:vAlign w:val="center"/>
          </w:tcPr>
          <w:p w:rsidR="00633AAD" w:rsidRPr="00D92FB6" w:rsidRDefault="00633AAD" w:rsidP="003A4B57">
            <w:pPr>
              <w:pStyle w:val="TableNormal1"/>
              <w:rPr>
                <w:rFonts w:ascii="Arial" w:hAnsi="Arial" w:cs="Arial"/>
              </w:rPr>
            </w:pPr>
            <w:r w:rsidRPr="00D92FB6">
              <w:rPr>
                <w:rFonts w:ascii="Arial" w:hAnsi="Arial" w:cs="Arial"/>
                <w:color w:val="000000"/>
              </w:rPr>
              <w:t>Parenting Pay Education Entry</w:t>
            </w:r>
          </w:p>
        </w:tc>
        <w:tc>
          <w:tcPr>
            <w:tcW w:w="1195" w:type="pct"/>
          </w:tcPr>
          <w:p w:rsidR="00633AAD" w:rsidRPr="00D92FB6" w:rsidRDefault="00633AAD" w:rsidP="00121A5A">
            <w:pPr>
              <w:pStyle w:val="TableNormal1"/>
              <w:rPr>
                <w:rFonts w:ascii="Arial" w:hAnsi="Arial" w:cs="Arial"/>
              </w:rPr>
            </w:pPr>
            <w:r w:rsidRPr="00D92FB6">
              <w:rPr>
                <w:rFonts w:ascii="Arial" w:hAnsi="Arial" w:cs="Arial"/>
              </w:rPr>
              <w:t>DHS</w:t>
            </w:r>
          </w:p>
        </w:tc>
      </w:tr>
      <w:tr w:rsidR="00633AAD" w:rsidRPr="00D92FB6" w:rsidTr="004F2C63">
        <w:tc>
          <w:tcPr>
            <w:tcW w:w="81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PPS</w:t>
            </w:r>
          </w:p>
        </w:tc>
        <w:tc>
          <w:tcPr>
            <w:tcW w:w="2989"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Parenting Payment Single</w:t>
            </w:r>
          </w:p>
        </w:tc>
        <w:tc>
          <w:tcPr>
            <w:tcW w:w="1195" w:type="pct"/>
          </w:tcPr>
          <w:p w:rsidR="00633AAD" w:rsidRPr="00D92FB6" w:rsidRDefault="00633AAD" w:rsidP="00121A5A">
            <w:pPr>
              <w:pStyle w:val="TableNormal1"/>
              <w:rPr>
                <w:rFonts w:ascii="Arial" w:hAnsi="Arial" w:cs="Arial"/>
              </w:rPr>
            </w:pPr>
            <w:r w:rsidRPr="00D92FB6">
              <w:rPr>
                <w:rFonts w:ascii="Arial" w:hAnsi="Arial" w:cs="Arial"/>
              </w:rPr>
              <w:t>DHS</w:t>
            </w:r>
          </w:p>
        </w:tc>
      </w:tr>
      <w:tr w:rsidR="00633AAD" w:rsidRPr="00D92FB6" w:rsidTr="004F2C63">
        <w:tc>
          <w:tcPr>
            <w:tcW w:w="81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SPP</w:t>
            </w:r>
          </w:p>
        </w:tc>
        <w:tc>
          <w:tcPr>
            <w:tcW w:w="2989"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Sole Parent Pension</w:t>
            </w:r>
          </w:p>
        </w:tc>
        <w:tc>
          <w:tcPr>
            <w:tcW w:w="1195" w:type="pct"/>
          </w:tcPr>
          <w:p w:rsidR="00633AAD" w:rsidRPr="00D92FB6" w:rsidRDefault="00633AAD" w:rsidP="00121A5A">
            <w:pPr>
              <w:pStyle w:val="TableNormal1"/>
              <w:rPr>
                <w:rFonts w:ascii="Arial" w:hAnsi="Arial" w:cs="Arial"/>
              </w:rPr>
            </w:pPr>
            <w:r w:rsidRPr="00D92FB6">
              <w:rPr>
                <w:rFonts w:ascii="Arial" w:hAnsi="Arial" w:cs="Arial"/>
              </w:rPr>
              <w:t>DHS</w:t>
            </w:r>
          </w:p>
        </w:tc>
      </w:tr>
      <w:tr w:rsidR="00633AAD" w:rsidRPr="00D92FB6" w:rsidTr="004F2C63">
        <w:tc>
          <w:tcPr>
            <w:tcW w:w="81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WFA</w:t>
            </w:r>
          </w:p>
        </w:tc>
        <w:tc>
          <w:tcPr>
            <w:tcW w:w="2989" w:type="pct"/>
            <w:vAlign w:val="center"/>
          </w:tcPr>
          <w:p w:rsidR="00633AAD" w:rsidRPr="00D92FB6" w:rsidRDefault="00633AAD" w:rsidP="003A4B57">
            <w:pPr>
              <w:pStyle w:val="TableNormal1"/>
              <w:rPr>
                <w:rFonts w:ascii="Arial" w:hAnsi="Arial" w:cs="Arial"/>
              </w:rPr>
            </w:pPr>
            <w:r w:rsidRPr="00D92FB6">
              <w:rPr>
                <w:rFonts w:ascii="Arial" w:hAnsi="Arial" w:cs="Arial"/>
                <w:color w:val="000000"/>
              </w:rPr>
              <w:t>Wife (AGE)</w:t>
            </w:r>
          </w:p>
        </w:tc>
        <w:tc>
          <w:tcPr>
            <w:tcW w:w="1195" w:type="pct"/>
          </w:tcPr>
          <w:p w:rsidR="00633AAD" w:rsidRPr="00D92FB6" w:rsidRDefault="00633AAD" w:rsidP="00121A5A">
            <w:pPr>
              <w:pStyle w:val="TableNormal1"/>
              <w:rPr>
                <w:rFonts w:ascii="Arial" w:hAnsi="Arial" w:cs="Arial"/>
              </w:rPr>
            </w:pPr>
            <w:r w:rsidRPr="00D92FB6">
              <w:rPr>
                <w:rFonts w:ascii="Arial" w:hAnsi="Arial" w:cs="Arial"/>
              </w:rPr>
              <w:t>DHS</w:t>
            </w:r>
          </w:p>
        </w:tc>
      </w:tr>
      <w:tr w:rsidR="00633AAD" w:rsidRPr="00D92FB6" w:rsidTr="004F2C63">
        <w:tc>
          <w:tcPr>
            <w:tcW w:w="81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WFD</w:t>
            </w:r>
          </w:p>
        </w:tc>
        <w:tc>
          <w:tcPr>
            <w:tcW w:w="2989" w:type="pct"/>
            <w:vAlign w:val="center"/>
          </w:tcPr>
          <w:p w:rsidR="00633AAD" w:rsidRPr="00D92FB6" w:rsidRDefault="00633AAD" w:rsidP="003A4B57">
            <w:pPr>
              <w:pStyle w:val="TableNormal1"/>
              <w:rPr>
                <w:rFonts w:ascii="Arial" w:hAnsi="Arial" w:cs="Arial"/>
              </w:rPr>
            </w:pPr>
            <w:r w:rsidRPr="00D92FB6">
              <w:rPr>
                <w:rFonts w:ascii="Arial" w:hAnsi="Arial" w:cs="Arial"/>
                <w:color w:val="000000"/>
              </w:rPr>
              <w:t>Wife (DSP)</w:t>
            </w:r>
          </w:p>
        </w:tc>
        <w:tc>
          <w:tcPr>
            <w:tcW w:w="1195" w:type="pct"/>
          </w:tcPr>
          <w:p w:rsidR="00633AAD" w:rsidRPr="00D92FB6" w:rsidRDefault="00633AAD" w:rsidP="00121A5A">
            <w:pPr>
              <w:pStyle w:val="TableNormal1"/>
              <w:rPr>
                <w:rFonts w:ascii="Arial" w:hAnsi="Arial" w:cs="Arial"/>
              </w:rPr>
            </w:pPr>
            <w:r w:rsidRPr="00D92FB6">
              <w:rPr>
                <w:rFonts w:ascii="Arial" w:hAnsi="Arial" w:cs="Arial"/>
              </w:rPr>
              <w:t>DHS</w:t>
            </w:r>
          </w:p>
        </w:tc>
      </w:tr>
      <w:tr w:rsidR="00633AAD" w:rsidRPr="00D92FB6" w:rsidTr="004F2C63">
        <w:tc>
          <w:tcPr>
            <w:tcW w:w="816"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WID</w:t>
            </w:r>
          </w:p>
        </w:tc>
        <w:tc>
          <w:tcPr>
            <w:tcW w:w="2989" w:type="pct"/>
            <w:vAlign w:val="center"/>
          </w:tcPr>
          <w:p w:rsidR="00633AAD" w:rsidRPr="00D92FB6" w:rsidRDefault="00633AAD" w:rsidP="00121A5A">
            <w:pPr>
              <w:pStyle w:val="TableNormal1"/>
              <w:rPr>
                <w:rFonts w:ascii="Arial" w:hAnsi="Arial" w:cs="Arial"/>
              </w:rPr>
            </w:pPr>
            <w:r w:rsidRPr="00D92FB6">
              <w:rPr>
                <w:rFonts w:ascii="Arial" w:hAnsi="Arial" w:cs="Arial"/>
                <w:color w:val="000000"/>
              </w:rPr>
              <w:t>Widow Class B</w:t>
            </w:r>
          </w:p>
        </w:tc>
        <w:tc>
          <w:tcPr>
            <w:tcW w:w="1195" w:type="pct"/>
          </w:tcPr>
          <w:p w:rsidR="00633AAD" w:rsidRPr="00D92FB6" w:rsidRDefault="00633AAD" w:rsidP="00121A5A">
            <w:pPr>
              <w:pStyle w:val="TableNormal1"/>
              <w:rPr>
                <w:rFonts w:ascii="Arial" w:hAnsi="Arial" w:cs="Arial"/>
              </w:rPr>
            </w:pPr>
            <w:r w:rsidRPr="00D92FB6">
              <w:rPr>
                <w:rFonts w:ascii="Arial" w:hAnsi="Arial" w:cs="Arial"/>
              </w:rPr>
              <w:t>DHS</w:t>
            </w:r>
          </w:p>
        </w:tc>
      </w:tr>
      <w:tr w:rsidR="00633AAD" w:rsidRPr="00D92FB6" w:rsidTr="004F2C63">
        <w:tc>
          <w:tcPr>
            <w:tcW w:w="816" w:type="pct"/>
          </w:tcPr>
          <w:p w:rsidR="00633AAD" w:rsidRPr="00D92FB6" w:rsidRDefault="00633AAD" w:rsidP="00121A5A">
            <w:pPr>
              <w:pStyle w:val="TableNormal1"/>
              <w:rPr>
                <w:rFonts w:ascii="Arial" w:hAnsi="Arial" w:cs="Arial"/>
              </w:rPr>
            </w:pPr>
            <w:r w:rsidRPr="00D92FB6">
              <w:rPr>
                <w:rFonts w:ascii="Arial" w:hAnsi="Arial"/>
              </w:rPr>
              <w:t>TAP</w:t>
            </w:r>
          </w:p>
        </w:tc>
        <w:tc>
          <w:tcPr>
            <w:tcW w:w="2989" w:type="pct"/>
          </w:tcPr>
          <w:p w:rsidR="00633AAD" w:rsidRPr="00D92FB6" w:rsidRDefault="00633AAD" w:rsidP="00121A5A">
            <w:pPr>
              <w:pStyle w:val="TableNormal1"/>
              <w:rPr>
                <w:rFonts w:ascii="Arial" w:hAnsi="Arial" w:cs="Arial"/>
              </w:rPr>
            </w:pPr>
            <w:r w:rsidRPr="00D92FB6">
              <w:rPr>
                <w:rFonts w:ascii="Arial" w:hAnsi="Arial"/>
              </w:rPr>
              <w:t>Taxable Age Pension</w:t>
            </w:r>
          </w:p>
        </w:tc>
        <w:tc>
          <w:tcPr>
            <w:tcW w:w="1195" w:type="pct"/>
          </w:tcPr>
          <w:p w:rsidR="00633AAD" w:rsidRPr="00D92FB6" w:rsidRDefault="00633AAD" w:rsidP="00121A5A">
            <w:pPr>
              <w:pStyle w:val="TableNormal1"/>
              <w:rPr>
                <w:rFonts w:ascii="Arial" w:hAnsi="Arial" w:cs="Arial"/>
              </w:rPr>
            </w:pPr>
            <w:r w:rsidRPr="00D92FB6">
              <w:rPr>
                <w:rFonts w:ascii="Arial" w:hAnsi="Arial" w:cs="Arial"/>
              </w:rPr>
              <w:t>DVA</w:t>
            </w:r>
          </w:p>
        </w:tc>
      </w:tr>
      <w:tr w:rsidR="00633AAD" w:rsidRPr="00D92FB6" w:rsidTr="004F2C63">
        <w:tc>
          <w:tcPr>
            <w:tcW w:w="816" w:type="pct"/>
          </w:tcPr>
          <w:p w:rsidR="00633AAD" w:rsidRPr="00D92FB6" w:rsidRDefault="00633AAD" w:rsidP="00121A5A">
            <w:pPr>
              <w:pStyle w:val="TableNormal1"/>
              <w:rPr>
                <w:rFonts w:ascii="Arial" w:hAnsi="Arial" w:cs="Arial"/>
              </w:rPr>
            </w:pPr>
            <w:r w:rsidRPr="00D92FB6">
              <w:rPr>
                <w:rFonts w:ascii="Arial" w:hAnsi="Arial"/>
              </w:rPr>
              <w:t>TAS</w:t>
            </w:r>
          </w:p>
        </w:tc>
        <w:tc>
          <w:tcPr>
            <w:tcW w:w="2989" w:type="pct"/>
          </w:tcPr>
          <w:p w:rsidR="00633AAD" w:rsidRPr="00D92FB6" w:rsidRDefault="00633AAD" w:rsidP="003A4B57">
            <w:pPr>
              <w:pStyle w:val="TableNormal1"/>
              <w:rPr>
                <w:rFonts w:ascii="Arial" w:hAnsi="Arial" w:cs="Arial"/>
              </w:rPr>
            </w:pPr>
            <w:r w:rsidRPr="00D92FB6">
              <w:rPr>
                <w:rFonts w:ascii="Arial" w:hAnsi="Arial"/>
              </w:rPr>
              <w:t xml:space="preserve">Taxable Pension </w:t>
            </w:r>
            <w:r w:rsidR="003A4B57" w:rsidRPr="00D92FB6">
              <w:rPr>
                <w:rFonts w:ascii="Arial" w:hAnsi="Arial"/>
              </w:rPr>
              <w:t>s</w:t>
            </w:r>
            <w:r w:rsidRPr="00D92FB6">
              <w:rPr>
                <w:rFonts w:ascii="Arial" w:hAnsi="Arial"/>
              </w:rPr>
              <w:t xml:space="preserve">up </w:t>
            </w:r>
            <w:r w:rsidR="003A4B57" w:rsidRPr="00D92FB6">
              <w:rPr>
                <w:rFonts w:ascii="Arial" w:hAnsi="Arial"/>
              </w:rPr>
              <w:t>a</w:t>
            </w:r>
            <w:r w:rsidRPr="00D92FB6">
              <w:rPr>
                <w:rFonts w:ascii="Arial" w:hAnsi="Arial"/>
              </w:rPr>
              <w:t xml:space="preserve">ge </w:t>
            </w:r>
          </w:p>
        </w:tc>
        <w:tc>
          <w:tcPr>
            <w:tcW w:w="1195" w:type="pct"/>
          </w:tcPr>
          <w:p w:rsidR="00633AAD" w:rsidRPr="00D92FB6" w:rsidRDefault="00633AAD" w:rsidP="00121A5A">
            <w:pPr>
              <w:pStyle w:val="TableNormal1"/>
              <w:rPr>
                <w:rFonts w:ascii="Arial" w:hAnsi="Arial" w:cs="Arial"/>
              </w:rPr>
            </w:pPr>
            <w:r w:rsidRPr="00D92FB6">
              <w:rPr>
                <w:rFonts w:ascii="Arial" w:hAnsi="Arial" w:cs="Arial"/>
              </w:rPr>
              <w:t>DVA</w:t>
            </w:r>
          </w:p>
        </w:tc>
      </w:tr>
      <w:tr w:rsidR="00633AAD" w:rsidRPr="00D92FB6" w:rsidTr="004F2C63">
        <w:tc>
          <w:tcPr>
            <w:tcW w:w="816" w:type="pct"/>
          </w:tcPr>
          <w:p w:rsidR="00633AAD" w:rsidRPr="00D92FB6" w:rsidRDefault="00633AAD" w:rsidP="00121A5A">
            <w:pPr>
              <w:pStyle w:val="TableNormal1"/>
              <w:rPr>
                <w:rFonts w:ascii="Arial" w:hAnsi="Arial" w:cs="Arial"/>
              </w:rPr>
            </w:pPr>
            <w:r w:rsidRPr="00D92FB6">
              <w:rPr>
                <w:rFonts w:ascii="Arial" w:hAnsi="Arial"/>
              </w:rPr>
              <w:t>TCD</w:t>
            </w:r>
          </w:p>
        </w:tc>
        <w:tc>
          <w:tcPr>
            <w:tcW w:w="2989" w:type="pct"/>
          </w:tcPr>
          <w:p w:rsidR="00633AAD" w:rsidRPr="00D92FB6" w:rsidRDefault="00633AAD" w:rsidP="003A4B57">
            <w:pPr>
              <w:pStyle w:val="TableNormal1"/>
              <w:rPr>
                <w:rFonts w:ascii="Arial" w:hAnsi="Arial" w:cs="Arial"/>
              </w:rPr>
            </w:pPr>
            <w:r w:rsidRPr="00D92FB6">
              <w:rPr>
                <w:rFonts w:ascii="Arial" w:hAnsi="Arial"/>
              </w:rPr>
              <w:t>Taxable Centrelink D</w:t>
            </w:r>
            <w:r w:rsidR="003A4B57" w:rsidRPr="00D92FB6">
              <w:rPr>
                <w:rFonts w:ascii="Arial" w:hAnsi="Arial"/>
              </w:rPr>
              <w:t xml:space="preserve">F </w:t>
            </w:r>
            <w:r w:rsidRPr="00D92FB6">
              <w:rPr>
                <w:rFonts w:ascii="Arial" w:hAnsi="Arial"/>
              </w:rPr>
              <w:t>Inc Sup</w:t>
            </w:r>
          </w:p>
        </w:tc>
        <w:tc>
          <w:tcPr>
            <w:tcW w:w="1195" w:type="pct"/>
          </w:tcPr>
          <w:p w:rsidR="00633AAD" w:rsidRPr="00D92FB6" w:rsidRDefault="00633AAD" w:rsidP="00121A5A">
            <w:pPr>
              <w:pStyle w:val="TableNormal1"/>
              <w:rPr>
                <w:rFonts w:ascii="Arial" w:hAnsi="Arial" w:cs="Arial"/>
              </w:rPr>
            </w:pPr>
            <w:r w:rsidRPr="00D92FB6">
              <w:rPr>
                <w:rFonts w:ascii="Arial" w:hAnsi="Arial" w:cs="Arial"/>
              </w:rPr>
              <w:t>DVA</w:t>
            </w:r>
          </w:p>
        </w:tc>
      </w:tr>
      <w:tr w:rsidR="00633AAD" w:rsidRPr="00D92FB6" w:rsidTr="004F2C63">
        <w:tc>
          <w:tcPr>
            <w:tcW w:w="816" w:type="pct"/>
          </w:tcPr>
          <w:p w:rsidR="00633AAD" w:rsidRPr="00D92FB6" w:rsidRDefault="00633AAD" w:rsidP="00121A5A">
            <w:pPr>
              <w:pStyle w:val="TableNormal1"/>
              <w:rPr>
                <w:rFonts w:ascii="Arial" w:hAnsi="Arial" w:cs="Arial"/>
              </w:rPr>
            </w:pPr>
            <w:r w:rsidRPr="00D92FB6">
              <w:rPr>
                <w:rFonts w:ascii="Arial" w:hAnsi="Arial"/>
              </w:rPr>
              <w:t>TCP</w:t>
            </w:r>
          </w:p>
        </w:tc>
        <w:tc>
          <w:tcPr>
            <w:tcW w:w="2989" w:type="pct"/>
          </w:tcPr>
          <w:p w:rsidR="00633AAD" w:rsidRPr="00D92FB6" w:rsidRDefault="00633AAD" w:rsidP="00121A5A">
            <w:pPr>
              <w:pStyle w:val="TableNormal1"/>
              <w:rPr>
                <w:rFonts w:ascii="Arial" w:hAnsi="Arial" w:cs="Arial"/>
              </w:rPr>
            </w:pPr>
            <w:r w:rsidRPr="00D92FB6">
              <w:rPr>
                <w:rFonts w:ascii="Arial" w:hAnsi="Arial"/>
              </w:rPr>
              <w:t>Taxable Carers Pension</w:t>
            </w:r>
          </w:p>
        </w:tc>
        <w:tc>
          <w:tcPr>
            <w:tcW w:w="1195" w:type="pct"/>
          </w:tcPr>
          <w:p w:rsidR="00633AAD" w:rsidRPr="00D92FB6" w:rsidRDefault="00633AAD" w:rsidP="00121A5A">
            <w:pPr>
              <w:pStyle w:val="TableNormal1"/>
              <w:rPr>
                <w:rFonts w:ascii="Arial" w:hAnsi="Arial" w:cs="Arial"/>
              </w:rPr>
            </w:pPr>
            <w:r w:rsidRPr="00D92FB6">
              <w:rPr>
                <w:rFonts w:ascii="Arial" w:hAnsi="Arial" w:cs="Arial"/>
              </w:rPr>
              <w:t>DVA</w:t>
            </w:r>
          </w:p>
        </w:tc>
      </w:tr>
      <w:tr w:rsidR="00633AAD" w:rsidRPr="00D92FB6" w:rsidTr="004F2C63">
        <w:tc>
          <w:tcPr>
            <w:tcW w:w="816" w:type="pct"/>
          </w:tcPr>
          <w:p w:rsidR="00633AAD" w:rsidRPr="00D92FB6" w:rsidRDefault="00633AAD" w:rsidP="00121A5A">
            <w:pPr>
              <w:pStyle w:val="TableNormal1"/>
              <w:rPr>
                <w:rFonts w:ascii="Arial" w:hAnsi="Arial" w:cs="Arial"/>
              </w:rPr>
            </w:pPr>
            <w:r w:rsidRPr="00D92FB6">
              <w:rPr>
                <w:rFonts w:ascii="Arial" w:hAnsi="Arial"/>
              </w:rPr>
              <w:t>TDD</w:t>
            </w:r>
          </w:p>
        </w:tc>
        <w:tc>
          <w:tcPr>
            <w:tcW w:w="2989" w:type="pct"/>
          </w:tcPr>
          <w:p w:rsidR="00633AAD" w:rsidRPr="00D92FB6" w:rsidRDefault="00633AAD" w:rsidP="003A4B57">
            <w:pPr>
              <w:pStyle w:val="TableNormal1"/>
              <w:rPr>
                <w:rFonts w:ascii="Arial" w:hAnsi="Arial" w:cs="Arial"/>
              </w:rPr>
            </w:pPr>
            <w:r w:rsidRPr="00D92FB6">
              <w:rPr>
                <w:rFonts w:ascii="Arial" w:hAnsi="Arial"/>
              </w:rPr>
              <w:t>Taxable DVA DF Inc Support All</w:t>
            </w:r>
          </w:p>
        </w:tc>
        <w:tc>
          <w:tcPr>
            <w:tcW w:w="1195" w:type="pct"/>
          </w:tcPr>
          <w:p w:rsidR="00633AAD" w:rsidRPr="00D92FB6" w:rsidRDefault="00633AAD" w:rsidP="00121A5A">
            <w:pPr>
              <w:pStyle w:val="TableNormal1"/>
              <w:rPr>
                <w:rFonts w:ascii="Arial" w:hAnsi="Arial" w:cs="Arial"/>
              </w:rPr>
            </w:pPr>
            <w:r w:rsidRPr="00D92FB6">
              <w:rPr>
                <w:rFonts w:ascii="Arial" w:hAnsi="Arial" w:cs="Arial"/>
              </w:rPr>
              <w:t>DVA</w:t>
            </w:r>
          </w:p>
        </w:tc>
      </w:tr>
      <w:tr w:rsidR="00633AAD" w:rsidRPr="00D92FB6" w:rsidTr="004F2C63">
        <w:tc>
          <w:tcPr>
            <w:tcW w:w="816" w:type="pct"/>
          </w:tcPr>
          <w:p w:rsidR="00633AAD" w:rsidRPr="00D92FB6" w:rsidRDefault="00633AAD" w:rsidP="00121A5A">
            <w:pPr>
              <w:pStyle w:val="TableNormal1"/>
              <w:rPr>
                <w:rFonts w:ascii="Arial" w:hAnsi="Arial" w:cs="Arial"/>
              </w:rPr>
            </w:pPr>
            <w:r w:rsidRPr="00D92FB6">
              <w:rPr>
                <w:rFonts w:ascii="Arial" w:hAnsi="Arial"/>
                <w:szCs w:val="24"/>
              </w:rPr>
              <w:t>TEE</w:t>
            </w:r>
          </w:p>
        </w:tc>
        <w:tc>
          <w:tcPr>
            <w:tcW w:w="2989" w:type="pct"/>
          </w:tcPr>
          <w:p w:rsidR="00633AAD" w:rsidRPr="00D92FB6" w:rsidRDefault="00633AAD" w:rsidP="00121A5A">
            <w:pPr>
              <w:pStyle w:val="TableNormal1"/>
              <w:rPr>
                <w:rFonts w:ascii="Arial" w:hAnsi="Arial" w:cs="Arial"/>
              </w:rPr>
            </w:pPr>
            <w:r w:rsidRPr="00D92FB6">
              <w:rPr>
                <w:rFonts w:ascii="Arial" w:hAnsi="Arial"/>
                <w:szCs w:val="24"/>
              </w:rPr>
              <w:t>Taxable Education Entry Payment</w:t>
            </w:r>
          </w:p>
        </w:tc>
        <w:tc>
          <w:tcPr>
            <w:tcW w:w="1195" w:type="pct"/>
          </w:tcPr>
          <w:p w:rsidR="00633AAD" w:rsidRPr="00D92FB6" w:rsidRDefault="00633AAD" w:rsidP="00121A5A">
            <w:pPr>
              <w:pStyle w:val="TableNormal1"/>
              <w:rPr>
                <w:rFonts w:ascii="Arial" w:hAnsi="Arial" w:cs="Arial"/>
              </w:rPr>
            </w:pPr>
            <w:r w:rsidRPr="00D92FB6">
              <w:rPr>
                <w:rFonts w:ascii="Arial" w:hAnsi="Arial" w:cs="Arial"/>
              </w:rPr>
              <w:t>DVA</w:t>
            </w:r>
          </w:p>
        </w:tc>
      </w:tr>
      <w:tr w:rsidR="00633AAD" w:rsidRPr="00D92FB6" w:rsidTr="004F2C63">
        <w:tc>
          <w:tcPr>
            <w:tcW w:w="816" w:type="pct"/>
          </w:tcPr>
          <w:p w:rsidR="00633AAD" w:rsidRPr="00D92FB6" w:rsidRDefault="00633AAD" w:rsidP="00121A5A">
            <w:pPr>
              <w:pStyle w:val="TableNormal1"/>
              <w:rPr>
                <w:rFonts w:ascii="Arial" w:hAnsi="Arial" w:cs="Arial"/>
              </w:rPr>
            </w:pPr>
            <w:r w:rsidRPr="00D92FB6">
              <w:rPr>
                <w:rFonts w:ascii="Arial" w:hAnsi="Arial"/>
              </w:rPr>
              <w:t>TIS</w:t>
            </w:r>
          </w:p>
        </w:tc>
        <w:tc>
          <w:tcPr>
            <w:tcW w:w="2989" w:type="pct"/>
          </w:tcPr>
          <w:p w:rsidR="00633AAD" w:rsidRPr="00D92FB6" w:rsidRDefault="00633AAD" w:rsidP="003A4B57">
            <w:pPr>
              <w:pStyle w:val="TableNormal1"/>
              <w:rPr>
                <w:rFonts w:ascii="Arial" w:hAnsi="Arial" w:cs="Arial"/>
              </w:rPr>
            </w:pPr>
            <w:r w:rsidRPr="00D92FB6">
              <w:rPr>
                <w:rFonts w:ascii="Arial" w:hAnsi="Arial"/>
              </w:rPr>
              <w:t>Taxable Income Support Sup</w:t>
            </w:r>
          </w:p>
        </w:tc>
        <w:tc>
          <w:tcPr>
            <w:tcW w:w="1195" w:type="pct"/>
          </w:tcPr>
          <w:p w:rsidR="00633AAD" w:rsidRPr="00D92FB6" w:rsidRDefault="00633AAD" w:rsidP="00121A5A">
            <w:pPr>
              <w:pStyle w:val="TableNormal1"/>
              <w:rPr>
                <w:rFonts w:ascii="Arial" w:hAnsi="Arial" w:cs="Arial"/>
              </w:rPr>
            </w:pPr>
            <w:r w:rsidRPr="00D92FB6">
              <w:rPr>
                <w:rFonts w:ascii="Arial" w:hAnsi="Arial" w:cs="Arial"/>
              </w:rPr>
              <w:t>DVA</w:t>
            </w:r>
          </w:p>
        </w:tc>
      </w:tr>
      <w:tr w:rsidR="00633AAD" w:rsidRPr="00D92FB6" w:rsidTr="004F2C63">
        <w:tc>
          <w:tcPr>
            <w:tcW w:w="816" w:type="pct"/>
          </w:tcPr>
          <w:p w:rsidR="00633AAD" w:rsidRPr="00D92FB6" w:rsidRDefault="00633AAD" w:rsidP="00121A5A">
            <w:pPr>
              <w:pStyle w:val="TableNormal1"/>
              <w:rPr>
                <w:rFonts w:ascii="Arial" w:hAnsi="Arial" w:cs="Arial"/>
              </w:rPr>
            </w:pPr>
            <w:r w:rsidRPr="00D92FB6">
              <w:rPr>
                <w:rFonts w:ascii="Arial" w:hAnsi="Arial"/>
              </w:rPr>
              <w:t>TMS</w:t>
            </w:r>
          </w:p>
        </w:tc>
        <w:tc>
          <w:tcPr>
            <w:tcW w:w="2989" w:type="pct"/>
          </w:tcPr>
          <w:p w:rsidR="00633AAD" w:rsidRPr="00D92FB6" w:rsidRDefault="00633AAD" w:rsidP="003A4B57">
            <w:pPr>
              <w:pStyle w:val="TableNormal1"/>
              <w:rPr>
                <w:rFonts w:ascii="Arial" w:hAnsi="Arial" w:cs="Arial"/>
              </w:rPr>
            </w:pPr>
            <w:r w:rsidRPr="00D92FB6">
              <w:rPr>
                <w:rFonts w:ascii="Arial" w:hAnsi="Arial"/>
              </w:rPr>
              <w:t>Tax Adequate Means Sup Pen</w:t>
            </w:r>
          </w:p>
        </w:tc>
        <w:tc>
          <w:tcPr>
            <w:tcW w:w="1195" w:type="pct"/>
          </w:tcPr>
          <w:p w:rsidR="00633AAD" w:rsidRPr="00D92FB6" w:rsidRDefault="00633AAD" w:rsidP="00121A5A">
            <w:pPr>
              <w:pStyle w:val="TableNormal1"/>
              <w:rPr>
                <w:rFonts w:ascii="Arial" w:hAnsi="Arial" w:cs="Arial"/>
              </w:rPr>
            </w:pPr>
            <w:r w:rsidRPr="00D92FB6">
              <w:rPr>
                <w:rFonts w:ascii="Arial" w:hAnsi="Arial" w:cs="Arial"/>
              </w:rPr>
              <w:t>DVA</w:t>
            </w:r>
          </w:p>
        </w:tc>
      </w:tr>
      <w:tr w:rsidR="00633AAD" w:rsidRPr="00D92FB6" w:rsidTr="004F2C63">
        <w:tc>
          <w:tcPr>
            <w:tcW w:w="816" w:type="pct"/>
          </w:tcPr>
          <w:p w:rsidR="00633AAD" w:rsidRPr="00D92FB6" w:rsidRDefault="00633AAD" w:rsidP="00121A5A">
            <w:pPr>
              <w:pStyle w:val="TableNormal1"/>
              <w:rPr>
                <w:rFonts w:ascii="Arial" w:hAnsi="Arial" w:cs="Arial"/>
              </w:rPr>
            </w:pPr>
            <w:r w:rsidRPr="00D92FB6">
              <w:rPr>
                <w:rFonts w:ascii="Arial" w:hAnsi="Arial"/>
              </w:rPr>
              <w:t>TPS</w:t>
            </w:r>
          </w:p>
        </w:tc>
        <w:tc>
          <w:tcPr>
            <w:tcW w:w="2989" w:type="pct"/>
          </w:tcPr>
          <w:p w:rsidR="00633AAD" w:rsidRPr="00D92FB6" w:rsidRDefault="00633AAD" w:rsidP="003A4B57">
            <w:pPr>
              <w:pStyle w:val="TableNormal1"/>
              <w:rPr>
                <w:rFonts w:ascii="Arial" w:hAnsi="Arial" w:cs="Arial"/>
              </w:rPr>
            </w:pPr>
            <w:r w:rsidRPr="00D92FB6">
              <w:rPr>
                <w:rFonts w:ascii="Arial" w:hAnsi="Arial"/>
                <w:lang w:val="fr-FR"/>
              </w:rPr>
              <w:t xml:space="preserve">Tax </w:t>
            </w:r>
            <w:r w:rsidR="003A4B57" w:rsidRPr="00D92FB6">
              <w:rPr>
                <w:rFonts w:ascii="Arial" w:hAnsi="Arial"/>
                <w:lang w:val="fr-FR"/>
              </w:rPr>
              <w:t>p</w:t>
            </w:r>
            <w:r w:rsidRPr="00D92FB6">
              <w:rPr>
                <w:rFonts w:ascii="Arial" w:hAnsi="Arial"/>
                <w:lang w:val="fr-FR"/>
              </w:rPr>
              <w:t xml:space="preserve">ension </w:t>
            </w:r>
            <w:r w:rsidR="003A4B57" w:rsidRPr="00D92FB6">
              <w:rPr>
                <w:rFonts w:ascii="Arial" w:hAnsi="Arial"/>
                <w:lang w:val="fr-FR"/>
              </w:rPr>
              <w:t>s</w:t>
            </w:r>
            <w:r w:rsidRPr="00D92FB6">
              <w:rPr>
                <w:rFonts w:ascii="Arial" w:hAnsi="Arial"/>
                <w:lang w:val="fr-FR"/>
              </w:rPr>
              <w:t xml:space="preserve">upplement </w:t>
            </w:r>
            <w:r w:rsidR="003A4B57" w:rsidRPr="00D92FB6">
              <w:rPr>
                <w:rFonts w:ascii="Arial" w:hAnsi="Arial"/>
                <w:lang w:val="fr-FR"/>
              </w:rPr>
              <w:t>s</w:t>
            </w:r>
            <w:r w:rsidRPr="00D92FB6">
              <w:rPr>
                <w:rFonts w:ascii="Arial" w:hAnsi="Arial"/>
                <w:lang w:val="fr-FR"/>
              </w:rPr>
              <w:t>ervice</w:t>
            </w:r>
          </w:p>
        </w:tc>
        <w:tc>
          <w:tcPr>
            <w:tcW w:w="1195" w:type="pct"/>
          </w:tcPr>
          <w:p w:rsidR="00633AAD" w:rsidRPr="00D92FB6" w:rsidRDefault="00633AAD" w:rsidP="00121A5A">
            <w:pPr>
              <w:pStyle w:val="TableNormal1"/>
              <w:rPr>
                <w:rFonts w:ascii="Arial" w:hAnsi="Arial" w:cs="Arial"/>
              </w:rPr>
            </w:pPr>
            <w:r w:rsidRPr="00D92FB6">
              <w:rPr>
                <w:rFonts w:ascii="Arial" w:hAnsi="Arial" w:cs="Arial"/>
              </w:rPr>
              <w:t>DVA</w:t>
            </w:r>
          </w:p>
        </w:tc>
      </w:tr>
      <w:tr w:rsidR="00633AAD" w:rsidRPr="00A8489F" w:rsidTr="004F2C63">
        <w:tc>
          <w:tcPr>
            <w:tcW w:w="816" w:type="pct"/>
          </w:tcPr>
          <w:p w:rsidR="00633AAD" w:rsidRPr="00D92FB6" w:rsidRDefault="00633AAD" w:rsidP="00121A5A">
            <w:pPr>
              <w:pStyle w:val="TableNormal1"/>
              <w:rPr>
                <w:rFonts w:ascii="Arial" w:hAnsi="Arial" w:cs="Arial"/>
              </w:rPr>
            </w:pPr>
            <w:r w:rsidRPr="00D92FB6">
              <w:rPr>
                <w:rFonts w:ascii="Arial" w:hAnsi="Arial"/>
              </w:rPr>
              <w:t>TSP</w:t>
            </w:r>
          </w:p>
        </w:tc>
        <w:tc>
          <w:tcPr>
            <w:tcW w:w="2989" w:type="pct"/>
          </w:tcPr>
          <w:p w:rsidR="00633AAD" w:rsidRPr="00D92FB6" w:rsidRDefault="00633AAD" w:rsidP="00121A5A">
            <w:pPr>
              <w:pStyle w:val="TableNormal1"/>
              <w:rPr>
                <w:rFonts w:ascii="Arial" w:hAnsi="Arial" w:cs="Arial"/>
              </w:rPr>
            </w:pPr>
            <w:r w:rsidRPr="00D92FB6">
              <w:rPr>
                <w:rFonts w:ascii="Arial" w:hAnsi="Arial"/>
              </w:rPr>
              <w:t>Taxable Service Pension</w:t>
            </w:r>
          </w:p>
        </w:tc>
        <w:tc>
          <w:tcPr>
            <w:tcW w:w="1195" w:type="pct"/>
          </w:tcPr>
          <w:p w:rsidR="00633AAD" w:rsidRPr="000D75C6" w:rsidRDefault="00633AAD" w:rsidP="00121A5A">
            <w:pPr>
              <w:pStyle w:val="TableNormal1"/>
              <w:keepNext/>
              <w:rPr>
                <w:rFonts w:ascii="Arial" w:hAnsi="Arial" w:cs="Arial"/>
              </w:rPr>
            </w:pPr>
            <w:r w:rsidRPr="00D92FB6">
              <w:rPr>
                <w:rFonts w:ascii="Arial" w:hAnsi="Arial" w:cs="Arial"/>
              </w:rPr>
              <w:t>DVA</w:t>
            </w:r>
          </w:p>
        </w:tc>
      </w:tr>
    </w:tbl>
    <w:p w:rsidR="002004C0" w:rsidRPr="00A26A91" w:rsidRDefault="002004C0" w:rsidP="002004C0">
      <w:pPr>
        <w:pStyle w:val="Caption"/>
        <w:jc w:val="center"/>
      </w:pPr>
      <w:bookmarkStart w:id="854" w:name="_Toc448384157"/>
      <w:r>
        <w:t xml:space="preserve">Table </w:t>
      </w:r>
      <w:r w:rsidR="00C37B0D">
        <w:t>3</w:t>
      </w:r>
      <w:r w:rsidR="00C90C0A">
        <w:t>2</w:t>
      </w:r>
      <w:r>
        <w:t>: Australian Government and allowances field</w:t>
      </w:r>
      <w:r w:rsidR="00997DE7">
        <w:t xml:space="preserve"> mapping</w:t>
      </w:r>
      <w:bookmarkEnd w:id="854"/>
    </w:p>
    <w:p w:rsidR="002004C0" w:rsidRPr="002004C0" w:rsidRDefault="002004C0" w:rsidP="002004C0"/>
    <w:p w:rsidR="00E57160" w:rsidRDefault="00E57160" w:rsidP="00B67FB0">
      <w:pPr>
        <w:pStyle w:val="Heading2"/>
        <w:numPr>
          <w:ilvl w:val="0"/>
          <w:numId w:val="0"/>
        </w:numPr>
        <w:ind w:left="465"/>
      </w:pPr>
      <w:bookmarkStart w:id="855" w:name="_Toc483390167"/>
      <w:r w:rsidRPr="003B536C">
        <w:t xml:space="preserve">Australian Government </w:t>
      </w:r>
      <w:r>
        <w:t xml:space="preserve">Tax-Free </w:t>
      </w:r>
      <w:r w:rsidRPr="003B536C">
        <w:t>pensions and allowances</w:t>
      </w:r>
      <w:r>
        <w:t xml:space="preserve"> (Label IT3)</w:t>
      </w:r>
      <w:bookmarkEnd w:id="85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5687"/>
        <w:gridCol w:w="2274"/>
      </w:tblGrid>
      <w:tr w:rsidR="00696E8F" w:rsidRPr="00344791" w:rsidTr="004F2C63">
        <w:trPr>
          <w:trHeight w:val="495"/>
          <w:tblHeader/>
        </w:trPr>
        <w:tc>
          <w:tcPr>
            <w:tcW w:w="816" w:type="pct"/>
            <w:shd w:val="clear" w:color="auto" w:fill="B8CCE4" w:themeFill="accent1" w:themeFillTint="66"/>
            <w:vAlign w:val="center"/>
          </w:tcPr>
          <w:p w:rsidR="00696E8F" w:rsidRPr="00344791" w:rsidRDefault="00696E8F" w:rsidP="00CA687A">
            <w:pPr>
              <w:rPr>
                <w:rFonts w:cs="Arial"/>
                <w:b/>
                <w:sz w:val="20"/>
                <w:szCs w:val="20"/>
              </w:rPr>
            </w:pPr>
            <w:r w:rsidRPr="00344791">
              <w:rPr>
                <w:rFonts w:cs="Arial"/>
                <w:b/>
                <w:sz w:val="20"/>
                <w:szCs w:val="20"/>
              </w:rPr>
              <w:t>Benefit Type Code</w:t>
            </w:r>
          </w:p>
        </w:tc>
        <w:tc>
          <w:tcPr>
            <w:tcW w:w="2989" w:type="pct"/>
            <w:shd w:val="clear" w:color="auto" w:fill="B8CCE4" w:themeFill="accent1" w:themeFillTint="66"/>
            <w:vAlign w:val="center"/>
          </w:tcPr>
          <w:p w:rsidR="00696E8F" w:rsidRPr="00A8489F" w:rsidRDefault="00696E8F" w:rsidP="00CA687A">
            <w:pPr>
              <w:pStyle w:val="TitleRow"/>
              <w:spacing w:before="0" w:after="0"/>
              <w:rPr>
                <w:rFonts w:cs="Arial"/>
                <w:caps w:val="0"/>
              </w:rPr>
            </w:pPr>
            <w:r w:rsidRPr="00A8489F">
              <w:rPr>
                <w:rFonts w:cs="Arial"/>
                <w:caps w:val="0"/>
              </w:rPr>
              <w:t>Govt - Benefit Type Description</w:t>
            </w:r>
            <w:r w:rsidR="0058374D">
              <w:rPr>
                <w:rFonts w:cs="Arial"/>
                <w:caps w:val="0"/>
              </w:rPr>
              <w:t xml:space="preserve"> (IITR848)</w:t>
            </w:r>
          </w:p>
        </w:tc>
        <w:tc>
          <w:tcPr>
            <w:tcW w:w="1195" w:type="pct"/>
            <w:shd w:val="clear" w:color="auto" w:fill="B8CCE4" w:themeFill="accent1" w:themeFillTint="66"/>
            <w:vAlign w:val="center"/>
          </w:tcPr>
          <w:p w:rsidR="00696E8F" w:rsidRPr="00344791" w:rsidRDefault="00696E8F" w:rsidP="00CA687A">
            <w:pPr>
              <w:rPr>
                <w:rFonts w:cs="Arial"/>
                <w:b/>
                <w:sz w:val="20"/>
                <w:szCs w:val="20"/>
              </w:rPr>
            </w:pPr>
            <w:r>
              <w:rPr>
                <w:rFonts w:cs="Arial"/>
                <w:b/>
                <w:sz w:val="20"/>
                <w:szCs w:val="20"/>
              </w:rPr>
              <w:t>Payment body</w:t>
            </w:r>
          </w:p>
        </w:tc>
      </w:tr>
      <w:tr w:rsidR="00696E8F" w:rsidRPr="00D92FB6" w:rsidTr="004F2C63">
        <w:tc>
          <w:tcPr>
            <w:tcW w:w="816" w:type="pct"/>
            <w:vAlign w:val="center"/>
          </w:tcPr>
          <w:p w:rsidR="00696E8F" w:rsidRPr="00D92FB6" w:rsidRDefault="00696E8F" w:rsidP="00CA687A">
            <w:pPr>
              <w:pStyle w:val="TableNormal1"/>
              <w:rPr>
                <w:rFonts w:ascii="Arial" w:hAnsi="Arial" w:cs="Arial"/>
              </w:rPr>
            </w:pPr>
            <w:r w:rsidRPr="00D92FB6">
              <w:rPr>
                <w:rFonts w:ascii="Arial" w:hAnsi="Arial" w:cs="Arial"/>
                <w:color w:val="000000"/>
              </w:rPr>
              <w:t>CAR</w:t>
            </w:r>
          </w:p>
        </w:tc>
        <w:tc>
          <w:tcPr>
            <w:tcW w:w="2989" w:type="pct"/>
            <w:vAlign w:val="center"/>
          </w:tcPr>
          <w:p w:rsidR="00696E8F" w:rsidRPr="00D92FB6" w:rsidRDefault="00696E8F" w:rsidP="003A4B57">
            <w:pPr>
              <w:pStyle w:val="TableNormal1"/>
              <w:rPr>
                <w:rFonts w:ascii="Arial" w:hAnsi="Arial" w:cs="Arial"/>
              </w:rPr>
            </w:pPr>
            <w:r w:rsidRPr="00D92FB6">
              <w:rPr>
                <w:rFonts w:ascii="Arial" w:hAnsi="Arial" w:cs="Arial"/>
                <w:color w:val="000000"/>
              </w:rPr>
              <w:t>Carer Payment</w:t>
            </w:r>
          </w:p>
        </w:tc>
        <w:tc>
          <w:tcPr>
            <w:tcW w:w="1195" w:type="pct"/>
            <w:vAlign w:val="center"/>
          </w:tcPr>
          <w:p w:rsidR="00696E8F" w:rsidRPr="00D92FB6" w:rsidRDefault="00696E8F" w:rsidP="00CA687A">
            <w:pPr>
              <w:pStyle w:val="TableNormal1"/>
              <w:rPr>
                <w:rFonts w:ascii="Arial" w:hAnsi="Arial" w:cs="Arial"/>
              </w:rPr>
            </w:pPr>
            <w:r w:rsidRPr="00D92FB6">
              <w:rPr>
                <w:rFonts w:ascii="Arial" w:hAnsi="Arial" w:cs="Arial"/>
                <w:color w:val="000000"/>
              </w:rPr>
              <w:t>DHS</w:t>
            </w:r>
          </w:p>
        </w:tc>
      </w:tr>
      <w:tr w:rsidR="00696E8F" w:rsidRPr="00D92FB6" w:rsidTr="004F2C63">
        <w:tc>
          <w:tcPr>
            <w:tcW w:w="816" w:type="pct"/>
            <w:vAlign w:val="center"/>
          </w:tcPr>
          <w:p w:rsidR="00696E8F" w:rsidRPr="00D92FB6" w:rsidRDefault="00696E8F" w:rsidP="00CA687A">
            <w:pPr>
              <w:pStyle w:val="TableNormal1"/>
              <w:rPr>
                <w:rFonts w:ascii="Arial" w:hAnsi="Arial" w:cs="Arial"/>
              </w:rPr>
            </w:pPr>
            <w:r w:rsidRPr="00D92FB6">
              <w:rPr>
                <w:rFonts w:ascii="Arial" w:hAnsi="Arial" w:cs="Arial"/>
                <w:color w:val="000000"/>
              </w:rPr>
              <w:t>DSP</w:t>
            </w:r>
          </w:p>
        </w:tc>
        <w:tc>
          <w:tcPr>
            <w:tcW w:w="2989" w:type="pct"/>
            <w:vAlign w:val="center"/>
          </w:tcPr>
          <w:p w:rsidR="00696E8F" w:rsidRPr="00D92FB6" w:rsidRDefault="00696E8F" w:rsidP="003A4B57">
            <w:pPr>
              <w:pStyle w:val="TableNormal1"/>
              <w:rPr>
                <w:rFonts w:ascii="Arial" w:hAnsi="Arial" w:cs="Arial"/>
              </w:rPr>
            </w:pPr>
            <w:r w:rsidRPr="00D92FB6">
              <w:rPr>
                <w:rFonts w:ascii="Arial" w:hAnsi="Arial" w:cs="Arial"/>
                <w:color w:val="000000"/>
              </w:rPr>
              <w:t>Disability Support Pension</w:t>
            </w:r>
          </w:p>
        </w:tc>
        <w:tc>
          <w:tcPr>
            <w:tcW w:w="1195" w:type="pct"/>
          </w:tcPr>
          <w:p w:rsidR="00696E8F" w:rsidRPr="00D92FB6" w:rsidRDefault="00696E8F" w:rsidP="00CA687A">
            <w:pPr>
              <w:pStyle w:val="TableNormal1"/>
              <w:rPr>
                <w:rFonts w:ascii="Arial" w:hAnsi="Arial" w:cs="Arial"/>
              </w:rPr>
            </w:pPr>
            <w:r w:rsidRPr="00D92FB6">
              <w:rPr>
                <w:rFonts w:ascii="Arial" w:hAnsi="Arial" w:cs="Arial"/>
                <w:color w:val="000000"/>
              </w:rPr>
              <w:t>DHS</w:t>
            </w:r>
          </w:p>
        </w:tc>
      </w:tr>
      <w:tr w:rsidR="00696E8F" w:rsidRPr="00D92FB6" w:rsidTr="004F2C63">
        <w:tc>
          <w:tcPr>
            <w:tcW w:w="816" w:type="pct"/>
          </w:tcPr>
          <w:p w:rsidR="00696E8F" w:rsidRPr="00D92FB6" w:rsidRDefault="00696E8F" w:rsidP="00CA687A">
            <w:pPr>
              <w:pStyle w:val="TableNormal1"/>
              <w:rPr>
                <w:rFonts w:ascii="Arial" w:hAnsi="Arial" w:cs="Arial"/>
              </w:rPr>
            </w:pPr>
            <w:r w:rsidRPr="00D92FB6">
              <w:rPr>
                <w:rFonts w:ascii="Arial" w:hAnsi="Arial"/>
              </w:rPr>
              <w:t>FAP</w:t>
            </w:r>
          </w:p>
        </w:tc>
        <w:tc>
          <w:tcPr>
            <w:tcW w:w="2989" w:type="pct"/>
          </w:tcPr>
          <w:p w:rsidR="00696E8F" w:rsidRPr="00D92FB6" w:rsidRDefault="00696E8F" w:rsidP="00CA687A">
            <w:pPr>
              <w:pStyle w:val="TableNormal1"/>
              <w:rPr>
                <w:rFonts w:ascii="Arial" w:hAnsi="Arial" w:cs="Arial"/>
              </w:rPr>
            </w:pPr>
            <w:r w:rsidRPr="00D92FB6">
              <w:rPr>
                <w:rFonts w:ascii="Arial" w:hAnsi="Arial"/>
              </w:rPr>
              <w:t>Non Taxable Age Pension</w:t>
            </w:r>
          </w:p>
        </w:tc>
        <w:tc>
          <w:tcPr>
            <w:tcW w:w="1195" w:type="pct"/>
          </w:tcPr>
          <w:p w:rsidR="00696E8F" w:rsidRPr="00D92FB6" w:rsidRDefault="00696E8F" w:rsidP="00CA687A">
            <w:pPr>
              <w:pStyle w:val="TableNormal1"/>
              <w:rPr>
                <w:rFonts w:ascii="Arial" w:hAnsi="Arial" w:cs="Arial"/>
              </w:rPr>
            </w:pPr>
            <w:r w:rsidRPr="00D92FB6">
              <w:rPr>
                <w:rFonts w:ascii="Arial" w:hAnsi="Arial"/>
              </w:rPr>
              <w:t>DVA</w:t>
            </w:r>
          </w:p>
        </w:tc>
      </w:tr>
      <w:tr w:rsidR="00696E8F" w:rsidRPr="00D92FB6" w:rsidTr="004F2C63">
        <w:tc>
          <w:tcPr>
            <w:tcW w:w="816" w:type="pct"/>
          </w:tcPr>
          <w:p w:rsidR="00696E8F" w:rsidRPr="00D92FB6" w:rsidRDefault="00696E8F" w:rsidP="00CA687A">
            <w:pPr>
              <w:pStyle w:val="TableNormal1"/>
              <w:rPr>
                <w:rFonts w:ascii="Arial" w:hAnsi="Arial" w:cs="Arial"/>
              </w:rPr>
            </w:pPr>
            <w:r w:rsidRPr="00D92FB6">
              <w:rPr>
                <w:rFonts w:ascii="Arial" w:hAnsi="Arial"/>
              </w:rPr>
              <w:t>FAS</w:t>
            </w:r>
          </w:p>
        </w:tc>
        <w:tc>
          <w:tcPr>
            <w:tcW w:w="2989" w:type="pct"/>
          </w:tcPr>
          <w:p w:rsidR="00696E8F" w:rsidRPr="00D92FB6" w:rsidRDefault="00696E8F" w:rsidP="003A4B57">
            <w:pPr>
              <w:pStyle w:val="TableNormal1"/>
              <w:rPr>
                <w:rFonts w:ascii="Arial" w:hAnsi="Arial" w:cs="Arial"/>
              </w:rPr>
            </w:pPr>
            <w:r w:rsidRPr="00D92FB6">
              <w:rPr>
                <w:rFonts w:ascii="Arial" w:hAnsi="Arial"/>
              </w:rPr>
              <w:t xml:space="preserve">Non Tax </w:t>
            </w:r>
            <w:r w:rsidR="003A4B57" w:rsidRPr="00D92FB6">
              <w:rPr>
                <w:rFonts w:ascii="Arial" w:hAnsi="Arial"/>
              </w:rPr>
              <w:t>s</w:t>
            </w:r>
            <w:r w:rsidRPr="00D92FB6">
              <w:rPr>
                <w:rFonts w:ascii="Arial" w:hAnsi="Arial"/>
              </w:rPr>
              <w:t xml:space="preserve">up </w:t>
            </w:r>
            <w:r w:rsidR="009F5820" w:rsidRPr="00D92FB6">
              <w:rPr>
                <w:rFonts w:ascii="Arial" w:hAnsi="Arial"/>
              </w:rPr>
              <w:t>a</w:t>
            </w:r>
            <w:r w:rsidRPr="00D92FB6">
              <w:rPr>
                <w:rFonts w:ascii="Arial" w:hAnsi="Arial"/>
              </w:rPr>
              <w:t xml:space="preserve">ge Pen </w:t>
            </w:r>
          </w:p>
        </w:tc>
        <w:tc>
          <w:tcPr>
            <w:tcW w:w="1195" w:type="pct"/>
          </w:tcPr>
          <w:p w:rsidR="00696E8F" w:rsidRPr="00D92FB6" w:rsidRDefault="00696E8F" w:rsidP="00CA687A">
            <w:pPr>
              <w:pStyle w:val="TableNormal1"/>
              <w:rPr>
                <w:rFonts w:ascii="Arial" w:hAnsi="Arial" w:cs="Arial"/>
              </w:rPr>
            </w:pPr>
            <w:r w:rsidRPr="00D92FB6">
              <w:rPr>
                <w:rFonts w:ascii="Arial" w:hAnsi="Arial"/>
              </w:rPr>
              <w:t>DVA</w:t>
            </w:r>
          </w:p>
        </w:tc>
      </w:tr>
      <w:tr w:rsidR="00696E8F" w:rsidRPr="00D92FB6" w:rsidTr="004F2C63">
        <w:tc>
          <w:tcPr>
            <w:tcW w:w="816" w:type="pct"/>
          </w:tcPr>
          <w:p w:rsidR="00696E8F" w:rsidRPr="00D92FB6" w:rsidRDefault="00696E8F" w:rsidP="00CA687A">
            <w:pPr>
              <w:pStyle w:val="TableNormal1"/>
              <w:rPr>
                <w:rFonts w:ascii="Arial" w:hAnsi="Arial" w:cs="Arial"/>
              </w:rPr>
            </w:pPr>
            <w:r w:rsidRPr="00D92FB6">
              <w:rPr>
                <w:rFonts w:ascii="Arial" w:hAnsi="Arial"/>
              </w:rPr>
              <w:t>FCD</w:t>
            </w:r>
          </w:p>
        </w:tc>
        <w:tc>
          <w:tcPr>
            <w:tcW w:w="2989" w:type="pct"/>
          </w:tcPr>
          <w:p w:rsidR="00696E8F" w:rsidRPr="00D92FB6" w:rsidRDefault="00696E8F" w:rsidP="009F5820">
            <w:pPr>
              <w:pStyle w:val="TableNormal1"/>
              <w:rPr>
                <w:rFonts w:ascii="Arial" w:hAnsi="Arial" w:cs="Arial"/>
              </w:rPr>
            </w:pPr>
            <w:r w:rsidRPr="00D92FB6">
              <w:rPr>
                <w:rFonts w:ascii="Arial" w:hAnsi="Arial"/>
              </w:rPr>
              <w:t>Non Tax</w:t>
            </w:r>
            <w:r w:rsidR="009F5820" w:rsidRPr="00D92FB6">
              <w:rPr>
                <w:rFonts w:ascii="Arial" w:hAnsi="Arial"/>
              </w:rPr>
              <w:t xml:space="preserve"> </w:t>
            </w:r>
            <w:r w:rsidRPr="00D92FB6">
              <w:rPr>
                <w:rFonts w:ascii="Arial" w:hAnsi="Arial"/>
              </w:rPr>
              <w:t>Centrelink DF Inc Sup</w:t>
            </w:r>
          </w:p>
        </w:tc>
        <w:tc>
          <w:tcPr>
            <w:tcW w:w="1195" w:type="pct"/>
          </w:tcPr>
          <w:p w:rsidR="00696E8F" w:rsidRPr="00D92FB6" w:rsidRDefault="00696E8F" w:rsidP="00CA687A">
            <w:pPr>
              <w:pStyle w:val="TableNormal1"/>
              <w:rPr>
                <w:rFonts w:ascii="Arial" w:hAnsi="Arial" w:cs="Arial"/>
              </w:rPr>
            </w:pPr>
            <w:r w:rsidRPr="00D92FB6">
              <w:rPr>
                <w:rFonts w:ascii="Arial" w:hAnsi="Arial"/>
              </w:rPr>
              <w:t>DVA</w:t>
            </w:r>
          </w:p>
        </w:tc>
      </w:tr>
      <w:tr w:rsidR="00696E8F" w:rsidRPr="00D92FB6" w:rsidTr="004F2C63">
        <w:tc>
          <w:tcPr>
            <w:tcW w:w="816" w:type="pct"/>
          </w:tcPr>
          <w:p w:rsidR="00696E8F" w:rsidRPr="00D92FB6" w:rsidRDefault="00696E8F" w:rsidP="00CA687A">
            <w:pPr>
              <w:pStyle w:val="TableNormal1"/>
              <w:rPr>
                <w:rFonts w:ascii="Arial" w:hAnsi="Arial" w:cs="Arial"/>
              </w:rPr>
            </w:pPr>
            <w:r w:rsidRPr="00D92FB6">
              <w:rPr>
                <w:rFonts w:ascii="Arial" w:hAnsi="Arial"/>
              </w:rPr>
              <w:t>FDP</w:t>
            </w:r>
          </w:p>
        </w:tc>
        <w:tc>
          <w:tcPr>
            <w:tcW w:w="2989" w:type="pct"/>
          </w:tcPr>
          <w:p w:rsidR="00696E8F" w:rsidRPr="00D92FB6" w:rsidRDefault="00696E8F" w:rsidP="00CA687A">
            <w:pPr>
              <w:pStyle w:val="TableNormal1"/>
              <w:rPr>
                <w:rFonts w:ascii="Arial" w:hAnsi="Arial" w:cs="Arial"/>
              </w:rPr>
            </w:pPr>
            <w:r w:rsidRPr="00D92FB6">
              <w:rPr>
                <w:rFonts w:ascii="Arial" w:hAnsi="Arial"/>
              </w:rPr>
              <w:t>Non Taxable Disability Pension</w:t>
            </w:r>
          </w:p>
        </w:tc>
        <w:tc>
          <w:tcPr>
            <w:tcW w:w="1195" w:type="pct"/>
          </w:tcPr>
          <w:p w:rsidR="00696E8F" w:rsidRPr="00D92FB6" w:rsidRDefault="00696E8F" w:rsidP="00CA687A">
            <w:pPr>
              <w:pStyle w:val="TableNormal1"/>
              <w:rPr>
                <w:rFonts w:ascii="Arial" w:hAnsi="Arial" w:cs="Arial"/>
              </w:rPr>
            </w:pPr>
            <w:r w:rsidRPr="00D92FB6">
              <w:rPr>
                <w:rFonts w:ascii="Arial" w:hAnsi="Arial"/>
              </w:rPr>
              <w:t>DVA</w:t>
            </w:r>
          </w:p>
        </w:tc>
      </w:tr>
      <w:tr w:rsidR="00696E8F" w:rsidRPr="00D92FB6" w:rsidTr="004F2C63">
        <w:tc>
          <w:tcPr>
            <w:tcW w:w="816" w:type="pct"/>
          </w:tcPr>
          <w:p w:rsidR="00696E8F" w:rsidRPr="00D92FB6" w:rsidRDefault="00696E8F" w:rsidP="00CA687A">
            <w:pPr>
              <w:pStyle w:val="TableNormal1"/>
              <w:rPr>
                <w:rFonts w:ascii="Arial" w:hAnsi="Arial" w:cs="Arial"/>
              </w:rPr>
            </w:pPr>
            <w:r w:rsidRPr="00D92FB6">
              <w:rPr>
                <w:rFonts w:ascii="Arial" w:hAnsi="Arial"/>
              </w:rPr>
              <w:t>FIS</w:t>
            </w:r>
          </w:p>
        </w:tc>
        <w:tc>
          <w:tcPr>
            <w:tcW w:w="2989" w:type="pct"/>
          </w:tcPr>
          <w:p w:rsidR="00696E8F" w:rsidRPr="00D92FB6" w:rsidRDefault="00696E8F" w:rsidP="00191BFD">
            <w:pPr>
              <w:pStyle w:val="TableNormal1"/>
              <w:rPr>
                <w:rFonts w:ascii="Arial" w:hAnsi="Arial" w:cs="Arial"/>
              </w:rPr>
            </w:pPr>
            <w:r w:rsidRPr="00D92FB6">
              <w:rPr>
                <w:rFonts w:ascii="Arial" w:hAnsi="Arial"/>
              </w:rPr>
              <w:t>Non Tax Income Support Sup</w:t>
            </w:r>
          </w:p>
        </w:tc>
        <w:tc>
          <w:tcPr>
            <w:tcW w:w="1195" w:type="pct"/>
          </w:tcPr>
          <w:p w:rsidR="00696E8F" w:rsidRPr="00D92FB6" w:rsidRDefault="00696E8F" w:rsidP="00CA687A">
            <w:pPr>
              <w:pStyle w:val="TableNormal1"/>
              <w:rPr>
                <w:rFonts w:ascii="Arial" w:hAnsi="Arial" w:cs="Arial"/>
              </w:rPr>
            </w:pPr>
            <w:r w:rsidRPr="00D92FB6">
              <w:rPr>
                <w:rFonts w:ascii="Arial" w:hAnsi="Arial"/>
              </w:rPr>
              <w:t>DVA</w:t>
            </w:r>
          </w:p>
        </w:tc>
      </w:tr>
      <w:tr w:rsidR="00696E8F" w:rsidRPr="00A8489F" w:rsidTr="004F2C63">
        <w:tc>
          <w:tcPr>
            <w:tcW w:w="816" w:type="pct"/>
          </w:tcPr>
          <w:p w:rsidR="00696E8F" w:rsidRPr="00D92FB6" w:rsidRDefault="00696E8F" w:rsidP="00CA687A">
            <w:pPr>
              <w:pStyle w:val="TableNormal1"/>
              <w:rPr>
                <w:rFonts w:ascii="Arial" w:hAnsi="Arial" w:cs="Arial"/>
              </w:rPr>
            </w:pPr>
            <w:r w:rsidRPr="00D92FB6">
              <w:rPr>
                <w:rFonts w:ascii="Arial" w:hAnsi="Arial"/>
              </w:rPr>
              <w:lastRenderedPageBreak/>
              <w:t>FMD</w:t>
            </w:r>
          </w:p>
        </w:tc>
        <w:tc>
          <w:tcPr>
            <w:tcW w:w="2989" w:type="pct"/>
          </w:tcPr>
          <w:p w:rsidR="00696E8F" w:rsidRPr="00D92FB6" w:rsidRDefault="00696E8F" w:rsidP="001818C4">
            <w:pPr>
              <w:pStyle w:val="TableNormal1"/>
              <w:rPr>
                <w:rFonts w:ascii="Arial" w:hAnsi="Arial" w:cs="Arial"/>
              </w:rPr>
            </w:pPr>
            <w:r w:rsidRPr="00D92FB6">
              <w:rPr>
                <w:rFonts w:ascii="Arial" w:hAnsi="Arial"/>
              </w:rPr>
              <w:t>Non Tax MRCA Disability Pension</w:t>
            </w:r>
          </w:p>
        </w:tc>
        <w:tc>
          <w:tcPr>
            <w:tcW w:w="1195" w:type="pct"/>
          </w:tcPr>
          <w:p w:rsidR="00696E8F" w:rsidRDefault="00696E8F" w:rsidP="00CA687A">
            <w:pPr>
              <w:pStyle w:val="TableNormal1"/>
              <w:rPr>
                <w:rFonts w:ascii="Arial" w:hAnsi="Arial" w:cs="Arial"/>
              </w:rPr>
            </w:pPr>
            <w:r w:rsidRPr="00D92FB6">
              <w:rPr>
                <w:rFonts w:ascii="Arial" w:hAnsi="Arial"/>
              </w:rPr>
              <w:t>DVA</w:t>
            </w:r>
          </w:p>
        </w:tc>
      </w:tr>
      <w:tr w:rsidR="00696E8F" w:rsidRPr="00D92FB6" w:rsidTr="004F2C63">
        <w:tc>
          <w:tcPr>
            <w:tcW w:w="816" w:type="pct"/>
          </w:tcPr>
          <w:p w:rsidR="00696E8F" w:rsidRPr="00D92FB6" w:rsidRDefault="00696E8F" w:rsidP="00CA687A">
            <w:pPr>
              <w:pStyle w:val="TableNormal1"/>
              <w:rPr>
                <w:rFonts w:ascii="Arial" w:hAnsi="Arial" w:cs="Arial"/>
              </w:rPr>
            </w:pPr>
            <w:r w:rsidRPr="00D92FB6">
              <w:rPr>
                <w:rFonts w:ascii="Arial" w:hAnsi="Arial"/>
              </w:rPr>
              <w:t>FMW</w:t>
            </w:r>
          </w:p>
        </w:tc>
        <w:tc>
          <w:tcPr>
            <w:tcW w:w="2989" w:type="pct"/>
          </w:tcPr>
          <w:p w:rsidR="00696E8F" w:rsidRPr="00D92FB6" w:rsidRDefault="00696E8F" w:rsidP="001818C4">
            <w:pPr>
              <w:pStyle w:val="TableNormal1"/>
              <w:rPr>
                <w:rFonts w:ascii="Arial" w:hAnsi="Arial" w:cs="Arial"/>
              </w:rPr>
            </w:pPr>
            <w:r w:rsidRPr="00D92FB6">
              <w:rPr>
                <w:rFonts w:ascii="Arial" w:hAnsi="Arial"/>
              </w:rPr>
              <w:t>Non Tax MRCA Dep Partner</w:t>
            </w:r>
          </w:p>
        </w:tc>
        <w:tc>
          <w:tcPr>
            <w:tcW w:w="1195" w:type="pct"/>
          </w:tcPr>
          <w:p w:rsidR="00696E8F" w:rsidRPr="00D92FB6" w:rsidRDefault="00696E8F" w:rsidP="00CA687A">
            <w:pPr>
              <w:pStyle w:val="TableNormal1"/>
              <w:rPr>
                <w:rFonts w:ascii="Arial" w:hAnsi="Arial" w:cs="Arial"/>
              </w:rPr>
            </w:pPr>
            <w:r w:rsidRPr="00D92FB6">
              <w:rPr>
                <w:rFonts w:ascii="Arial" w:hAnsi="Arial"/>
              </w:rPr>
              <w:t>DVA</w:t>
            </w:r>
          </w:p>
        </w:tc>
      </w:tr>
      <w:tr w:rsidR="00696E8F" w:rsidRPr="00D92FB6" w:rsidTr="004F2C63">
        <w:tc>
          <w:tcPr>
            <w:tcW w:w="816" w:type="pct"/>
          </w:tcPr>
          <w:p w:rsidR="00696E8F" w:rsidRPr="00D92FB6" w:rsidRDefault="00696E8F" w:rsidP="00CA687A">
            <w:pPr>
              <w:pStyle w:val="TableNormal1"/>
              <w:rPr>
                <w:rFonts w:ascii="Arial" w:hAnsi="Arial" w:cs="Arial"/>
              </w:rPr>
            </w:pPr>
            <w:r w:rsidRPr="00D92FB6">
              <w:rPr>
                <w:rFonts w:ascii="Arial" w:hAnsi="Arial"/>
              </w:rPr>
              <w:t>FPS</w:t>
            </w:r>
          </w:p>
        </w:tc>
        <w:tc>
          <w:tcPr>
            <w:tcW w:w="2989" w:type="pct"/>
          </w:tcPr>
          <w:p w:rsidR="00696E8F" w:rsidRPr="00D92FB6" w:rsidRDefault="00696E8F" w:rsidP="001818C4">
            <w:pPr>
              <w:pStyle w:val="TableNormal1"/>
              <w:rPr>
                <w:rFonts w:ascii="Arial" w:hAnsi="Arial" w:cs="Arial"/>
              </w:rPr>
            </w:pPr>
            <w:r w:rsidRPr="00D92FB6">
              <w:rPr>
                <w:rFonts w:ascii="Arial" w:hAnsi="Arial"/>
                <w:lang w:val="fr-FR"/>
              </w:rPr>
              <w:t xml:space="preserve">Non </w:t>
            </w:r>
            <w:r w:rsidR="001818C4" w:rsidRPr="00D92FB6">
              <w:rPr>
                <w:rFonts w:ascii="Arial" w:hAnsi="Arial"/>
                <w:lang w:val="fr-FR"/>
              </w:rPr>
              <w:t>t</w:t>
            </w:r>
            <w:r w:rsidRPr="00D92FB6">
              <w:rPr>
                <w:rFonts w:ascii="Arial" w:hAnsi="Arial"/>
                <w:lang w:val="fr-FR"/>
              </w:rPr>
              <w:t xml:space="preserve">ax </w:t>
            </w:r>
            <w:r w:rsidR="001818C4" w:rsidRPr="00D92FB6">
              <w:rPr>
                <w:rFonts w:ascii="Arial" w:hAnsi="Arial"/>
                <w:lang w:val="fr-FR"/>
              </w:rPr>
              <w:t>s</w:t>
            </w:r>
            <w:r w:rsidRPr="00D92FB6">
              <w:rPr>
                <w:rFonts w:ascii="Arial" w:hAnsi="Arial"/>
                <w:lang w:val="fr-FR"/>
              </w:rPr>
              <w:t xml:space="preserve">up </w:t>
            </w:r>
            <w:r w:rsidR="001818C4" w:rsidRPr="00D92FB6">
              <w:rPr>
                <w:rFonts w:ascii="Arial" w:hAnsi="Arial"/>
                <w:lang w:val="fr-FR"/>
              </w:rPr>
              <w:t>s</w:t>
            </w:r>
            <w:r w:rsidRPr="00D92FB6">
              <w:rPr>
                <w:rFonts w:ascii="Arial" w:hAnsi="Arial"/>
                <w:lang w:val="fr-FR"/>
              </w:rPr>
              <w:t xml:space="preserve">ervice </w:t>
            </w:r>
            <w:r w:rsidR="001818C4" w:rsidRPr="00D92FB6">
              <w:rPr>
                <w:rFonts w:ascii="Arial" w:hAnsi="Arial"/>
                <w:lang w:val="fr-FR"/>
              </w:rPr>
              <w:t>p</w:t>
            </w:r>
            <w:r w:rsidRPr="00D92FB6">
              <w:rPr>
                <w:rFonts w:ascii="Arial" w:hAnsi="Arial"/>
                <w:lang w:val="fr-FR"/>
              </w:rPr>
              <w:t>ension</w:t>
            </w:r>
          </w:p>
        </w:tc>
        <w:tc>
          <w:tcPr>
            <w:tcW w:w="1195" w:type="pct"/>
          </w:tcPr>
          <w:p w:rsidR="00696E8F" w:rsidRPr="00D92FB6" w:rsidRDefault="00696E8F" w:rsidP="00CA687A">
            <w:pPr>
              <w:pStyle w:val="TableNormal1"/>
              <w:rPr>
                <w:rFonts w:ascii="Arial" w:hAnsi="Arial" w:cs="Arial"/>
              </w:rPr>
            </w:pPr>
            <w:r w:rsidRPr="00D92FB6">
              <w:rPr>
                <w:rFonts w:ascii="Arial" w:hAnsi="Arial"/>
              </w:rPr>
              <w:t>DVA</w:t>
            </w:r>
          </w:p>
        </w:tc>
      </w:tr>
      <w:tr w:rsidR="00696E8F" w:rsidRPr="00D92FB6" w:rsidTr="004F2C63">
        <w:tc>
          <w:tcPr>
            <w:tcW w:w="816" w:type="pct"/>
          </w:tcPr>
          <w:p w:rsidR="00696E8F" w:rsidRPr="00D92FB6" w:rsidRDefault="00696E8F" w:rsidP="00CA687A">
            <w:pPr>
              <w:pStyle w:val="TableNormal1"/>
              <w:rPr>
                <w:rFonts w:ascii="Arial" w:hAnsi="Arial" w:cs="Arial"/>
              </w:rPr>
            </w:pPr>
            <w:r w:rsidRPr="00D92FB6">
              <w:rPr>
                <w:rFonts w:ascii="Arial" w:hAnsi="Arial"/>
              </w:rPr>
              <w:t>FSP</w:t>
            </w:r>
          </w:p>
        </w:tc>
        <w:tc>
          <w:tcPr>
            <w:tcW w:w="2989" w:type="pct"/>
          </w:tcPr>
          <w:p w:rsidR="00696E8F" w:rsidRPr="00D92FB6" w:rsidRDefault="00696E8F" w:rsidP="00CA687A">
            <w:pPr>
              <w:pStyle w:val="TableNormal1"/>
              <w:rPr>
                <w:rFonts w:ascii="Arial" w:hAnsi="Arial" w:cs="Arial"/>
              </w:rPr>
            </w:pPr>
            <w:r w:rsidRPr="00D92FB6">
              <w:rPr>
                <w:rFonts w:ascii="Arial" w:hAnsi="Arial"/>
              </w:rPr>
              <w:t>Non Taxable Service Pension</w:t>
            </w:r>
          </w:p>
        </w:tc>
        <w:tc>
          <w:tcPr>
            <w:tcW w:w="1195" w:type="pct"/>
          </w:tcPr>
          <w:p w:rsidR="00696E8F" w:rsidRPr="00D92FB6" w:rsidRDefault="00696E8F" w:rsidP="00CA687A">
            <w:pPr>
              <w:pStyle w:val="TableNormal1"/>
              <w:rPr>
                <w:rFonts w:ascii="Arial" w:hAnsi="Arial" w:cs="Arial"/>
              </w:rPr>
            </w:pPr>
            <w:r w:rsidRPr="00D92FB6">
              <w:rPr>
                <w:rFonts w:ascii="Arial" w:hAnsi="Arial" w:cs="Arial"/>
              </w:rPr>
              <w:t>DVA</w:t>
            </w:r>
          </w:p>
        </w:tc>
      </w:tr>
      <w:tr w:rsidR="00696E8F" w:rsidRPr="00A8489F" w:rsidTr="004F2C63">
        <w:tc>
          <w:tcPr>
            <w:tcW w:w="816" w:type="pct"/>
          </w:tcPr>
          <w:p w:rsidR="00696E8F" w:rsidRPr="00D92FB6" w:rsidRDefault="00696E8F" w:rsidP="00CA687A">
            <w:pPr>
              <w:pStyle w:val="TableNormal1"/>
              <w:rPr>
                <w:rFonts w:ascii="Arial" w:hAnsi="Arial" w:cs="Arial"/>
              </w:rPr>
            </w:pPr>
            <w:r w:rsidRPr="00D92FB6">
              <w:rPr>
                <w:rFonts w:ascii="Arial" w:hAnsi="Arial"/>
              </w:rPr>
              <w:t>FWW</w:t>
            </w:r>
          </w:p>
        </w:tc>
        <w:tc>
          <w:tcPr>
            <w:tcW w:w="2989" w:type="pct"/>
          </w:tcPr>
          <w:p w:rsidR="00696E8F" w:rsidRPr="00D92FB6" w:rsidRDefault="00696E8F" w:rsidP="00CA687A">
            <w:pPr>
              <w:pStyle w:val="TableNormal1"/>
              <w:rPr>
                <w:rFonts w:ascii="Arial" w:hAnsi="Arial" w:cs="Arial"/>
              </w:rPr>
            </w:pPr>
            <w:r w:rsidRPr="00D92FB6">
              <w:rPr>
                <w:rFonts w:ascii="Arial" w:hAnsi="Arial"/>
              </w:rPr>
              <w:t>Non Taxable War Widows Pension</w:t>
            </w:r>
          </w:p>
        </w:tc>
        <w:tc>
          <w:tcPr>
            <w:tcW w:w="1195" w:type="pct"/>
          </w:tcPr>
          <w:p w:rsidR="00696E8F" w:rsidRDefault="00696E8F" w:rsidP="00CA687A">
            <w:pPr>
              <w:pStyle w:val="TableNormal1"/>
              <w:rPr>
                <w:rFonts w:ascii="Arial" w:hAnsi="Arial" w:cs="Arial"/>
              </w:rPr>
            </w:pPr>
            <w:r w:rsidRPr="00D92FB6">
              <w:rPr>
                <w:rFonts w:ascii="Arial" w:hAnsi="Arial" w:cs="Arial"/>
              </w:rPr>
              <w:t>DVA</w:t>
            </w:r>
          </w:p>
        </w:tc>
      </w:tr>
      <w:tr w:rsidR="008D1473" w:rsidRPr="00A8489F" w:rsidTr="008D1473">
        <w:tc>
          <w:tcPr>
            <w:tcW w:w="816" w:type="pct"/>
            <w:vAlign w:val="center"/>
          </w:tcPr>
          <w:p w:rsidR="008D1473" w:rsidRPr="00D92FB6" w:rsidRDefault="008D1473" w:rsidP="008D1473">
            <w:pPr>
              <w:pStyle w:val="TableNormal1"/>
              <w:rPr>
                <w:rFonts w:ascii="Arial" w:hAnsi="Arial" w:cs="Arial"/>
              </w:rPr>
            </w:pPr>
            <w:r w:rsidRPr="00D92FB6">
              <w:rPr>
                <w:rFonts w:ascii="Arial" w:hAnsi="Arial" w:cs="Arial"/>
                <w:color w:val="000000"/>
              </w:rPr>
              <w:t>WFA</w:t>
            </w:r>
          </w:p>
        </w:tc>
        <w:tc>
          <w:tcPr>
            <w:tcW w:w="2989" w:type="pct"/>
            <w:vAlign w:val="center"/>
          </w:tcPr>
          <w:p w:rsidR="008D1473" w:rsidRPr="00D92FB6" w:rsidRDefault="008D1473" w:rsidP="008D1473">
            <w:pPr>
              <w:pStyle w:val="TableNormal1"/>
              <w:rPr>
                <w:rFonts w:ascii="Arial" w:hAnsi="Arial" w:cs="Arial"/>
              </w:rPr>
            </w:pPr>
            <w:r w:rsidRPr="00D92FB6">
              <w:rPr>
                <w:rFonts w:ascii="Arial" w:hAnsi="Arial" w:cs="Arial"/>
                <w:color w:val="000000"/>
              </w:rPr>
              <w:t>Wife (AGE)</w:t>
            </w:r>
          </w:p>
        </w:tc>
        <w:tc>
          <w:tcPr>
            <w:tcW w:w="1195" w:type="pct"/>
          </w:tcPr>
          <w:p w:rsidR="008D1473" w:rsidRPr="00D92FB6" w:rsidRDefault="008D1473" w:rsidP="008D1473">
            <w:pPr>
              <w:pStyle w:val="TableNormal1"/>
              <w:rPr>
                <w:rFonts w:ascii="Arial" w:hAnsi="Arial" w:cs="Arial"/>
              </w:rPr>
            </w:pPr>
            <w:r w:rsidRPr="00D92FB6">
              <w:rPr>
                <w:rFonts w:ascii="Arial" w:hAnsi="Arial" w:cs="Arial"/>
                <w:color w:val="000000"/>
              </w:rPr>
              <w:t>DHS</w:t>
            </w:r>
          </w:p>
        </w:tc>
      </w:tr>
      <w:tr w:rsidR="008D1473" w:rsidRPr="00A8489F" w:rsidTr="008D1473">
        <w:tc>
          <w:tcPr>
            <w:tcW w:w="816" w:type="pct"/>
            <w:vAlign w:val="center"/>
          </w:tcPr>
          <w:p w:rsidR="008D1473" w:rsidRPr="00D92FB6" w:rsidRDefault="008D1473" w:rsidP="008D1473">
            <w:pPr>
              <w:pStyle w:val="TableNormal1"/>
              <w:rPr>
                <w:rFonts w:ascii="Arial" w:hAnsi="Arial" w:cs="Arial"/>
              </w:rPr>
            </w:pPr>
            <w:r w:rsidRPr="00D92FB6">
              <w:rPr>
                <w:rFonts w:ascii="Arial" w:hAnsi="Arial" w:cs="Arial"/>
                <w:color w:val="000000"/>
              </w:rPr>
              <w:t>WFD</w:t>
            </w:r>
          </w:p>
        </w:tc>
        <w:tc>
          <w:tcPr>
            <w:tcW w:w="2989" w:type="pct"/>
            <w:vAlign w:val="center"/>
          </w:tcPr>
          <w:p w:rsidR="008D1473" w:rsidRPr="00D92FB6" w:rsidRDefault="008D1473" w:rsidP="008D1473">
            <w:pPr>
              <w:pStyle w:val="TableNormal1"/>
              <w:rPr>
                <w:rFonts w:ascii="Arial" w:hAnsi="Arial" w:cs="Arial"/>
              </w:rPr>
            </w:pPr>
            <w:r w:rsidRPr="00D92FB6">
              <w:rPr>
                <w:rFonts w:ascii="Arial" w:hAnsi="Arial" w:cs="Arial"/>
                <w:color w:val="000000"/>
              </w:rPr>
              <w:t>Wife (DSP)</w:t>
            </w:r>
          </w:p>
        </w:tc>
        <w:tc>
          <w:tcPr>
            <w:tcW w:w="1195" w:type="pct"/>
          </w:tcPr>
          <w:p w:rsidR="008D1473" w:rsidRPr="00D92FB6" w:rsidRDefault="008D1473" w:rsidP="008D1473">
            <w:pPr>
              <w:pStyle w:val="TableNormal1"/>
              <w:rPr>
                <w:rFonts w:ascii="Arial" w:hAnsi="Arial" w:cs="Arial"/>
              </w:rPr>
            </w:pPr>
            <w:r w:rsidRPr="00D92FB6">
              <w:rPr>
                <w:rFonts w:ascii="Arial" w:hAnsi="Arial" w:cs="Arial"/>
                <w:color w:val="000000"/>
              </w:rPr>
              <w:t>DHS</w:t>
            </w:r>
          </w:p>
        </w:tc>
      </w:tr>
    </w:tbl>
    <w:p w:rsidR="00BC0165" w:rsidRPr="00A26A91" w:rsidRDefault="00BC0165" w:rsidP="00BC0165">
      <w:pPr>
        <w:pStyle w:val="Caption"/>
        <w:jc w:val="center"/>
      </w:pPr>
      <w:bookmarkStart w:id="856" w:name="_Toc448384158"/>
      <w:r>
        <w:t xml:space="preserve">Table </w:t>
      </w:r>
      <w:r w:rsidR="00F11A79">
        <w:t>3</w:t>
      </w:r>
      <w:r w:rsidR="00C90C0A">
        <w:rPr>
          <w:noProof/>
        </w:rPr>
        <w:t>3</w:t>
      </w:r>
      <w:r>
        <w:t>: Australian Government</w:t>
      </w:r>
      <w:r w:rsidR="00655811">
        <w:t xml:space="preserve"> </w:t>
      </w:r>
      <w:r>
        <w:t>Tax-free pensions and allowances field</w:t>
      </w:r>
      <w:r w:rsidR="00997DE7">
        <w:t xml:space="preserve"> mapping</w:t>
      </w:r>
      <w:bookmarkEnd w:id="856"/>
    </w:p>
    <w:p w:rsidR="00696E8F" w:rsidRPr="00696E8F" w:rsidRDefault="00696E8F" w:rsidP="00696E8F"/>
    <w:p w:rsidR="0050616F" w:rsidRDefault="0050616F" w:rsidP="00B67FB0">
      <w:pPr>
        <w:pStyle w:val="Heading2"/>
        <w:numPr>
          <w:ilvl w:val="0"/>
          <w:numId w:val="0"/>
        </w:numPr>
        <w:ind w:left="465"/>
      </w:pPr>
      <w:bookmarkStart w:id="857" w:name="_Toc483390168"/>
      <w:r>
        <w:t>other income – (Label 24Y)</w:t>
      </w:r>
      <w:bookmarkEnd w:id="85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687"/>
        <w:gridCol w:w="2276"/>
      </w:tblGrid>
      <w:tr w:rsidR="0050616F" w:rsidTr="004F2C63">
        <w:trPr>
          <w:trHeight w:val="495"/>
          <w:tblHeader/>
        </w:trPr>
        <w:tc>
          <w:tcPr>
            <w:tcW w:w="81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50616F" w:rsidRDefault="0050616F">
            <w:pPr>
              <w:rPr>
                <w:rFonts w:cs="Arial"/>
                <w:b/>
                <w:sz w:val="20"/>
                <w:szCs w:val="20"/>
              </w:rPr>
            </w:pPr>
            <w:r>
              <w:rPr>
                <w:rFonts w:cs="Arial"/>
                <w:b/>
                <w:sz w:val="20"/>
                <w:szCs w:val="20"/>
              </w:rPr>
              <w:t>Benefit Type Code</w:t>
            </w:r>
          </w:p>
        </w:tc>
        <w:tc>
          <w:tcPr>
            <w:tcW w:w="298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50616F" w:rsidRDefault="0050616F" w:rsidP="003A6A04">
            <w:pPr>
              <w:pStyle w:val="TitleRow"/>
              <w:spacing w:before="0" w:after="0"/>
              <w:rPr>
                <w:rFonts w:cs="Arial"/>
                <w:caps w:val="0"/>
              </w:rPr>
            </w:pPr>
            <w:r>
              <w:rPr>
                <w:rFonts w:cs="Arial"/>
                <w:caps w:val="0"/>
              </w:rPr>
              <w:t>Govt - Benefit Type Description (IITR</w:t>
            </w:r>
            <w:r w:rsidR="003A6A04">
              <w:rPr>
                <w:rFonts w:cs="Arial"/>
                <w:caps w:val="0"/>
              </w:rPr>
              <w:t>848)</w:t>
            </w:r>
          </w:p>
        </w:tc>
        <w:tc>
          <w:tcPr>
            <w:tcW w:w="119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50616F" w:rsidRDefault="0050616F">
            <w:pPr>
              <w:rPr>
                <w:rFonts w:cs="Arial"/>
                <w:b/>
                <w:sz w:val="20"/>
                <w:szCs w:val="20"/>
              </w:rPr>
            </w:pPr>
            <w:r>
              <w:rPr>
                <w:rFonts w:cs="Arial"/>
                <w:b/>
                <w:sz w:val="20"/>
                <w:szCs w:val="20"/>
              </w:rPr>
              <w:t>Payment body</w:t>
            </w:r>
          </w:p>
        </w:tc>
      </w:tr>
      <w:tr w:rsidR="0050616F" w:rsidTr="004F2C63">
        <w:tc>
          <w:tcPr>
            <w:tcW w:w="815" w:type="pct"/>
            <w:tcBorders>
              <w:top w:val="single" w:sz="4" w:space="0" w:color="auto"/>
              <w:left w:val="single" w:sz="4" w:space="0" w:color="auto"/>
              <w:bottom w:val="single" w:sz="4" w:space="0" w:color="auto"/>
              <w:right w:val="single" w:sz="4" w:space="0" w:color="auto"/>
            </w:tcBorders>
            <w:hideMark/>
          </w:tcPr>
          <w:p w:rsidR="0050616F" w:rsidRPr="00D92FB6" w:rsidRDefault="0050616F">
            <w:pPr>
              <w:pStyle w:val="TableNormal1"/>
              <w:rPr>
                <w:rFonts w:ascii="Arial" w:hAnsi="Arial" w:cs="Arial"/>
              </w:rPr>
            </w:pPr>
            <w:r w:rsidRPr="00D92FB6">
              <w:rPr>
                <w:rFonts w:ascii="Arial" w:hAnsi="Arial" w:cs="Arial"/>
              </w:rPr>
              <w:t>BSW</w:t>
            </w:r>
          </w:p>
        </w:tc>
        <w:tc>
          <w:tcPr>
            <w:tcW w:w="2989" w:type="pct"/>
            <w:tcBorders>
              <w:top w:val="single" w:sz="4" w:space="0" w:color="auto"/>
              <w:left w:val="single" w:sz="4" w:space="0" w:color="auto"/>
              <w:bottom w:val="single" w:sz="4" w:space="0" w:color="auto"/>
              <w:right w:val="single" w:sz="4" w:space="0" w:color="auto"/>
            </w:tcBorders>
            <w:hideMark/>
          </w:tcPr>
          <w:p w:rsidR="0050616F" w:rsidRPr="00D92FB6" w:rsidRDefault="0050616F">
            <w:pPr>
              <w:pStyle w:val="TableNormal1"/>
              <w:rPr>
                <w:rFonts w:ascii="Arial" w:hAnsi="Arial" w:cs="Arial"/>
              </w:rPr>
            </w:pPr>
            <w:r w:rsidRPr="00D92FB6">
              <w:rPr>
                <w:rFonts w:ascii="Arial" w:hAnsi="Arial" w:cs="Arial"/>
              </w:rPr>
              <w:t>BSWAT lump sum in arrears</w:t>
            </w:r>
          </w:p>
        </w:tc>
        <w:tc>
          <w:tcPr>
            <w:tcW w:w="1196" w:type="pct"/>
            <w:tcBorders>
              <w:top w:val="single" w:sz="4" w:space="0" w:color="auto"/>
              <w:left w:val="single" w:sz="4" w:space="0" w:color="auto"/>
              <w:bottom w:val="single" w:sz="4" w:space="0" w:color="auto"/>
              <w:right w:val="single" w:sz="4" w:space="0" w:color="auto"/>
            </w:tcBorders>
            <w:hideMark/>
          </w:tcPr>
          <w:p w:rsidR="0050616F" w:rsidRDefault="0050616F">
            <w:pPr>
              <w:pStyle w:val="TableNormal1"/>
              <w:rPr>
                <w:rFonts w:ascii="Arial" w:hAnsi="Arial" w:cs="Arial"/>
              </w:rPr>
            </w:pPr>
            <w:r w:rsidRPr="00D92FB6">
              <w:rPr>
                <w:rFonts w:ascii="Arial" w:hAnsi="Arial" w:cs="Arial"/>
              </w:rPr>
              <w:t>DHS</w:t>
            </w:r>
          </w:p>
        </w:tc>
      </w:tr>
    </w:tbl>
    <w:p w:rsidR="007B0A0C" w:rsidRPr="00A26A91" w:rsidRDefault="007B0A0C" w:rsidP="007B0A0C">
      <w:pPr>
        <w:pStyle w:val="Caption"/>
        <w:jc w:val="center"/>
      </w:pPr>
      <w:bookmarkStart w:id="858" w:name="_Toc448384159"/>
      <w:r>
        <w:t xml:space="preserve">Table </w:t>
      </w:r>
      <w:r w:rsidR="00C37B0D">
        <w:t>3</w:t>
      </w:r>
      <w:r w:rsidR="00C90C0A">
        <w:t>4</w:t>
      </w:r>
      <w:r>
        <w:t>: Other Income 24Y field mapping</w:t>
      </w:r>
      <w:bookmarkEnd w:id="858"/>
    </w:p>
    <w:p w:rsidR="0050616F" w:rsidRDefault="0050616F" w:rsidP="0050616F">
      <w:pPr>
        <w:spacing w:after="120"/>
        <w:rPr>
          <w:sz w:val="20"/>
          <w:szCs w:val="20"/>
        </w:rPr>
      </w:pPr>
    </w:p>
    <w:p w:rsidR="0050616F" w:rsidRDefault="0050616F" w:rsidP="00B67FB0">
      <w:pPr>
        <w:pStyle w:val="Heading2"/>
        <w:numPr>
          <w:ilvl w:val="0"/>
          <w:numId w:val="0"/>
        </w:numPr>
        <w:ind w:left="465"/>
      </w:pPr>
      <w:bookmarkStart w:id="859" w:name="_Toc483390169"/>
      <w:r>
        <w:t>other income – (Label 24V)</w:t>
      </w:r>
      <w:bookmarkEnd w:id="85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687"/>
        <w:gridCol w:w="2276"/>
      </w:tblGrid>
      <w:tr w:rsidR="0050616F" w:rsidTr="004F2C63">
        <w:trPr>
          <w:trHeight w:val="495"/>
          <w:tblHeader/>
        </w:trPr>
        <w:tc>
          <w:tcPr>
            <w:tcW w:w="81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50616F" w:rsidRDefault="0050616F">
            <w:pPr>
              <w:rPr>
                <w:rFonts w:cs="Arial"/>
                <w:b/>
                <w:sz w:val="20"/>
                <w:szCs w:val="20"/>
              </w:rPr>
            </w:pPr>
            <w:r>
              <w:rPr>
                <w:rFonts w:cs="Arial"/>
                <w:b/>
                <w:sz w:val="20"/>
                <w:szCs w:val="20"/>
              </w:rPr>
              <w:t>Benefit Type Code</w:t>
            </w:r>
          </w:p>
        </w:tc>
        <w:tc>
          <w:tcPr>
            <w:tcW w:w="298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50616F" w:rsidRDefault="0050616F">
            <w:pPr>
              <w:pStyle w:val="TitleRow"/>
              <w:spacing w:before="0" w:after="0"/>
              <w:rPr>
                <w:rFonts w:cs="Arial"/>
                <w:caps w:val="0"/>
              </w:rPr>
            </w:pPr>
            <w:r>
              <w:rPr>
                <w:rFonts w:cs="Arial"/>
                <w:caps w:val="0"/>
              </w:rPr>
              <w:t>Govt - Benefit Type Description (</w:t>
            </w:r>
            <w:r w:rsidR="003A6A04">
              <w:rPr>
                <w:rFonts w:cs="Arial"/>
                <w:caps w:val="0"/>
              </w:rPr>
              <w:t>IITR848)</w:t>
            </w:r>
          </w:p>
        </w:tc>
        <w:tc>
          <w:tcPr>
            <w:tcW w:w="119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50616F" w:rsidRDefault="0050616F">
            <w:pPr>
              <w:rPr>
                <w:rFonts w:cs="Arial"/>
                <w:b/>
                <w:sz w:val="20"/>
                <w:szCs w:val="20"/>
              </w:rPr>
            </w:pPr>
            <w:r>
              <w:rPr>
                <w:rFonts w:cs="Arial"/>
                <w:b/>
                <w:sz w:val="20"/>
                <w:szCs w:val="20"/>
              </w:rPr>
              <w:t>Payment body</w:t>
            </w:r>
          </w:p>
        </w:tc>
      </w:tr>
      <w:tr w:rsidR="00C415FF" w:rsidRPr="00D92FB6" w:rsidTr="004F2C63">
        <w:tc>
          <w:tcPr>
            <w:tcW w:w="815" w:type="pct"/>
            <w:tcBorders>
              <w:top w:val="single" w:sz="4" w:space="0" w:color="auto"/>
              <w:left w:val="single" w:sz="4" w:space="0" w:color="auto"/>
              <w:bottom w:val="single" w:sz="4" w:space="0" w:color="auto"/>
              <w:right w:val="single" w:sz="4" w:space="0" w:color="auto"/>
            </w:tcBorders>
          </w:tcPr>
          <w:p w:rsidR="00C415FF" w:rsidRPr="00D92FB6" w:rsidRDefault="00C415FF">
            <w:pPr>
              <w:pStyle w:val="TableNormal1"/>
              <w:rPr>
                <w:rFonts w:ascii="Arial" w:hAnsi="Arial" w:cs="Arial"/>
                <w:color w:val="000000"/>
              </w:rPr>
            </w:pPr>
            <w:r w:rsidRPr="00D92FB6">
              <w:rPr>
                <w:rFonts w:ascii="Arial" w:hAnsi="Arial" w:cs="Arial"/>
                <w:color w:val="000000"/>
              </w:rPr>
              <w:t>Y53</w:t>
            </w:r>
          </w:p>
        </w:tc>
        <w:tc>
          <w:tcPr>
            <w:tcW w:w="2989" w:type="pct"/>
            <w:tcBorders>
              <w:top w:val="single" w:sz="4" w:space="0" w:color="auto"/>
              <w:left w:val="single" w:sz="4" w:space="0" w:color="auto"/>
              <w:bottom w:val="single" w:sz="4" w:space="0" w:color="auto"/>
              <w:right w:val="single" w:sz="4" w:space="0" w:color="auto"/>
            </w:tcBorders>
          </w:tcPr>
          <w:p w:rsidR="00C415FF" w:rsidRPr="00D92FB6" w:rsidRDefault="00C415FF">
            <w:pPr>
              <w:pStyle w:val="TableNormal1"/>
              <w:rPr>
                <w:rFonts w:ascii="Arial" w:hAnsi="Arial" w:cs="Arial"/>
                <w:color w:val="000000"/>
              </w:rPr>
            </w:pPr>
            <w:r w:rsidRPr="00D92FB6">
              <w:rPr>
                <w:rFonts w:ascii="Arial" w:hAnsi="Arial" w:cs="Arial"/>
              </w:rPr>
              <w:t>Income Recovery Subsidy</w:t>
            </w:r>
          </w:p>
        </w:tc>
        <w:tc>
          <w:tcPr>
            <w:tcW w:w="1196" w:type="pct"/>
            <w:tcBorders>
              <w:top w:val="single" w:sz="4" w:space="0" w:color="auto"/>
              <w:left w:val="single" w:sz="4" w:space="0" w:color="auto"/>
              <w:bottom w:val="single" w:sz="4" w:space="0" w:color="auto"/>
              <w:right w:val="single" w:sz="4" w:space="0" w:color="auto"/>
            </w:tcBorders>
          </w:tcPr>
          <w:p w:rsidR="00C415FF" w:rsidRPr="00D92FB6" w:rsidRDefault="00C415FF">
            <w:pPr>
              <w:pStyle w:val="TableNormal1"/>
              <w:rPr>
                <w:rFonts w:ascii="Arial" w:hAnsi="Arial" w:cs="Arial"/>
              </w:rPr>
            </w:pPr>
            <w:r w:rsidRPr="00D92FB6">
              <w:rPr>
                <w:rFonts w:ascii="Arial" w:hAnsi="Arial" w:cs="Arial"/>
              </w:rPr>
              <w:t>DHS</w:t>
            </w:r>
          </w:p>
        </w:tc>
      </w:tr>
      <w:tr w:rsidR="00C415FF" w:rsidRPr="00D92FB6" w:rsidTr="004F2C63">
        <w:tc>
          <w:tcPr>
            <w:tcW w:w="815" w:type="pct"/>
            <w:tcBorders>
              <w:top w:val="single" w:sz="4" w:space="0" w:color="auto"/>
              <w:left w:val="single" w:sz="4" w:space="0" w:color="auto"/>
              <w:bottom w:val="single" w:sz="4" w:space="0" w:color="auto"/>
              <w:right w:val="single" w:sz="4" w:space="0" w:color="auto"/>
            </w:tcBorders>
          </w:tcPr>
          <w:p w:rsidR="00C415FF" w:rsidRPr="00D92FB6" w:rsidRDefault="00C415FF">
            <w:pPr>
              <w:pStyle w:val="TableNormal1"/>
              <w:rPr>
                <w:rFonts w:ascii="Arial" w:hAnsi="Arial" w:cs="Arial"/>
                <w:color w:val="000000"/>
              </w:rPr>
            </w:pPr>
            <w:r w:rsidRPr="00D92FB6">
              <w:rPr>
                <w:rFonts w:ascii="Arial" w:hAnsi="Arial" w:cs="Arial"/>
                <w:color w:val="000000"/>
              </w:rPr>
              <w:t>Y54</w:t>
            </w:r>
          </w:p>
        </w:tc>
        <w:tc>
          <w:tcPr>
            <w:tcW w:w="2989" w:type="pct"/>
            <w:tcBorders>
              <w:top w:val="single" w:sz="4" w:space="0" w:color="auto"/>
              <w:left w:val="single" w:sz="4" w:space="0" w:color="auto"/>
              <w:bottom w:val="single" w:sz="4" w:space="0" w:color="auto"/>
              <w:right w:val="single" w:sz="4" w:space="0" w:color="auto"/>
            </w:tcBorders>
          </w:tcPr>
          <w:p w:rsidR="00C415FF" w:rsidRPr="00D92FB6" w:rsidRDefault="00C415FF">
            <w:pPr>
              <w:pStyle w:val="TableNormal1"/>
              <w:rPr>
                <w:rFonts w:ascii="Arial" w:hAnsi="Arial" w:cs="Arial"/>
                <w:color w:val="000000"/>
              </w:rPr>
            </w:pPr>
            <w:r w:rsidRPr="00D92FB6">
              <w:rPr>
                <w:rFonts w:ascii="Arial" w:hAnsi="Arial" w:cs="Arial"/>
                <w:color w:val="000000"/>
              </w:rPr>
              <w:t>South Australia  Pinery Bushfire – November 2015</w:t>
            </w:r>
          </w:p>
        </w:tc>
        <w:tc>
          <w:tcPr>
            <w:tcW w:w="1196" w:type="pct"/>
            <w:tcBorders>
              <w:top w:val="single" w:sz="4" w:space="0" w:color="auto"/>
              <w:left w:val="single" w:sz="4" w:space="0" w:color="auto"/>
              <w:bottom w:val="single" w:sz="4" w:space="0" w:color="auto"/>
              <w:right w:val="single" w:sz="4" w:space="0" w:color="auto"/>
            </w:tcBorders>
          </w:tcPr>
          <w:p w:rsidR="00C415FF" w:rsidRPr="00D92FB6" w:rsidRDefault="00C415FF">
            <w:pPr>
              <w:pStyle w:val="TableNormal1"/>
              <w:rPr>
                <w:rFonts w:ascii="Arial" w:hAnsi="Arial" w:cs="Arial"/>
              </w:rPr>
            </w:pPr>
            <w:r w:rsidRPr="00D92FB6">
              <w:rPr>
                <w:rFonts w:ascii="Arial" w:hAnsi="Arial" w:cs="Arial"/>
              </w:rPr>
              <w:t>DHS</w:t>
            </w:r>
          </w:p>
        </w:tc>
      </w:tr>
      <w:tr w:rsidR="00C415FF" w:rsidRPr="00D92FB6" w:rsidTr="004F2C63">
        <w:tc>
          <w:tcPr>
            <w:tcW w:w="815" w:type="pct"/>
            <w:tcBorders>
              <w:top w:val="single" w:sz="4" w:space="0" w:color="auto"/>
              <w:left w:val="single" w:sz="4" w:space="0" w:color="auto"/>
              <w:bottom w:val="single" w:sz="4" w:space="0" w:color="auto"/>
              <w:right w:val="single" w:sz="4" w:space="0" w:color="auto"/>
            </w:tcBorders>
          </w:tcPr>
          <w:p w:rsidR="00C415FF" w:rsidRPr="00D92FB6" w:rsidRDefault="00C415FF">
            <w:pPr>
              <w:pStyle w:val="TableNormal1"/>
              <w:rPr>
                <w:rFonts w:ascii="Arial" w:hAnsi="Arial" w:cs="Arial"/>
                <w:color w:val="000000"/>
              </w:rPr>
            </w:pPr>
            <w:r w:rsidRPr="00D92FB6">
              <w:rPr>
                <w:rFonts w:ascii="Arial" w:hAnsi="Arial" w:cs="Arial"/>
                <w:color w:val="000000"/>
              </w:rPr>
              <w:t>Y55</w:t>
            </w:r>
          </w:p>
        </w:tc>
        <w:tc>
          <w:tcPr>
            <w:tcW w:w="2989" w:type="pct"/>
            <w:tcBorders>
              <w:top w:val="single" w:sz="4" w:space="0" w:color="auto"/>
              <w:left w:val="single" w:sz="4" w:space="0" w:color="auto"/>
              <w:bottom w:val="single" w:sz="4" w:space="0" w:color="auto"/>
              <w:right w:val="single" w:sz="4" w:space="0" w:color="auto"/>
            </w:tcBorders>
          </w:tcPr>
          <w:p w:rsidR="00C415FF" w:rsidRPr="00D92FB6" w:rsidRDefault="00C415FF">
            <w:pPr>
              <w:pStyle w:val="TableNormal1"/>
              <w:rPr>
                <w:rFonts w:ascii="Arial" w:hAnsi="Arial" w:cs="Arial"/>
                <w:color w:val="000000"/>
              </w:rPr>
            </w:pPr>
            <w:r w:rsidRPr="00D92FB6">
              <w:rPr>
                <w:rFonts w:ascii="Arial" w:hAnsi="Arial" w:cs="Arial"/>
                <w:color w:val="000000"/>
              </w:rPr>
              <w:t>Western Australia Waroona Bushfire, January 2016</w:t>
            </w:r>
          </w:p>
        </w:tc>
        <w:tc>
          <w:tcPr>
            <w:tcW w:w="1196" w:type="pct"/>
            <w:tcBorders>
              <w:top w:val="single" w:sz="4" w:space="0" w:color="auto"/>
              <w:left w:val="single" w:sz="4" w:space="0" w:color="auto"/>
              <w:bottom w:val="single" w:sz="4" w:space="0" w:color="auto"/>
              <w:right w:val="single" w:sz="4" w:space="0" w:color="auto"/>
            </w:tcBorders>
          </w:tcPr>
          <w:p w:rsidR="00C415FF" w:rsidRPr="00D92FB6" w:rsidRDefault="00C415FF">
            <w:pPr>
              <w:pStyle w:val="TableNormal1"/>
              <w:rPr>
                <w:rFonts w:ascii="Arial" w:hAnsi="Arial" w:cs="Arial"/>
              </w:rPr>
            </w:pPr>
            <w:r w:rsidRPr="00D92FB6">
              <w:rPr>
                <w:rFonts w:ascii="Arial" w:hAnsi="Arial" w:cs="Arial"/>
              </w:rPr>
              <w:t>DHS</w:t>
            </w:r>
          </w:p>
        </w:tc>
      </w:tr>
      <w:tr w:rsidR="00FD75D8" w:rsidRPr="00D92FB6" w:rsidTr="004F2C63">
        <w:tc>
          <w:tcPr>
            <w:tcW w:w="815" w:type="pct"/>
            <w:tcBorders>
              <w:top w:val="single" w:sz="4" w:space="0" w:color="auto"/>
              <w:left w:val="single" w:sz="4" w:space="0" w:color="auto"/>
              <w:bottom w:val="single" w:sz="4" w:space="0" w:color="auto"/>
              <w:right w:val="single" w:sz="4" w:space="0" w:color="auto"/>
            </w:tcBorders>
          </w:tcPr>
          <w:p w:rsidR="00FD75D8" w:rsidRPr="00D92FB6" w:rsidRDefault="00FD75D8">
            <w:pPr>
              <w:pStyle w:val="TableNormal1"/>
              <w:rPr>
                <w:rFonts w:ascii="Arial" w:hAnsi="Arial" w:cs="Arial"/>
                <w:color w:val="000000"/>
              </w:rPr>
            </w:pPr>
            <w:r w:rsidRPr="00D92FB6">
              <w:rPr>
                <w:rFonts w:ascii="Arial" w:hAnsi="Arial" w:cs="Arial"/>
                <w:color w:val="000000"/>
              </w:rPr>
              <w:t>Y56</w:t>
            </w:r>
          </w:p>
        </w:tc>
        <w:tc>
          <w:tcPr>
            <w:tcW w:w="2989" w:type="pct"/>
            <w:tcBorders>
              <w:top w:val="single" w:sz="4" w:space="0" w:color="auto"/>
              <w:left w:val="single" w:sz="4" w:space="0" w:color="auto"/>
              <w:bottom w:val="single" w:sz="4" w:space="0" w:color="auto"/>
              <w:right w:val="single" w:sz="4" w:space="0" w:color="auto"/>
            </w:tcBorders>
          </w:tcPr>
          <w:p w:rsidR="00FD75D8" w:rsidRPr="00D92FB6" w:rsidRDefault="00FD75D8">
            <w:pPr>
              <w:pStyle w:val="TableNormal1"/>
              <w:rPr>
                <w:rFonts w:ascii="Arial" w:hAnsi="Arial" w:cs="Arial"/>
                <w:color w:val="000000"/>
              </w:rPr>
            </w:pPr>
            <w:r w:rsidRPr="00D92FB6">
              <w:rPr>
                <w:rFonts w:ascii="Arial" w:hAnsi="Arial" w:cs="Arial"/>
                <w:color w:val="000000"/>
              </w:rPr>
              <w:t>NSW East Coast Storms and Floods - June 2016</w:t>
            </w:r>
          </w:p>
        </w:tc>
        <w:tc>
          <w:tcPr>
            <w:tcW w:w="1196" w:type="pct"/>
            <w:tcBorders>
              <w:top w:val="single" w:sz="4" w:space="0" w:color="auto"/>
              <w:left w:val="single" w:sz="4" w:space="0" w:color="auto"/>
              <w:bottom w:val="single" w:sz="4" w:space="0" w:color="auto"/>
              <w:right w:val="single" w:sz="4" w:space="0" w:color="auto"/>
            </w:tcBorders>
          </w:tcPr>
          <w:p w:rsidR="00FD75D8" w:rsidRPr="00D92FB6" w:rsidRDefault="00FD75D8">
            <w:pPr>
              <w:pStyle w:val="TableNormal1"/>
              <w:rPr>
                <w:rFonts w:ascii="Arial" w:hAnsi="Arial" w:cs="Arial"/>
              </w:rPr>
            </w:pPr>
            <w:r w:rsidRPr="00D92FB6">
              <w:rPr>
                <w:rFonts w:ascii="Arial" w:hAnsi="Arial" w:cs="Arial"/>
              </w:rPr>
              <w:t>DHS</w:t>
            </w:r>
          </w:p>
        </w:tc>
      </w:tr>
      <w:tr w:rsidR="00FD75D8" w:rsidTr="004F2C63">
        <w:tc>
          <w:tcPr>
            <w:tcW w:w="815" w:type="pct"/>
            <w:tcBorders>
              <w:top w:val="single" w:sz="4" w:space="0" w:color="auto"/>
              <w:left w:val="single" w:sz="4" w:space="0" w:color="auto"/>
              <w:bottom w:val="single" w:sz="4" w:space="0" w:color="auto"/>
              <w:right w:val="single" w:sz="4" w:space="0" w:color="auto"/>
            </w:tcBorders>
          </w:tcPr>
          <w:p w:rsidR="00FD75D8" w:rsidRPr="00D92FB6" w:rsidRDefault="00FD75D8">
            <w:pPr>
              <w:pStyle w:val="TableNormal1"/>
              <w:rPr>
                <w:rFonts w:ascii="Arial" w:hAnsi="Arial" w:cs="Arial"/>
                <w:color w:val="000000"/>
              </w:rPr>
            </w:pPr>
            <w:r w:rsidRPr="00D92FB6">
              <w:rPr>
                <w:rFonts w:ascii="Arial" w:hAnsi="Arial" w:cs="Arial"/>
                <w:color w:val="000000"/>
              </w:rPr>
              <w:t>Y57</w:t>
            </w:r>
          </w:p>
        </w:tc>
        <w:tc>
          <w:tcPr>
            <w:tcW w:w="2989" w:type="pct"/>
            <w:tcBorders>
              <w:top w:val="single" w:sz="4" w:space="0" w:color="auto"/>
              <w:left w:val="single" w:sz="4" w:space="0" w:color="auto"/>
              <w:bottom w:val="single" w:sz="4" w:space="0" w:color="auto"/>
              <w:right w:val="single" w:sz="4" w:space="0" w:color="auto"/>
            </w:tcBorders>
          </w:tcPr>
          <w:p w:rsidR="00FD75D8" w:rsidRPr="00D92FB6" w:rsidRDefault="00FD75D8">
            <w:pPr>
              <w:pStyle w:val="TableNormal1"/>
              <w:rPr>
                <w:rFonts w:ascii="Arial" w:hAnsi="Arial" w:cs="Arial"/>
                <w:color w:val="000000"/>
              </w:rPr>
            </w:pPr>
            <w:r w:rsidRPr="00D92FB6">
              <w:rPr>
                <w:rFonts w:ascii="Arial" w:hAnsi="Arial" w:cs="Arial"/>
                <w:color w:val="000000"/>
              </w:rPr>
              <w:t>Tasmania East Coast Storms and Floods – June 2016</w:t>
            </w:r>
          </w:p>
        </w:tc>
        <w:tc>
          <w:tcPr>
            <w:tcW w:w="1196" w:type="pct"/>
            <w:tcBorders>
              <w:top w:val="single" w:sz="4" w:space="0" w:color="auto"/>
              <w:left w:val="single" w:sz="4" w:space="0" w:color="auto"/>
              <w:bottom w:val="single" w:sz="4" w:space="0" w:color="auto"/>
              <w:right w:val="single" w:sz="4" w:space="0" w:color="auto"/>
            </w:tcBorders>
          </w:tcPr>
          <w:p w:rsidR="00FD75D8" w:rsidRDefault="00FD75D8">
            <w:pPr>
              <w:pStyle w:val="TableNormal1"/>
              <w:rPr>
                <w:rFonts w:ascii="Arial" w:hAnsi="Arial" w:cs="Arial"/>
              </w:rPr>
            </w:pPr>
            <w:r w:rsidRPr="00D92FB6">
              <w:rPr>
                <w:rFonts w:ascii="Arial" w:hAnsi="Arial" w:cs="Arial"/>
              </w:rPr>
              <w:t>DHS</w:t>
            </w:r>
          </w:p>
        </w:tc>
      </w:tr>
    </w:tbl>
    <w:p w:rsidR="007B0A0C" w:rsidRPr="00A26A91" w:rsidRDefault="007B0A0C" w:rsidP="007B0A0C">
      <w:pPr>
        <w:pStyle w:val="Caption"/>
        <w:jc w:val="center"/>
      </w:pPr>
      <w:bookmarkStart w:id="860" w:name="_Toc448384160"/>
      <w:r>
        <w:t xml:space="preserve">Table </w:t>
      </w:r>
      <w:r w:rsidR="00C37B0D">
        <w:rPr>
          <w:noProof/>
        </w:rPr>
        <w:t>3</w:t>
      </w:r>
      <w:r w:rsidR="00C90C0A">
        <w:rPr>
          <w:noProof/>
        </w:rPr>
        <w:t>5</w:t>
      </w:r>
      <w:r>
        <w:t>: Other Income 24V field mapping</w:t>
      </w:r>
      <w:bookmarkEnd w:id="860"/>
    </w:p>
    <w:p w:rsidR="0050616F" w:rsidRDefault="0050616F" w:rsidP="0050616F">
      <w:pPr>
        <w:spacing w:after="120"/>
        <w:rPr>
          <w:sz w:val="20"/>
          <w:szCs w:val="20"/>
        </w:rPr>
      </w:pPr>
    </w:p>
    <w:p w:rsidR="003C5DF6" w:rsidRPr="00A26A91" w:rsidRDefault="003C5DF6" w:rsidP="008C0E75">
      <w:pPr>
        <w:spacing w:after="120"/>
        <w:rPr>
          <w:sz w:val="20"/>
          <w:szCs w:val="20"/>
        </w:rPr>
      </w:pPr>
    </w:p>
    <w:sectPr w:rsidR="003C5DF6" w:rsidRPr="00A26A91" w:rsidSect="00444B66">
      <w:headerReference w:type="default" r:id="rId42"/>
      <w:pgSz w:w="11906" w:h="16838" w:code="9"/>
      <w:pgMar w:top="1276" w:right="1304" w:bottom="1814" w:left="1304" w:header="425"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30A" w:rsidRDefault="0000330A">
      <w:r>
        <w:separator/>
      </w:r>
    </w:p>
  </w:endnote>
  <w:endnote w:type="continuationSeparator" w:id="0">
    <w:p w:rsidR="0000330A" w:rsidRDefault="00003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Italic">
    <w:panose1 w:val="020B060402020209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NeueLT Com 65 Md">
    <w:altName w:val="HelveticaNeueLT Com 65 M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AC5" w:rsidRPr="003E13F9" w:rsidRDefault="00462AC5" w:rsidP="00CA5E53">
    <w:pPr>
      <w:pStyle w:val="FooterPortrait"/>
      <w:pBdr>
        <w:top w:val="single" w:sz="4" w:space="1" w:color="auto"/>
      </w:pBdr>
      <w:tabs>
        <w:tab w:val="clear" w:pos="1021"/>
        <w:tab w:val="left" w:pos="0"/>
        <w:tab w:val="center" w:pos="4649"/>
        <w:tab w:val="right" w:pos="9299"/>
      </w:tabs>
      <w:rPr>
        <w:sz w:val="18"/>
      </w:rPr>
    </w:pPr>
    <w:r w:rsidRPr="003E13F9">
      <w:rPr>
        <w:sz w:val="18"/>
      </w:rPr>
      <w:t xml:space="preserve">Version </w:t>
    </w:r>
    <w:r>
      <w:rPr>
        <w:sz w:val="18"/>
      </w:rPr>
      <w:t>1.0</w:t>
    </w:r>
    <w:r w:rsidRPr="003E13F9">
      <w:rPr>
        <w:sz w:val="18"/>
      </w:rPr>
      <w:tab/>
    </w:r>
    <w:r w:rsidRPr="003E13F9">
      <w:rPr>
        <w:sz w:val="18"/>
      </w:rPr>
      <w:fldChar w:fldCharType="begin"/>
    </w:r>
    <w:r w:rsidRPr="003E13F9">
      <w:rPr>
        <w:sz w:val="18"/>
      </w:rPr>
      <w:instrText xml:space="preserve"> bkmkCLASSIFICATION  \* MERGEFORMAT </w:instrText>
    </w:r>
    <w:r w:rsidRPr="003E13F9">
      <w:rPr>
        <w:sz w:val="18"/>
      </w:rPr>
      <w:fldChar w:fldCharType="separate"/>
    </w:r>
    <w:r w:rsidRPr="00F36561">
      <w:rPr>
        <w:sz w:val="18"/>
      </w:rPr>
      <w:t>Unclassified</w:t>
    </w:r>
    <w:r w:rsidRPr="003E13F9">
      <w:rPr>
        <w:sz w:val="18"/>
      </w:rPr>
      <w:fldChar w:fldCharType="end"/>
    </w:r>
    <w:r w:rsidRPr="003E13F9">
      <w:rPr>
        <w:sz w:val="18"/>
      </w:rPr>
      <w:tab/>
      <w:t>PAGE</w:t>
    </w:r>
    <w:r w:rsidRPr="003E13F9">
      <w:rPr>
        <w:spacing w:val="20"/>
        <w:sz w:val="18"/>
      </w:rPr>
      <w:t xml:space="preserve"> </w:t>
    </w:r>
    <w:r w:rsidRPr="003E13F9">
      <w:rPr>
        <w:sz w:val="18"/>
      </w:rPr>
      <w:fldChar w:fldCharType="begin"/>
    </w:r>
    <w:r w:rsidRPr="003E13F9">
      <w:rPr>
        <w:sz w:val="18"/>
      </w:rPr>
      <w:instrText xml:space="preserve"> PAGE   \* MERGEFORMAT </w:instrText>
    </w:r>
    <w:r w:rsidRPr="003E13F9">
      <w:rPr>
        <w:sz w:val="18"/>
      </w:rPr>
      <w:fldChar w:fldCharType="separate"/>
    </w:r>
    <w:r w:rsidR="00EE2546">
      <w:rPr>
        <w:noProof/>
        <w:sz w:val="18"/>
      </w:rPr>
      <w:t>2</w:t>
    </w:r>
    <w:r w:rsidRPr="003E13F9">
      <w:rPr>
        <w:sz w:val="18"/>
      </w:rPr>
      <w:fldChar w:fldCharType="end"/>
    </w:r>
    <w:r w:rsidRPr="003E13F9">
      <w:rPr>
        <w:sz w:val="18"/>
      </w:rPr>
      <w:t xml:space="preserve"> OF </w:t>
    </w:r>
    <w:r w:rsidRPr="003E13F9">
      <w:rPr>
        <w:sz w:val="18"/>
      </w:rPr>
      <w:fldChar w:fldCharType="begin"/>
    </w:r>
    <w:r w:rsidRPr="003E13F9">
      <w:rPr>
        <w:sz w:val="18"/>
      </w:rPr>
      <w:instrText xml:space="preserve"> NUMPAGES   \* MERGEFORMAT </w:instrText>
    </w:r>
    <w:r w:rsidRPr="003E13F9">
      <w:rPr>
        <w:sz w:val="18"/>
      </w:rPr>
      <w:fldChar w:fldCharType="separate"/>
    </w:r>
    <w:r w:rsidR="00EE2546">
      <w:rPr>
        <w:noProof/>
        <w:sz w:val="18"/>
      </w:rPr>
      <w:t>56</w:t>
    </w:r>
    <w:r w:rsidRPr="003E13F9">
      <w:rPr>
        <w:noProof/>
        <w:sz w:val="18"/>
      </w:rPr>
      <w:fldChar w:fldCharType="end"/>
    </w:r>
  </w:p>
  <w:p w:rsidR="00462AC5" w:rsidRDefault="00462A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AC5" w:rsidRPr="004E5CBF" w:rsidRDefault="00462AC5" w:rsidP="00306AE8">
    <w:pPr>
      <w:pStyle w:val="FooterPortrait"/>
      <w:pBdr>
        <w:top w:val="single" w:sz="4" w:space="1" w:color="auto"/>
      </w:pBdr>
      <w:tabs>
        <w:tab w:val="clear" w:pos="1021"/>
        <w:tab w:val="left" w:pos="0"/>
        <w:tab w:val="center" w:pos="4649"/>
        <w:tab w:val="right" w:pos="9299"/>
      </w:tabs>
      <w:rPr>
        <w:sz w:val="16"/>
      </w:rPr>
    </w:pPr>
    <w:r w:rsidRPr="00CC2C41">
      <w:rPr>
        <w:sz w:val="18"/>
      </w:rPr>
      <w:t xml:space="preserve">Version </w:t>
    </w:r>
    <w:r>
      <w:rPr>
        <w:sz w:val="18"/>
      </w:rPr>
      <w:t>1.0</w:t>
    </w:r>
    <w:r>
      <w:rPr>
        <w:sz w:val="18"/>
      </w:rPr>
      <w:tab/>
    </w:r>
    <w:r w:rsidRPr="00CC2C41">
      <w:rPr>
        <w:sz w:val="18"/>
      </w:rPr>
      <w:fldChar w:fldCharType="begin"/>
    </w:r>
    <w:r w:rsidRPr="00CC2C41">
      <w:rPr>
        <w:sz w:val="18"/>
      </w:rPr>
      <w:instrText xml:space="preserve"> bkmkCLASSIFICATION  \* MERGEFORMAT </w:instrText>
    </w:r>
    <w:r w:rsidRPr="00CC2C41">
      <w:rPr>
        <w:sz w:val="18"/>
      </w:rPr>
      <w:fldChar w:fldCharType="separate"/>
    </w:r>
    <w:r w:rsidRPr="00F36561">
      <w:rPr>
        <w:sz w:val="18"/>
      </w:rPr>
      <w:t>Unclassified</w:t>
    </w:r>
    <w:r w:rsidRPr="00CC2C41">
      <w:rPr>
        <w:sz w:val="18"/>
      </w:rPr>
      <w:fldChar w:fldCharType="end"/>
    </w:r>
    <w:r w:rsidRPr="00CC2C41">
      <w:rPr>
        <w:sz w:val="18"/>
      </w:rPr>
      <w:tab/>
      <w:t>PAGE</w:t>
    </w:r>
    <w:r w:rsidRPr="00CC2C41">
      <w:rPr>
        <w:spacing w:val="20"/>
        <w:sz w:val="18"/>
      </w:rPr>
      <w:t xml:space="preserve"> </w:t>
    </w:r>
    <w:r w:rsidRPr="00CC2C41">
      <w:rPr>
        <w:sz w:val="18"/>
      </w:rPr>
      <w:fldChar w:fldCharType="begin"/>
    </w:r>
    <w:r w:rsidRPr="00CC2C41">
      <w:rPr>
        <w:sz w:val="18"/>
      </w:rPr>
      <w:instrText xml:space="preserve"> PAGE   \* MERGEFORMAT </w:instrText>
    </w:r>
    <w:r w:rsidRPr="00CC2C41">
      <w:rPr>
        <w:sz w:val="18"/>
      </w:rPr>
      <w:fldChar w:fldCharType="separate"/>
    </w:r>
    <w:r w:rsidR="00EE2546">
      <w:rPr>
        <w:noProof/>
        <w:sz w:val="18"/>
      </w:rPr>
      <w:t>3</w:t>
    </w:r>
    <w:r w:rsidRPr="00CC2C41">
      <w:rPr>
        <w:sz w:val="18"/>
      </w:rPr>
      <w:fldChar w:fldCharType="end"/>
    </w:r>
    <w:r w:rsidRPr="00CC2C41">
      <w:rPr>
        <w:sz w:val="18"/>
      </w:rPr>
      <w:t xml:space="preserve"> OF </w:t>
    </w:r>
    <w:r w:rsidRPr="00CC2C41">
      <w:rPr>
        <w:sz w:val="18"/>
      </w:rPr>
      <w:fldChar w:fldCharType="begin"/>
    </w:r>
    <w:r w:rsidRPr="00CC2C41">
      <w:rPr>
        <w:sz w:val="18"/>
      </w:rPr>
      <w:instrText xml:space="preserve"> NUMPAGES   \* MERGEFORMAT </w:instrText>
    </w:r>
    <w:r w:rsidRPr="00CC2C41">
      <w:rPr>
        <w:sz w:val="18"/>
      </w:rPr>
      <w:fldChar w:fldCharType="separate"/>
    </w:r>
    <w:r w:rsidR="00EE2546">
      <w:rPr>
        <w:noProof/>
        <w:sz w:val="18"/>
      </w:rPr>
      <w:t>56</w:t>
    </w:r>
    <w:r w:rsidRPr="00CC2C41">
      <w:rPr>
        <w:noProof/>
        <w:sz w:val="18"/>
      </w:rPr>
      <w:fldChar w:fldCharType="end"/>
    </w:r>
  </w:p>
  <w:p w:rsidR="00462AC5" w:rsidRPr="000D1EAD" w:rsidRDefault="00462AC5" w:rsidP="000D1EAD">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30A" w:rsidRDefault="0000330A">
      <w:r>
        <w:separator/>
      </w:r>
    </w:p>
  </w:footnote>
  <w:footnote w:type="continuationSeparator" w:id="0">
    <w:p w:rsidR="0000330A" w:rsidRDefault="000033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AC5" w:rsidRDefault="00EE2546">
    <w:pPr>
      <w:pStyle w:val="Header"/>
    </w:pPr>
    <w:r>
      <w:rPr>
        <w:noProof/>
      </w:rPr>
      <w:pict w14:anchorId="0C9AF4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826177" o:spid="_x0000_s2067" type="#_x0000_t136" style="position:absolute;margin-left:0;margin-top:0;width:468.15pt;height:187.25pt;rotation:315;z-index:-251655168;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AC5" w:rsidRPr="009A241C" w:rsidRDefault="00462AC5" w:rsidP="00CA5E53">
    <w:pPr>
      <w:pStyle w:val="Header"/>
      <w:pBdr>
        <w:bottom w:val="single" w:sz="4" w:space="1" w:color="auto"/>
      </w:pBdr>
      <w:tabs>
        <w:tab w:val="left" w:pos="0"/>
        <w:tab w:val="right" w:pos="9299"/>
      </w:tabs>
      <w:rPr>
        <w:color w:val="335876"/>
        <w:sz w:val="15"/>
      </w:rPr>
    </w:pPr>
    <w:r w:rsidRPr="00CB5083">
      <w:rPr>
        <w:sz w:val="18"/>
        <w:szCs w:val="16"/>
      </w:rPr>
      <w:t xml:space="preserve">Standard business reporting </w:t>
    </w:r>
    <w:r w:rsidRPr="00CB5083">
      <w:rPr>
        <w:sz w:val="18"/>
        <w:szCs w:val="16"/>
      </w:rPr>
      <w:tab/>
      <w:t>ATO PIITR.</w:t>
    </w:r>
    <w:r>
      <w:rPr>
        <w:sz w:val="18"/>
        <w:szCs w:val="16"/>
      </w:rPr>
      <w:t>0004</w:t>
    </w:r>
    <w:r w:rsidRPr="00CB5083">
      <w:rPr>
        <w:sz w:val="18"/>
        <w:szCs w:val="16"/>
      </w:rPr>
      <w:t xml:space="preserve"> 201</w:t>
    </w:r>
    <w:r>
      <w:rPr>
        <w:sz w:val="18"/>
        <w:szCs w:val="16"/>
      </w:rPr>
      <w:t>7</w:t>
    </w:r>
    <w:r w:rsidRPr="00CB5083">
      <w:rPr>
        <w:sz w:val="18"/>
        <w:szCs w:val="16"/>
      </w:rPr>
      <w:t xml:space="preserve"> Business Implementation Guide</w:t>
    </w:r>
  </w:p>
  <w:p w:rsidR="00462AC5" w:rsidRDefault="00462A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AC5" w:rsidRDefault="00EE2546">
    <w:pPr>
      <w:pStyle w:val="Header"/>
    </w:pPr>
    <w:r>
      <w:rPr>
        <w:noProof/>
      </w:rPr>
      <w:pict w14:anchorId="0C9AF4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826180" o:spid="_x0000_s2070" type="#_x0000_t136" style="position:absolute;margin-left:0;margin-top:0;width:468.15pt;height:187.25pt;rotation:315;z-index:-251649024;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AC5" w:rsidRPr="000D1EAD" w:rsidRDefault="00462AC5" w:rsidP="001C55D5">
    <w:pPr>
      <w:pStyle w:val="Header"/>
      <w:pBdr>
        <w:bottom w:val="single" w:sz="4" w:space="1" w:color="auto"/>
      </w:pBdr>
      <w:tabs>
        <w:tab w:val="left" w:pos="0"/>
        <w:tab w:val="right" w:pos="9299"/>
      </w:tabs>
      <w:rPr>
        <w:vanish/>
        <w:sz w:val="2"/>
      </w:rPr>
    </w:pPr>
    <w:r w:rsidRPr="001C55D5">
      <w:rPr>
        <w:sz w:val="18"/>
        <w:szCs w:val="18"/>
      </w:rPr>
      <w:t xml:space="preserve">Standard business reporting </w:t>
    </w:r>
    <w:r w:rsidRPr="001C55D5">
      <w:rPr>
        <w:sz w:val="18"/>
        <w:szCs w:val="18"/>
      </w:rPr>
      <w:tab/>
      <w:t>ATO PIITR.</w:t>
    </w:r>
    <w:r>
      <w:rPr>
        <w:sz w:val="18"/>
        <w:szCs w:val="18"/>
      </w:rPr>
      <w:t>0004</w:t>
    </w:r>
    <w:r w:rsidRPr="001C55D5">
      <w:rPr>
        <w:sz w:val="18"/>
        <w:szCs w:val="18"/>
      </w:rPr>
      <w:t xml:space="preserve"> 201</w:t>
    </w:r>
    <w:r>
      <w:rPr>
        <w:sz w:val="18"/>
        <w:szCs w:val="18"/>
      </w:rPr>
      <w:t>7</w:t>
    </w:r>
    <w:r w:rsidRPr="001C55D5">
      <w:rPr>
        <w:sz w:val="18"/>
        <w:szCs w:val="18"/>
      </w:rPr>
      <w:t xml:space="preserve"> Business Implementation Guide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AC5" w:rsidRDefault="00EE2546">
    <w:pPr>
      <w:pStyle w:val="Header"/>
    </w:pPr>
    <w:r>
      <w:rPr>
        <w:noProof/>
      </w:rPr>
      <w:pict w14:anchorId="0C9AF4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826179" o:spid="_x0000_s2069" type="#_x0000_t136" style="position:absolute;margin-left:0;margin-top:0;width:468.15pt;height:187.25pt;rotation:315;z-index:-251651072;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AC5" w:rsidRPr="001C55D5" w:rsidRDefault="00462AC5" w:rsidP="001C55D5">
    <w:pPr>
      <w:pStyle w:val="Header"/>
    </w:pPr>
    <w:r w:rsidRPr="00B03D70">
      <w:rPr>
        <w:sz w:val="18"/>
        <w:szCs w:val="18"/>
      </w:rPr>
      <w:t xml:space="preserve">Standard business reporting </w:t>
    </w:r>
    <w:r w:rsidRPr="00B03D70">
      <w:rPr>
        <w:sz w:val="18"/>
        <w:szCs w:val="18"/>
      </w:rPr>
      <w:tab/>
    </w:r>
    <w:r>
      <w:rPr>
        <w:sz w:val="18"/>
        <w:szCs w:val="18"/>
      </w:rPr>
      <w:t xml:space="preserve">             </w:t>
    </w:r>
    <w:r w:rsidRPr="00B03D70">
      <w:rPr>
        <w:sz w:val="18"/>
        <w:szCs w:val="18"/>
      </w:rPr>
      <w:t>ATO</w:t>
    </w:r>
    <w:r>
      <w:rPr>
        <w:sz w:val="18"/>
        <w:szCs w:val="18"/>
      </w:rPr>
      <w:t xml:space="preserve"> </w:t>
    </w:r>
    <w:r w:rsidRPr="00B03D70">
      <w:rPr>
        <w:sz w:val="18"/>
        <w:szCs w:val="18"/>
      </w:rPr>
      <w:t>PIITR.</w:t>
    </w:r>
    <w:r>
      <w:rPr>
        <w:sz w:val="18"/>
        <w:szCs w:val="18"/>
      </w:rPr>
      <w:t>0004</w:t>
    </w:r>
    <w:r w:rsidRPr="00B03D70">
      <w:rPr>
        <w:sz w:val="18"/>
        <w:szCs w:val="18"/>
      </w:rPr>
      <w:t xml:space="preserve"> 201</w:t>
    </w:r>
    <w:r>
      <w:rPr>
        <w:sz w:val="18"/>
        <w:szCs w:val="18"/>
      </w:rPr>
      <w:t>7</w:t>
    </w:r>
    <w:r w:rsidRPr="00B03D70">
      <w:rPr>
        <w:sz w:val="18"/>
        <w:szCs w:val="18"/>
      </w:rPr>
      <w:t xml:space="preserve"> Business Implementation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Table-Bullet-Left"/>
      <w:lvlText w:val=""/>
      <w:lvlJc w:val="left"/>
      <w:pPr>
        <w:tabs>
          <w:tab w:val="num" w:pos="643"/>
        </w:tabs>
        <w:ind w:left="643" w:hanging="360"/>
      </w:pPr>
      <w:rPr>
        <w:rFonts w:ascii="Wingdings" w:hAnsi="Wingdings" w:hint="default"/>
      </w:rPr>
    </w:lvl>
  </w:abstractNum>
  <w:abstractNum w:abstractNumId="1">
    <w:nsid w:val="01DB65C5"/>
    <w:multiLevelType w:val="hybridMultilevel"/>
    <w:tmpl w:val="21A89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266DEB"/>
    <w:multiLevelType w:val="hybridMultilevel"/>
    <w:tmpl w:val="FD88F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48F1020"/>
    <w:multiLevelType w:val="hybridMultilevel"/>
    <w:tmpl w:val="B4CEF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77262DD"/>
    <w:multiLevelType w:val="hybridMultilevel"/>
    <w:tmpl w:val="11BCA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E5B700F"/>
    <w:multiLevelType w:val="hybridMultilevel"/>
    <w:tmpl w:val="A186F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2772427"/>
    <w:multiLevelType w:val="hybridMultilevel"/>
    <w:tmpl w:val="25BCF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3F01D05"/>
    <w:multiLevelType w:val="hybridMultilevel"/>
    <w:tmpl w:val="E08C1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98A0AE4"/>
    <w:multiLevelType w:val="hybridMultilevel"/>
    <w:tmpl w:val="F716C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E1A14EF"/>
    <w:multiLevelType w:val="hybridMultilevel"/>
    <w:tmpl w:val="7DBE4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09B2486"/>
    <w:multiLevelType w:val="hybridMultilevel"/>
    <w:tmpl w:val="A638489A"/>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Times New Roman" w:hint="default"/>
      </w:rPr>
    </w:lvl>
    <w:lvl w:ilvl="2" w:tplc="0C090005">
      <w:start w:val="1"/>
      <w:numFmt w:val="bullet"/>
      <w:lvlText w:val=""/>
      <w:lvlJc w:val="left"/>
      <w:pPr>
        <w:ind w:left="2214" w:hanging="360"/>
      </w:pPr>
      <w:rPr>
        <w:rFonts w:ascii="Wingdings" w:hAnsi="Wingdings" w:hint="default"/>
      </w:rPr>
    </w:lvl>
    <w:lvl w:ilvl="3" w:tplc="0C090001">
      <w:start w:val="1"/>
      <w:numFmt w:val="bullet"/>
      <w:lvlText w:val=""/>
      <w:lvlJc w:val="left"/>
      <w:pPr>
        <w:ind w:left="2934" w:hanging="360"/>
      </w:pPr>
      <w:rPr>
        <w:rFonts w:ascii="Symbol" w:hAnsi="Symbol" w:hint="default"/>
      </w:rPr>
    </w:lvl>
    <w:lvl w:ilvl="4" w:tplc="0C090003">
      <w:start w:val="1"/>
      <w:numFmt w:val="bullet"/>
      <w:lvlText w:val="o"/>
      <w:lvlJc w:val="left"/>
      <w:pPr>
        <w:ind w:left="3654" w:hanging="360"/>
      </w:pPr>
      <w:rPr>
        <w:rFonts w:ascii="Courier New" w:hAnsi="Courier New" w:cs="Times New Roman" w:hint="default"/>
      </w:rPr>
    </w:lvl>
    <w:lvl w:ilvl="5" w:tplc="0C090005">
      <w:start w:val="1"/>
      <w:numFmt w:val="bullet"/>
      <w:lvlText w:val=""/>
      <w:lvlJc w:val="left"/>
      <w:pPr>
        <w:ind w:left="4374" w:hanging="360"/>
      </w:pPr>
      <w:rPr>
        <w:rFonts w:ascii="Wingdings" w:hAnsi="Wingdings" w:hint="default"/>
      </w:rPr>
    </w:lvl>
    <w:lvl w:ilvl="6" w:tplc="0C090001">
      <w:start w:val="1"/>
      <w:numFmt w:val="bullet"/>
      <w:lvlText w:val=""/>
      <w:lvlJc w:val="left"/>
      <w:pPr>
        <w:ind w:left="5094" w:hanging="360"/>
      </w:pPr>
      <w:rPr>
        <w:rFonts w:ascii="Symbol" w:hAnsi="Symbol" w:hint="default"/>
      </w:rPr>
    </w:lvl>
    <w:lvl w:ilvl="7" w:tplc="0C090003">
      <w:start w:val="1"/>
      <w:numFmt w:val="bullet"/>
      <w:lvlText w:val="o"/>
      <w:lvlJc w:val="left"/>
      <w:pPr>
        <w:ind w:left="5814" w:hanging="360"/>
      </w:pPr>
      <w:rPr>
        <w:rFonts w:ascii="Courier New" w:hAnsi="Courier New" w:cs="Times New Roman" w:hint="default"/>
      </w:rPr>
    </w:lvl>
    <w:lvl w:ilvl="8" w:tplc="0C090005">
      <w:start w:val="1"/>
      <w:numFmt w:val="bullet"/>
      <w:lvlText w:val=""/>
      <w:lvlJc w:val="left"/>
      <w:pPr>
        <w:ind w:left="6534" w:hanging="360"/>
      </w:pPr>
      <w:rPr>
        <w:rFonts w:ascii="Wingdings" w:hAnsi="Wingdings" w:hint="default"/>
      </w:rPr>
    </w:lvl>
  </w:abstractNum>
  <w:abstractNum w:abstractNumId="11">
    <w:nsid w:val="22E551CE"/>
    <w:multiLevelType w:val="hybridMultilevel"/>
    <w:tmpl w:val="2C6A5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971D6E"/>
    <w:multiLevelType w:val="hybridMultilevel"/>
    <w:tmpl w:val="8662D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9433457"/>
    <w:multiLevelType w:val="hybridMultilevel"/>
    <w:tmpl w:val="E29069AC"/>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
    <w:nsid w:val="2A9B4769"/>
    <w:multiLevelType w:val="hybridMultilevel"/>
    <w:tmpl w:val="90F48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DEC6BAD"/>
    <w:multiLevelType w:val="hybridMultilevel"/>
    <w:tmpl w:val="59D83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E5072DC"/>
    <w:multiLevelType w:val="hybridMultilevel"/>
    <w:tmpl w:val="27123FB2"/>
    <w:lvl w:ilvl="0" w:tplc="FFFFFFFF">
      <w:start w:val="1"/>
      <w:numFmt w:val="decimal"/>
      <w:pStyle w:val="ProcessStep-Number1"/>
      <w:lvlText w:val="Step 2175.%1"/>
      <w:lvlJc w:val="left"/>
      <w:pPr>
        <w:tabs>
          <w:tab w:val="num" w:pos="720"/>
        </w:tabs>
        <w:ind w:left="720" w:hanging="360"/>
      </w:pPr>
      <w:rPr>
        <w:rFonts w:ascii="Arial" w:hAnsi="Arial" w:hint="default"/>
        <w:b/>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0277F0D"/>
    <w:multiLevelType w:val="hybridMultilevel"/>
    <w:tmpl w:val="F7BC7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123452B"/>
    <w:multiLevelType w:val="hybridMultilevel"/>
    <w:tmpl w:val="65446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2151D94"/>
    <w:multiLevelType w:val="hybridMultilevel"/>
    <w:tmpl w:val="E236E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49741BD"/>
    <w:multiLevelType w:val="hybridMultilevel"/>
    <w:tmpl w:val="58C4C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2">
    <w:nsid w:val="38A31083"/>
    <w:multiLevelType w:val="multilevel"/>
    <w:tmpl w:val="D088A360"/>
    <w:lvl w:ilvl="0">
      <w:start w:val="1"/>
      <w:numFmt w:val="decimal"/>
      <w:pStyle w:val="-ReportAHead"/>
      <w:lvlText w:val="%1."/>
      <w:lvlJc w:val="left"/>
      <w:pPr>
        <w:tabs>
          <w:tab w:val="num" w:pos="851"/>
        </w:tabs>
        <w:ind w:left="851" w:hanging="851"/>
      </w:pPr>
      <w:rPr>
        <w:rFonts w:hint="default"/>
      </w:rPr>
    </w:lvl>
    <w:lvl w:ilvl="1">
      <w:start w:val="1"/>
      <w:numFmt w:val="decimal"/>
      <w:pStyle w:val="-ReportBHead"/>
      <w:lvlText w:val="%1.%2."/>
      <w:lvlJc w:val="left"/>
      <w:pPr>
        <w:tabs>
          <w:tab w:val="num" w:pos="851"/>
        </w:tabs>
        <w:ind w:left="851" w:hanging="851"/>
      </w:pPr>
      <w:rPr>
        <w:rFonts w:hint="default"/>
      </w:rPr>
    </w:lvl>
    <w:lvl w:ilvl="2">
      <w:start w:val="1"/>
      <w:numFmt w:val="decimal"/>
      <w:pStyle w:val="-ReportCHead"/>
      <w:lvlText w:val="%1.%2.%3."/>
      <w:lvlJc w:val="left"/>
      <w:pPr>
        <w:tabs>
          <w:tab w:val="num" w:pos="851"/>
        </w:tabs>
        <w:ind w:left="851" w:hanging="851"/>
      </w:pPr>
      <w:rPr>
        <w:rFonts w:hint="default"/>
      </w:rPr>
    </w:lvl>
    <w:lvl w:ilvl="3">
      <w:start w:val="1"/>
      <w:numFmt w:val="decimal"/>
      <w:pStyle w:val="-ReportDHead"/>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39023758"/>
    <w:multiLevelType w:val="hybridMultilevel"/>
    <w:tmpl w:val="22BCCAD0"/>
    <w:lvl w:ilvl="0" w:tplc="0C090005">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24">
    <w:nsid w:val="39BB044F"/>
    <w:multiLevelType w:val="hybridMultilevel"/>
    <w:tmpl w:val="EDFC980A"/>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3A4538C2"/>
    <w:multiLevelType w:val="hybridMultilevel"/>
    <w:tmpl w:val="404E4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A4942EF"/>
    <w:multiLevelType w:val="hybridMultilevel"/>
    <w:tmpl w:val="A1CA3200"/>
    <w:lvl w:ilvl="0" w:tplc="DFF40DCA">
      <w:start w:val="1"/>
      <w:numFmt w:val="bullet"/>
      <w:pStyle w:val="Instructionbullet"/>
      <w:lvlText w:val=""/>
      <w:lvlJc w:val="left"/>
      <w:pPr>
        <w:tabs>
          <w:tab w:val="num" w:pos="1146"/>
        </w:tabs>
        <w:ind w:left="1146" w:hanging="360"/>
      </w:pPr>
      <w:rPr>
        <w:rFonts w:ascii="Wingdings" w:hAnsi="Wingdings" w:hint="default"/>
      </w:rPr>
    </w:lvl>
    <w:lvl w:ilvl="1" w:tplc="84A40204" w:tentative="1">
      <w:start w:val="1"/>
      <w:numFmt w:val="bullet"/>
      <w:lvlText w:val=""/>
      <w:lvlJc w:val="left"/>
      <w:pPr>
        <w:tabs>
          <w:tab w:val="num" w:pos="1866"/>
        </w:tabs>
        <w:ind w:left="1866" w:hanging="360"/>
      </w:pPr>
      <w:rPr>
        <w:rFonts w:ascii="Symbol" w:hAnsi="Symbol" w:hint="default"/>
      </w:rPr>
    </w:lvl>
    <w:lvl w:ilvl="2" w:tplc="A572A27E" w:tentative="1">
      <w:start w:val="1"/>
      <w:numFmt w:val="bullet"/>
      <w:lvlText w:val=""/>
      <w:lvlJc w:val="left"/>
      <w:pPr>
        <w:tabs>
          <w:tab w:val="num" w:pos="2586"/>
        </w:tabs>
        <w:ind w:left="2586" w:hanging="360"/>
      </w:pPr>
      <w:rPr>
        <w:rFonts w:ascii="Symbol" w:hAnsi="Symbol" w:hint="default"/>
      </w:rPr>
    </w:lvl>
    <w:lvl w:ilvl="3" w:tplc="52F6FE96" w:tentative="1">
      <w:start w:val="1"/>
      <w:numFmt w:val="bullet"/>
      <w:lvlText w:val=""/>
      <w:lvlJc w:val="left"/>
      <w:pPr>
        <w:tabs>
          <w:tab w:val="num" w:pos="3306"/>
        </w:tabs>
        <w:ind w:left="3306" w:hanging="360"/>
      </w:pPr>
      <w:rPr>
        <w:rFonts w:ascii="Symbol" w:hAnsi="Symbol" w:hint="default"/>
      </w:rPr>
    </w:lvl>
    <w:lvl w:ilvl="4" w:tplc="5A409C42" w:tentative="1">
      <w:start w:val="1"/>
      <w:numFmt w:val="bullet"/>
      <w:lvlText w:val=""/>
      <w:lvlJc w:val="left"/>
      <w:pPr>
        <w:tabs>
          <w:tab w:val="num" w:pos="4026"/>
        </w:tabs>
        <w:ind w:left="4026" w:hanging="360"/>
      </w:pPr>
      <w:rPr>
        <w:rFonts w:ascii="Symbol" w:hAnsi="Symbol" w:hint="default"/>
      </w:rPr>
    </w:lvl>
    <w:lvl w:ilvl="5" w:tplc="29305BEE" w:tentative="1">
      <w:start w:val="1"/>
      <w:numFmt w:val="bullet"/>
      <w:lvlText w:val=""/>
      <w:lvlJc w:val="left"/>
      <w:pPr>
        <w:tabs>
          <w:tab w:val="num" w:pos="4746"/>
        </w:tabs>
        <w:ind w:left="4746" w:hanging="360"/>
      </w:pPr>
      <w:rPr>
        <w:rFonts w:ascii="Symbol" w:hAnsi="Symbol" w:hint="default"/>
      </w:rPr>
    </w:lvl>
    <w:lvl w:ilvl="6" w:tplc="35C2B588" w:tentative="1">
      <w:start w:val="1"/>
      <w:numFmt w:val="bullet"/>
      <w:lvlText w:val=""/>
      <w:lvlJc w:val="left"/>
      <w:pPr>
        <w:tabs>
          <w:tab w:val="num" w:pos="5466"/>
        </w:tabs>
        <w:ind w:left="5466" w:hanging="360"/>
      </w:pPr>
      <w:rPr>
        <w:rFonts w:ascii="Symbol" w:hAnsi="Symbol" w:hint="default"/>
      </w:rPr>
    </w:lvl>
    <w:lvl w:ilvl="7" w:tplc="9FF04152" w:tentative="1">
      <w:start w:val="1"/>
      <w:numFmt w:val="bullet"/>
      <w:lvlText w:val=""/>
      <w:lvlJc w:val="left"/>
      <w:pPr>
        <w:tabs>
          <w:tab w:val="num" w:pos="6186"/>
        </w:tabs>
        <w:ind w:left="6186" w:hanging="360"/>
      </w:pPr>
      <w:rPr>
        <w:rFonts w:ascii="Symbol" w:hAnsi="Symbol" w:hint="default"/>
      </w:rPr>
    </w:lvl>
    <w:lvl w:ilvl="8" w:tplc="7454338C" w:tentative="1">
      <w:start w:val="1"/>
      <w:numFmt w:val="bullet"/>
      <w:lvlText w:val=""/>
      <w:lvlJc w:val="left"/>
      <w:pPr>
        <w:tabs>
          <w:tab w:val="num" w:pos="6906"/>
        </w:tabs>
        <w:ind w:left="6906" w:hanging="360"/>
      </w:pPr>
      <w:rPr>
        <w:rFonts w:ascii="Symbol" w:hAnsi="Symbol" w:hint="default"/>
      </w:rPr>
    </w:lvl>
  </w:abstractNum>
  <w:abstractNum w:abstractNumId="27">
    <w:nsid w:val="3E5A3246"/>
    <w:multiLevelType w:val="hybridMultilevel"/>
    <w:tmpl w:val="D9B44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04B2F79"/>
    <w:multiLevelType w:val="hybridMultilevel"/>
    <w:tmpl w:val="CB029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3ED11C8"/>
    <w:multiLevelType w:val="multilevel"/>
    <w:tmpl w:val="E0F0FABA"/>
    <w:lvl w:ilvl="0">
      <w:start w:val="1"/>
      <w:numFmt w:val="decimal"/>
      <w:pStyle w:val="Head1"/>
      <w:lvlText w:val="%1."/>
      <w:lvlJc w:val="left"/>
      <w:pPr>
        <w:ind w:left="360" w:hanging="360"/>
      </w:pPr>
      <w:rPr>
        <w:rFonts w:hint="default"/>
      </w:rPr>
    </w:lvl>
    <w:lvl w:ilvl="1">
      <w:start w:val="1"/>
      <w:numFmt w:val="decimal"/>
      <w:pStyle w:val="Head2"/>
      <w:isLgl/>
      <w:lvlText w:val="%1.%2"/>
      <w:lvlJc w:val="left"/>
      <w:pPr>
        <w:ind w:left="465" w:hanging="465"/>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nsid w:val="473339A3"/>
    <w:multiLevelType w:val="hybridMultilevel"/>
    <w:tmpl w:val="1E340F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nsid w:val="499945AB"/>
    <w:multiLevelType w:val="hybridMultilevel"/>
    <w:tmpl w:val="0D9693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472860AE">
      <w:start w:val="1"/>
      <w:numFmt w:val="lowerLetter"/>
      <w:lvlText w:val="%4."/>
      <w:lvlJc w:val="left"/>
      <w:pPr>
        <w:ind w:left="2880" w:hanging="360"/>
      </w:pPr>
      <w:rPr>
        <w:rFonts w:ascii="Arial" w:eastAsia="Times New Roman" w:hAnsi="Arial" w:cs="Arial"/>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F0C3AAC"/>
    <w:multiLevelType w:val="hybridMultilevel"/>
    <w:tmpl w:val="1CE4B1E6"/>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3">
    <w:nsid w:val="50E074A6"/>
    <w:multiLevelType w:val="hybridMultilevel"/>
    <w:tmpl w:val="CE5056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nsid w:val="529D167E"/>
    <w:multiLevelType w:val="multilevel"/>
    <w:tmpl w:val="A10E0CFA"/>
    <w:lvl w:ilvl="0">
      <w:start w:val="1"/>
      <w:numFmt w:val="decimal"/>
      <w:pStyle w:val="ReportTitle"/>
      <w:lvlText w:val="%1"/>
      <w:lvlJc w:val="left"/>
      <w:pPr>
        <w:tabs>
          <w:tab w:val="num" w:pos="851"/>
        </w:tabs>
        <w:ind w:left="851" w:hanging="851"/>
      </w:pPr>
      <w:rPr>
        <w:rFonts w:hint="default"/>
      </w:rPr>
    </w:lvl>
    <w:lvl w:ilvl="1">
      <w:start w:val="1"/>
      <w:numFmt w:val="decimal"/>
      <w:pStyle w:val="ReportDescription"/>
      <w:lvlText w:val="%1.%2"/>
      <w:lvlJc w:val="left"/>
      <w:pPr>
        <w:tabs>
          <w:tab w:val="num" w:pos="1134"/>
        </w:tabs>
        <w:ind w:left="1134"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nsid w:val="537D21A6"/>
    <w:multiLevelType w:val="hybridMultilevel"/>
    <w:tmpl w:val="181EA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40D3E12"/>
    <w:multiLevelType w:val="hybridMultilevel"/>
    <w:tmpl w:val="F9165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4EA4B2A"/>
    <w:multiLevelType w:val="hybridMultilevel"/>
    <w:tmpl w:val="801EA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nsid w:val="5B4649E2"/>
    <w:multiLevelType w:val="hybridMultilevel"/>
    <w:tmpl w:val="E1C0227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5C597BE8"/>
    <w:multiLevelType w:val="hybridMultilevel"/>
    <w:tmpl w:val="ACBA0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5F0E7581"/>
    <w:multiLevelType w:val="hybridMultilevel"/>
    <w:tmpl w:val="35F0931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nsid w:val="617A5483"/>
    <w:multiLevelType w:val="hybridMultilevel"/>
    <w:tmpl w:val="DF30F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1AE17EF"/>
    <w:multiLevelType w:val="hybridMultilevel"/>
    <w:tmpl w:val="A2ECB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23A06D7"/>
    <w:multiLevelType w:val="hybridMultilevel"/>
    <w:tmpl w:val="2BF25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6381285D"/>
    <w:multiLevelType w:val="hybridMultilevel"/>
    <w:tmpl w:val="D21C1DAC"/>
    <w:lvl w:ilvl="0" w:tplc="027EDA2E">
      <w:start w:val="12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64F555AA"/>
    <w:multiLevelType w:val="multilevel"/>
    <w:tmpl w:val="60A869AA"/>
    <w:styleLink w:val="NormalBulletedLevel1"/>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8">
    <w:nsid w:val="6FFA0AC5"/>
    <w:multiLevelType w:val="hybridMultilevel"/>
    <w:tmpl w:val="0B38A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72F15557"/>
    <w:multiLevelType w:val="hybridMultilevel"/>
    <w:tmpl w:val="E1C0227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74B80A56"/>
    <w:multiLevelType w:val="hybridMultilevel"/>
    <w:tmpl w:val="4ABC8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75806E0D"/>
    <w:multiLevelType w:val="hybridMultilevel"/>
    <w:tmpl w:val="74BE115C"/>
    <w:lvl w:ilvl="0" w:tplc="9AC27DF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7CA92D43"/>
    <w:multiLevelType w:val="hybridMultilevel"/>
    <w:tmpl w:val="599892D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Times New Roman"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Times New Roman"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Times New Roman" w:hint="default"/>
      </w:rPr>
    </w:lvl>
    <w:lvl w:ilvl="8" w:tplc="0C090005">
      <w:start w:val="1"/>
      <w:numFmt w:val="bullet"/>
      <w:lvlText w:val=""/>
      <w:lvlJc w:val="left"/>
      <w:pPr>
        <w:ind w:left="6840" w:hanging="360"/>
      </w:pPr>
      <w:rPr>
        <w:rFonts w:ascii="Wingdings" w:hAnsi="Wingdings" w:hint="default"/>
      </w:rPr>
    </w:lvl>
  </w:abstractNum>
  <w:abstractNum w:abstractNumId="54">
    <w:nsid w:val="7DD11D2D"/>
    <w:multiLevelType w:val="hybridMultilevel"/>
    <w:tmpl w:val="F6BE79E6"/>
    <w:lvl w:ilvl="0" w:tplc="0C090001">
      <w:start w:val="1"/>
      <w:numFmt w:val="bullet"/>
      <w:lvlText w:val=""/>
      <w:lvlJc w:val="left"/>
      <w:pPr>
        <w:ind w:left="719" w:hanging="360"/>
      </w:pPr>
      <w:rPr>
        <w:rFonts w:ascii="Symbol" w:hAnsi="Symbol" w:hint="default"/>
      </w:rPr>
    </w:lvl>
    <w:lvl w:ilvl="1" w:tplc="0C090003" w:tentative="1">
      <w:start w:val="1"/>
      <w:numFmt w:val="bullet"/>
      <w:lvlText w:val="o"/>
      <w:lvlJc w:val="left"/>
      <w:pPr>
        <w:ind w:left="1439" w:hanging="360"/>
      </w:pPr>
      <w:rPr>
        <w:rFonts w:ascii="Courier New" w:hAnsi="Courier New" w:cs="Courier New" w:hint="default"/>
      </w:rPr>
    </w:lvl>
    <w:lvl w:ilvl="2" w:tplc="0C090005" w:tentative="1">
      <w:start w:val="1"/>
      <w:numFmt w:val="bullet"/>
      <w:lvlText w:val=""/>
      <w:lvlJc w:val="left"/>
      <w:pPr>
        <w:ind w:left="2159" w:hanging="360"/>
      </w:pPr>
      <w:rPr>
        <w:rFonts w:ascii="Wingdings" w:hAnsi="Wingdings" w:hint="default"/>
      </w:rPr>
    </w:lvl>
    <w:lvl w:ilvl="3" w:tplc="0C090001" w:tentative="1">
      <w:start w:val="1"/>
      <w:numFmt w:val="bullet"/>
      <w:lvlText w:val=""/>
      <w:lvlJc w:val="left"/>
      <w:pPr>
        <w:ind w:left="2879" w:hanging="360"/>
      </w:pPr>
      <w:rPr>
        <w:rFonts w:ascii="Symbol" w:hAnsi="Symbol" w:hint="default"/>
      </w:rPr>
    </w:lvl>
    <w:lvl w:ilvl="4" w:tplc="0C090003" w:tentative="1">
      <w:start w:val="1"/>
      <w:numFmt w:val="bullet"/>
      <w:lvlText w:val="o"/>
      <w:lvlJc w:val="left"/>
      <w:pPr>
        <w:ind w:left="3599" w:hanging="360"/>
      </w:pPr>
      <w:rPr>
        <w:rFonts w:ascii="Courier New" w:hAnsi="Courier New" w:cs="Courier New" w:hint="default"/>
      </w:rPr>
    </w:lvl>
    <w:lvl w:ilvl="5" w:tplc="0C090005" w:tentative="1">
      <w:start w:val="1"/>
      <w:numFmt w:val="bullet"/>
      <w:lvlText w:val=""/>
      <w:lvlJc w:val="left"/>
      <w:pPr>
        <w:ind w:left="4319" w:hanging="360"/>
      </w:pPr>
      <w:rPr>
        <w:rFonts w:ascii="Wingdings" w:hAnsi="Wingdings" w:hint="default"/>
      </w:rPr>
    </w:lvl>
    <w:lvl w:ilvl="6" w:tplc="0C090001" w:tentative="1">
      <w:start w:val="1"/>
      <w:numFmt w:val="bullet"/>
      <w:lvlText w:val=""/>
      <w:lvlJc w:val="left"/>
      <w:pPr>
        <w:ind w:left="5039" w:hanging="360"/>
      </w:pPr>
      <w:rPr>
        <w:rFonts w:ascii="Symbol" w:hAnsi="Symbol" w:hint="default"/>
      </w:rPr>
    </w:lvl>
    <w:lvl w:ilvl="7" w:tplc="0C090003" w:tentative="1">
      <w:start w:val="1"/>
      <w:numFmt w:val="bullet"/>
      <w:lvlText w:val="o"/>
      <w:lvlJc w:val="left"/>
      <w:pPr>
        <w:ind w:left="5759" w:hanging="360"/>
      </w:pPr>
      <w:rPr>
        <w:rFonts w:ascii="Courier New" w:hAnsi="Courier New" w:cs="Courier New" w:hint="default"/>
      </w:rPr>
    </w:lvl>
    <w:lvl w:ilvl="8" w:tplc="0C090005" w:tentative="1">
      <w:start w:val="1"/>
      <w:numFmt w:val="bullet"/>
      <w:lvlText w:val=""/>
      <w:lvlJc w:val="left"/>
      <w:pPr>
        <w:ind w:left="6479" w:hanging="360"/>
      </w:pPr>
      <w:rPr>
        <w:rFonts w:ascii="Wingdings" w:hAnsi="Wingdings" w:hint="default"/>
      </w:rPr>
    </w:lvl>
  </w:abstractNum>
  <w:abstractNum w:abstractNumId="55">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6"/>
  </w:num>
  <w:num w:numId="2">
    <w:abstractNumId w:val="38"/>
  </w:num>
  <w:num w:numId="3">
    <w:abstractNumId w:val="52"/>
  </w:num>
  <w:num w:numId="4">
    <w:abstractNumId w:val="21"/>
  </w:num>
  <w:num w:numId="5">
    <w:abstractNumId w:val="55"/>
  </w:num>
  <w:num w:numId="6">
    <w:abstractNumId w:val="47"/>
  </w:num>
  <w:num w:numId="7">
    <w:abstractNumId w:val="29"/>
  </w:num>
  <w:num w:numId="8">
    <w:abstractNumId w:val="0"/>
  </w:num>
  <w:num w:numId="9">
    <w:abstractNumId w:val="49"/>
  </w:num>
  <w:num w:numId="10">
    <w:abstractNumId w:val="48"/>
  </w:num>
  <w:num w:numId="11">
    <w:abstractNumId w:val="27"/>
  </w:num>
  <w:num w:numId="12">
    <w:abstractNumId w:val="23"/>
  </w:num>
  <w:num w:numId="13">
    <w:abstractNumId w:val="50"/>
  </w:num>
  <w:num w:numId="14">
    <w:abstractNumId w:val="40"/>
  </w:num>
  <w:num w:numId="15">
    <w:abstractNumId w:val="17"/>
  </w:num>
  <w:num w:numId="16">
    <w:abstractNumId w:val="31"/>
  </w:num>
  <w:num w:numId="17">
    <w:abstractNumId w:val="39"/>
  </w:num>
  <w:num w:numId="18">
    <w:abstractNumId w:val="34"/>
  </w:num>
  <w:num w:numId="19">
    <w:abstractNumId w:val="16"/>
  </w:num>
  <w:num w:numId="20">
    <w:abstractNumId w:val="46"/>
  </w:num>
  <w:num w:numId="21">
    <w:abstractNumId w:val="45"/>
  </w:num>
  <w:num w:numId="22">
    <w:abstractNumId w:val="12"/>
  </w:num>
  <w:num w:numId="23">
    <w:abstractNumId w:val="11"/>
  </w:num>
  <w:num w:numId="24">
    <w:abstractNumId w:val="1"/>
  </w:num>
  <w:num w:numId="25">
    <w:abstractNumId w:val="44"/>
  </w:num>
  <w:num w:numId="26">
    <w:abstractNumId w:val="14"/>
  </w:num>
  <w:num w:numId="27">
    <w:abstractNumId w:val="37"/>
  </w:num>
  <w:num w:numId="28">
    <w:abstractNumId w:val="36"/>
  </w:num>
  <w:num w:numId="29">
    <w:abstractNumId w:val="35"/>
  </w:num>
  <w:num w:numId="30">
    <w:abstractNumId w:val="32"/>
  </w:num>
  <w:num w:numId="31">
    <w:abstractNumId w:val="8"/>
  </w:num>
  <w:num w:numId="32">
    <w:abstractNumId w:val="33"/>
  </w:num>
  <w:num w:numId="33">
    <w:abstractNumId w:val="5"/>
  </w:num>
  <w:num w:numId="34">
    <w:abstractNumId w:val="22"/>
  </w:num>
  <w:num w:numId="35">
    <w:abstractNumId w:val="15"/>
  </w:num>
  <w:num w:numId="36">
    <w:abstractNumId w:val="6"/>
  </w:num>
  <w:num w:numId="37">
    <w:abstractNumId w:val="41"/>
  </w:num>
  <w:num w:numId="38">
    <w:abstractNumId w:val="51"/>
  </w:num>
  <w:num w:numId="39">
    <w:abstractNumId w:val="9"/>
  </w:num>
  <w:num w:numId="40">
    <w:abstractNumId w:val="30"/>
  </w:num>
  <w:num w:numId="41">
    <w:abstractNumId w:val="42"/>
  </w:num>
  <w:num w:numId="42">
    <w:abstractNumId w:val="19"/>
  </w:num>
  <w:num w:numId="43">
    <w:abstractNumId w:val="4"/>
  </w:num>
  <w:num w:numId="44">
    <w:abstractNumId w:val="25"/>
  </w:num>
  <w:num w:numId="45">
    <w:abstractNumId w:val="7"/>
  </w:num>
  <w:num w:numId="46">
    <w:abstractNumId w:val="53"/>
  </w:num>
  <w:num w:numId="47">
    <w:abstractNumId w:val="24"/>
  </w:num>
  <w:num w:numId="48">
    <w:abstractNumId w:val="2"/>
  </w:num>
  <w:num w:numId="49">
    <w:abstractNumId w:val="10"/>
  </w:num>
  <w:num w:numId="50">
    <w:abstractNumId w:val="13"/>
  </w:num>
  <w:num w:numId="51">
    <w:abstractNumId w:val="54"/>
  </w:num>
  <w:num w:numId="52">
    <w:abstractNumId w:val="43"/>
  </w:num>
  <w:num w:numId="53">
    <w:abstractNumId w:val="20"/>
  </w:num>
  <w:num w:numId="54">
    <w:abstractNumId w:val="38"/>
  </w:num>
  <w:num w:numId="55">
    <w:abstractNumId w:val="18"/>
  </w:num>
  <w:num w:numId="56">
    <w:abstractNumId w:val="3"/>
  </w:num>
  <w:num w:numId="57">
    <w:abstractNumId w:val="2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trackRevisions/>
  <w:doNotTrackFormatting/>
  <w:defaultTabStop w:val="720"/>
  <w:drawingGridHorizontalSpacing w:val="110"/>
  <w:displayHorizontalDrawingGridEvery w:val="2"/>
  <w:characterSpacingControl w:val="doNotCompress"/>
  <w:hdrShapeDefaults>
    <o:shapedefaults v:ext="edit" spidmax="2071">
      <o:colormru v:ext="edit" colors="#c6c1b2"/>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nstructionsURL" w:val="http://intranet/content.asp?doc=/content/18/18537.htm"/>
  </w:docVars>
  <w:rsids>
    <w:rsidRoot w:val="00E0253E"/>
    <w:rsid w:val="00000AB3"/>
    <w:rsid w:val="00000CBA"/>
    <w:rsid w:val="00000DB5"/>
    <w:rsid w:val="00002D43"/>
    <w:rsid w:val="00002F30"/>
    <w:rsid w:val="0000330A"/>
    <w:rsid w:val="000107D8"/>
    <w:rsid w:val="00010CDA"/>
    <w:rsid w:val="00011756"/>
    <w:rsid w:val="00012052"/>
    <w:rsid w:val="00012235"/>
    <w:rsid w:val="00012322"/>
    <w:rsid w:val="000130A6"/>
    <w:rsid w:val="000135E4"/>
    <w:rsid w:val="00013E12"/>
    <w:rsid w:val="00013E73"/>
    <w:rsid w:val="00014833"/>
    <w:rsid w:val="00014EAD"/>
    <w:rsid w:val="00015060"/>
    <w:rsid w:val="00015C96"/>
    <w:rsid w:val="00016533"/>
    <w:rsid w:val="00016EEE"/>
    <w:rsid w:val="00017E3F"/>
    <w:rsid w:val="00020111"/>
    <w:rsid w:val="000202AD"/>
    <w:rsid w:val="000216E2"/>
    <w:rsid w:val="00021709"/>
    <w:rsid w:val="00021B88"/>
    <w:rsid w:val="00022AB9"/>
    <w:rsid w:val="000230BC"/>
    <w:rsid w:val="000249A5"/>
    <w:rsid w:val="00024B36"/>
    <w:rsid w:val="0002507D"/>
    <w:rsid w:val="0002528C"/>
    <w:rsid w:val="00025759"/>
    <w:rsid w:val="00025B89"/>
    <w:rsid w:val="00027608"/>
    <w:rsid w:val="00027BB4"/>
    <w:rsid w:val="000312D7"/>
    <w:rsid w:val="00032DEA"/>
    <w:rsid w:val="0003345B"/>
    <w:rsid w:val="000337AC"/>
    <w:rsid w:val="00033B8D"/>
    <w:rsid w:val="00033C08"/>
    <w:rsid w:val="00033EC8"/>
    <w:rsid w:val="00035193"/>
    <w:rsid w:val="00035374"/>
    <w:rsid w:val="0003621E"/>
    <w:rsid w:val="0003670F"/>
    <w:rsid w:val="0003710E"/>
    <w:rsid w:val="00040579"/>
    <w:rsid w:val="0004125F"/>
    <w:rsid w:val="000412C4"/>
    <w:rsid w:val="00041A22"/>
    <w:rsid w:val="00042AE5"/>
    <w:rsid w:val="00043BA0"/>
    <w:rsid w:val="00043F5C"/>
    <w:rsid w:val="000444BE"/>
    <w:rsid w:val="0004501E"/>
    <w:rsid w:val="000461C9"/>
    <w:rsid w:val="00046545"/>
    <w:rsid w:val="00047268"/>
    <w:rsid w:val="000502D7"/>
    <w:rsid w:val="00051EFB"/>
    <w:rsid w:val="0005387F"/>
    <w:rsid w:val="00054755"/>
    <w:rsid w:val="000557DC"/>
    <w:rsid w:val="00055DF1"/>
    <w:rsid w:val="00055F00"/>
    <w:rsid w:val="000565C5"/>
    <w:rsid w:val="00056AED"/>
    <w:rsid w:val="00060032"/>
    <w:rsid w:val="00060983"/>
    <w:rsid w:val="00061FB4"/>
    <w:rsid w:val="00062243"/>
    <w:rsid w:val="000626AA"/>
    <w:rsid w:val="00062851"/>
    <w:rsid w:val="00062C23"/>
    <w:rsid w:val="00063673"/>
    <w:rsid w:val="0006565B"/>
    <w:rsid w:val="00065F08"/>
    <w:rsid w:val="000663F6"/>
    <w:rsid w:val="00066BC5"/>
    <w:rsid w:val="00066F52"/>
    <w:rsid w:val="00067880"/>
    <w:rsid w:val="0007069E"/>
    <w:rsid w:val="00070847"/>
    <w:rsid w:val="00071E8D"/>
    <w:rsid w:val="00071FFC"/>
    <w:rsid w:val="0007363C"/>
    <w:rsid w:val="000744BA"/>
    <w:rsid w:val="00074BC2"/>
    <w:rsid w:val="00074BFF"/>
    <w:rsid w:val="00075039"/>
    <w:rsid w:val="000753AF"/>
    <w:rsid w:val="000772A0"/>
    <w:rsid w:val="0007773E"/>
    <w:rsid w:val="000777A1"/>
    <w:rsid w:val="00077878"/>
    <w:rsid w:val="00077959"/>
    <w:rsid w:val="00080B56"/>
    <w:rsid w:val="00082D6B"/>
    <w:rsid w:val="0008307A"/>
    <w:rsid w:val="00083B3D"/>
    <w:rsid w:val="000846FB"/>
    <w:rsid w:val="00084A54"/>
    <w:rsid w:val="00085248"/>
    <w:rsid w:val="00086646"/>
    <w:rsid w:val="00087FE8"/>
    <w:rsid w:val="00090265"/>
    <w:rsid w:val="0009096D"/>
    <w:rsid w:val="00090DBB"/>
    <w:rsid w:val="0009111B"/>
    <w:rsid w:val="00091A02"/>
    <w:rsid w:val="00092266"/>
    <w:rsid w:val="000929AE"/>
    <w:rsid w:val="00092EDE"/>
    <w:rsid w:val="00094E70"/>
    <w:rsid w:val="00095760"/>
    <w:rsid w:val="00095A5D"/>
    <w:rsid w:val="00096554"/>
    <w:rsid w:val="00096846"/>
    <w:rsid w:val="00096855"/>
    <w:rsid w:val="000968BD"/>
    <w:rsid w:val="00096ABD"/>
    <w:rsid w:val="00096CE1"/>
    <w:rsid w:val="00097D33"/>
    <w:rsid w:val="000A013F"/>
    <w:rsid w:val="000A085E"/>
    <w:rsid w:val="000A1254"/>
    <w:rsid w:val="000A12EB"/>
    <w:rsid w:val="000A1A83"/>
    <w:rsid w:val="000A1C54"/>
    <w:rsid w:val="000A2731"/>
    <w:rsid w:val="000A32AA"/>
    <w:rsid w:val="000A34CF"/>
    <w:rsid w:val="000A3739"/>
    <w:rsid w:val="000A3ABE"/>
    <w:rsid w:val="000A432F"/>
    <w:rsid w:val="000A48C6"/>
    <w:rsid w:val="000A4FDF"/>
    <w:rsid w:val="000A5CEE"/>
    <w:rsid w:val="000A6C07"/>
    <w:rsid w:val="000A708B"/>
    <w:rsid w:val="000B089C"/>
    <w:rsid w:val="000B1315"/>
    <w:rsid w:val="000B201C"/>
    <w:rsid w:val="000B2573"/>
    <w:rsid w:val="000B2746"/>
    <w:rsid w:val="000B42A5"/>
    <w:rsid w:val="000B4574"/>
    <w:rsid w:val="000B4719"/>
    <w:rsid w:val="000B4A26"/>
    <w:rsid w:val="000B4E30"/>
    <w:rsid w:val="000B5D64"/>
    <w:rsid w:val="000B61BE"/>
    <w:rsid w:val="000B7F9B"/>
    <w:rsid w:val="000C1A84"/>
    <w:rsid w:val="000C2068"/>
    <w:rsid w:val="000C2403"/>
    <w:rsid w:val="000C2740"/>
    <w:rsid w:val="000C2812"/>
    <w:rsid w:val="000C3FFA"/>
    <w:rsid w:val="000C4081"/>
    <w:rsid w:val="000C4446"/>
    <w:rsid w:val="000C551A"/>
    <w:rsid w:val="000C678B"/>
    <w:rsid w:val="000C6966"/>
    <w:rsid w:val="000C6BFF"/>
    <w:rsid w:val="000C7581"/>
    <w:rsid w:val="000D00A7"/>
    <w:rsid w:val="000D0D57"/>
    <w:rsid w:val="000D0F34"/>
    <w:rsid w:val="000D1CDF"/>
    <w:rsid w:val="000D1EAD"/>
    <w:rsid w:val="000D331F"/>
    <w:rsid w:val="000D3AE6"/>
    <w:rsid w:val="000D461A"/>
    <w:rsid w:val="000D56F9"/>
    <w:rsid w:val="000D5978"/>
    <w:rsid w:val="000D5EA3"/>
    <w:rsid w:val="000D74F8"/>
    <w:rsid w:val="000D7E6F"/>
    <w:rsid w:val="000E03B0"/>
    <w:rsid w:val="000E0639"/>
    <w:rsid w:val="000E1F6B"/>
    <w:rsid w:val="000E2856"/>
    <w:rsid w:val="000E2F09"/>
    <w:rsid w:val="000E3023"/>
    <w:rsid w:val="000E4888"/>
    <w:rsid w:val="000E4D14"/>
    <w:rsid w:val="000E5598"/>
    <w:rsid w:val="000E5B00"/>
    <w:rsid w:val="000E666B"/>
    <w:rsid w:val="000E7E0F"/>
    <w:rsid w:val="000E7FAD"/>
    <w:rsid w:val="000F0073"/>
    <w:rsid w:val="000F0306"/>
    <w:rsid w:val="000F0CE4"/>
    <w:rsid w:val="000F0F98"/>
    <w:rsid w:val="000F1271"/>
    <w:rsid w:val="000F1F45"/>
    <w:rsid w:val="000F2811"/>
    <w:rsid w:val="000F31ED"/>
    <w:rsid w:val="000F34B9"/>
    <w:rsid w:val="000F4052"/>
    <w:rsid w:val="000F4A34"/>
    <w:rsid w:val="000F5715"/>
    <w:rsid w:val="000F5ED1"/>
    <w:rsid w:val="000F6FE0"/>
    <w:rsid w:val="001000CC"/>
    <w:rsid w:val="001009A6"/>
    <w:rsid w:val="001009B6"/>
    <w:rsid w:val="001013A9"/>
    <w:rsid w:val="00101ADE"/>
    <w:rsid w:val="0010289F"/>
    <w:rsid w:val="00102DF2"/>
    <w:rsid w:val="00102EEA"/>
    <w:rsid w:val="001038FD"/>
    <w:rsid w:val="00103E9C"/>
    <w:rsid w:val="00104381"/>
    <w:rsid w:val="001044FF"/>
    <w:rsid w:val="001055A2"/>
    <w:rsid w:val="00105B5C"/>
    <w:rsid w:val="00105EB7"/>
    <w:rsid w:val="001068B9"/>
    <w:rsid w:val="0010699E"/>
    <w:rsid w:val="00107332"/>
    <w:rsid w:val="00107D66"/>
    <w:rsid w:val="00110CAA"/>
    <w:rsid w:val="00110D8B"/>
    <w:rsid w:val="001121FA"/>
    <w:rsid w:val="001123D3"/>
    <w:rsid w:val="00112B9B"/>
    <w:rsid w:val="00113842"/>
    <w:rsid w:val="0011394D"/>
    <w:rsid w:val="00114243"/>
    <w:rsid w:val="001144F5"/>
    <w:rsid w:val="001149B1"/>
    <w:rsid w:val="00115001"/>
    <w:rsid w:val="00115025"/>
    <w:rsid w:val="001153BF"/>
    <w:rsid w:val="001162BF"/>
    <w:rsid w:val="00116775"/>
    <w:rsid w:val="00116A06"/>
    <w:rsid w:val="00116C78"/>
    <w:rsid w:val="0011708E"/>
    <w:rsid w:val="00117670"/>
    <w:rsid w:val="0011782E"/>
    <w:rsid w:val="00117E6A"/>
    <w:rsid w:val="0012000D"/>
    <w:rsid w:val="00121237"/>
    <w:rsid w:val="00121A5A"/>
    <w:rsid w:val="00122F09"/>
    <w:rsid w:val="0012347D"/>
    <w:rsid w:val="001238F8"/>
    <w:rsid w:val="00123AF4"/>
    <w:rsid w:val="00123F25"/>
    <w:rsid w:val="00124313"/>
    <w:rsid w:val="001257A3"/>
    <w:rsid w:val="00127780"/>
    <w:rsid w:val="00131431"/>
    <w:rsid w:val="001318FA"/>
    <w:rsid w:val="001327A0"/>
    <w:rsid w:val="001329C3"/>
    <w:rsid w:val="0013382E"/>
    <w:rsid w:val="0013385D"/>
    <w:rsid w:val="00133A98"/>
    <w:rsid w:val="00134673"/>
    <w:rsid w:val="001349A6"/>
    <w:rsid w:val="001351E2"/>
    <w:rsid w:val="00135417"/>
    <w:rsid w:val="00135509"/>
    <w:rsid w:val="001369F3"/>
    <w:rsid w:val="00136B09"/>
    <w:rsid w:val="00136B92"/>
    <w:rsid w:val="00136BB8"/>
    <w:rsid w:val="001373E0"/>
    <w:rsid w:val="0014110D"/>
    <w:rsid w:val="001412F8"/>
    <w:rsid w:val="001413B1"/>
    <w:rsid w:val="00141A6B"/>
    <w:rsid w:val="00141DB4"/>
    <w:rsid w:val="001420B8"/>
    <w:rsid w:val="00143901"/>
    <w:rsid w:val="00144759"/>
    <w:rsid w:val="00144AED"/>
    <w:rsid w:val="001464D2"/>
    <w:rsid w:val="00146866"/>
    <w:rsid w:val="00146A22"/>
    <w:rsid w:val="00146E2B"/>
    <w:rsid w:val="00147184"/>
    <w:rsid w:val="00147AB6"/>
    <w:rsid w:val="001506BC"/>
    <w:rsid w:val="00150A13"/>
    <w:rsid w:val="00150EC1"/>
    <w:rsid w:val="00151066"/>
    <w:rsid w:val="0015137B"/>
    <w:rsid w:val="001527E6"/>
    <w:rsid w:val="0015329E"/>
    <w:rsid w:val="00153FF6"/>
    <w:rsid w:val="001540C2"/>
    <w:rsid w:val="00154370"/>
    <w:rsid w:val="001554D7"/>
    <w:rsid w:val="00155977"/>
    <w:rsid w:val="0015649C"/>
    <w:rsid w:val="001570D6"/>
    <w:rsid w:val="00157818"/>
    <w:rsid w:val="001601E6"/>
    <w:rsid w:val="0016084C"/>
    <w:rsid w:val="00160A17"/>
    <w:rsid w:val="00160FBD"/>
    <w:rsid w:val="001611D3"/>
    <w:rsid w:val="0016134C"/>
    <w:rsid w:val="00161779"/>
    <w:rsid w:val="001619E9"/>
    <w:rsid w:val="00162766"/>
    <w:rsid w:val="00164D1A"/>
    <w:rsid w:val="001652C7"/>
    <w:rsid w:val="00165DC0"/>
    <w:rsid w:val="001663C8"/>
    <w:rsid w:val="0016646D"/>
    <w:rsid w:val="00166AD0"/>
    <w:rsid w:val="00166F34"/>
    <w:rsid w:val="001674D4"/>
    <w:rsid w:val="001677C8"/>
    <w:rsid w:val="00167807"/>
    <w:rsid w:val="001703B7"/>
    <w:rsid w:val="001710A7"/>
    <w:rsid w:val="00171C33"/>
    <w:rsid w:val="00171DBC"/>
    <w:rsid w:val="00172C45"/>
    <w:rsid w:val="00173513"/>
    <w:rsid w:val="001735FC"/>
    <w:rsid w:val="00173BF5"/>
    <w:rsid w:val="00173E83"/>
    <w:rsid w:val="00173F1C"/>
    <w:rsid w:val="00174027"/>
    <w:rsid w:val="00174B68"/>
    <w:rsid w:val="00174E8A"/>
    <w:rsid w:val="00175820"/>
    <w:rsid w:val="00175D27"/>
    <w:rsid w:val="001764E0"/>
    <w:rsid w:val="00177702"/>
    <w:rsid w:val="00180367"/>
    <w:rsid w:val="0018131A"/>
    <w:rsid w:val="00181642"/>
    <w:rsid w:val="001818C4"/>
    <w:rsid w:val="001824EB"/>
    <w:rsid w:val="001829E9"/>
    <w:rsid w:val="001830AF"/>
    <w:rsid w:val="00183188"/>
    <w:rsid w:val="00184D43"/>
    <w:rsid w:val="0018709B"/>
    <w:rsid w:val="0018731A"/>
    <w:rsid w:val="001904D7"/>
    <w:rsid w:val="00190E2D"/>
    <w:rsid w:val="001911FB"/>
    <w:rsid w:val="001915C1"/>
    <w:rsid w:val="00191B6C"/>
    <w:rsid w:val="00191BFD"/>
    <w:rsid w:val="00192290"/>
    <w:rsid w:val="001923ED"/>
    <w:rsid w:val="00192A86"/>
    <w:rsid w:val="001931D3"/>
    <w:rsid w:val="001931DF"/>
    <w:rsid w:val="001931FF"/>
    <w:rsid w:val="00193DB7"/>
    <w:rsid w:val="00193ED6"/>
    <w:rsid w:val="00194640"/>
    <w:rsid w:val="00194804"/>
    <w:rsid w:val="00196586"/>
    <w:rsid w:val="00196AF7"/>
    <w:rsid w:val="00196BDB"/>
    <w:rsid w:val="00197E34"/>
    <w:rsid w:val="001A04B3"/>
    <w:rsid w:val="001A1625"/>
    <w:rsid w:val="001A1D67"/>
    <w:rsid w:val="001A1FF6"/>
    <w:rsid w:val="001A3804"/>
    <w:rsid w:val="001A3CE2"/>
    <w:rsid w:val="001A53A1"/>
    <w:rsid w:val="001A54CA"/>
    <w:rsid w:val="001A5697"/>
    <w:rsid w:val="001A57DE"/>
    <w:rsid w:val="001A601B"/>
    <w:rsid w:val="001A6254"/>
    <w:rsid w:val="001A6C0F"/>
    <w:rsid w:val="001A6F14"/>
    <w:rsid w:val="001A701C"/>
    <w:rsid w:val="001A72BB"/>
    <w:rsid w:val="001A77F0"/>
    <w:rsid w:val="001B06D3"/>
    <w:rsid w:val="001B0882"/>
    <w:rsid w:val="001B0CE5"/>
    <w:rsid w:val="001B14D6"/>
    <w:rsid w:val="001B285D"/>
    <w:rsid w:val="001B2926"/>
    <w:rsid w:val="001B3690"/>
    <w:rsid w:val="001B396F"/>
    <w:rsid w:val="001B3FF3"/>
    <w:rsid w:val="001B458D"/>
    <w:rsid w:val="001B5430"/>
    <w:rsid w:val="001B569E"/>
    <w:rsid w:val="001B652C"/>
    <w:rsid w:val="001B7062"/>
    <w:rsid w:val="001B7378"/>
    <w:rsid w:val="001C135D"/>
    <w:rsid w:val="001C1421"/>
    <w:rsid w:val="001C1B85"/>
    <w:rsid w:val="001C3CC4"/>
    <w:rsid w:val="001C3E39"/>
    <w:rsid w:val="001C55D5"/>
    <w:rsid w:val="001C6B80"/>
    <w:rsid w:val="001D05FC"/>
    <w:rsid w:val="001D1B02"/>
    <w:rsid w:val="001D1C74"/>
    <w:rsid w:val="001D1D31"/>
    <w:rsid w:val="001D21DF"/>
    <w:rsid w:val="001D22E4"/>
    <w:rsid w:val="001D2688"/>
    <w:rsid w:val="001D43AC"/>
    <w:rsid w:val="001D4605"/>
    <w:rsid w:val="001D4CF8"/>
    <w:rsid w:val="001D50DD"/>
    <w:rsid w:val="001D5126"/>
    <w:rsid w:val="001D5651"/>
    <w:rsid w:val="001D727D"/>
    <w:rsid w:val="001D7C0F"/>
    <w:rsid w:val="001E01BC"/>
    <w:rsid w:val="001E1997"/>
    <w:rsid w:val="001E1D6A"/>
    <w:rsid w:val="001E1E16"/>
    <w:rsid w:val="001E322F"/>
    <w:rsid w:val="001E3A17"/>
    <w:rsid w:val="001E42D2"/>
    <w:rsid w:val="001E434C"/>
    <w:rsid w:val="001E4E9C"/>
    <w:rsid w:val="001E57EF"/>
    <w:rsid w:val="001E58DD"/>
    <w:rsid w:val="001E66BE"/>
    <w:rsid w:val="001E6DB8"/>
    <w:rsid w:val="001E6F90"/>
    <w:rsid w:val="001E70FC"/>
    <w:rsid w:val="001F282E"/>
    <w:rsid w:val="001F2C36"/>
    <w:rsid w:val="001F3087"/>
    <w:rsid w:val="001F4B3D"/>
    <w:rsid w:val="001F558D"/>
    <w:rsid w:val="001F5843"/>
    <w:rsid w:val="001F6B94"/>
    <w:rsid w:val="001F6EC1"/>
    <w:rsid w:val="001F7671"/>
    <w:rsid w:val="001F7F87"/>
    <w:rsid w:val="00200125"/>
    <w:rsid w:val="002004C0"/>
    <w:rsid w:val="002013B2"/>
    <w:rsid w:val="00201B88"/>
    <w:rsid w:val="00202916"/>
    <w:rsid w:val="00202D18"/>
    <w:rsid w:val="00203A8B"/>
    <w:rsid w:val="00204EDE"/>
    <w:rsid w:val="002050C7"/>
    <w:rsid w:val="0020528C"/>
    <w:rsid w:val="0020586A"/>
    <w:rsid w:val="00205B14"/>
    <w:rsid w:val="0020699C"/>
    <w:rsid w:val="00207BBC"/>
    <w:rsid w:val="002102D5"/>
    <w:rsid w:val="00210931"/>
    <w:rsid w:val="002109FD"/>
    <w:rsid w:val="00210B7C"/>
    <w:rsid w:val="0021113E"/>
    <w:rsid w:val="002119F9"/>
    <w:rsid w:val="00212D2F"/>
    <w:rsid w:val="00212D8E"/>
    <w:rsid w:val="00215463"/>
    <w:rsid w:val="00216AF0"/>
    <w:rsid w:val="0021701A"/>
    <w:rsid w:val="00217414"/>
    <w:rsid w:val="00217895"/>
    <w:rsid w:val="00217D5B"/>
    <w:rsid w:val="0022089D"/>
    <w:rsid w:val="00220ABA"/>
    <w:rsid w:val="00222627"/>
    <w:rsid w:val="002231AC"/>
    <w:rsid w:val="00223C2F"/>
    <w:rsid w:val="00224C16"/>
    <w:rsid w:val="00226AF7"/>
    <w:rsid w:val="00226B53"/>
    <w:rsid w:val="00226D71"/>
    <w:rsid w:val="00227B0D"/>
    <w:rsid w:val="002303C1"/>
    <w:rsid w:val="0023048A"/>
    <w:rsid w:val="002306A9"/>
    <w:rsid w:val="002317F0"/>
    <w:rsid w:val="00231A93"/>
    <w:rsid w:val="00231B01"/>
    <w:rsid w:val="00231B4E"/>
    <w:rsid w:val="00232283"/>
    <w:rsid w:val="00232691"/>
    <w:rsid w:val="00232834"/>
    <w:rsid w:val="00233FEC"/>
    <w:rsid w:val="002351FF"/>
    <w:rsid w:val="00235207"/>
    <w:rsid w:val="00235833"/>
    <w:rsid w:val="0023616C"/>
    <w:rsid w:val="00236EAF"/>
    <w:rsid w:val="00237773"/>
    <w:rsid w:val="002401D4"/>
    <w:rsid w:val="0024038F"/>
    <w:rsid w:val="00240405"/>
    <w:rsid w:val="002407D0"/>
    <w:rsid w:val="00241569"/>
    <w:rsid w:val="00241850"/>
    <w:rsid w:val="00242764"/>
    <w:rsid w:val="00242E67"/>
    <w:rsid w:val="00243753"/>
    <w:rsid w:val="002437F3"/>
    <w:rsid w:val="00243834"/>
    <w:rsid w:val="002441E2"/>
    <w:rsid w:val="00244291"/>
    <w:rsid w:val="002449B8"/>
    <w:rsid w:val="00244AB9"/>
    <w:rsid w:val="00245C27"/>
    <w:rsid w:val="00246D26"/>
    <w:rsid w:val="00247B35"/>
    <w:rsid w:val="0025036D"/>
    <w:rsid w:val="00250F9D"/>
    <w:rsid w:val="00251DD5"/>
    <w:rsid w:val="00253E17"/>
    <w:rsid w:val="00255313"/>
    <w:rsid w:val="00255922"/>
    <w:rsid w:val="002564BB"/>
    <w:rsid w:val="00257159"/>
    <w:rsid w:val="0025742F"/>
    <w:rsid w:val="00257698"/>
    <w:rsid w:val="00257E9E"/>
    <w:rsid w:val="00260088"/>
    <w:rsid w:val="00260103"/>
    <w:rsid w:val="00262098"/>
    <w:rsid w:val="002621EF"/>
    <w:rsid w:val="00262713"/>
    <w:rsid w:val="00262925"/>
    <w:rsid w:val="002631BE"/>
    <w:rsid w:val="00263260"/>
    <w:rsid w:val="0026408B"/>
    <w:rsid w:val="00264F3E"/>
    <w:rsid w:val="00265004"/>
    <w:rsid w:val="00265013"/>
    <w:rsid w:val="00265236"/>
    <w:rsid w:val="00265FEF"/>
    <w:rsid w:val="0026639E"/>
    <w:rsid w:val="002669D8"/>
    <w:rsid w:val="0026754B"/>
    <w:rsid w:val="00267608"/>
    <w:rsid w:val="0027040D"/>
    <w:rsid w:val="002706DD"/>
    <w:rsid w:val="00270940"/>
    <w:rsid w:val="00270DAE"/>
    <w:rsid w:val="00271340"/>
    <w:rsid w:val="002718E0"/>
    <w:rsid w:val="002735EE"/>
    <w:rsid w:val="00274425"/>
    <w:rsid w:val="002756A1"/>
    <w:rsid w:val="00275CC0"/>
    <w:rsid w:val="002778C4"/>
    <w:rsid w:val="00277ED2"/>
    <w:rsid w:val="00281F22"/>
    <w:rsid w:val="00282E3C"/>
    <w:rsid w:val="002834A0"/>
    <w:rsid w:val="00283DB7"/>
    <w:rsid w:val="002843DC"/>
    <w:rsid w:val="00285DC3"/>
    <w:rsid w:val="0028668D"/>
    <w:rsid w:val="0028671C"/>
    <w:rsid w:val="0028691B"/>
    <w:rsid w:val="00286930"/>
    <w:rsid w:val="00287862"/>
    <w:rsid w:val="00287C6E"/>
    <w:rsid w:val="0029051B"/>
    <w:rsid w:val="00292276"/>
    <w:rsid w:val="00292445"/>
    <w:rsid w:val="00292A59"/>
    <w:rsid w:val="002934FD"/>
    <w:rsid w:val="00293AA5"/>
    <w:rsid w:val="00294AB5"/>
    <w:rsid w:val="00294AF8"/>
    <w:rsid w:val="00294E49"/>
    <w:rsid w:val="002953FB"/>
    <w:rsid w:val="00295D41"/>
    <w:rsid w:val="00296369"/>
    <w:rsid w:val="00296D83"/>
    <w:rsid w:val="002A01DB"/>
    <w:rsid w:val="002A098A"/>
    <w:rsid w:val="002A1C69"/>
    <w:rsid w:val="002A1C8C"/>
    <w:rsid w:val="002A249A"/>
    <w:rsid w:val="002A28ED"/>
    <w:rsid w:val="002A384E"/>
    <w:rsid w:val="002A3C75"/>
    <w:rsid w:val="002A4203"/>
    <w:rsid w:val="002A489B"/>
    <w:rsid w:val="002A5F4F"/>
    <w:rsid w:val="002A64C7"/>
    <w:rsid w:val="002A6B6F"/>
    <w:rsid w:val="002A7214"/>
    <w:rsid w:val="002A7E51"/>
    <w:rsid w:val="002B04B6"/>
    <w:rsid w:val="002B1885"/>
    <w:rsid w:val="002B20BC"/>
    <w:rsid w:val="002B36F6"/>
    <w:rsid w:val="002B5BF0"/>
    <w:rsid w:val="002B6066"/>
    <w:rsid w:val="002B673D"/>
    <w:rsid w:val="002B6F56"/>
    <w:rsid w:val="002C04B3"/>
    <w:rsid w:val="002C156E"/>
    <w:rsid w:val="002C189D"/>
    <w:rsid w:val="002C2906"/>
    <w:rsid w:val="002C2B77"/>
    <w:rsid w:val="002C3182"/>
    <w:rsid w:val="002C3AE4"/>
    <w:rsid w:val="002C3F6B"/>
    <w:rsid w:val="002C436B"/>
    <w:rsid w:val="002C4592"/>
    <w:rsid w:val="002C4C55"/>
    <w:rsid w:val="002C56E0"/>
    <w:rsid w:val="002C5735"/>
    <w:rsid w:val="002C78A5"/>
    <w:rsid w:val="002D067A"/>
    <w:rsid w:val="002D0813"/>
    <w:rsid w:val="002D0DA6"/>
    <w:rsid w:val="002D0F9B"/>
    <w:rsid w:val="002D1055"/>
    <w:rsid w:val="002D15A1"/>
    <w:rsid w:val="002D316E"/>
    <w:rsid w:val="002D47D3"/>
    <w:rsid w:val="002D4FAB"/>
    <w:rsid w:val="002D5429"/>
    <w:rsid w:val="002D59C2"/>
    <w:rsid w:val="002D6246"/>
    <w:rsid w:val="002D6643"/>
    <w:rsid w:val="002D7F94"/>
    <w:rsid w:val="002E0487"/>
    <w:rsid w:val="002E04B3"/>
    <w:rsid w:val="002E08DE"/>
    <w:rsid w:val="002E0E91"/>
    <w:rsid w:val="002E1950"/>
    <w:rsid w:val="002E2946"/>
    <w:rsid w:val="002E3D39"/>
    <w:rsid w:val="002E531A"/>
    <w:rsid w:val="002E5432"/>
    <w:rsid w:val="002E5A38"/>
    <w:rsid w:val="002E60BA"/>
    <w:rsid w:val="002E63AB"/>
    <w:rsid w:val="002E7008"/>
    <w:rsid w:val="002E7242"/>
    <w:rsid w:val="002E7FD1"/>
    <w:rsid w:val="002F00BA"/>
    <w:rsid w:val="002F0764"/>
    <w:rsid w:val="002F0771"/>
    <w:rsid w:val="002F0B1A"/>
    <w:rsid w:val="002F1488"/>
    <w:rsid w:val="002F154D"/>
    <w:rsid w:val="002F232A"/>
    <w:rsid w:val="002F3208"/>
    <w:rsid w:val="002F367C"/>
    <w:rsid w:val="002F4EB6"/>
    <w:rsid w:val="002F537E"/>
    <w:rsid w:val="002F5738"/>
    <w:rsid w:val="002F58C9"/>
    <w:rsid w:val="002F5FC2"/>
    <w:rsid w:val="002F5FC7"/>
    <w:rsid w:val="002F64EB"/>
    <w:rsid w:val="002F676E"/>
    <w:rsid w:val="002F7242"/>
    <w:rsid w:val="00300041"/>
    <w:rsid w:val="003007ED"/>
    <w:rsid w:val="00301C10"/>
    <w:rsid w:val="00301F14"/>
    <w:rsid w:val="00302C26"/>
    <w:rsid w:val="0030570B"/>
    <w:rsid w:val="00306AE8"/>
    <w:rsid w:val="00307CA8"/>
    <w:rsid w:val="00310421"/>
    <w:rsid w:val="00310C1A"/>
    <w:rsid w:val="003111F9"/>
    <w:rsid w:val="003117C3"/>
    <w:rsid w:val="003119E5"/>
    <w:rsid w:val="0031371B"/>
    <w:rsid w:val="00315FFC"/>
    <w:rsid w:val="00316AA8"/>
    <w:rsid w:val="003211C6"/>
    <w:rsid w:val="00321947"/>
    <w:rsid w:val="003222D4"/>
    <w:rsid w:val="00322BF4"/>
    <w:rsid w:val="00323432"/>
    <w:rsid w:val="00323CA3"/>
    <w:rsid w:val="00323FC7"/>
    <w:rsid w:val="0032592A"/>
    <w:rsid w:val="0032595F"/>
    <w:rsid w:val="0032628B"/>
    <w:rsid w:val="00326BD9"/>
    <w:rsid w:val="00327051"/>
    <w:rsid w:val="00327521"/>
    <w:rsid w:val="003279AD"/>
    <w:rsid w:val="00327FF1"/>
    <w:rsid w:val="00330270"/>
    <w:rsid w:val="00330613"/>
    <w:rsid w:val="003307DB"/>
    <w:rsid w:val="003309BF"/>
    <w:rsid w:val="00331403"/>
    <w:rsid w:val="003314C2"/>
    <w:rsid w:val="003318A1"/>
    <w:rsid w:val="00331EC1"/>
    <w:rsid w:val="00333A8F"/>
    <w:rsid w:val="00333ABF"/>
    <w:rsid w:val="0033527E"/>
    <w:rsid w:val="00335594"/>
    <w:rsid w:val="0033571B"/>
    <w:rsid w:val="00335F05"/>
    <w:rsid w:val="00336249"/>
    <w:rsid w:val="00337548"/>
    <w:rsid w:val="003379A8"/>
    <w:rsid w:val="0034038F"/>
    <w:rsid w:val="00340633"/>
    <w:rsid w:val="00342F27"/>
    <w:rsid w:val="00342FFA"/>
    <w:rsid w:val="00343137"/>
    <w:rsid w:val="00343BEB"/>
    <w:rsid w:val="00344403"/>
    <w:rsid w:val="003454F8"/>
    <w:rsid w:val="003455B8"/>
    <w:rsid w:val="0034616D"/>
    <w:rsid w:val="00347023"/>
    <w:rsid w:val="00347BFA"/>
    <w:rsid w:val="00347E52"/>
    <w:rsid w:val="00350BFB"/>
    <w:rsid w:val="00351978"/>
    <w:rsid w:val="00352668"/>
    <w:rsid w:val="00352E3F"/>
    <w:rsid w:val="00352F9A"/>
    <w:rsid w:val="00353C76"/>
    <w:rsid w:val="00355CDF"/>
    <w:rsid w:val="00355D55"/>
    <w:rsid w:val="00356DBC"/>
    <w:rsid w:val="003575F3"/>
    <w:rsid w:val="00357BB6"/>
    <w:rsid w:val="00362063"/>
    <w:rsid w:val="0036331B"/>
    <w:rsid w:val="003636FC"/>
    <w:rsid w:val="00363E0F"/>
    <w:rsid w:val="00364AB4"/>
    <w:rsid w:val="003652B0"/>
    <w:rsid w:val="00365400"/>
    <w:rsid w:val="003704CC"/>
    <w:rsid w:val="00370CD9"/>
    <w:rsid w:val="003712C9"/>
    <w:rsid w:val="0037139F"/>
    <w:rsid w:val="003716CF"/>
    <w:rsid w:val="00372149"/>
    <w:rsid w:val="003724B6"/>
    <w:rsid w:val="00372577"/>
    <w:rsid w:val="00372BCB"/>
    <w:rsid w:val="00372F49"/>
    <w:rsid w:val="00372FAD"/>
    <w:rsid w:val="00373678"/>
    <w:rsid w:val="00374731"/>
    <w:rsid w:val="00374A10"/>
    <w:rsid w:val="003755D5"/>
    <w:rsid w:val="003756B1"/>
    <w:rsid w:val="00375D39"/>
    <w:rsid w:val="00375E88"/>
    <w:rsid w:val="0037625B"/>
    <w:rsid w:val="00376A3F"/>
    <w:rsid w:val="003771AD"/>
    <w:rsid w:val="00377821"/>
    <w:rsid w:val="00377F98"/>
    <w:rsid w:val="0038106C"/>
    <w:rsid w:val="003828C0"/>
    <w:rsid w:val="0038304C"/>
    <w:rsid w:val="0038321C"/>
    <w:rsid w:val="00384631"/>
    <w:rsid w:val="00384882"/>
    <w:rsid w:val="00384BB1"/>
    <w:rsid w:val="00384CFA"/>
    <w:rsid w:val="0038543F"/>
    <w:rsid w:val="0038661D"/>
    <w:rsid w:val="00387D02"/>
    <w:rsid w:val="0039002B"/>
    <w:rsid w:val="00390319"/>
    <w:rsid w:val="00390DB3"/>
    <w:rsid w:val="003917D5"/>
    <w:rsid w:val="00396BEA"/>
    <w:rsid w:val="00397045"/>
    <w:rsid w:val="0039766D"/>
    <w:rsid w:val="00397B43"/>
    <w:rsid w:val="003A1441"/>
    <w:rsid w:val="003A1E49"/>
    <w:rsid w:val="003A2C33"/>
    <w:rsid w:val="003A2E37"/>
    <w:rsid w:val="003A428F"/>
    <w:rsid w:val="003A4762"/>
    <w:rsid w:val="003A4B32"/>
    <w:rsid w:val="003A4B57"/>
    <w:rsid w:val="003A4D60"/>
    <w:rsid w:val="003A5041"/>
    <w:rsid w:val="003A529E"/>
    <w:rsid w:val="003A54CC"/>
    <w:rsid w:val="003A6086"/>
    <w:rsid w:val="003A64AF"/>
    <w:rsid w:val="003A66EB"/>
    <w:rsid w:val="003A6A04"/>
    <w:rsid w:val="003A707D"/>
    <w:rsid w:val="003A7440"/>
    <w:rsid w:val="003A74FC"/>
    <w:rsid w:val="003B071D"/>
    <w:rsid w:val="003B08B3"/>
    <w:rsid w:val="003B145E"/>
    <w:rsid w:val="003B1D3C"/>
    <w:rsid w:val="003B1F33"/>
    <w:rsid w:val="003B2513"/>
    <w:rsid w:val="003B2849"/>
    <w:rsid w:val="003B2A13"/>
    <w:rsid w:val="003B3F0A"/>
    <w:rsid w:val="003B4142"/>
    <w:rsid w:val="003B5234"/>
    <w:rsid w:val="003B52C7"/>
    <w:rsid w:val="003B5DEA"/>
    <w:rsid w:val="003B6C4C"/>
    <w:rsid w:val="003B6EC0"/>
    <w:rsid w:val="003B7069"/>
    <w:rsid w:val="003B719F"/>
    <w:rsid w:val="003C0530"/>
    <w:rsid w:val="003C0B33"/>
    <w:rsid w:val="003C2066"/>
    <w:rsid w:val="003C2424"/>
    <w:rsid w:val="003C2B74"/>
    <w:rsid w:val="003C2D8C"/>
    <w:rsid w:val="003C4563"/>
    <w:rsid w:val="003C4892"/>
    <w:rsid w:val="003C4DAD"/>
    <w:rsid w:val="003C506C"/>
    <w:rsid w:val="003C5DF6"/>
    <w:rsid w:val="003C6004"/>
    <w:rsid w:val="003C688E"/>
    <w:rsid w:val="003C6BA5"/>
    <w:rsid w:val="003C7BD8"/>
    <w:rsid w:val="003C7F36"/>
    <w:rsid w:val="003C7F84"/>
    <w:rsid w:val="003D17F0"/>
    <w:rsid w:val="003D19DF"/>
    <w:rsid w:val="003D21BE"/>
    <w:rsid w:val="003D2274"/>
    <w:rsid w:val="003D33A5"/>
    <w:rsid w:val="003D39CA"/>
    <w:rsid w:val="003D3CAC"/>
    <w:rsid w:val="003D55AA"/>
    <w:rsid w:val="003D60D7"/>
    <w:rsid w:val="003D63FA"/>
    <w:rsid w:val="003D6BFB"/>
    <w:rsid w:val="003D703D"/>
    <w:rsid w:val="003D73DB"/>
    <w:rsid w:val="003D759C"/>
    <w:rsid w:val="003D77A0"/>
    <w:rsid w:val="003D79A4"/>
    <w:rsid w:val="003D7BFC"/>
    <w:rsid w:val="003D7FC2"/>
    <w:rsid w:val="003E0A5A"/>
    <w:rsid w:val="003E0EC3"/>
    <w:rsid w:val="003E13AD"/>
    <w:rsid w:val="003E13F9"/>
    <w:rsid w:val="003E1BE5"/>
    <w:rsid w:val="003E22D9"/>
    <w:rsid w:val="003E2C1C"/>
    <w:rsid w:val="003E3303"/>
    <w:rsid w:val="003E3367"/>
    <w:rsid w:val="003E37F0"/>
    <w:rsid w:val="003E3A9F"/>
    <w:rsid w:val="003E4894"/>
    <w:rsid w:val="003E5A33"/>
    <w:rsid w:val="003E61CB"/>
    <w:rsid w:val="003F041D"/>
    <w:rsid w:val="003F5217"/>
    <w:rsid w:val="003F5777"/>
    <w:rsid w:val="003F5C77"/>
    <w:rsid w:val="003F61B6"/>
    <w:rsid w:val="003F694F"/>
    <w:rsid w:val="003F6BD4"/>
    <w:rsid w:val="003F6D0F"/>
    <w:rsid w:val="003F74BE"/>
    <w:rsid w:val="003F7EF0"/>
    <w:rsid w:val="003F7F32"/>
    <w:rsid w:val="00400383"/>
    <w:rsid w:val="00400463"/>
    <w:rsid w:val="004009C6"/>
    <w:rsid w:val="00401082"/>
    <w:rsid w:val="0040154E"/>
    <w:rsid w:val="004032D0"/>
    <w:rsid w:val="004039CA"/>
    <w:rsid w:val="00403F0D"/>
    <w:rsid w:val="00404899"/>
    <w:rsid w:val="00404943"/>
    <w:rsid w:val="0040495A"/>
    <w:rsid w:val="00404A86"/>
    <w:rsid w:val="00405191"/>
    <w:rsid w:val="00407481"/>
    <w:rsid w:val="0041148D"/>
    <w:rsid w:val="00412652"/>
    <w:rsid w:val="00412A04"/>
    <w:rsid w:val="00412E93"/>
    <w:rsid w:val="0041355D"/>
    <w:rsid w:val="00414EB7"/>
    <w:rsid w:val="00415098"/>
    <w:rsid w:val="0041547D"/>
    <w:rsid w:val="004162D1"/>
    <w:rsid w:val="00416E4A"/>
    <w:rsid w:val="00417588"/>
    <w:rsid w:val="0042034D"/>
    <w:rsid w:val="00420CF3"/>
    <w:rsid w:val="004214F1"/>
    <w:rsid w:val="00421CB3"/>
    <w:rsid w:val="004220F4"/>
    <w:rsid w:val="00422113"/>
    <w:rsid w:val="00423067"/>
    <w:rsid w:val="00423BB5"/>
    <w:rsid w:val="0042415E"/>
    <w:rsid w:val="004241EF"/>
    <w:rsid w:val="00424A62"/>
    <w:rsid w:val="004252A3"/>
    <w:rsid w:val="00425A49"/>
    <w:rsid w:val="0042652A"/>
    <w:rsid w:val="00426671"/>
    <w:rsid w:val="00426CD6"/>
    <w:rsid w:val="0042771A"/>
    <w:rsid w:val="00430633"/>
    <w:rsid w:val="0043069A"/>
    <w:rsid w:val="00430FED"/>
    <w:rsid w:val="0043226D"/>
    <w:rsid w:val="004329B3"/>
    <w:rsid w:val="00432D6B"/>
    <w:rsid w:val="00432FB7"/>
    <w:rsid w:val="004335BD"/>
    <w:rsid w:val="00433743"/>
    <w:rsid w:val="0043575B"/>
    <w:rsid w:val="004367E6"/>
    <w:rsid w:val="00437A37"/>
    <w:rsid w:val="00441A60"/>
    <w:rsid w:val="00441C19"/>
    <w:rsid w:val="00441C8A"/>
    <w:rsid w:val="00441C9B"/>
    <w:rsid w:val="00441CFB"/>
    <w:rsid w:val="00442317"/>
    <w:rsid w:val="00442742"/>
    <w:rsid w:val="00442AB9"/>
    <w:rsid w:val="00442E1F"/>
    <w:rsid w:val="0044368F"/>
    <w:rsid w:val="0044372D"/>
    <w:rsid w:val="00443748"/>
    <w:rsid w:val="00444242"/>
    <w:rsid w:val="0044442A"/>
    <w:rsid w:val="004449E4"/>
    <w:rsid w:val="00444B66"/>
    <w:rsid w:val="00445145"/>
    <w:rsid w:val="00445EB0"/>
    <w:rsid w:val="00446FFE"/>
    <w:rsid w:val="00450190"/>
    <w:rsid w:val="00450719"/>
    <w:rsid w:val="004507E3"/>
    <w:rsid w:val="00451486"/>
    <w:rsid w:val="00451C3D"/>
    <w:rsid w:val="0045206E"/>
    <w:rsid w:val="00452FA3"/>
    <w:rsid w:val="00454F4A"/>
    <w:rsid w:val="00455197"/>
    <w:rsid w:val="004551F0"/>
    <w:rsid w:val="00455202"/>
    <w:rsid w:val="00455BEE"/>
    <w:rsid w:val="00455E7D"/>
    <w:rsid w:val="00456C90"/>
    <w:rsid w:val="004575B5"/>
    <w:rsid w:val="00457682"/>
    <w:rsid w:val="004601FF"/>
    <w:rsid w:val="0046044B"/>
    <w:rsid w:val="0046074C"/>
    <w:rsid w:val="00460F77"/>
    <w:rsid w:val="004613B7"/>
    <w:rsid w:val="00461BD7"/>
    <w:rsid w:val="00462AC5"/>
    <w:rsid w:val="0046369F"/>
    <w:rsid w:val="004644B2"/>
    <w:rsid w:val="00464717"/>
    <w:rsid w:val="00464A99"/>
    <w:rsid w:val="0046594B"/>
    <w:rsid w:val="00465BED"/>
    <w:rsid w:val="00465D21"/>
    <w:rsid w:val="00466504"/>
    <w:rsid w:val="00466AC7"/>
    <w:rsid w:val="00466E51"/>
    <w:rsid w:val="00467524"/>
    <w:rsid w:val="004677DE"/>
    <w:rsid w:val="00467EC9"/>
    <w:rsid w:val="00470B36"/>
    <w:rsid w:val="00470EE0"/>
    <w:rsid w:val="00471562"/>
    <w:rsid w:val="00471647"/>
    <w:rsid w:val="004723B1"/>
    <w:rsid w:val="0047258E"/>
    <w:rsid w:val="00472ED8"/>
    <w:rsid w:val="00473AC7"/>
    <w:rsid w:val="00474BA0"/>
    <w:rsid w:val="00474BF5"/>
    <w:rsid w:val="00474D6B"/>
    <w:rsid w:val="004766AE"/>
    <w:rsid w:val="00476792"/>
    <w:rsid w:val="00476955"/>
    <w:rsid w:val="00476B71"/>
    <w:rsid w:val="004779CE"/>
    <w:rsid w:val="00481001"/>
    <w:rsid w:val="00481A1D"/>
    <w:rsid w:val="00481C2F"/>
    <w:rsid w:val="00481E84"/>
    <w:rsid w:val="004823CA"/>
    <w:rsid w:val="00482C39"/>
    <w:rsid w:val="00482EE2"/>
    <w:rsid w:val="00483AC8"/>
    <w:rsid w:val="00483D3F"/>
    <w:rsid w:val="00484435"/>
    <w:rsid w:val="0048557C"/>
    <w:rsid w:val="004858DB"/>
    <w:rsid w:val="00485AEB"/>
    <w:rsid w:val="00485E40"/>
    <w:rsid w:val="004861D5"/>
    <w:rsid w:val="00486410"/>
    <w:rsid w:val="004867FC"/>
    <w:rsid w:val="0048688D"/>
    <w:rsid w:val="00486DDB"/>
    <w:rsid w:val="004877BC"/>
    <w:rsid w:val="00487FD4"/>
    <w:rsid w:val="00491D8E"/>
    <w:rsid w:val="0049237B"/>
    <w:rsid w:val="0049243B"/>
    <w:rsid w:val="00492CB7"/>
    <w:rsid w:val="00493062"/>
    <w:rsid w:val="00493303"/>
    <w:rsid w:val="0049452C"/>
    <w:rsid w:val="00494AE3"/>
    <w:rsid w:val="00495328"/>
    <w:rsid w:val="004953A6"/>
    <w:rsid w:val="00495DA0"/>
    <w:rsid w:val="00496488"/>
    <w:rsid w:val="004979C6"/>
    <w:rsid w:val="004A02FB"/>
    <w:rsid w:val="004A0AA5"/>
    <w:rsid w:val="004A12F6"/>
    <w:rsid w:val="004A16B3"/>
    <w:rsid w:val="004A1CF8"/>
    <w:rsid w:val="004A2614"/>
    <w:rsid w:val="004A2C49"/>
    <w:rsid w:val="004A30E7"/>
    <w:rsid w:val="004A4263"/>
    <w:rsid w:val="004A46DE"/>
    <w:rsid w:val="004A5033"/>
    <w:rsid w:val="004A5E3C"/>
    <w:rsid w:val="004A5F02"/>
    <w:rsid w:val="004A6702"/>
    <w:rsid w:val="004A6F66"/>
    <w:rsid w:val="004A6FAB"/>
    <w:rsid w:val="004A71AC"/>
    <w:rsid w:val="004A7671"/>
    <w:rsid w:val="004B0896"/>
    <w:rsid w:val="004B0936"/>
    <w:rsid w:val="004B1C5D"/>
    <w:rsid w:val="004B1DD1"/>
    <w:rsid w:val="004B24EA"/>
    <w:rsid w:val="004B251A"/>
    <w:rsid w:val="004B2ADC"/>
    <w:rsid w:val="004B30E3"/>
    <w:rsid w:val="004B4D10"/>
    <w:rsid w:val="004B5DB6"/>
    <w:rsid w:val="004B75BD"/>
    <w:rsid w:val="004B7950"/>
    <w:rsid w:val="004C027B"/>
    <w:rsid w:val="004C0F5A"/>
    <w:rsid w:val="004C1410"/>
    <w:rsid w:val="004C1A33"/>
    <w:rsid w:val="004C20D6"/>
    <w:rsid w:val="004C2456"/>
    <w:rsid w:val="004C3216"/>
    <w:rsid w:val="004C33A4"/>
    <w:rsid w:val="004C393A"/>
    <w:rsid w:val="004C3BF7"/>
    <w:rsid w:val="004C427D"/>
    <w:rsid w:val="004C5175"/>
    <w:rsid w:val="004C5E99"/>
    <w:rsid w:val="004C6484"/>
    <w:rsid w:val="004C7032"/>
    <w:rsid w:val="004D004E"/>
    <w:rsid w:val="004D049D"/>
    <w:rsid w:val="004D0ED2"/>
    <w:rsid w:val="004D0FDC"/>
    <w:rsid w:val="004D16C9"/>
    <w:rsid w:val="004D200B"/>
    <w:rsid w:val="004D20EE"/>
    <w:rsid w:val="004D2113"/>
    <w:rsid w:val="004D2E79"/>
    <w:rsid w:val="004D2F0A"/>
    <w:rsid w:val="004D37B9"/>
    <w:rsid w:val="004D4862"/>
    <w:rsid w:val="004D4975"/>
    <w:rsid w:val="004D5440"/>
    <w:rsid w:val="004D5C90"/>
    <w:rsid w:val="004D651D"/>
    <w:rsid w:val="004D6D1D"/>
    <w:rsid w:val="004D7764"/>
    <w:rsid w:val="004D7F6D"/>
    <w:rsid w:val="004E0E24"/>
    <w:rsid w:val="004E2BFE"/>
    <w:rsid w:val="004E309A"/>
    <w:rsid w:val="004E312C"/>
    <w:rsid w:val="004E4EF7"/>
    <w:rsid w:val="004E53AB"/>
    <w:rsid w:val="004E5CBF"/>
    <w:rsid w:val="004E67E6"/>
    <w:rsid w:val="004E6BB8"/>
    <w:rsid w:val="004E7CF7"/>
    <w:rsid w:val="004F09E9"/>
    <w:rsid w:val="004F0DE2"/>
    <w:rsid w:val="004F1DBF"/>
    <w:rsid w:val="004F28F6"/>
    <w:rsid w:val="004F2C63"/>
    <w:rsid w:val="004F3600"/>
    <w:rsid w:val="004F5903"/>
    <w:rsid w:val="004F7496"/>
    <w:rsid w:val="0050109B"/>
    <w:rsid w:val="0050277B"/>
    <w:rsid w:val="00502BF9"/>
    <w:rsid w:val="00502F1A"/>
    <w:rsid w:val="00503639"/>
    <w:rsid w:val="00503D47"/>
    <w:rsid w:val="00504CBC"/>
    <w:rsid w:val="00505540"/>
    <w:rsid w:val="0050585B"/>
    <w:rsid w:val="0050616F"/>
    <w:rsid w:val="005064E8"/>
    <w:rsid w:val="00506CF4"/>
    <w:rsid w:val="005075C0"/>
    <w:rsid w:val="005075CB"/>
    <w:rsid w:val="005079B7"/>
    <w:rsid w:val="00507AC4"/>
    <w:rsid w:val="0051019E"/>
    <w:rsid w:val="005104AF"/>
    <w:rsid w:val="00510728"/>
    <w:rsid w:val="00510750"/>
    <w:rsid w:val="005107CE"/>
    <w:rsid w:val="0051174B"/>
    <w:rsid w:val="00512420"/>
    <w:rsid w:val="00512FAF"/>
    <w:rsid w:val="00513BD0"/>
    <w:rsid w:val="00513DFE"/>
    <w:rsid w:val="00514A28"/>
    <w:rsid w:val="00514C01"/>
    <w:rsid w:val="00514EB9"/>
    <w:rsid w:val="005154E3"/>
    <w:rsid w:val="005161B8"/>
    <w:rsid w:val="00516625"/>
    <w:rsid w:val="005176BA"/>
    <w:rsid w:val="00520D12"/>
    <w:rsid w:val="0052140B"/>
    <w:rsid w:val="005216FD"/>
    <w:rsid w:val="005220A9"/>
    <w:rsid w:val="005228EA"/>
    <w:rsid w:val="00523E22"/>
    <w:rsid w:val="0052447F"/>
    <w:rsid w:val="00524DE7"/>
    <w:rsid w:val="005253C2"/>
    <w:rsid w:val="005253FF"/>
    <w:rsid w:val="0052547C"/>
    <w:rsid w:val="00526914"/>
    <w:rsid w:val="00526AB9"/>
    <w:rsid w:val="00526BCD"/>
    <w:rsid w:val="00526FBE"/>
    <w:rsid w:val="00527002"/>
    <w:rsid w:val="00527105"/>
    <w:rsid w:val="00527AB5"/>
    <w:rsid w:val="00527C80"/>
    <w:rsid w:val="00530FC3"/>
    <w:rsid w:val="00531034"/>
    <w:rsid w:val="0053113C"/>
    <w:rsid w:val="005315DD"/>
    <w:rsid w:val="00532C45"/>
    <w:rsid w:val="00532ECE"/>
    <w:rsid w:val="00533C39"/>
    <w:rsid w:val="0053404B"/>
    <w:rsid w:val="00537093"/>
    <w:rsid w:val="005374ED"/>
    <w:rsid w:val="00537DEC"/>
    <w:rsid w:val="0054041C"/>
    <w:rsid w:val="00540CC2"/>
    <w:rsid w:val="00541024"/>
    <w:rsid w:val="00541778"/>
    <w:rsid w:val="00541964"/>
    <w:rsid w:val="00542031"/>
    <w:rsid w:val="00542056"/>
    <w:rsid w:val="0054301D"/>
    <w:rsid w:val="00543982"/>
    <w:rsid w:val="005439A9"/>
    <w:rsid w:val="00543D7E"/>
    <w:rsid w:val="0054418D"/>
    <w:rsid w:val="00545258"/>
    <w:rsid w:val="00545710"/>
    <w:rsid w:val="00545D7E"/>
    <w:rsid w:val="00546E34"/>
    <w:rsid w:val="00546E41"/>
    <w:rsid w:val="00547378"/>
    <w:rsid w:val="00551295"/>
    <w:rsid w:val="00551C14"/>
    <w:rsid w:val="00552412"/>
    <w:rsid w:val="005531B1"/>
    <w:rsid w:val="00553B94"/>
    <w:rsid w:val="00553BD2"/>
    <w:rsid w:val="00553C00"/>
    <w:rsid w:val="0055475B"/>
    <w:rsid w:val="005553FA"/>
    <w:rsid w:val="00555648"/>
    <w:rsid w:val="00555EBD"/>
    <w:rsid w:val="00556326"/>
    <w:rsid w:val="00557A92"/>
    <w:rsid w:val="00557CAF"/>
    <w:rsid w:val="00557D72"/>
    <w:rsid w:val="00560202"/>
    <w:rsid w:val="00560795"/>
    <w:rsid w:val="00560AFE"/>
    <w:rsid w:val="00561243"/>
    <w:rsid w:val="0056184B"/>
    <w:rsid w:val="0056192E"/>
    <w:rsid w:val="00561E38"/>
    <w:rsid w:val="00562162"/>
    <w:rsid w:val="00562BC9"/>
    <w:rsid w:val="00562C63"/>
    <w:rsid w:val="005636EC"/>
    <w:rsid w:val="00563B29"/>
    <w:rsid w:val="00563BD5"/>
    <w:rsid w:val="0056451B"/>
    <w:rsid w:val="00564EFC"/>
    <w:rsid w:val="00565D5F"/>
    <w:rsid w:val="00566644"/>
    <w:rsid w:val="0056798F"/>
    <w:rsid w:val="00567DA7"/>
    <w:rsid w:val="00567DAD"/>
    <w:rsid w:val="00570654"/>
    <w:rsid w:val="00570D07"/>
    <w:rsid w:val="005716FA"/>
    <w:rsid w:val="005719B9"/>
    <w:rsid w:val="00572F36"/>
    <w:rsid w:val="005731DA"/>
    <w:rsid w:val="0057324A"/>
    <w:rsid w:val="005735FC"/>
    <w:rsid w:val="00574137"/>
    <w:rsid w:val="0057473E"/>
    <w:rsid w:val="00574B64"/>
    <w:rsid w:val="00575138"/>
    <w:rsid w:val="0057520A"/>
    <w:rsid w:val="00577235"/>
    <w:rsid w:val="00577B12"/>
    <w:rsid w:val="00577EFA"/>
    <w:rsid w:val="0058034B"/>
    <w:rsid w:val="00580BAB"/>
    <w:rsid w:val="0058156A"/>
    <w:rsid w:val="005816EC"/>
    <w:rsid w:val="005819E7"/>
    <w:rsid w:val="005821E5"/>
    <w:rsid w:val="005825FE"/>
    <w:rsid w:val="00582A04"/>
    <w:rsid w:val="0058301B"/>
    <w:rsid w:val="00583359"/>
    <w:rsid w:val="0058361D"/>
    <w:rsid w:val="0058374D"/>
    <w:rsid w:val="00584BAD"/>
    <w:rsid w:val="00584DA5"/>
    <w:rsid w:val="00586D20"/>
    <w:rsid w:val="00587187"/>
    <w:rsid w:val="005877E5"/>
    <w:rsid w:val="005906C6"/>
    <w:rsid w:val="00590F0C"/>
    <w:rsid w:val="00590F69"/>
    <w:rsid w:val="00591988"/>
    <w:rsid w:val="00591D75"/>
    <w:rsid w:val="0059230D"/>
    <w:rsid w:val="00592672"/>
    <w:rsid w:val="00594654"/>
    <w:rsid w:val="00594ED8"/>
    <w:rsid w:val="00596566"/>
    <w:rsid w:val="00596DA2"/>
    <w:rsid w:val="00597791"/>
    <w:rsid w:val="005A05A5"/>
    <w:rsid w:val="005A0A3C"/>
    <w:rsid w:val="005A0E3C"/>
    <w:rsid w:val="005A1555"/>
    <w:rsid w:val="005A15C6"/>
    <w:rsid w:val="005A1B20"/>
    <w:rsid w:val="005A1EA8"/>
    <w:rsid w:val="005A28FF"/>
    <w:rsid w:val="005A3B56"/>
    <w:rsid w:val="005A3E53"/>
    <w:rsid w:val="005A443C"/>
    <w:rsid w:val="005A45FB"/>
    <w:rsid w:val="005A4694"/>
    <w:rsid w:val="005A4E31"/>
    <w:rsid w:val="005A61F2"/>
    <w:rsid w:val="005A6304"/>
    <w:rsid w:val="005A65FC"/>
    <w:rsid w:val="005A6F4B"/>
    <w:rsid w:val="005A727D"/>
    <w:rsid w:val="005A74CE"/>
    <w:rsid w:val="005B0451"/>
    <w:rsid w:val="005B06A6"/>
    <w:rsid w:val="005B0E2B"/>
    <w:rsid w:val="005B0F66"/>
    <w:rsid w:val="005B12E1"/>
    <w:rsid w:val="005B1F5C"/>
    <w:rsid w:val="005B4022"/>
    <w:rsid w:val="005B4875"/>
    <w:rsid w:val="005B4ACF"/>
    <w:rsid w:val="005B4BFB"/>
    <w:rsid w:val="005B5E09"/>
    <w:rsid w:val="005B60F4"/>
    <w:rsid w:val="005B6C7F"/>
    <w:rsid w:val="005B7F00"/>
    <w:rsid w:val="005C02B1"/>
    <w:rsid w:val="005C0A53"/>
    <w:rsid w:val="005C1570"/>
    <w:rsid w:val="005C1805"/>
    <w:rsid w:val="005C1F5D"/>
    <w:rsid w:val="005C1F91"/>
    <w:rsid w:val="005C1F93"/>
    <w:rsid w:val="005C2549"/>
    <w:rsid w:val="005C25C2"/>
    <w:rsid w:val="005C31D4"/>
    <w:rsid w:val="005C32C5"/>
    <w:rsid w:val="005C3478"/>
    <w:rsid w:val="005C371A"/>
    <w:rsid w:val="005C3833"/>
    <w:rsid w:val="005C446A"/>
    <w:rsid w:val="005C451F"/>
    <w:rsid w:val="005C4DBC"/>
    <w:rsid w:val="005C5C26"/>
    <w:rsid w:val="005C62B9"/>
    <w:rsid w:val="005C6588"/>
    <w:rsid w:val="005C69AD"/>
    <w:rsid w:val="005C7229"/>
    <w:rsid w:val="005D0A3A"/>
    <w:rsid w:val="005D0D72"/>
    <w:rsid w:val="005D20C3"/>
    <w:rsid w:val="005D2164"/>
    <w:rsid w:val="005D2194"/>
    <w:rsid w:val="005D29FD"/>
    <w:rsid w:val="005D2D70"/>
    <w:rsid w:val="005D3992"/>
    <w:rsid w:val="005D3E73"/>
    <w:rsid w:val="005D3F08"/>
    <w:rsid w:val="005D4464"/>
    <w:rsid w:val="005D44A7"/>
    <w:rsid w:val="005D657C"/>
    <w:rsid w:val="005D6705"/>
    <w:rsid w:val="005D6AF0"/>
    <w:rsid w:val="005D7D14"/>
    <w:rsid w:val="005E0B6D"/>
    <w:rsid w:val="005E1344"/>
    <w:rsid w:val="005E1B19"/>
    <w:rsid w:val="005E1F45"/>
    <w:rsid w:val="005E3699"/>
    <w:rsid w:val="005E36B7"/>
    <w:rsid w:val="005E3E94"/>
    <w:rsid w:val="005E50DE"/>
    <w:rsid w:val="005E515F"/>
    <w:rsid w:val="005E7672"/>
    <w:rsid w:val="005F122C"/>
    <w:rsid w:val="005F1A5B"/>
    <w:rsid w:val="005F1A97"/>
    <w:rsid w:val="005F2D6C"/>
    <w:rsid w:val="005F3A70"/>
    <w:rsid w:val="005F660A"/>
    <w:rsid w:val="005F7515"/>
    <w:rsid w:val="005F755C"/>
    <w:rsid w:val="006007DD"/>
    <w:rsid w:val="00600B43"/>
    <w:rsid w:val="006014EB"/>
    <w:rsid w:val="006036B5"/>
    <w:rsid w:val="00604034"/>
    <w:rsid w:val="006047CD"/>
    <w:rsid w:val="00604DD6"/>
    <w:rsid w:val="00605B54"/>
    <w:rsid w:val="00605B8E"/>
    <w:rsid w:val="006072E8"/>
    <w:rsid w:val="006072EF"/>
    <w:rsid w:val="00607DE0"/>
    <w:rsid w:val="0061040E"/>
    <w:rsid w:val="00610975"/>
    <w:rsid w:val="00610F82"/>
    <w:rsid w:val="00611012"/>
    <w:rsid w:val="00611CED"/>
    <w:rsid w:val="0061206F"/>
    <w:rsid w:val="006121AB"/>
    <w:rsid w:val="00612B7C"/>
    <w:rsid w:val="00612E4A"/>
    <w:rsid w:val="006131BF"/>
    <w:rsid w:val="006142CF"/>
    <w:rsid w:val="00615092"/>
    <w:rsid w:val="00615891"/>
    <w:rsid w:val="00615A6C"/>
    <w:rsid w:val="00616278"/>
    <w:rsid w:val="00616BA3"/>
    <w:rsid w:val="00616CC9"/>
    <w:rsid w:val="00617564"/>
    <w:rsid w:val="00617731"/>
    <w:rsid w:val="00620427"/>
    <w:rsid w:val="006213A5"/>
    <w:rsid w:val="00621624"/>
    <w:rsid w:val="006223D0"/>
    <w:rsid w:val="00623AD4"/>
    <w:rsid w:val="006247A5"/>
    <w:rsid w:val="00624F62"/>
    <w:rsid w:val="006254FA"/>
    <w:rsid w:val="00625B9D"/>
    <w:rsid w:val="00625CC0"/>
    <w:rsid w:val="006267EE"/>
    <w:rsid w:val="00627901"/>
    <w:rsid w:val="00627992"/>
    <w:rsid w:val="00627C49"/>
    <w:rsid w:val="00630219"/>
    <w:rsid w:val="0063091C"/>
    <w:rsid w:val="0063166B"/>
    <w:rsid w:val="00631D66"/>
    <w:rsid w:val="00631EEA"/>
    <w:rsid w:val="0063233A"/>
    <w:rsid w:val="006325EF"/>
    <w:rsid w:val="00633265"/>
    <w:rsid w:val="00633618"/>
    <w:rsid w:val="00633A56"/>
    <w:rsid w:val="00633AAD"/>
    <w:rsid w:val="00633FBD"/>
    <w:rsid w:val="00634AC0"/>
    <w:rsid w:val="00636184"/>
    <w:rsid w:val="00636B16"/>
    <w:rsid w:val="006370DF"/>
    <w:rsid w:val="006402D6"/>
    <w:rsid w:val="0064080D"/>
    <w:rsid w:val="006416F7"/>
    <w:rsid w:val="006420C6"/>
    <w:rsid w:val="006425E2"/>
    <w:rsid w:val="00643B66"/>
    <w:rsid w:val="00643E2A"/>
    <w:rsid w:val="0064401C"/>
    <w:rsid w:val="0064512E"/>
    <w:rsid w:val="00645309"/>
    <w:rsid w:val="00645630"/>
    <w:rsid w:val="0064574B"/>
    <w:rsid w:val="00645D27"/>
    <w:rsid w:val="0064619B"/>
    <w:rsid w:val="00647F08"/>
    <w:rsid w:val="0065009E"/>
    <w:rsid w:val="00650882"/>
    <w:rsid w:val="006521B4"/>
    <w:rsid w:val="00652B18"/>
    <w:rsid w:val="00652E4B"/>
    <w:rsid w:val="00653C41"/>
    <w:rsid w:val="00654855"/>
    <w:rsid w:val="0065509E"/>
    <w:rsid w:val="00655811"/>
    <w:rsid w:val="0065629B"/>
    <w:rsid w:val="00656CD9"/>
    <w:rsid w:val="00660D1B"/>
    <w:rsid w:val="0066285D"/>
    <w:rsid w:val="00663063"/>
    <w:rsid w:val="006630E8"/>
    <w:rsid w:val="00663852"/>
    <w:rsid w:val="006640C4"/>
    <w:rsid w:val="0066488E"/>
    <w:rsid w:val="00664CB7"/>
    <w:rsid w:val="006651F9"/>
    <w:rsid w:val="006664EB"/>
    <w:rsid w:val="00666980"/>
    <w:rsid w:val="006671B2"/>
    <w:rsid w:val="00667307"/>
    <w:rsid w:val="006679C8"/>
    <w:rsid w:val="00670D62"/>
    <w:rsid w:val="00671552"/>
    <w:rsid w:val="006720FE"/>
    <w:rsid w:val="0067277D"/>
    <w:rsid w:val="006737B6"/>
    <w:rsid w:val="00673A47"/>
    <w:rsid w:val="00673B72"/>
    <w:rsid w:val="0067470F"/>
    <w:rsid w:val="006754C4"/>
    <w:rsid w:val="00675865"/>
    <w:rsid w:val="00675BF1"/>
    <w:rsid w:val="006762A8"/>
    <w:rsid w:val="00676354"/>
    <w:rsid w:val="00676421"/>
    <w:rsid w:val="00677EA7"/>
    <w:rsid w:val="006803CA"/>
    <w:rsid w:val="00680A05"/>
    <w:rsid w:val="00680E47"/>
    <w:rsid w:val="00681292"/>
    <w:rsid w:val="00681BBC"/>
    <w:rsid w:val="00683744"/>
    <w:rsid w:val="00683C9B"/>
    <w:rsid w:val="00684952"/>
    <w:rsid w:val="00684B09"/>
    <w:rsid w:val="00684CDF"/>
    <w:rsid w:val="00684F31"/>
    <w:rsid w:val="00685965"/>
    <w:rsid w:val="00686FD2"/>
    <w:rsid w:val="0068740A"/>
    <w:rsid w:val="0068748E"/>
    <w:rsid w:val="006876AB"/>
    <w:rsid w:val="006908BA"/>
    <w:rsid w:val="00691238"/>
    <w:rsid w:val="00691E4C"/>
    <w:rsid w:val="00692019"/>
    <w:rsid w:val="006924A6"/>
    <w:rsid w:val="0069313A"/>
    <w:rsid w:val="0069362B"/>
    <w:rsid w:val="006936D7"/>
    <w:rsid w:val="00693AFF"/>
    <w:rsid w:val="00694274"/>
    <w:rsid w:val="00694AE2"/>
    <w:rsid w:val="00694FAD"/>
    <w:rsid w:val="00695371"/>
    <w:rsid w:val="00695794"/>
    <w:rsid w:val="00696E8F"/>
    <w:rsid w:val="00697A37"/>
    <w:rsid w:val="006A0227"/>
    <w:rsid w:val="006A0D43"/>
    <w:rsid w:val="006A0F87"/>
    <w:rsid w:val="006A193E"/>
    <w:rsid w:val="006A1E48"/>
    <w:rsid w:val="006A47CD"/>
    <w:rsid w:val="006A5238"/>
    <w:rsid w:val="006A6272"/>
    <w:rsid w:val="006A7FCA"/>
    <w:rsid w:val="006B1A23"/>
    <w:rsid w:val="006B2492"/>
    <w:rsid w:val="006B2860"/>
    <w:rsid w:val="006B3459"/>
    <w:rsid w:val="006B3F45"/>
    <w:rsid w:val="006B409A"/>
    <w:rsid w:val="006B5058"/>
    <w:rsid w:val="006B6216"/>
    <w:rsid w:val="006B6CA3"/>
    <w:rsid w:val="006B753E"/>
    <w:rsid w:val="006B755F"/>
    <w:rsid w:val="006B7908"/>
    <w:rsid w:val="006B7945"/>
    <w:rsid w:val="006B7A94"/>
    <w:rsid w:val="006C007C"/>
    <w:rsid w:val="006C21BB"/>
    <w:rsid w:val="006C2F4D"/>
    <w:rsid w:val="006C40B9"/>
    <w:rsid w:val="006C420F"/>
    <w:rsid w:val="006C4F57"/>
    <w:rsid w:val="006C5340"/>
    <w:rsid w:val="006C5AFA"/>
    <w:rsid w:val="006C61E1"/>
    <w:rsid w:val="006D16B1"/>
    <w:rsid w:val="006D1A5E"/>
    <w:rsid w:val="006D1E3F"/>
    <w:rsid w:val="006D29FB"/>
    <w:rsid w:val="006D32E9"/>
    <w:rsid w:val="006D3527"/>
    <w:rsid w:val="006D660F"/>
    <w:rsid w:val="006D6E96"/>
    <w:rsid w:val="006D72AF"/>
    <w:rsid w:val="006D733A"/>
    <w:rsid w:val="006E1846"/>
    <w:rsid w:val="006E1D53"/>
    <w:rsid w:val="006E3044"/>
    <w:rsid w:val="006E3605"/>
    <w:rsid w:val="006E4072"/>
    <w:rsid w:val="006E40EE"/>
    <w:rsid w:val="006E40F0"/>
    <w:rsid w:val="006E7DBB"/>
    <w:rsid w:val="006F0834"/>
    <w:rsid w:val="006F0A73"/>
    <w:rsid w:val="006F0B84"/>
    <w:rsid w:val="006F179C"/>
    <w:rsid w:val="006F1BA5"/>
    <w:rsid w:val="006F3AC5"/>
    <w:rsid w:val="006F3B57"/>
    <w:rsid w:val="006F4373"/>
    <w:rsid w:val="006F49A8"/>
    <w:rsid w:val="006F5D7D"/>
    <w:rsid w:val="006F639B"/>
    <w:rsid w:val="006F6E41"/>
    <w:rsid w:val="006F76B5"/>
    <w:rsid w:val="006F7D93"/>
    <w:rsid w:val="00702E9F"/>
    <w:rsid w:val="00702ED8"/>
    <w:rsid w:val="007071F8"/>
    <w:rsid w:val="00707FEE"/>
    <w:rsid w:val="0071197B"/>
    <w:rsid w:val="00711AA7"/>
    <w:rsid w:val="0071231D"/>
    <w:rsid w:val="00712DEE"/>
    <w:rsid w:val="00713840"/>
    <w:rsid w:val="00713BF9"/>
    <w:rsid w:val="00717165"/>
    <w:rsid w:val="0071724F"/>
    <w:rsid w:val="00720B7A"/>
    <w:rsid w:val="00721476"/>
    <w:rsid w:val="00721FC2"/>
    <w:rsid w:val="007227E1"/>
    <w:rsid w:val="007229A5"/>
    <w:rsid w:val="00722B33"/>
    <w:rsid w:val="00722D08"/>
    <w:rsid w:val="00722FFB"/>
    <w:rsid w:val="007235BE"/>
    <w:rsid w:val="007237AA"/>
    <w:rsid w:val="00723838"/>
    <w:rsid w:val="00723EDA"/>
    <w:rsid w:val="00723FFF"/>
    <w:rsid w:val="00724B1D"/>
    <w:rsid w:val="00725301"/>
    <w:rsid w:val="007259A2"/>
    <w:rsid w:val="00726077"/>
    <w:rsid w:val="0072620C"/>
    <w:rsid w:val="007273F9"/>
    <w:rsid w:val="00727839"/>
    <w:rsid w:val="00727F08"/>
    <w:rsid w:val="00730428"/>
    <w:rsid w:val="00731B58"/>
    <w:rsid w:val="00731DDD"/>
    <w:rsid w:val="00731FA8"/>
    <w:rsid w:val="00732EE6"/>
    <w:rsid w:val="00732F8C"/>
    <w:rsid w:val="007331D6"/>
    <w:rsid w:val="007334BC"/>
    <w:rsid w:val="0073366C"/>
    <w:rsid w:val="00733818"/>
    <w:rsid w:val="007339C8"/>
    <w:rsid w:val="00734029"/>
    <w:rsid w:val="00734278"/>
    <w:rsid w:val="0073486D"/>
    <w:rsid w:val="007356EB"/>
    <w:rsid w:val="00735A3C"/>
    <w:rsid w:val="00735B6A"/>
    <w:rsid w:val="007360DA"/>
    <w:rsid w:val="00736480"/>
    <w:rsid w:val="0073740E"/>
    <w:rsid w:val="0073779B"/>
    <w:rsid w:val="00737807"/>
    <w:rsid w:val="0074051D"/>
    <w:rsid w:val="00740643"/>
    <w:rsid w:val="00740939"/>
    <w:rsid w:val="00741072"/>
    <w:rsid w:val="0074208D"/>
    <w:rsid w:val="007429CD"/>
    <w:rsid w:val="00743F10"/>
    <w:rsid w:val="007446F5"/>
    <w:rsid w:val="00746192"/>
    <w:rsid w:val="00746310"/>
    <w:rsid w:val="007474EF"/>
    <w:rsid w:val="00747B79"/>
    <w:rsid w:val="00751AE2"/>
    <w:rsid w:val="00751B41"/>
    <w:rsid w:val="00751B61"/>
    <w:rsid w:val="00752747"/>
    <w:rsid w:val="007538E3"/>
    <w:rsid w:val="00754444"/>
    <w:rsid w:val="0075464C"/>
    <w:rsid w:val="00754B2B"/>
    <w:rsid w:val="007561F8"/>
    <w:rsid w:val="00757D92"/>
    <w:rsid w:val="007605CE"/>
    <w:rsid w:val="007608B4"/>
    <w:rsid w:val="00761749"/>
    <w:rsid w:val="007617DF"/>
    <w:rsid w:val="00762DBC"/>
    <w:rsid w:val="00763329"/>
    <w:rsid w:val="00765004"/>
    <w:rsid w:val="00765B2B"/>
    <w:rsid w:val="00766F65"/>
    <w:rsid w:val="00767031"/>
    <w:rsid w:val="00767223"/>
    <w:rsid w:val="00767850"/>
    <w:rsid w:val="007704B6"/>
    <w:rsid w:val="007704E1"/>
    <w:rsid w:val="0077078A"/>
    <w:rsid w:val="007709F9"/>
    <w:rsid w:val="00771587"/>
    <w:rsid w:val="00771597"/>
    <w:rsid w:val="007726B3"/>
    <w:rsid w:val="00772E4A"/>
    <w:rsid w:val="00773717"/>
    <w:rsid w:val="0077397D"/>
    <w:rsid w:val="0077470D"/>
    <w:rsid w:val="007747CC"/>
    <w:rsid w:val="0077590D"/>
    <w:rsid w:val="00775938"/>
    <w:rsid w:val="00775A9C"/>
    <w:rsid w:val="00775AAA"/>
    <w:rsid w:val="0077650D"/>
    <w:rsid w:val="0077689D"/>
    <w:rsid w:val="00777E68"/>
    <w:rsid w:val="00780FF3"/>
    <w:rsid w:val="00781393"/>
    <w:rsid w:val="00782342"/>
    <w:rsid w:val="00783120"/>
    <w:rsid w:val="00783572"/>
    <w:rsid w:val="00783588"/>
    <w:rsid w:val="0078373F"/>
    <w:rsid w:val="00783E67"/>
    <w:rsid w:val="00784B87"/>
    <w:rsid w:val="00785F2D"/>
    <w:rsid w:val="00786175"/>
    <w:rsid w:val="00786873"/>
    <w:rsid w:val="00786B77"/>
    <w:rsid w:val="00786D02"/>
    <w:rsid w:val="007876EA"/>
    <w:rsid w:val="007901F1"/>
    <w:rsid w:val="0079242A"/>
    <w:rsid w:val="00794AA8"/>
    <w:rsid w:val="0079547F"/>
    <w:rsid w:val="00795CDE"/>
    <w:rsid w:val="0079710D"/>
    <w:rsid w:val="00797460"/>
    <w:rsid w:val="007974B3"/>
    <w:rsid w:val="00797BDC"/>
    <w:rsid w:val="00797F3B"/>
    <w:rsid w:val="007A02EB"/>
    <w:rsid w:val="007A094B"/>
    <w:rsid w:val="007A0DFE"/>
    <w:rsid w:val="007A170A"/>
    <w:rsid w:val="007A1D8B"/>
    <w:rsid w:val="007A259A"/>
    <w:rsid w:val="007A311C"/>
    <w:rsid w:val="007A486B"/>
    <w:rsid w:val="007A48C2"/>
    <w:rsid w:val="007A517C"/>
    <w:rsid w:val="007A5237"/>
    <w:rsid w:val="007A5973"/>
    <w:rsid w:val="007A5FBC"/>
    <w:rsid w:val="007A6B7D"/>
    <w:rsid w:val="007A6FC9"/>
    <w:rsid w:val="007A7247"/>
    <w:rsid w:val="007B02C8"/>
    <w:rsid w:val="007B0A0C"/>
    <w:rsid w:val="007B0C40"/>
    <w:rsid w:val="007B0DBF"/>
    <w:rsid w:val="007B1BCC"/>
    <w:rsid w:val="007B3995"/>
    <w:rsid w:val="007B617C"/>
    <w:rsid w:val="007B7A0E"/>
    <w:rsid w:val="007C0085"/>
    <w:rsid w:val="007C0209"/>
    <w:rsid w:val="007C0BE5"/>
    <w:rsid w:val="007C103B"/>
    <w:rsid w:val="007C136D"/>
    <w:rsid w:val="007C2334"/>
    <w:rsid w:val="007C2C0F"/>
    <w:rsid w:val="007C3206"/>
    <w:rsid w:val="007C45CD"/>
    <w:rsid w:val="007C4D32"/>
    <w:rsid w:val="007C53CD"/>
    <w:rsid w:val="007C5AB3"/>
    <w:rsid w:val="007C5DAB"/>
    <w:rsid w:val="007C5F40"/>
    <w:rsid w:val="007C668B"/>
    <w:rsid w:val="007C6E2F"/>
    <w:rsid w:val="007C7EA3"/>
    <w:rsid w:val="007D051B"/>
    <w:rsid w:val="007D1DAD"/>
    <w:rsid w:val="007D1F1E"/>
    <w:rsid w:val="007D2337"/>
    <w:rsid w:val="007D3342"/>
    <w:rsid w:val="007D33E3"/>
    <w:rsid w:val="007D39C1"/>
    <w:rsid w:val="007D420A"/>
    <w:rsid w:val="007D5680"/>
    <w:rsid w:val="007D5BF5"/>
    <w:rsid w:val="007D63FC"/>
    <w:rsid w:val="007D65C8"/>
    <w:rsid w:val="007D6AA3"/>
    <w:rsid w:val="007D7A0B"/>
    <w:rsid w:val="007E01B2"/>
    <w:rsid w:val="007E0B16"/>
    <w:rsid w:val="007E18BB"/>
    <w:rsid w:val="007E1914"/>
    <w:rsid w:val="007E22F3"/>
    <w:rsid w:val="007E26AD"/>
    <w:rsid w:val="007E3CEE"/>
    <w:rsid w:val="007E425F"/>
    <w:rsid w:val="007E583B"/>
    <w:rsid w:val="007E626B"/>
    <w:rsid w:val="007F0549"/>
    <w:rsid w:val="007F0A7D"/>
    <w:rsid w:val="007F1308"/>
    <w:rsid w:val="007F15C5"/>
    <w:rsid w:val="007F17B2"/>
    <w:rsid w:val="007F226D"/>
    <w:rsid w:val="007F2C2E"/>
    <w:rsid w:val="007F324D"/>
    <w:rsid w:val="007F329D"/>
    <w:rsid w:val="007F36C1"/>
    <w:rsid w:val="007F3ACE"/>
    <w:rsid w:val="007F5522"/>
    <w:rsid w:val="007F5B49"/>
    <w:rsid w:val="007F7489"/>
    <w:rsid w:val="007F7A18"/>
    <w:rsid w:val="007F7F5A"/>
    <w:rsid w:val="008010E1"/>
    <w:rsid w:val="00801685"/>
    <w:rsid w:val="00801F2C"/>
    <w:rsid w:val="008023C4"/>
    <w:rsid w:val="00802837"/>
    <w:rsid w:val="00802861"/>
    <w:rsid w:val="008031F8"/>
    <w:rsid w:val="00803320"/>
    <w:rsid w:val="00803E20"/>
    <w:rsid w:val="008056EE"/>
    <w:rsid w:val="00806150"/>
    <w:rsid w:val="0080724E"/>
    <w:rsid w:val="008075E6"/>
    <w:rsid w:val="0080786F"/>
    <w:rsid w:val="0081042B"/>
    <w:rsid w:val="008104FD"/>
    <w:rsid w:val="0081115F"/>
    <w:rsid w:val="00811F97"/>
    <w:rsid w:val="008120E4"/>
    <w:rsid w:val="008135A5"/>
    <w:rsid w:val="00813981"/>
    <w:rsid w:val="00813BCB"/>
    <w:rsid w:val="00814CD2"/>
    <w:rsid w:val="0081565A"/>
    <w:rsid w:val="00816A88"/>
    <w:rsid w:val="00817055"/>
    <w:rsid w:val="0081722E"/>
    <w:rsid w:val="008172DC"/>
    <w:rsid w:val="008176A2"/>
    <w:rsid w:val="00817EC7"/>
    <w:rsid w:val="00820531"/>
    <w:rsid w:val="008206F9"/>
    <w:rsid w:val="0082184F"/>
    <w:rsid w:val="00821E30"/>
    <w:rsid w:val="00821E3A"/>
    <w:rsid w:val="00823291"/>
    <w:rsid w:val="0082405F"/>
    <w:rsid w:val="00824643"/>
    <w:rsid w:val="00824927"/>
    <w:rsid w:val="008261DD"/>
    <w:rsid w:val="0082669A"/>
    <w:rsid w:val="00826791"/>
    <w:rsid w:val="00826A2B"/>
    <w:rsid w:val="00830313"/>
    <w:rsid w:val="008309C2"/>
    <w:rsid w:val="00830C9E"/>
    <w:rsid w:val="008320A7"/>
    <w:rsid w:val="00832425"/>
    <w:rsid w:val="0083246B"/>
    <w:rsid w:val="00834A8F"/>
    <w:rsid w:val="00835B8C"/>
    <w:rsid w:val="00835BF3"/>
    <w:rsid w:val="00835DAB"/>
    <w:rsid w:val="00836989"/>
    <w:rsid w:val="00836BB7"/>
    <w:rsid w:val="008376AC"/>
    <w:rsid w:val="00837829"/>
    <w:rsid w:val="00840956"/>
    <w:rsid w:val="008420C8"/>
    <w:rsid w:val="00842121"/>
    <w:rsid w:val="00842B45"/>
    <w:rsid w:val="0084355A"/>
    <w:rsid w:val="00844AC1"/>
    <w:rsid w:val="00845797"/>
    <w:rsid w:val="00845C81"/>
    <w:rsid w:val="0084722E"/>
    <w:rsid w:val="00847903"/>
    <w:rsid w:val="00847BB9"/>
    <w:rsid w:val="00850A5F"/>
    <w:rsid w:val="00850C59"/>
    <w:rsid w:val="00850D54"/>
    <w:rsid w:val="00851D6E"/>
    <w:rsid w:val="00851FEA"/>
    <w:rsid w:val="008524B0"/>
    <w:rsid w:val="008527DD"/>
    <w:rsid w:val="00852DF8"/>
    <w:rsid w:val="00853B1F"/>
    <w:rsid w:val="0085617B"/>
    <w:rsid w:val="0085639D"/>
    <w:rsid w:val="008577B2"/>
    <w:rsid w:val="008603E2"/>
    <w:rsid w:val="0086094C"/>
    <w:rsid w:val="008609FA"/>
    <w:rsid w:val="008612B7"/>
    <w:rsid w:val="00861DBA"/>
    <w:rsid w:val="00861ED1"/>
    <w:rsid w:val="0086218E"/>
    <w:rsid w:val="00862365"/>
    <w:rsid w:val="00862B2C"/>
    <w:rsid w:val="00862DB7"/>
    <w:rsid w:val="00864382"/>
    <w:rsid w:val="00864A8A"/>
    <w:rsid w:val="00864D8F"/>
    <w:rsid w:val="00865B04"/>
    <w:rsid w:val="00865C4B"/>
    <w:rsid w:val="0086603D"/>
    <w:rsid w:val="008661F0"/>
    <w:rsid w:val="00867522"/>
    <w:rsid w:val="00870404"/>
    <w:rsid w:val="00870738"/>
    <w:rsid w:val="008710FD"/>
    <w:rsid w:val="00871585"/>
    <w:rsid w:val="008719D6"/>
    <w:rsid w:val="00873619"/>
    <w:rsid w:val="00873772"/>
    <w:rsid w:val="00875838"/>
    <w:rsid w:val="0087652D"/>
    <w:rsid w:val="00876DCF"/>
    <w:rsid w:val="0087714A"/>
    <w:rsid w:val="00877F06"/>
    <w:rsid w:val="00880577"/>
    <w:rsid w:val="0088119A"/>
    <w:rsid w:val="0088187E"/>
    <w:rsid w:val="008820C5"/>
    <w:rsid w:val="008822FC"/>
    <w:rsid w:val="00882458"/>
    <w:rsid w:val="00883834"/>
    <w:rsid w:val="00883F02"/>
    <w:rsid w:val="00885281"/>
    <w:rsid w:val="008866B4"/>
    <w:rsid w:val="00886CBF"/>
    <w:rsid w:val="0089035D"/>
    <w:rsid w:val="008907AE"/>
    <w:rsid w:val="00892041"/>
    <w:rsid w:val="00892BC1"/>
    <w:rsid w:val="00894304"/>
    <w:rsid w:val="00894A8F"/>
    <w:rsid w:val="00894DFD"/>
    <w:rsid w:val="00895214"/>
    <w:rsid w:val="00895629"/>
    <w:rsid w:val="008960C4"/>
    <w:rsid w:val="008962E1"/>
    <w:rsid w:val="00896AA7"/>
    <w:rsid w:val="00896BAB"/>
    <w:rsid w:val="00896D61"/>
    <w:rsid w:val="008A01B9"/>
    <w:rsid w:val="008A0389"/>
    <w:rsid w:val="008A04E3"/>
    <w:rsid w:val="008A0795"/>
    <w:rsid w:val="008A0C90"/>
    <w:rsid w:val="008A0F63"/>
    <w:rsid w:val="008A1250"/>
    <w:rsid w:val="008A13AC"/>
    <w:rsid w:val="008A2645"/>
    <w:rsid w:val="008A3162"/>
    <w:rsid w:val="008A35BD"/>
    <w:rsid w:val="008A36F8"/>
    <w:rsid w:val="008A43AB"/>
    <w:rsid w:val="008A4549"/>
    <w:rsid w:val="008A62A2"/>
    <w:rsid w:val="008A6B85"/>
    <w:rsid w:val="008A6C47"/>
    <w:rsid w:val="008A6C67"/>
    <w:rsid w:val="008A73C3"/>
    <w:rsid w:val="008A742E"/>
    <w:rsid w:val="008A797B"/>
    <w:rsid w:val="008B0044"/>
    <w:rsid w:val="008B1F7C"/>
    <w:rsid w:val="008B28EC"/>
    <w:rsid w:val="008B2EF1"/>
    <w:rsid w:val="008B339E"/>
    <w:rsid w:val="008B36B2"/>
    <w:rsid w:val="008B371E"/>
    <w:rsid w:val="008B3B42"/>
    <w:rsid w:val="008B3E18"/>
    <w:rsid w:val="008B455A"/>
    <w:rsid w:val="008B4721"/>
    <w:rsid w:val="008B4825"/>
    <w:rsid w:val="008B4CB8"/>
    <w:rsid w:val="008B51B0"/>
    <w:rsid w:val="008B54A2"/>
    <w:rsid w:val="008B5D12"/>
    <w:rsid w:val="008B6933"/>
    <w:rsid w:val="008B69A5"/>
    <w:rsid w:val="008B75BA"/>
    <w:rsid w:val="008B7DA0"/>
    <w:rsid w:val="008C0346"/>
    <w:rsid w:val="008C0694"/>
    <w:rsid w:val="008C077E"/>
    <w:rsid w:val="008C0E75"/>
    <w:rsid w:val="008C166C"/>
    <w:rsid w:val="008C18E6"/>
    <w:rsid w:val="008C26A7"/>
    <w:rsid w:val="008C276D"/>
    <w:rsid w:val="008C2FEB"/>
    <w:rsid w:val="008C376B"/>
    <w:rsid w:val="008C3A53"/>
    <w:rsid w:val="008C3E87"/>
    <w:rsid w:val="008C4728"/>
    <w:rsid w:val="008C4B71"/>
    <w:rsid w:val="008C5C6F"/>
    <w:rsid w:val="008C5CBE"/>
    <w:rsid w:val="008C6244"/>
    <w:rsid w:val="008C6E63"/>
    <w:rsid w:val="008C7169"/>
    <w:rsid w:val="008C7666"/>
    <w:rsid w:val="008C7D5F"/>
    <w:rsid w:val="008D0162"/>
    <w:rsid w:val="008D0969"/>
    <w:rsid w:val="008D104B"/>
    <w:rsid w:val="008D1473"/>
    <w:rsid w:val="008D156A"/>
    <w:rsid w:val="008D20D6"/>
    <w:rsid w:val="008D24B2"/>
    <w:rsid w:val="008D258A"/>
    <w:rsid w:val="008D2E62"/>
    <w:rsid w:val="008D32B0"/>
    <w:rsid w:val="008D4B69"/>
    <w:rsid w:val="008D570C"/>
    <w:rsid w:val="008D579D"/>
    <w:rsid w:val="008D5A20"/>
    <w:rsid w:val="008D7642"/>
    <w:rsid w:val="008E0197"/>
    <w:rsid w:val="008E0E8F"/>
    <w:rsid w:val="008E1EFE"/>
    <w:rsid w:val="008E1FAC"/>
    <w:rsid w:val="008E214E"/>
    <w:rsid w:val="008E2B0A"/>
    <w:rsid w:val="008E5D46"/>
    <w:rsid w:val="008E638B"/>
    <w:rsid w:val="008E70A3"/>
    <w:rsid w:val="008E7A66"/>
    <w:rsid w:val="008F0CC1"/>
    <w:rsid w:val="008F1F46"/>
    <w:rsid w:val="008F216D"/>
    <w:rsid w:val="008F24D2"/>
    <w:rsid w:val="008F35CB"/>
    <w:rsid w:val="008F3625"/>
    <w:rsid w:val="008F3CDB"/>
    <w:rsid w:val="008F4148"/>
    <w:rsid w:val="008F4570"/>
    <w:rsid w:val="008F4921"/>
    <w:rsid w:val="008F49E5"/>
    <w:rsid w:val="008F4D66"/>
    <w:rsid w:val="008F4F52"/>
    <w:rsid w:val="008F587E"/>
    <w:rsid w:val="008F5999"/>
    <w:rsid w:val="008F62C7"/>
    <w:rsid w:val="009002A8"/>
    <w:rsid w:val="00901BAC"/>
    <w:rsid w:val="009037B1"/>
    <w:rsid w:val="00904516"/>
    <w:rsid w:val="009046CE"/>
    <w:rsid w:val="009047D6"/>
    <w:rsid w:val="0090497B"/>
    <w:rsid w:val="00904E8E"/>
    <w:rsid w:val="0090577E"/>
    <w:rsid w:val="00905C12"/>
    <w:rsid w:val="00907025"/>
    <w:rsid w:val="00907196"/>
    <w:rsid w:val="009077EF"/>
    <w:rsid w:val="00907CF1"/>
    <w:rsid w:val="00910429"/>
    <w:rsid w:val="0091157B"/>
    <w:rsid w:val="00913E25"/>
    <w:rsid w:val="0091416E"/>
    <w:rsid w:val="0091469A"/>
    <w:rsid w:val="00914A83"/>
    <w:rsid w:val="009159E6"/>
    <w:rsid w:val="0091668A"/>
    <w:rsid w:val="00916703"/>
    <w:rsid w:val="009167BE"/>
    <w:rsid w:val="0091763C"/>
    <w:rsid w:val="009178C3"/>
    <w:rsid w:val="009179CF"/>
    <w:rsid w:val="00920235"/>
    <w:rsid w:val="00920634"/>
    <w:rsid w:val="009207A7"/>
    <w:rsid w:val="00920CDE"/>
    <w:rsid w:val="0092180E"/>
    <w:rsid w:val="00921D7C"/>
    <w:rsid w:val="00922E11"/>
    <w:rsid w:val="00923B78"/>
    <w:rsid w:val="00923BEB"/>
    <w:rsid w:val="009243EA"/>
    <w:rsid w:val="00924ECF"/>
    <w:rsid w:val="0092503E"/>
    <w:rsid w:val="0092516B"/>
    <w:rsid w:val="00926054"/>
    <w:rsid w:val="009269A7"/>
    <w:rsid w:val="009272C1"/>
    <w:rsid w:val="00930290"/>
    <w:rsid w:val="00931165"/>
    <w:rsid w:val="009319D5"/>
    <w:rsid w:val="00932057"/>
    <w:rsid w:val="00932BBE"/>
    <w:rsid w:val="009330DE"/>
    <w:rsid w:val="00933262"/>
    <w:rsid w:val="00935169"/>
    <w:rsid w:val="00935667"/>
    <w:rsid w:val="0093567F"/>
    <w:rsid w:val="00935A10"/>
    <w:rsid w:val="00936310"/>
    <w:rsid w:val="0093666B"/>
    <w:rsid w:val="00936935"/>
    <w:rsid w:val="00937372"/>
    <w:rsid w:val="00937CA4"/>
    <w:rsid w:val="009404EE"/>
    <w:rsid w:val="00940AC8"/>
    <w:rsid w:val="00941262"/>
    <w:rsid w:val="00941DF1"/>
    <w:rsid w:val="0094270E"/>
    <w:rsid w:val="009431C5"/>
    <w:rsid w:val="00943267"/>
    <w:rsid w:val="009436D4"/>
    <w:rsid w:val="00944722"/>
    <w:rsid w:val="0094570E"/>
    <w:rsid w:val="009458D0"/>
    <w:rsid w:val="00945AAC"/>
    <w:rsid w:val="009473D5"/>
    <w:rsid w:val="00947B76"/>
    <w:rsid w:val="009505A3"/>
    <w:rsid w:val="00951613"/>
    <w:rsid w:val="00952744"/>
    <w:rsid w:val="00953428"/>
    <w:rsid w:val="00954C06"/>
    <w:rsid w:val="00954EF7"/>
    <w:rsid w:val="00954FB0"/>
    <w:rsid w:val="0095622E"/>
    <w:rsid w:val="0095768D"/>
    <w:rsid w:val="0095781D"/>
    <w:rsid w:val="00957C4C"/>
    <w:rsid w:val="0096013B"/>
    <w:rsid w:val="009611AE"/>
    <w:rsid w:val="00961DEC"/>
    <w:rsid w:val="0096268A"/>
    <w:rsid w:val="0096275A"/>
    <w:rsid w:val="009631D4"/>
    <w:rsid w:val="009631FE"/>
    <w:rsid w:val="00963229"/>
    <w:rsid w:val="009636A2"/>
    <w:rsid w:val="0096397F"/>
    <w:rsid w:val="00963A7F"/>
    <w:rsid w:val="0096561D"/>
    <w:rsid w:val="0096626D"/>
    <w:rsid w:val="00966413"/>
    <w:rsid w:val="009678E9"/>
    <w:rsid w:val="00967A14"/>
    <w:rsid w:val="009702AC"/>
    <w:rsid w:val="009703D1"/>
    <w:rsid w:val="00970458"/>
    <w:rsid w:val="0097108D"/>
    <w:rsid w:val="00971954"/>
    <w:rsid w:val="00971CF7"/>
    <w:rsid w:val="00972048"/>
    <w:rsid w:val="00972527"/>
    <w:rsid w:val="00972F47"/>
    <w:rsid w:val="009735D8"/>
    <w:rsid w:val="009737EB"/>
    <w:rsid w:val="00973EDB"/>
    <w:rsid w:val="00973F12"/>
    <w:rsid w:val="00974069"/>
    <w:rsid w:val="00974221"/>
    <w:rsid w:val="009750C2"/>
    <w:rsid w:val="00975771"/>
    <w:rsid w:val="009757D0"/>
    <w:rsid w:val="009759D3"/>
    <w:rsid w:val="009769E7"/>
    <w:rsid w:val="00977934"/>
    <w:rsid w:val="009812A3"/>
    <w:rsid w:val="0098212D"/>
    <w:rsid w:val="0098248B"/>
    <w:rsid w:val="00982754"/>
    <w:rsid w:val="00982808"/>
    <w:rsid w:val="00982AC9"/>
    <w:rsid w:val="009836F9"/>
    <w:rsid w:val="00983CCD"/>
    <w:rsid w:val="009848F6"/>
    <w:rsid w:val="00984FEF"/>
    <w:rsid w:val="00985552"/>
    <w:rsid w:val="009866B1"/>
    <w:rsid w:val="00986A35"/>
    <w:rsid w:val="00986B06"/>
    <w:rsid w:val="00986B98"/>
    <w:rsid w:val="00986D95"/>
    <w:rsid w:val="009876C7"/>
    <w:rsid w:val="009908C5"/>
    <w:rsid w:val="0099150E"/>
    <w:rsid w:val="00991C14"/>
    <w:rsid w:val="009922CA"/>
    <w:rsid w:val="0099282B"/>
    <w:rsid w:val="00992B3A"/>
    <w:rsid w:val="00992B63"/>
    <w:rsid w:val="00993697"/>
    <w:rsid w:val="009941AD"/>
    <w:rsid w:val="009947DC"/>
    <w:rsid w:val="009949FF"/>
    <w:rsid w:val="00994FB5"/>
    <w:rsid w:val="009957D1"/>
    <w:rsid w:val="00995898"/>
    <w:rsid w:val="00996EBA"/>
    <w:rsid w:val="009978B5"/>
    <w:rsid w:val="00997DE7"/>
    <w:rsid w:val="009A0082"/>
    <w:rsid w:val="009A00BB"/>
    <w:rsid w:val="009A18BD"/>
    <w:rsid w:val="009A2639"/>
    <w:rsid w:val="009A3108"/>
    <w:rsid w:val="009A3C7C"/>
    <w:rsid w:val="009A405E"/>
    <w:rsid w:val="009A4410"/>
    <w:rsid w:val="009A47DA"/>
    <w:rsid w:val="009A4A93"/>
    <w:rsid w:val="009A4C71"/>
    <w:rsid w:val="009A4CAB"/>
    <w:rsid w:val="009A56FF"/>
    <w:rsid w:val="009A5A10"/>
    <w:rsid w:val="009A64DB"/>
    <w:rsid w:val="009A64E1"/>
    <w:rsid w:val="009A66AB"/>
    <w:rsid w:val="009A6AA9"/>
    <w:rsid w:val="009A7235"/>
    <w:rsid w:val="009A7D45"/>
    <w:rsid w:val="009B00AC"/>
    <w:rsid w:val="009B0F3C"/>
    <w:rsid w:val="009B29E7"/>
    <w:rsid w:val="009B2EDF"/>
    <w:rsid w:val="009B3E42"/>
    <w:rsid w:val="009B496A"/>
    <w:rsid w:val="009B4C29"/>
    <w:rsid w:val="009B501A"/>
    <w:rsid w:val="009B5C4D"/>
    <w:rsid w:val="009B6366"/>
    <w:rsid w:val="009B6433"/>
    <w:rsid w:val="009C0C2D"/>
    <w:rsid w:val="009C0C34"/>
    <w:rsid w:val="009C0EB7"/>
    <w:rsid w:val="009C0F89"/>
    <w:rsid w:val="009C1B1B"/>
    <w:rsid w:val="009C1FFB"/>
    <w:rsid w:val="009C2ACA"/>
    <w:rsid w:val="009C3BBE"/>
    <w:rsid w:val="009C4291"/>
    <w:rsid w:val="009C48E1"/>
    <w:rsid w:val="009C4E0C"/>
    <w:rsid w:val="009C57A6"/>
    <w:rsid w:val="009C5A21"/>
    <w:rsid w:val="009C67CB"/>
    <w:rsid w:val="009C7296"/>
    <w:rsid w:val="009C746D"/>
    <w:rsid w:val="009C77DE"/>
    <w:rsid w:val="009C7988"/>
    <w:rsid w:val="009C7FA1"/>
    <w:rsid w:val="009D00EF"/>
    <w:rsid w:val="009D0146"/>
    <w:rsid w:val="009D04D0"/>
    <w:rsid w:val="009D098F"/>
    <w:rsid w:val="009D0B4B"/>
    <w:rsid w:val="009D11EC"/>
    <w:rsid w:val="009D2E5C"/>
    <w:rsid w:val="009D3308"/>
    <w:rsid w:val="009D3782"/>
    <w:rsid w:val="009D3DD8"/>
    <w:rsid w:val="009D3F57"/>
    <w:rsid w:val="009D439C"/>
    <w:rsid w:val="009D4A71"/>
    <w:rsid w:val="009D5034"/>
    <w:rsid w:val="009D52F8"/>
    <w:rsid w:val="009D63FC"/>
    <w:rsid w:val="009D68DE"/>
    <w:rsid w:val="009D6A34"/>
    <w:rsid w:val="009D6A44"/>
    <w:rsid w:val="009D6A66"/>
    <w:rsid w:val="009D6F8A"/>
    <w:rsid w:val="009D72C7"/>
    <w:rsid w:val="009D76CE"/>
    <w:rsid w:val="009E00A4"/>
    <w:rsid w:val="009E208C"/>
    <w:rsid w:val="009E26A8"/>
    <w:rsid w:val="009E42B4"/>
    <w:rsid w:val="009E556B"/>
    <w:rsid w:val="009E5786"/>
    <w:rsid w:val="009E5C63"/>
    <w:rsid w:val="009E67C5"/>
    <w:rsid w:val="009E6AD5"/>
    <w:rsid w:val="009E7653"/>
    <w:rsid w:val="009F04EE"/>
    <w:rsid w:val="009F172D"/>
    <w:rsid w:val="009F1A0E"/>
    <w:rsid w:val="009F1AEE"/>
    <w:rsid w:val="009F1C5B"/>
    <w:rsid w:val="009F21CF"/>
    <w:rsid w:val="009F2283"/>
    <w:rsid w:val="009F2DCD"/>
    <w:rsid w:val="009F32D9"/>
    <w:rsid w:val="009F444B"/>
    <w:rsid w:val="009F5820"/>
    <w:rsid w:val="009F58E8"/>
    <w:rsid w:val="009F5B5E"/>
    <w:rsid w:val="009F6D20"/>
    <w:rsid w:val="009F767A"/>
    <w:rsid w:val="009F787B"/>
    <w:rsid w:val="009F79B7"/>
    <w:rsid w:val="009F7E83"/>
    <w:rsid w:val="00A00CE7"/>
    <w:rsid w:val="00A01EED"/>
    <w:rsid w:val="00A02434"/>
    <w:rsid w:val="00A026A1"/>
    <w:rsid w:val="00A03748"/>
    <w:rsid w:val="00A03E41"/>
    <w:rsid w:val="00A04A84"/>
    <w:rsid w:val="00A04B56"/>
    <w:rsid w:val="00A04F41"/>
    <w:rsid w:val="00A0515C"/>
    <w:rsid w:val="00A054BC"/>
    <w:rsid w:val="00A060BB"/>
    <w:rsid w:val="00A0636E"/>
    <w:rsid w:val="00A06BB9"/>
    <w:rsid w:val="00A070FE"/>
    <w:rsid w:val="00A07A9E"/>
    <w:rsid w:val="00A07DD5"/>
    <w:rsid w:val="00A1041E"/>
    <w:rsid w:val="00A1115A"/>
    <w:rsid w:val="00A118FF"/>
    <w:rsid w:val="00A11AED"/>
    <w:rsid w:val="00A11DE2"/>
    <w:rsid w:val="00A1292A"/>
    <w:rsid w:val="00A12B21"/>
    <w:rsid w:val="00A136D4"/>
    <w:rsid w:val="00A139A3"/>
    <w:rsid w:val="00A13ADF"/>
    <w:rsid w:val="00A140FC"/>
    <w:rsid w:val="00A162A1"/>
    <w:rsid w:val="00A16315"/>
    <w:rsid w:val="00A164AC"/>
    <w:rsid w:val="00A164DC"/>
    <w:rsid w:val="00A1703A"/>
    <w:rsid w:val="00A174D9"/>
    <w:rsid w:val="00A20B84"/>
    <w:rsid w:val="00A20DF8"/>
    <w:rsid w:val="00A216DC"/>
    <w:rsid w:val="00A21815"/>
    <w:rsid w:val="00A218E9"/>
    <w:rsid w:val="00A21C91"/>
    <w:rsid w:val="00A23A61"/>
    <w:rsid w:val="00A23F8E"/>
    <w:rsid w:val="00A24723"/>
    <w:rsid w:val="00A24C18"/>
    <w:rsid w:val="00A24DD4"/>
    <w:rsid w:val="00A25D80"/>
    <w:rsid w:val="00A260D3"/>
    <w:rsid w:val="00A2631E"/>
    <w:rsid w:val="00A26A68"/>
    <w:rsid w:val="00A26A91"/>
    <w:rsid w:val="00A27360"/>
    <w:rsid w:val="00A27655"/>
    <w:rsid w:val="00A279BD"/>
    <w:rsid w:val="00A27E27"/>
    <w:rsid w:val="00A300B7"/>
    <w:rsid w:val="00A30A96"/>
    <w:rsid w:val="00A312CA"/>
    <w:rsid w:val="00A3165C"/>
    <w:rsid w:val="00A31B20"/>
    <w:rsid w:val="00A31ED6"/>
    <w:rsid w:val="00A325ED"/>
    <w:rsid w:val="00A326F9"/>
    <w:rsid w:val="00A32CBE"/>
    <w:rsid w:val="00A32ED7"/>
    <w:rsid w:val="00A3313F"/>
    <w:rsid w:val="00A33A31"/>
    <w:rsid w:val="00A33D27"/>
    <w:rsid w:val="00A33F6E"/>
    <w:rsid w:val="00A3462E"/>
    <w:rsid w:val="00A3488E"/>
    <w:rsid w:val="00A34C28"/>
    <w:rsid w:val="00A34DB6"/>
    <w:rsid w:val="00A357D2"/>
    <w:rsid w:val="00A35E7A"/>
    <w:rsid w:val="00A36545"/>
    <w:rsid w:val="00A371E7"/>
    <w:rsid w:val="00A40541"/>
    <w:rsid w:val="00A40AF5"/>
    <w:rsid w:val="00A417AD"/>
    <w:rsid w:val="00A42479"/>
    <w:rsid w:val="00A42792"/>
    <w:rsid w:val="00A429EA"/>
    <w:rsid w:val="00A43389"/>
    <w:rsid w:val="00A4359A"/>
    <w:rsid w:val="00A437EB"/>
    <w:rsid w:val="00A44363"/>
    <w:rsid w:val="00A44D2D"/>
    <w:rsid w:val="00A463BF"/>
    <w:rsid w:val="00A47561"/>
    <w:rsid w:val="00A4783E"/>
    <w:rsid w:val="00A4792F"/>
    <w:rsid w:val="00A47B2A"/>
    <w:rsid w:val="00A50442"/>
    <w:rsid w:val="00A508EF"/>
    <w:rsid w:val="00A50DC5"/>
    <w:rsid w:val="00A511FA"/>
    <w:rsid w:val="00A51D60"/>
    <w:rsid w:val="00A5226B"/>
    <w:rsid w:val="00A530DF"/>
    <w:rsid w:val="00A5344F"/>
    <w:rsid w:val="00A54883"/>
    <w:rsid w:val="00A54B07"/>
    <w:rsid w:val="00A554C8"/>
    <w:rsid w:val="00A5652F"/>
    <w:rsid w:val="00A5726A"/>
    <w:rsid w:val="00A57907"/>
    <w:rsid w:val="00A57A44"/>
    <w:rsid w:val="00A605A1"/>
    <w:rsid w:val="00A619DF"/>
    <w:rsid w:val="00A62436"/>
    <w:rsid w:val="00A6260D"/>
    <w:rsid w:val="00A6270F"/>
    <w:rsid w:val="00A62CAB"/>
    <w:rsid w:val="00A62E0A"/>
    <w:rsid w:val="00A630B0"/>
    <w:rsid w:val="00A63727"/>
    <w:rsid w:val="00A63B37"/>
    <w:rsid w:val="00A64CA8"/>
    <w:rsid w:val="00A64EF7"/>
    <w:rsid w:val="00A66775"/>
    <w:rsid w:val="00A6684C"/>
    <w:rsid w:val="00A66DC5"/>
    <w:rsid w:val="00A66EBF"/>
    <w:rsid w:val="00A67411"/>
    <w:rsid w:val="00A7042D"/>
    <w:rsid w:val="00A70C88"/>
    <w:rsid w:val="00A71C48"/>
    <w:rsid w:val="00A725B0"/>
    <w:rsid w:val="00A74839"/>
    <w:rsid w:val="00A74C79"/>
    <w:rsid w:val="00A758BB"/>
    <w:rsid w:val="00A75ABB"/>
    <w:rsid w:val="00A76204"/>
    <w:rsid w:val="00A81530"/>
    <w:rsid w:val="00A8153F"/>
    <w:rsid w:val="00A81AB0"/>
    <w:rsid w:val="00A81B06"/>
    <w:rsid w:val="00A82499"/>
    <w:rsid w:val="00A82DFB"/>
    <w:rsid w:val="00A82F32"/>
    <w:rsid w:val="00A8390C"/>
    <w:rsid w:val="00A8397B"/>
    <w:rsid w:val="00A84180"/>
    <w:rsid w:val="00A8489F"/>
    <w:rsid w:val="00A85348"/>
    <w:rsid w:val="00A853C9"/>
    <w:rsid w:val="00A861E5"/>
    <w:rsid w:val="00A86867"/>
    <w:rsid w:val="00A86CED"/>
    <w:rsid w:val="00A86D31"/>
    <w:rsid w:val="00A86DFF"/>
    <w:rsid w:val="00A876F5"/>
    <w:rsid w:val="00A8784E"/>
    <w:rsid w:val="00A87E0D"/>
    <w:rsid w:val="00A9146E"/>
    <w:rsid w:val="00A91718"/>
    <w:rsid w:val="00A91721"/>
    <w:rsid w:val="00A91A48"/>
    <w:rsid w:val="00A927F4"/>
    <w:rsid w:val="00A93359"/>
    <w:rsid w:val="00A93D4E"/>
    <w:rsid w:val="00A95D8A"/>
    <w:rsid w:val="00A96A98"/>
    <w:rsid w:val="00A972D6"/>
    <w:rsid w:val="00A97674"/>
    <w:rsid w:val="00A97744"/>
    <w:rsid w:val="00A9787F"/>
    <w:rsid w:val="00A97AF0"/>
    <w:rsid w:val="00AA0227"/>
    <w:rsid w:val="00AA0476"/>
    <w:rsid w:val="00AA10BE"/>
    <w:rsid w:val="00AA1773"/>
    <w:rsid w:val="00AA1855"/>
    <w:rsid w:val="00AA380D"/>
    <w:rsid w:val="00AA39A2"/>
    <w:rsid w:val="00AA3F9F"/>
    <w:rsid w:val="00AA4B70"/>
    <w:rsid w:val="00AA4BB6"/>
    <w:rsid w:val="00AA4CDD"/>
    <w:rsid w:val="00AA4F4C"/>
    <w:rsid w:val="00AA576B"/>
    <w:rsid w:val="00AA61C0"/>
    <w:rsid w:val="00AA61EA"/>
    <w:rsid w:val="00AB00D3"/>
    <w:rsid w:val="00AB019D"/>
    <w:rsid w:val="00AB08AD"/>
    <w:rsid w:val="00AB144C"/>
    <w:rsid w:val="00AB16BC"/>
    <w:rsid w:val="00AB3AF7"/>
    <w:rsid w:val="00AB3CCD"/>
    <w:rsid w:val="00AB3F74"/>
    <w:rsid w:val="00AB4D7D"/>
    <w:rsid w:val="00AB5FEE"/>
    <w:rsid w:val="00AB6053"/>
    <w:rsid w:val="00AC0925"/>
    <w:rsid w:val="00AC0B97"/>
    <w:rsid w:val="00AC0E93"/>
    <w:rsid w:val="00AC3F05"/>
    <w:rsid w:val="00AC45C5"/>
    <w:rsid w:val="00AC4D32"/>
    <w:rsid w:val="00AC54D1"/>
    <w:rsid w:val="00AC62F7"/>
    <w:rsid w:val="00AC70AB"/>
    <w:rsid w:val="00AC7807"/>
    <w:rsid w:val="00AC7C59"/>
    <w:rsid w:val="00AD0780"/>
    <w:rsid w:val="00AD0884"/>
    <w:rsid w:val="00AD19EB"/>
    <w:rsid w:val="00AD1CC8"/>
    <w:rsid w:val="00AD22DB"/>
    <w:rsid w:val="00AD3731"/>
    <w:rsid w:val="00AD386B"/>
    <w:rsid w:val="00AD3F94"/>
    <w:rsid w:val="00AD429C"/>
    <w:rsid w:val="00AD4C20"/>
    <w:rsid w:val="00AD5125"/>
    <w:rsid w:val="00AD5456"/>
    <w:rsid w:val="00AD55D4"/>
    <w:rsid w:val="00AD57EB"/>
    <w:rsid w:val="00AD70BF"/>
    <w:rsid w:val="00AE28FC"/>
    <w:rsid w:val="00AE2D7E"/>
    <w:rsid w:val="00AE2DF6"/>
    <w:rsid w:val="00AE2EC6"/>
    <w:rsid w:val="00AE2FD3"/>
    <w:rsid w:val="00AE32A2"/>
    <w:rsid w:val="00AE4392"/>
    <w:rsid w:val="00AE5214"/>
    <w:rsid w:val="00AE55DA"/>
    <w:rsid w:val="00AE562A"/>
    <w:rsid w:val="00AE576E"/>
    <w:rsid w:val="00AE6B93"/>
    <w:rsid w:val="00AF0341"/>
    <w:rsid w:val="00AF1D81"/>
    <w:rsid w:val="00AF22D5"/>
    <w:rsid w:val="00AF2D65"/>
    <w:rsid w:val="00AF3B0B"/>
    <w:rsid w:val="00AF4CC4"/>
    <w:rsid w:val="00AF5951"/>
    <w:rsid w:val="00AF5D25"/>
    <w:rsid w:val="00AF5F8D"/>
    <w:rsid w:val="00AF6472"/>
    <w:rsid w:val="00AF6A38"/>
    <w:rsid w:val="00B0055B"/>
    <w:rsid w:val="00B00A13"/>
    <w:rsid w:val="00B00C79"/>
    <w:rsid w:val="00B00FD3"/>
    <w:rsid w:val="00B01663"/>
    <w:rsid w:val="00B0167B"/>
    <w:rsid w:val="00B03D70"/>
    <w:rsid w:val="00B056CD"/>
    <w:rsid w:val="00B061DB"/>
    <w:rsid w:val="00B06FDC"/>
    <w:rsid w:val="00B078A3"/>
    <w:rsid w:val="00B10920"/>
    <w:rsid w:val="00B10C1F"/>
    <w:rsid w:val="00B1152F"/>
    <w:rsid w:val="00B11925"/>
    <w:rsid w:val="00B11C1A"/>
    <w:rsid w:val="00B11DD8"/>
    <w:rsid w:val="00B12343"/>
    <w:rsid w:val="00B13088"/>
    <w:rsid w:val="00B136DB"/>
    <w:rsid w:val="00B13DCE"/>
    <w:rsid w:val="00B14107"/>
    <w:rsid w:val="00B14EF7"/>
    <w:rsid w:val="00B1603B"/>
    <w:rsid w:val="00B16964"/>
    <w:rsid w:val="00B179F1"/>
    <w:rsid w:val="00B22198"/>
    <w:rsid w:val="00B22638"/>
    <w:rsid w:val="00B23C44"/>
    <w:rsid w:val="00B23C63"/>
    <w:rsid w:val="00B23C76"/>
    <w:rsid w:val="00B23DF3"/>
    <w:rsid w:val="00B2430E"/>
    <w:rsid w:val="00B24F70"/>
    <w:rsid w:val="00B25139"/>
    <w:rsid w:val="00B253A2"/>
    <w:rsid w:val="00B2552A"/>
    <w:rsid w:val="00B25A44"/>
    <w:rsid w:val="00B25B74"/>
    <w:rsid w:val="00B2641B"/>
    <w:rsid w:val="00B268F7"/>
    <w:rsid w:val="00B26ACD"/>
    <w:rsid w:val="00B27BA4"/>
    <w:rsid w:val="00B27C42"/>
    <w:rsid w:val="00B30344"/>
    <w:rsid w:val="00B3131E"/>
    <w:rsid w:val="00B31BE1"/>
    <w:rsid w:val="00B31C1C"/>
    <w:rsid w:val="00B32E7B"/>
    <w:rsid w:val="00B32F0E"/>
    <w:rsid w:val="00B33115"/>
    <w:rsid w:val="00B33196"/>
    <w:rsid w:val="00B3348C"/>
    <w:rsid w:val="00B3402E"/>
    <w:rsid w:val="00B3467F"/>
    <w:rsid w:val="00B34708"/>
    <w:rsid w:val="00B35BD9"/>
    <w:rsid w:val="00B35C57"/>
    <w:rsid w:val="00B37733"/>
    <w:rsid w:val="00B377DE"/>
    <w:rsid w:val="00B37A7B"/>
    <w:rsid w:val="00B37D44"/>
    <w:rsid w:val="00B4057F"/>
    <w:rsid w:val="00B41291"/>
    <w:rsid w:val="00B417B4"/>
    <w:rsid w:val="00B418FE"/>
    <w:rsid w:val="00B41AF2"/>
    <w:rsid w:val="00B423A1"/>
    <w:rsid w:val="00B42E4E"/>
    <w:rsid w:val="00B44049"/>
    <w:rsid w:val="00B4462B"/>
    <w:rsid w:val="00B4471A"/>
    <w:rsid w:val="00B44F7F"/>
    <w:rsid w:val="00B4519B"/>
    <w:rsid w:val="00B45420"/>
    <w:rsid w:val="00B456C4"/>
    <w:rsid w:val="00B45CCC"/>
    <w:rsid w:val="00B46227"/>
    <w:rsid w:val="00B46C0B"/>
    <w:rsid w:val="00B46C93"/>
    <w:rsid w:val="00B471C6"/>
    <w:rsid w:val="00B47861"/>
    <w:rsid w:val="00B51643"/>
    <w:rsid w:val="00B5222E"/>
    <w:rsid w:val="00B522B2"/>
    <w:rsid w:val="00B527F7"/>
    <w:rsid w:val="00B536B4"/>
    <w:rsid w:val="00B540C2"/>
    <w:rsid w:val="00B55D99"/>
    <w:rsid w:val="00B568CF"/>
    <w:rsid w:val="00B56BA8"/>
    <w:rsid w:val="00B56F74"/>
    <w:rsid w:val="00B57669"/>
    <w:rsid w:val="00B57E42"/>
    <w:rsid w:val="00B60669"/>
    <w:rsid w:val="00B6099C"/>
    <w:rsid w:val="00B60CA1"/>
    <w:rsid w:val="00B61959"/>
    <w:rsid w:val="00B61B8E"/>
    <w:rsid w:val="00B62B9D"/>
    <w:rsid w:val="00B635AC"/>
    <w:rsid w:val="00B643D8"/>
    <w:rsid w:val="00B64EC0"/>
    <w:rsid w:val="00B65072"/>
    <w:rsid w:val="00B656FD"/>
    <w:rsid w:val="00B66281"/>
    <w:rsid w:val="00B66465"/>
    <w:rsid w:val="00B66731"/>
    <w:rsid w:val="00B66BC5"/>
    <w:rsid w:val="00B67FB0"/>
    <w:rsid w:val="00B710E3"/>
    <w:rsid w:val="00B724B7"/>
    <w:rsid w:val="00B726D3"/>
    <w:rsid w:val="00B72EA6"/>
    <w:rsid w:val="00B7487C"/>
    <w:rsid w:val="00B74DFA"/>
    <w:rsid w:val="00B7502A"/>
    <w:rsid w:val="00B75AC2"/>
    <w:rsid w:val="00B75CEA"/>
    <w:rsid w:val="00B76847"/>
    <w:rsid w:val="00B77786"/>
    <w:rsid w:val="00B80614"/>
    <w:rsid w:val="00B80E0D"/>
    <w:rsid w:val="00B813B1"/>
    <w:rsid w:val="00B8288E"/>
    <w:rsid w:val="00B838E6"/>
    <w:rsid w:val="00B83A8F"/>
    <w:rsid w:val="00B83F36"/>
    <w:rsid w:val="00B84559"/>
    <w:rsid w:val="00B8490A"/>
    <w:rsid w:val="00B8500A"/>
    <w:rsid w:val="00B85C7A"/>
    <w:rsid w:val="00B879E8"/>
    <w:rsid w:val="00B87D10"/>
    <w:rsid w:val="00B90CAC"/>
    <w:rsid w:val="00B911A3"/>
    <w:rsid w:val="00B913CF"/>
    <w:rsid w:val="00B9154D"/>
    <w:rsid w:val="00B923BF"/>
    <w:rsid w:val="00B9241C"/>
    <w:rsid w:val="00B932B4"/>
    <w:rsid w:val="00B93463"/>
    <w:rsid w:val="00B9353F"/>
    <w:rsid w:val="00B94B16"/>
    <w:rsid w:val="00B94D4D"/>
    <w:rsid w:val="00B94EE1"/>
    <w:rsid w:val="00B95954"/>
    <w:rsid w:val="00B9611E"/>
    <w:rsid w:val="00B969D2"/>
    <w:rsid w:val="00B97B5A"/>
    <w:rsid w:val="00B97E5F"/>
    <w:rsid w:val="00BA0390"/>
    <w:rsid w:val="00BA058B"/>
    <w:rsid w:val="00BA2006"/>
    <w:rsid w:val="00BA2381"/>
    <w:rsid w:val="00BA247B"/>
    <w:rsid w:val="00BA306E"/>
    <w:rsid w:val="00BA4972"/>
    <w:rsid w:val="00BA4BF7"/>
    <w:rsid w:val="00BA6B03"/>
    <w:rsid w:val="00BA7042"/>
    <w:rsid w:val="00BA7568"/>
    <w:rsid w:val="00BA7CD9"/>
    <w:rsid w:val="00BB13FE"/>
    <w:rsid w:val="00BB1767"/>
    <w:rsid w:val="00BB1D0B"/>
    <w:rsid w:val="00BB1F9C"/>
    <w:rsid w:val="00BB2243"/>
    <w:rsid w:val="00BB39A2"/>
    <w:rsid w:val="00BB45ED"/>
    <w:rsid w:val="00BB4EB5"/>
    <w:rsid w:val="00BB4FF0"/>
    <w:rsid w:val="00BB5034"/>
    <w:rsid w:val="00BB50E2"/>
    <w:rsid w:val="00BB5353"/>
    <w:rsid w:val="00BB579E"/>
    <w:rsid w:val="00BB5C7E"/>
    <w:rsid w:val="00BB754A"/>
    <w:rsid w:val="00BB7699"/>
    <w:rsid w:val="00BB7B96"/>
    <w:rsid w:val="00BB7D60"/>
    <w:rsid w:val="00BC0165"/>
    <w:rsid w:val="00BC110F"/>
    <w:rsid w:val="00BC1478"/>
    <w:rsid w:val="00BC1BE0"/>
    <w:rsid w:val="00BC1E60"/>
    <w:rsid w:val="00BC1EEE"/>
    <w:rsid w:val="00BC29B3"/>
    <w:rsid w:val="00BC32D9"/>
    <w:rsid w:val="00BC3734"/>
    <w:rsid w:val="00BC3868"/>
    <w:rsid w:val="00BC420A"/>
    <w:rsid w:val="00BC4DD1"/>
    <w:rsid w:val="00BC4E49"/>
    <w:rsid w:val="00BC5AD6"/>
    <w:rsid w:val="00BC5FC6"/>
    <w:rsid w:val="00BC6FD0"/>
    <w:rsid w:val="00BC7F2D"/>
    <w:rsid w:val="00BD0090"/>
    <w:rsid w:val="00BD077E"/>
    <w:rsid w:val="00BD17F8"/>
    <w:rsid w:val="00BD1984"/>
    <w:rsid w:val="00BD2368"/>
    <w:rsid w:val="00BD59F0"/>
    <w:rsid w:val="00BD5CB8"/>
    <w:rsid w:val="00BD6226"/>
    <w:rsid w:val="00BD67DD"/>
    <w:rsid w:val="00BD67E7"/>
    <w:rsid w:val="00BE0998"/>
    <w:rsid w:val="00BE1646"/>
    <w:rsid w:val="00BE16DA"/>
    <w:rsid w:val="00BE1CCD"/>
    <w:rsid w:val="00BE2255"/>
    <w:rsid w:val="00BE22A6"/>
    <w:rsid w:val="00BE2D36"/>
    <w:rsid w:val="00BE2F59"/>
    <w:rsid w:val="00BE30AD"/>
    <w:rsid w:val="00BE3B57"/>
    <w:rsid w:val="00BE3BE2"/>
    <w:rsid w:val="00BE4D28"/>
    <w:rsid w:val="00BE4E7D"/>
    <w:rsid w:val="00BE5EC7"/>
    <w:rsid w:val="00BE6339"/>
    <w:rsid w:val="00BE6389"/>
    <w:rsid w:val="00BE68A5"/>
    <w:rsid w:val="00BE6CBF"/>
    <w:rsid w:val="00BE6F5D"/>
    <w:rsid w:val="00BF0067"/>
    <w:rsid w:val="00BF024D"/>
    <w:rsid w:val="00BF06B8"/>
    <w:rsid w:val="00BF083C"/>
    <w:rsid w:val="00BF0E13"/>
    <w:rsid w:val="00BF1DFB"/>
    <w:rsid w:val="00BF30AF"/>
    <w:rsid w:val="00BF3993"/>
    <w:rsid w:val="00BF3AFE"/>
    <w:rsid w:val="00BF3B8D"/>
    <w:rsid w:val="00BF4508"/>
    <w:rsid w:val="00BF4E12"/>
    <w:rsid w:val="00BF540B"/>
    <w:rsid w:val="00BF6697"/>
    <w:rsid w:val="00BF687A"/>
    <w:rsid w:val="00BF6E3F"/>
    <w:rsid w:val="00BF78E6"/>
    <w:rsid w:val="00BF7F21"/>
    <w:rsid w:val="00C001C7"/>
    <w:rsid w:val="00C015F4"/>
    <w:rsid w:val="00C031CA"/>
    <w:rsid w:val="00C0450E"/>
    <w:rsid w:val="00C046C4"/>
    <w:rsid w:val="00C0591D"/>
    <w:rsid w:val="00C05D24"/>
    <w:rsid w:val="00C05D5D"/>
    <w:rsid w:val="00C06165"/>
    <w:rsid w:val="00C061D0"/>
    <w:rsid w:val="00C061D3"/>
    <w:rsid w:val="00C06332"/>
    <w:rsid w:val="00C07C06"/>
    <w:rsid w:val="00C102B5"/>
    <w:rsid w:val="00C102EC"/>
    <w:rsid w:val="00C107ED"/>
    <w:rsid w:val="00C11460"/>
    <w:rsid w:val="00C13B04"/>
    <w:rsid w:val="00C143CA"/>
    <w:rsid w:val="00C1449A"/>
    <w:rsid w:val="00C149D8"/>
    <w:rsid w:val="00C1504B"/>
    <w:rsid w:val="00C151AA"/>
    <w:rsid w:val="00C15524"/>
    <w:rsid w:val="00C15D27"/>
    <w:rsid w:val="00C167EE"/>
    <w:rsid w:val="00C205B3"/>
    <w:rsid w:val="00C22173"/>
    <w:rsid w:val="00C221F3"/>
    <w:rsid w:val="00C23771"/>
    <w:rsid w:val="00C23AF9"/>
    <w:rsid w:val="00C24CDF"/>
    <w:rsid w:val="00C25246"/>
    <w:rsid w:val="00C25B34"/>
    <w:rsid w:val="00C26CA9"/>
    <w:rsid w:val="00C27535"/>
    <w:rsid w:val="00C27BF5"/>
    <w:rsid w:val="00C30266"/>
    <w:rsid w:val="00C306F1"/>
    <w:rsid w:val="00C30C6B"/>
    <w:rsid w:val="00C310B9"/>
    <w:rsid w:val="00C313A0"/>
    <w:rsid w:val="00C3169A"/>
    <w:rsid w:val="00C31F3F"/>
    <w:rsid w:val="00C32B24"/>
    <w:rsid w:val="00C32E5E"/>
    <w:rsid w:val="00C330DD"/>
    <w:rsid w:val="00C33D56"/>
    <w:rsid w:val="00C33F9A"/>
    <w:rsid w:val="00C3456A"/>
    <w:rsid w:val="00C35240"/>
    <w:rsid w:val="00C35353"/>
    <w:rsid w:val="00C35622"/>
    <w:rsid w:val="00C358AC"/>
    <w:rsid w:val="00C36139"/>
    <w:rsid w:val="00C367D4"/>
    <w:rsid w:val="00C37267"/>
    <w:rsid w:val="00C37B0D"/>
    <w:rsid w:val="00C37F3D"/>
    <w:rsid w:val="00C40080"/>
    <w:rsid w:val="00C401F6"/>
    <w:rsid w:val="00C40447"/>
    <w:rsid w:val="00C40C48"/>
    <w:rsid w:val="00C41155"/>
    <w:rsid w:val="00C415FF"/>
    <w:rsid w:val="00C41E7D"/>
    <w:rsid w:val="00C423FD"/>
    <w:rsid w:val="00C425CE"/>
    <w:rsid w:val="00C432FA"/>
    <w:rsid w:val="00C470CA"/>
    <w:rsid w:val="00C50420"/>
    <w:rsid w:val="00C50B5C"/>
    <w:rsid w:val="00C5147E"/>
    <w:rsid w:val="00C529AC"/>
    <w:rsid w:val="00C52AA5"/>
    <w:rsid w:val="00C52C84"/>
    <w:rsid w:val="00C53328"/>
    <w:rsid w:val="00C53374"/>
    <w:rsid w:val="00C5357D"/>
    <w:rsid w:val="00C537AC"/>
    <w:rsid w:val="00C53C01"/>
    <w:rsid w:val="00C5494C"/>
    <w:rsid w:val="00C54F3C"/>
    <w:rsid w:val="00C56762"/>
    <w:rsid w:val="00C57532"/>
    <w:rsid w:val="00C5755E"/>
    <w:rsid w:val="00C612D2"/>
    <w:rsid w:val="00C61C50"/>
    <w:rsid w:val="00C631F5"/>
    <w:rsid w:val="00C63468"/>
    <w:rsid w:val="00C63686"/>
    <w:rsid w:val="00C63E1D"/>
    <w:rsid w:val="00C655C9"/>
    <w:rsid w:val="00C65C71"/>
    <w:rsid w:val="00C66262"/>
    <w:rsid w:val="00C670C4"/>
    <w:rsid w:val="00C67A99"/>
    <w:rsid w:val="00C67E14"/>
    <w:rsid w:val="00C7062A"/>
    <w:rsid w:val="00C7069D"/>
    <w:rsid w:val="00C70A34"/>
    <w:rsid w:val="00C71475"/>
    <w:rsid w:val="00C72765"/>
    <w:rsid w:val="00C735B0"/>
    <w:rsid w:val="00C75226"/>
    <w:rsid w:val="00C77520"/>
    <w:rsid w:val="00C8010F"/>
    <w:rsid w:val="00C80CB3"/>
    <w:rsid w:val="00C81578"/>
    <w:rsid w:val="00C8218E"/>
    <w:rsid w:val="00C821D5"/>
    <w:rsid w:val="00C82858"/>
    <w:rsid w:val="00C830D6"/>
    <w:rsid w:val="00C830E4"/>
    <w:rsid w:val="00C83D11"/>
    <w:rsid w:val="00C84155"/>
    <w:rsid w:val="00C84543"/>
    <w:rsid w:val="00C846BC"/>
    <w:rsid w:val="00C84C3D"/>
    <w:rsid w:val="00C84E02"/>
    <w:rsid w:val="00C86601"/>
    <w:rsid w:val="00C868EB"/>
    <w:rsid w:val="00C86B29"/>
    <w:rsid w:val="00C86D6D"/>
    <w:rsid w:val="00C87A83"/>
    <w:rsid w:val="00C9032C"/>
    <w:rsid w:val="00C904EA"/>
    <w:rsid w:val="00C90C0A"/>
    <w:rsid w:val="00C91BC4"/>
    <w:rsid w:val="00C92B7B"/>
    <w:rsid w:val="00C92F91"/>
    <w:rsid w:val="00C93935"/>
    <w:rsid w:val="00C9408E"/>
    <w:rsid w:val="00C941F1"/>
    <w:rsid w:val="00C94377"/>
    <w:rsid w:val="00C944AB"/>
    <w:rsid w:val="00C96123"/>
    <w:rsid w:val="00C967CD"/>
    <w:rsid w:val="00C96964"/>
    <w:rsid w:val="00C96DE0"/>
    <w:rsid w:val="00C96DED"/>
    <w:rsid w:val="00C96EEB"/>
    <w:rsid w:val="00CA0188"/>
    <w:rsid w:val="00CA088E"/>
    <w:rsid w:val="00CA179D"/>
    <w:rsid w:val="00CA1F44"/>
    <w:rsid w:val="00CA22D3"/>
    <w:rsid w:val="00CA2573"/>
    <w:rsid w:val="00CA4325"/>
    <w:rsid w:val="00CA4D73"/>
    <w:rsid w:val="00CA4F53"/>
    <w:rsid w:val="00CA512C"/>
    <w:rsid w:val="00CA527F"/>
    <w:rsid w:val="00CA57C0"/>
    <w:rsid w:val="00CA5E53"/>
    <w:rsid w:val="00CA687A"/>
    <w:rsid w:val="00CA73AB"/>
    <w:rsid w:val="00CA745F"/>
    <w:rsid w:val="00CA796A"/>
    <w:rsid w:val="00CB2093"/>
    <w:rsid w:val="00CB2146"/>
    <w:rsid w:val="00CB2A7E"/>
    <w:rsid w:val="00CB2C59"/>
    <w:rsid w:val="00CB49F9"/>
    <w:rsid w:val="00CB5083"/>
    <w:rsid w:val="00CB6393"/>
    <w:rsid w:val="00CB7300"/>
    <w:rsid w:val="00CB7354"/>
    <w:rsid w:val="00CC040D"/>
    <w:rsid w:val="00CC0818"/>
    <w:rsid w:val="00CC08BC"/>
    <w:rsid w:val="00CC11FE"/>
    <w:rsid w:val="00CC1506"/>
    <w:rsid w:val="00CC1F95"/>
    <w:rsid w:val="00CC2325"/>
    <w:rsid w:val="00CC2C41"/>
    <w:rsid w:val="00CC325E"/>
    <w:rsid w:val="00CC3ADE"/>
    <w:rsid w:val="00CC475C"/>
    <w:rsid w:val="00CC4D47"/>
    <w:rsid w:val="00CC5C9C"/>
    <w:rsid w:val="00CC65EB"/>
    <w:rsid w:val="00CC663A"/>
    <w:rsid w:val="00CC76D8"/>
    <w:rsid w:val="00CC7D00"/>
    <w:rsid w:val="00CC7E2A"/>
    <w:rsid w:val="00CD0411"/>
    <w:rsid w:val="00CD0FA1"/>
    <w:rsid w:val="00CD1003"/>
    <w:rsid w:val="00CD17E9"/>
    <w:rsid w:val="00CD1EC2"/>
    <w:rsid w:val="00CD3A88"/>
    <w:rsid w:val="00CD3ADA"/>
    <w:rsid w:val="00CD62BE"/>
    <w:rsid w:val="00CD6EAF"/>
    <w:rsid w:val="00CE0B08"/>
    <w:rsid w:val="00CE137A"/>
    <w:rsid w:val="00CE1AC0"/>
    <w:rsid w:val="00CE2759"/>
    <w:rsid w:val="00CE2A76"/>
    <w:rsid w:val="00CE3839"/>
    <w:rsid w:val="00CE3D93"/>
    <w:rsid w:val="00CE3F3E"/>
    <w:rsid w:val="00CE57A6"/>
    <w:rsid w:val="00CE74FD"/>
    <w:rsid w:val="00CE77B2"/>
    <w:rsid w:val="00CF048B"/>
    <w:rsid w:val="00CF0666"/>
    <w:rsid w:val="00CF148A"/>
    <w:rsid w:val="00CF1609"/>
    <w:rsid w:val="00CF2B5C"/>
    <w:rsid w:val="00CF33F5"/>
    <w:rsid w:val="00CF4948"/>
    <w:rsid w:val="00CF4F5F"/>
    <w:rsid w:val="00CF5190"/>
    <w:rsid w:val="00CF5B75"/>
    <w:rsid w:val="00CF6021"/>
    <w:rsid w:val="00CF60DF"/>
    <w:rsid w:val="00CF61C4"/>
    <w:rsid w:val="00CF6254"/>
    <w:rsid w:val="00CF67EF"/>
    <w:rsid w:val="00CF7150"/>
    <w:rsid w:val="00CF74D0"/>
    <w:rsid w:val="00CF7612"/>
    <w:rsid w:val="00CF7FD7"/>
    <w:rsid w:val="00D01388"/>
    <w:rsid w:val="00D01BCB"/>
    <w:rsid w:val="00D01EE5"/>
    <w:rsid w:val="00D02307"/>
    <w:rsid w:val="00D0381C"/>
    <w:rsid w:val="00D03A39"/>
    <w:rsid w:val="00D0441B"/>
    <w:rsid w:val="00D046E0"/>
    <w:rsid w:val="00D04896"/>
    <w:rsid w:val="00D04EFC"/>
    <w:rsid w:val="00D0535F"/>
    <w:rsid w:val="00D0548C"/>
    <w:rsid w:val="00D05A3A"/>
    <w:rsid w:val="00D05BDC"/>
    <w:rsid w:val="00D0683D"/>
    <w:rsid w:val="00D06EE3"/>
    <w:rsid w:val="00D07105"/>
    <w:rsid w:val="00D07E9D"/>
    <w:rsid w:val="00D105ED"/>
    <w:rsid w:val="00D10B29"/>
    <w:rsid w:val="00D120C1"/>
    <w:rsid w:val="00D1217D"/>
    <w:rsid w:val="00D12EEA"/>
    <w:rsid w:val="00D12F7A"/>
    <w:rsid w:val="00D136A3"/>
    <w:rsid w:val="00D13C8E"/>
    <w:rsid w:val="00D143B8"/>
    <w:rsid w:val="00D15DF9"/>
    <w:rsid w:val="00D15E62"/>
    <w:rsid w:val="00D16FCD"/>
    <w:rsid w:val="00D174EF"/>
    <w:rsid w:val="00D1760F"/>
    <w:rsid w:val="00D17858"/>
    <w:rsid w:val="00D17B43"/>
    <w:rsid w:val="00D20071"/>
    <w:rsid w:val="00D20087"/>
    <w:rsid w:val="00D2051D"/>
    <w:rsid w:val="00D20DB4"/>
    <w:rsid w:val="00D2106C"/>
    <w:rsid w:val="00D21E58"/>
    <w:rsid w:val="00D22461"/>
    <w:rsid w:val="00D23448"/>
    <w:rsid w:val="00D235F9"/>
    <w:rsid w:val="00D23EBF"/>
    <w:rsid w:val="00D246B4"/>
    <w:rsid w:val="00D2476D"/>
    <w:rsid w:val="00D25961"/>
    <w:rsid w:val="00D2629F"/>
    <w:rsid w:val="00D30B1F"/>
    <w:rsid w:val="00D31BC1"/>
    <w:rsid w:val="00D31F80"/>
    <w:rsid w:val="00D32FF2"/>
    <w:rsid w:val="00D34AA3"/>
    <w:rsid w:val="00D351C0"/>
    <w:rsid w:val="00D35E65"/>
    <w:rsid w:val="00D35ED0"/>
    <w:rsid w:val="00D36949"/>
    <w:rsid w:val="00D369CE"/>
    <w:rsid w:val="00D373A0"/>
    <w:rsid w:val="00D375D4"/>
    <w:rsid w:val="00D40372"/>
    <w:rsid w:val="00D40FF3"/>
    <w:rsid w:val="00D42F45"/>
    <w:rsid w:val="00D433B3"/>
    <w:rsid w:val="00D43571"/>
    <w:rsid w:val="00D445BB"/>
    <w:rsid w:val="00D45439"/>
    <w:rsid w:val="00D45562"/>
    <w:rsid w:val="00D45728"/>
    <w:rsid w:val="00D45E57"/>
    <w:rsid w:val="00D4647A"/>
    <w:rsid w:val="00D50176"/>
    <w:rsid w:val="00D5085C"/>
    <w:rsid w:val="00D50E26"/>
    <w:rsid w:val="00D52D97"/>
    <w:rsid w:val="00D53388"/>
    <w:rsid w:val="00D537D1"/>
    <w:rsid w:val="00D53BED"/>
    <w:rsid w:val="00D54828"/>
    <w:rsid w:val="00D56339"/>
    <w:rsid w:val="00D5651C"/>
    <w:rsid w:val="00D56B56"/>
    <w:rsid w:val="00D56EF7"/>
    <w:rsid w:val="00D60263"/>
    <w:rsid w:val="00D60560"/>
    <w:rsid w:val="00D60B74"/>
    <w:rsid w:val="00D60BE7"/>
    <w:rsid w:val="00D60F93"/>
    <w:rsid w:val="00D61E9B"/>
    <w:rsid w:val="00D62203"/>
    <w:rsid w:val="00D639D0"/>
    <w:rsid w:val="00D63E7F"/>
    <w:rsid w:val="00D6422C"/>
    <w:rsid w:val="00D64B22"/>
    <w:rsid w:val="00D65928"/>
    <w:rsid w:val="00D671F6"/>
    <w:rsid w:val="00D6724E"/>
    <w:rsid w:val="00D6788C"/>
    <w:rsid w:val="00D708D4"/>
    <w:rsid w:val="00D70DC0"/>
    <w:rsid w:val="00D715CB"/>
    <w:rsid w:val="00D72021"/>
    <w:rsid w:val="00D72A7A"/>
    <w:rsid w:val="00D73117"/>
    <w:rsid w:val="00D73832"/>
    <w:rsid w:val="00D73862"/>
    <w:rsid w:val="00D7435A"/>
    <w:rsid w:val="00D74853"/>
    <w:rsid w:val="00D75105"/>
    <w:rsid w:val="00D75207"/>
    <w:rsid w:val="00D76BC9"/>
    <w:rsid w:val="00D76D79"/>
    <w:rsid w:val="00D7746D"/>
    <w:rsid w:val="00D778C2"/>
    <w:rsid w:val="00D77B33"/>
    <w:rsid w:val="00D801F8"/>
    <w:rsid w:val="00D80D3F"/>
    <w:rsid w:val="00D81226"/>
    <w:rsid w:val="00D8165C"/>
    <w:rsid w:val="00D83615"/>
    <w:rsid w:val="00D8413D"/>
    <w:rsid w:val="00D84B3A"/>
    <w:rsid w:val="00D84C5D"/>
    <w:rsid w:val="00D84CE1"/>
    <w:rsid w:val="00D85A9E"/>
    <w:rsid w:val="00D85C02"/>
    <w:rsid w:val="00D85E76"/>
    <w:rsid w:val="00D87340"/>
    <w:rsid w:val="00D8752E"/>
    <w:rsid w:val="00D87949"/>
    <w:rsid w:val="00D87D19"/>
    <w:rsid w:val="00D9063A"/>
    <w:rsid w:val="00D91549"/>
    <w:rsid w:val="00D92882"/>
    <w:rsid w:val="00D92A61"/>
    <w:rsid w:val="00D92FB6"/>
    <w:rsid w:val="00D939CF"/>
    <w:rsid w:val="00D95ABF"/>
    <w:rsid w:val="00D95F14"/>
    <w:rsid w:val="00D965D1"/>
    <w:rsid w:val="00D97415"/>
    <w:rsid w:val="00D976AE"/>
    <w:rsid w:val="00DA0E3E"/>
    <w:rsid w:val="00DA2F54"/>
    <w:rsid w:val="00DA2F79"/>
    <w:rsid w:val="00DA2FEC"/>
    <w:rsid w:val="00DA397F"/>
    <w:rsid w:val="00DA3BA0"/>
    <w:rsid w:val="00DA4105"/>
    <w:rsid w:val="00DA4535"/>
    <w:rsid w:val="00DA45DF"/>
    <w:rsid w:val="00DA5613"/>
    <w:rsid w:val="00DA563A"/>
    <w:rsid w:val="00DA57D1"/>
    <w:rsid w:val="00DA64D1"/>
    <w:rsid w:val="00DA70E5"/>
    <w:rsid w:val="00DA7126"/>
    <w:rsid w:val="00DA7801"/>
    <w:rsid w:val="00DA791C"/>
    <w:rsid w:val="00DB07DC"/>
    <w:rsid w:val="00DB1A85"/>
    <w:rsid w:val="00DB2208"/>
    <w:rsid w:val="00DB2CAC"/>
    <w:rsid w:val="00DB39E5"/>
    <w:rsid w:val="00DB4346"/>
    <w:rsid w:val="00DB4D02"/>
    <w:rsid w:val="00DB5616"/>
    <w:rsid w:val="00DB5631"/>
    <w:rsid w:val="00DB5903"/>
    <w:rsid w:val="00DB5963"/>
    <w:rsid w:val="00DB714B"/>
    <w:rsid w:val="00DB7655"/>
    <w:rsid w:val="00DB7843"/>
    <w:rsid w:val="00DC0F82"/>
    <w:rsid w:val="00DC1D61"/>
    <w:rsid w:val="00DC2FB3"/>
    <w:rsid w:val="00DC398A"/>
    <w:rsid w:val="00DC4ACE"/>
    <w:rsid w:val="00DC5006"/>
    <w:rsid w:val="00DC5074"/>
    <w:rsid w:val="00DC5C21"/>
    <w:rsid w:val="00DC5D58"/>
    <w:rsid w:val="00DC5F5D"/>
    <w:rsid w:val="00DC6412"/>
    <w:rsid w:val="00DC678F"/>
    <w:rsid w:val="00DC67AE"/>
    <w:rsid w:val="00DC69C1"/>
    <w:rsid w:val="00DC6BD5"/>
    <w:rsid w:val="00DC7CD7"/>
    <w:rsid w:val="00DD01CE"/>
    <w:rsid w:val="00DD03C8"/>
    <w:rsid w:val="00DD15A0"/>
    <w:rsid w:val="00DD2C8C"/>
    <w:rsid w:val="00DD3C2E"/>
    <w:rsid w:val="00DD3D8D"/>
    <w:rsid w:val="00DD4456"/>
    <w:rsid w:val="00DD507A"/>
    <w:rsid w:val="00DD5163"/>
    <w:rsid w:val="00DD56FF"/>
    <w:rsid w:val="00DD57D1"/>
    <w:rsid w:val="00DD5D2A"/>
    <w:rsid w:val="00DD70DD"/>
    <w:rsid w:val="00DD74A8"/>
    <w:rsid w:val="00DE0110"/>
    <w:rsid w:val="00DE07A1"/>
    <w:rsid w:val="00DE0ECC"/>
    <w:rsid w:val="00DE13E0"/>
    <w:rsid w:val="00DE16A5"/>
    <w:rsid w:val="00DE16EE"/>
    <w:rsid w:val="00DE1C47"/>
    <w:rsid w:val="00DE1DD9"/>
    <w:rsid w:val="00DE1E18"/>
    <w:rsid w:val="00DE3637"/>
    <w:rsid w:val="00DE54EC"/>
    <w:rsid w:val="00DE7D4B"/>
    <w:rsid w:val="00DF007A"/>
    <w:rsid w:val="00DF027B"/>
    <w:rsid w:val="00DF0A03"/>
    <w:rsid w:val="00DF2176"/>
    <w:rsid w:val="00DF21A2"/>
    <w:rsid w:val="00DF21FD"/>
    <w:rsid w:val="00DF2760"/>
    <w:rsid w:val="00DF2879"/>
    <w:rsid w:val="00DF2CB8"/>
    <w:rsid w:val="00DF2D90"/>
    <w:rsid w:val="00DF4199"/>
    <w:rsid w:val="00DF443D"/>
    <w:rsid w:val="00DF5136"/>
    <w:rsid w:val="00DF5CDA"/>
    <w:rsid w:val="00DF5FE9"/>
    <w:rsid w:val="00DF6B0A"/>
    <w:rsid w:val="00DF73F5"/>
    <w:rsid w:val="00DF7920"/>
    <w:rsid w:val="00E00F92"/>
    <w:rsid w:val="00E017FE"/>
    <w:rsid w:val="00E01905"/>
    <w:rsid w:val="00E01AE7"/>
    <w:rsid w:val="00E01F56"/>
    <w:rsid w:val="00E0253E"/>
    <w:rsid w:val="00E02C12"/>
    <w:rsid w:val="00E032B1"/>
    <w:rsid w:val="00E041C8"/>
    <w:rsid w:val="00E04423"/>
    <w:rsid w:val="00E05DD4"/>
    <w:rsid w:val="00E0632F"/>
    <w:rsid w:val="00E0712E"/>
    <w:rsid w:val="00E073E4"/>
    <w:rsid w:val="00E075FA"/>
    <w:rsid w:val="00E07C60"/>
    <w:rsid w:val="00E10DDE"/>
    <w:rsid w:val="00E117C7"/>
    <w:rsid w:val="00E11A5C"/>
    <w:rsid w:val="00E122BB"/>
    <w:rsid w:val="00E131B1"/>
    <w:rsid w:val="00E13C2D"/>
    <w:rsid w:val="00E13CE1"/>
    <w:rsid w:val="00E13E43"/>
    <w:rsid w:val="00E1428F"/>
    <w:rsid w:val="00E14882"/>
    <w:rsid w:val="00E14890"/>
    <w:rsid w:val="00E1713F"/>
    <w:rsid w:val="00E17F41"/>
    <w:rsid w:val="00E17FBE"/>
    <w:rsid w:val="00E20AD6"/>
    <w:rsid w:val="00E21D7A"/>
    <w:rsid w:val="00E21DBA"/>
    <w:rsid w:val="00E22650"/>
    <w:rsid w:val="00E2283B"/>
    <w:rsid w:val="00E239BA"/>
    <w:rsid w:val="00E23ACE"/>
    <w:rsid w:val="00E2466C"/>
    <w:rsid w:val="00E2523A"/>
    <w:rsid w:val="00E2543E"/>
    <w:rsid w:val="00E26913"/>
    <w:rsid w:val="00E27097"/>
    <w:rsid w:val="00E3173D"/>
    <w:rsid w:val="00E332B9"/>
    <w:rsid w:val="00E33953"/>
    <w:rsid w:val="00E3482D"/>
    <w:rsid w:val="00E35CEB"/>
    <w:rsid w:val="00E36420"/>
    <w:rsid w:val="00E36FCB"/>
    <w:rsid w:val="00E37414"/>
    <w:rsid w:val="00E37C26"/>
    <w:rsid w:val="00E4013B"/>
    <w:rsid w:val="00E403E1"/>
    <w:rsid w:val="00E405A5"/>
    <w:rsid w:val="00E40846"/>
    <w:rsid w:val="00E40DDB"/>
    <w:rsid w:val="00E4173E"/>
    <w:rsid w:val="00E41A76"/>
    <w:rsid w:val="00E42276"/>
    <w:rsid w:val="00E42BBE"/>
    <w:rsid w:val="00E43312"/>
    <w:rsid w:val="00E435B4"/>
    <w:rsid w:val="00E43898"/>
    <w:rsid w:val="00E43CA5"/>
    <w:rsid w:val="00E461DD"/>
    <w:rsid w:val="00E464CB"/>
    <w:rsid w:val="00E46FE9"/>
    <w:rsid w:val="00E5042A"/>
    <w:rsid w:val="00E50776"/>
    <w:rsid w:val="00E52FEE"/>
    <w:rsid w:val="00E53833"/>
    <w:rsid w:val="00E539C5"/>
    <w:rsid w:val="00E54BE0"/>
    <w:rsid w:val="00E558F1"/>
    <w:rsid w:val="00E55B2F"/>
    <w:rsid w:val="00E55CCE"/>
    <w:rsid w:val="00E5628E"/>
    <w:rsid w:val="00E56DFF"/>
    <w:rsid w:val="00E57160"/>
    <w:rsid w:val="00E57299"/>
    <w:rsid w:val="00E57444"/>
    <w:rsid w:val="00E574B6"/>
    <w:rsid w:val="00E57D93"/>
    <w:rsid w:val="00E57DC2"/>
    <w:rsid w:val="00E605AB"/>
    <w:rsid w:val="00E605E8"/>
    <w:rsid w:val="00E618F3"/>
    <w:rsid w:val="00E61B30"/>
    <w:rsid w:val="00E62572"/>
    <w:rsid w:val="00E62E19"/>
    <w:rsid w:val="00E62F23"/>
    <w:rsid w:val="00E63834"/>
    <w:rsid w:val="00E642FB"/>
    <w:rsid w:val="00E64A8D"/>
    <w:rsid w:val="00E64F0F"/>
    <w:rsid w:val="00E65719"/>
    <w:rsid w:val="00E65B4B"/>
    <w:rsid w:val="00E65E5B"/>
    <w:rsid w:val="00E66BF0"/>
    <w:rsid w:val="00E66C59"/>
    <w:rsid w:val="00E67138"/>
    <w:rsid w:val="00E6768C"/>
    <w:rsid w:val="00E70625"/>
    <w:rsid w:val="00E70A7D"/>
    <w:rsid w:val="00E70EDA"/>
    <w:rsid w:val="00E72A4F"/>
    <w:rsid w:val="00E72E04"/>
    <w:rsid w:val="00E7459D"/>
    <w:rsid w:val="00E75897"/>
    <w:rsid w:val="00E759B8"/>
    <w:rsid w:val="00E76322"/>
    <w:rsid w:val="00E76F3D"/>
    <w:rsid w:val="00E80958"/>
    <w:rsid w:val="00E80F67"/>
    <w:rsid w:val="00E816A9"/>
    <w:rsid w:val="00E81AE5"/>
    <w:rsid w:val="00E82D36"/>
    <w:rsid w:val="00E83390"/>
    <w:rsid w:val="00E839B9"/>
    <w:rsid w:val="00E848D8"/>
    <w:rsid w:val="00E85BCE"/>
    <w:rsid w:val="00E860C2"/>
    <w:rsid w:val="00E863F8"/>
    <w:rsid w:val="00E8674D"/>
    <w:rsid w:val="00E87332"/>
    <w:rsid w:val="00E874F3"/>
    <w:rsid w:val="00E907AD"/>
    <w:rsid w:val="00E90C0E"/>
    <w:rsid w:val="00E90DA5"/>
    <w:rsid w:val="00E90E66"/>
    <w:rsid w:val="00E91599"/>
    <w:rsid w:val="00E920B8"/>
    <w:rsid w:val="00E920DC"/>
    <w:rsid w:val="00E93E89"/>
    <w:rsid w:val="00E93F8D"/>
    <w:rsid w:val="00E9470D"/>
    <w:rsid w:val="00E95114"/>
    <w:rsid w:val="00E95E33"/>
    <w:rsid w:val="00E9606E"/>
    <w:rsid w:val="00E96611"/>
    <w:rsid w:val="00E9668D"/>
    <w:rsid w:val="00E967EA"/>
    <w:rsid w:val="00E96BB2"/>
    <w:rsid w:val="00E9719C"/>
    <w:rsid w:val="00E976B3"/>
    <w:rsid w:val="00EA0049"/>
    <w:rsid w:val="00EA0594"/>
    <w:rsid w:val="00EA05F2"/>
    <w:rsid w:val="00EA12E6"/>
    <w:rsid w:val="00EA1903"/>
    <w:rsid w:val="00EA1A9E"/>
    <w:rsid w:val="00EA22B8"/>
    <w:rsid w:val="00EA2F90"/>
    <w:rsid w:val="00EA3042"/>
    <w:rsid w:val="00EA312A"/>
    <w:rsid w:val="00EA335F"/>
    <w:rsid w:val="00EA3B96"/>
    <w:rsid w:val="00EA40A9"/>
    <w:rsid w:val="00EA40F4"/>
    <w:rsid w:val="00EA58F8"/>
    <w:rsid w:val="00EA6E88"/>
    <w:rsid w:val="00EA708F"/>
    <w:rsid w:val="00EA70F5"/>
    <w:rsid w:val="00EA734C"/>
    <w:rsid w:val="00EA7D83"/>
    <w:rsid w:val="00EB11D5"/>
    <w:rsid w:val="00EB3342"/>
    <w:rsid w:val="00EB4A0A"/>
    <w:rsid w:val="00EB4A41"/>
    <w:rsid w:val="00EB4DC0"/>
    <w:rsid w:val="00EB4EE4"/>
    <w:rsid w:val="00EB50DF"/>
    <w:rsid w:val="00EB51F5"/>
    <w:rsid w:val="00EB5301"/>
    <w:rsid w:val="00EB5BB7"/>
    <w:rsid w:val="00EB611E"/>
    <w:rsid w:val="00EB6840"/>
    <w:rsid w:val="00EB6987"/>
    <w:rsid w:val="00EB7ED3"/>
    <w:rsid w:val="00EC07AC"/>
    <w:rsid w:val="00EC12C9"/>
    <w:rsid w:val="00EC30EF"/>
    <w:rsid w:val="00EC3D9B"/>
    <w:rsid w:val="00EC67E0"/>
    <w:rsid w:val="00EC736A"/>
    <w:rsid w:val="00ED08F7"/>
    <w:rsid w:val="00ED1777"/>
    <w:rsid w:val="00ED1A1F"/>
    <w:rsid w:val="00ED1A74"/>
    <w:rsid w:val="00ED26EB"/>
    <w:rsid w:val="00ED2836"/>
    <w:rsid w:val="00ED3F5F"/>
    <w:rsid w:val="00ED4539"/>
    <w:rsid w:val="00ED46CC"/>
    <w:rsid w:val="00ED49D1"/>
    <w:rsid w:val="00ED4E00"/>
    <w:rsid w:val="00ED4EBC"/>
    <w:rsid w:val="00ED5A4A"/>
    <w:rsid w:val="00ED5C8C"/>
    <w:rsid w:val="00ED5CCD"/>
    <w:rsid w:val="00ED617B"/>
    <w:rsid w:val="00ED65D8"/>
    <w:rsid w:val="00ED78BB"/>
    <w:rsid w:val="00ED7C49"/>
    <w:rsid w:val="00ED7DB5"/>
    <w:rsid w:val="00EE12FA"/>
    <w:rsid w:val="00EE1337"/>
    <w:rsid w:val="00EE13AD"/>
    <w:rsid w:val="00EE2546"/>
    <w:rsid w:val="00EE257E"/>
    <w:rsid w:val="00EE2DAE"/>
    <w:rsid w:val="00EE4440"/>
    <w:rsid w:val="00EE4505"/>
    <w:rsid w:val="00EE4716"/>
    <w:rsid w:val="00EE4928"/>
    <w:rsid w:val="00EE4C97"/>
    <w:rsid w:val="00EE51DC"/>
    <w:rsid w:val="00EE57AE"/>
    <w:rsid w:val="00EE611C"/>
    <w:rsid w:val="00EE6716"/>
    <w:rsid w:val="00EE67D8"/>
    <w:rsid w:val="00EE7010"/>
    <w:rsid w:val="00EF15CD"/>
    <w:rsid w:val="00EF1AA5"/>
    <w:rsid w:val="00EF1E9F"/>
    <w:rsid w:val="00EF2C86"/>
    <w:rsid w:val="00EF3BEB"/>
    <w:rsid w:val="00EF4357"/>
    <w:rsid w:val="00EF494A"/>
    <w:rsid w:val="00EF4AE2"/>
    <w:rsid w:val="00EF5B03"/>
    <w:rsid w:val="00EF6435"/>
    <w:rsid w:val="00EF66D6"/>
    <w:rsid w:val="00EF6A31"/>
    <w:rsid w:val="00EF6A68"/>
    <w:rsid w:val="00EF6D4D"/>
    <w:rsid w:val="00F00304"/>
    <w:rsid w:val="00F00B41"/>
    <w:rsid w:val="00F02792"/>
    <w:rsid w:val="00F02C56"/>
    <w:rsid w:val="00F02C98"/>
    <w:rsid w:val="00F03415"/>
    <w:rsid w:val="00F034EB"/>
    <w:rsid w:val="00F0375F"/>
    <w:rsid w:val="00F03BCE"/>
    <w:rsid w:val="00F03D04"/>
    <w:rsid w:val="00F048AC"/>
    <w:rsid w:val="00F04F0D"/>
    <w:rsid w:val="00F05BE7"/>
    <w:rsid w:val="00F070E8"/>
    <w:rsid w:val="00F071F6"/>
    <w:rsid w:val="00F10212"/>
    <w:rsid w:val="00F1125C"/>
    <w:rsid w:val="00F11A79"/>
    <w:rsid w:val="00F11DE3"/>
    <w:rsid w:val="00F12BE8"/>
    <w:rsid w:val="00F138E2"/>
    <w:rsid w:val="00F16EF7"/>
    <w:rsid w:val="00F172D4"/>
    <w:rsid w:val="00F17A8A"/>
    <w:rsid w:val="00F17C25"/>
    <w:rsid w:val="00F20091"/>
    <w:rsid w:val="00F20194"/>
    <w:rsid w:val="00F213FB"/>
    <w:rsid w:val="00F21F84"/>
    <w:rsid w:val="00F21FD4"/>
    <w:rsid w:val="00F23139"/>
    <w:rsid w:val="00F25D29"/>
    <w:rsid w:val="00F264BB"/>
    <w:rsid w:val="00F26953"/>
    <w:rsid w:val="00F2708B"/>
    <w:rsid w:val="00F27B58"/>
    <w:rsid w:val="00F3004D"/>
    <w:rsid w:val="00F31B75"/>
    <w:rsid w:val="00F323AA"/>
    <w:rsid w:val="00F323D9"/>
    <w:rsid w:val="00F33A12"/>
    <w:rsid w:val="00F34804"/>
    <w:rsid w:val="00F36561"/>
    <w:rsid w:val="00F373FD"/>
    <w:rsid w:val="00F403BC"/>
    <w:rsid w:val="00F40EB4"/>
    <w:rsid w:val="00F416C2"/>
    <w:rsid w:val="00F424EC"/>
    <w:rsid w:val="00F42947"/>
    <w:rsid w:val="00F429FB"/>
    <w:rsid w:val="00F42B66"/>
    <w:rsid w:val="00F42FA4"/>
    <w:rsid w:val="00F4348D"/>
    <w:rsid w:val="00F4349B"/>
    <w:rsid w:val="00F43730"/>
    <w:rsid w:val="00F43A0B"/>
    <w:rsid w:val="00F43F4F"/>
    <w:rsid w:val="00F45E9A"/>
    <w:rsid w:val="00F45F47"/>
    <w:rsid w:val="00F46184"/>
    <w:rsid w:val="00F4753D"/>
    <w:rsid w:val="00F514E0"/>
    <w:rsid w:val="00F518C9"/>
    <w:rsid w:val="00F51D76"/>
    <w:rsid w:val="00F5200E"/>
    <w:rsid w:val="00F52C99"/>
    <w:rsid w:val="00F52D2D"/>
    <w:rsid w:val="00F53443"/>
    <w:rsid w:val="00F54AB8"/>
    <w:rsid w:val="00F55435"/>
    <w:rsid w:val="00F55CFC"/>
    <w:rsid w:val="00F56333"/>
    <w:rsid w:val="00F56CD9"/>
    <w:rsid w:val="00F56F9F"/>
    <w:rsid w:val="00F5767F"/>
    <w:rsid w:val="00F57EF5"/>
    <w:rsid w:val="00F60CD8"/>
    <w:rsid w:val="00F61337"/>
    <w:rsid w:val="00F63213"/>
    <w:rsid w:val="00F6455A"/>
    <w:rsid w:val="00F6578A"/>
    <w:rsid w:val="00F673E4"/>
    <w:rsid w:val="00F676FB"/>
    <w:rsid w:val="00F70C9C"/>
    <w:rsid w:val="00F713A4"/>
    <w:rsid w:val="00F72E8A"/>
    <w:rsid w:val="00F73269"/>
    <w:rsid w:val="00F7342F"/>
    <w:rsid w:val="00F73EDD"/>
    <w:rsid w:val="00F7449A"/>
    <w:rsid w:val="00F74B32"/>
    <w:rsid w:val="00F75992"/>
    <w:rsid w:val="00F7601A"/>
    <w:rsid w:val="00F760B7"/>
    <w:rsid w:val="00F76FBF"/>
    <w:rsid w:val="00F773F7"/>
    <w:rsid w:val="00F77679"/>
    <w:rsid w:val="00F779DF"/>
    <w:rsid w:val="00F77AFF"/>
    <w:rsid w:val="00F77BA1"/>
    <w:rsid w:val="00F801ED"/>
    <w:rsid w:val="00F810C2"/>
    <w:rsid w:val="00F816F1"/>
    <w:rsid w:val="00F82142"/>
    <w:rsid w:val="00F82836"/>
    <w:rsid w:val="00F82DF0"/>
    <w:rsid w:val="00F833EF"/>
    <w:rsid w:val="00F86E4F"/>
    <w:rsid w:val="00F86FDD"/>
    <w:rsid w:val="00F87716"/>
    <w:rsid w:val="00F90048"/>
    <w:rsid w:val="00F90F71"/>
    <w:rsid w:val="00F91830"/>
    <w:rsid w:val="00F918E2"/>
    <w:rsid w:val="00F91AE4"/>
    <w:rsid w:val="00F91B9B"/>
    <w:rsid w:val="00F91CDB"/>
    <w:rsid w:val="00F920E3"/>
    <w:rsid w:val="00F92472"/>
    <w:rsid w:val="00F92F16"/>
    <w:rsid w:val="00F931AF"/>
    <w:rsid w:val="00F93EFE"/>
    <w:rsid w:val="00F951BC"/>
    <w:rsid w:val="00F955A1"/>
    <w:rsid w:val="00F95D3C"/>
    <w:rsid w:val="00F96694"/>
    <w:rsid w:val="00F9707A"/>
    <w:rsid w:val="00F97BB1"/>
    <w:rsid w:val="00F97C3F"/>
    <w:rsid w:val="00FA098D"/>
    <w:rsid w:val="00FA131F"/>
    <w:rsid w:val="00FA2832"/>
    <w:rsid w:val="00FA3E20"/>
    <w:rsid w:val="00FA41EC"/>
    <w:rsid w:val="00FA420E"/>
    <w:rsid w:val="00FA4AF2"/>
    <w:rsid w:val="00FA624A"/>
    <w:rsid w:val="00FA7161"/>
    <w:rsid w:val="00FA7F6C"/>
    <w:rsid w:val="00FB0A26"/>
    <w:rsid w:val="00FB1051"/>
    <w:rsid w:val="00FB168F"/>
    <w:rsid w:val="00FB23FF"/>
    <w:rsid w:val="00FB2894"/>
    <w:rsid w:val="00FB2DF5"/>
    <w:rsid w:val="00FB3215"/>
    <w:rsid w:val="00FB37BE"/>
    <w:rsid w:val="00FB4048"/>
    <w:rsid w:val="00FB5392"/>
    <w:rsid w:val="00FB550E"/>
    <w:rsid w:val="00FB5CF3"/>
    <w:rsid w:val="00FB6559"/>
    <w:rsid w:val="00FB66F0"/>
    <w:rsid w:val="00FB7178"/>
    <w:rsid w:val="00FB7B2D"/>
    <w:rsid w:val="00FC0026"/>
    <w:rsid w:val="00FC282F"/>
    <w:rsid w:val="00FC3F9A"/>
    <w:rsid w:val="00FC5148"/>
    <w:rsid w:val="00FC5AF8"/>
    <w:rsid w:val="00FC5CEB"/>
    <w:rsid w:val="00FC69F9"/>
    <w:rsid w:val="00FC739B"/>
    <w:rsid w:val="00FC795C"/>
    <w:rsid w:val="00FD0317"/>
    <w:rsid w:val="00FD0955"/>
    <w:rsid w:val="00FD20F8"/>
    <w:rsid w:val="00FD55C3"/>
    <w:rsid w:val="00FD5B67"/>
    <w:rsid w:val="00FD5F04"/>
    <w:rsid w:val="00FD6811"/>
    <w:rsid w:val="00FD7512"/>
    <w:rsid w:val="00FD75D8"/>
    <w:rsid w:val="00FE02A9"/>
    <w:rsid w:val="00FE0790"/>
    <w:rsid w:val="00FE106B"/>
    <w:rsid w:val="00FE1A54"/>
    <w:rsid w:val="00FE21E6"/>
    <w:rsid w:val="00FE28E8"/>
    <w:rsid w:val="00FE307F"/>
    <w:rsid w:val="00FE326C"/>
    <w:rsid w:val="00FE3B66"/>
    <w:rsid w:val="00FE3E76"/>
    <w:rsid w:val="00FE43FD"/>
    <w:rsid w:val="00FE43FE"/>
    <w:rsid w:val="00FE448A"/>
    <w:rsid w:val="00FE47CD"/>
    <w:rsid w:val="00FE5CD3"/>
    <w:rsid w:val="00FE5DE0"/>
    <w:rsid w:val="00FE5F94"/>
    <w:rsid w:val="00FE7D4B"/>
    <w:rsid w:val="00FE7D4E"/>
    <w:rsid w:val="00FF0A32"/>
    <w:rsid w:val="00FF0BF2"/>
    <w:rsid w:val="00FF0EF3"/>
    <w:rsid w:val="00FF0F3D"/>
    <w:rsid w:val="00FF1BFD"/>
    <w:rsid w:val="00FF4DC6"/>
    <w:rsid w:val="00FF51B4"/>
    <w:rsid w:val="00FF5377"/>
    <w:rsid w:val="00FF579F"/>
    <w:rsid w:val="00FF57BD"/>
    <w:rsid w:val="00FF5AE0"/>
    <w:rsid w:val="00FF5C29"/>
    <w:rsid w:val="00FF5F4C"/>
    <w:rsid w:val="00FF66C3"/>
    <w:rsid w:val="00FF6E7C"/>
    <w:rsid w:val="00FF7C22"/>
    <w:rsid w:val="00FF7EB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o:colormru v:ext="edit" colors="#c6c1b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uiPriority="99"/>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Acrony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4896"/>
    <w:rPr>
      <w:rFonts w:ascii="Arial" w:hAnsi="Arial"/>
      <w:sz w:val="22"/>
      <w:szCs w:val="24"/>
    </w:rPr>
  </w:style>
  <w:style w:type="paragraph" w:styleId="Heading1">
    <w:name w:val="heading 1"/>
    <w:aliases w:val="h1 Char,II+ Char,I Char,1 Char,H1 Char,H11 Char,H12 Char,H13 Char,H14 Char,H15 Char,H16 Char,H17 Char,temp Char,l1 Char,Head1 Char,Head Char,Numbered Char,nu Char,Level 1 Head Char,Header 1 Char,RFP Head 1 Char,Heading1 Char,h1"/>
    <w:basedOn w:val="Head1"/>
    <w:next w:val="Normal"/>
    <w:link w:val="Heading1Char"/>
    <w:qFormat/>
    <w:rsid w:val="003A64AF"/>
    <w:rPr>
      <w:bCs/>
    </w:rPr>
  </w:style>
  <w:style w:type="paragraph" w:styleId="Heading2">
    <w:name w:val="heading 2"/>
    <w:aliases w:val="Heading 2 Char1 Char,Heading 2 Char Char Char,h2 Char Char Char,A Char Char Char,2 Char Char Char,H2 Char Char Char,l2 Char Char Char,Head2 Char Char Char,Header 2 Char Char Char,Header2 Char Char Char,Prophead 2 Char Char Char"/>
    <w:basedOn w:val="Head2"/>
    <w:next w:val="Normal"/>
    <w:link w:val="Heading2Char1"/>
    <w:qFormat/>
    <w:rsid w:val="003A64AF"/>
    <w:rPr>
      <w:bCs/>
      <w:iCs/>
      <w:szCs w:val="28"/>
    </w:rPr>
  </w:style>
  <w:style w:type="paragraph" w:styleId="Heading3">
    <w:name w:val="heading 3"/>
    <w:aliases w:val="Heading 3 Char3,h3 Char,TF-Overskrift 3 Char,subhead Char,1. Char,3 Char,l3 Char,CT Char,Head3 Char,Level 3 Head Char,H3 Char,alltoc Char,Table3 Char,Heading 3 Char Char1,Heading 3 Char1 Char,Heading 3 Char Char Char,Heading 3 Char1,h3,subhead"/>
    <w:basedOn w:val="Head3"/>
    <w:next w:val="Maintext"/>
    <w:link w:val="Heading3Char"/>
    <w:qFormat/>
    <w:rsid w:val="003A64AF"/>
    <w:rPr>
      <w:bCs/>
      <w:szCs w:val="26"/>
    </w:rPr>
  </w:style>
  <w:style w:type="paragraph" w:styleId="Heading4">
    <w:name w:val="heading 4"/>
    <w:aliases w:val="Heading 4 Char2,Heading 4 Char1 Char,Map Title Char Char,h4 Char Char,a. Char Char,4 Char Char,l4 Char Char,I4 Char Char,Head4 Char Char,Heading 4 Char Char Char,Heading 4 Char Char1,Map Title,h4,a.,4,l4,I4,Head4,Map Title Char"/>
    <w:basedOn w:val="Head4"/>
    <w:next w:val="Normal"/>
    <w:link w:val="Heading4Char"/>
    <w:qFormat/>
    <w:rsid w:val="003A64AF"/>
    <w:pPr>
      <w:numPr>
        <w:ilvl w:val="3"/>
        <w:numId w:val="18"/>
      </w:numPr>
    </w:pPr>
  </w:style>
  <w:style w:type="paragraph" w:styleId="Heading5">
    <w:name w:val="heading 5"/>
    <w:aliases w:val="Block Label,h5,5,l5,Head5,Level 5,Atty Info 3,Level 51,not set up (5)"/>
    <w:basedOn w:val="Normal"/>
    <w:next w:val="Normal"/>
    <w:link w:val="Heading5Char"/>
    <w:qFormat/>
    <w:rsid w:val="0091416E"/>
    <w:pPr>
      <w:numPr>
        <w:ilvl w:val="4"/>
        <w:numId w:val="18"/>
      </w:numPr>
      <w:spacing w:before="240" w:after="60"/>
      <w:outlineLvl w:val="4"/>
    </w:pPr>
    <w:rPr>
      <w:b/>
      <w:bCs/>
      <w:i/>
      <w:iCs/>
      <w:sz w:val="26"/>
      <w:szCs w:val="26"/>
    </w:rPr>
  </w:style>
  <w:style w:type="paragraph" w:styleId="Heading6">
    <w:name w:val="heading 6"/>
    <w:basedOn w:val="Normal"/>
    <w:next w:val="Normal"/>
    <w:link w:val="Heading6Char"/>
    <w:qFormat/>
    <w:rsid w:val="0091416E"/>
    <w:pPr>
      <w:numPr>
        <w:ilvl w:val="5"/>
        <w:numId w:val="18"/>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91416E"/>
    <w:pPr>
      <w:numPr>
        <w:ilvl w:val="6"/>
        <w:numId w:val="18"/>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91416E"/>
    <w:pPr>
      <w:numPr>
        <w:ilvl w:val="7"/>
        <w:numId w:val="18"/>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91416E"/>
    <w:pPr>
      <w:numPr>
        <w:ilvl w:val="8"/>
        <w:numId w:val="18"/>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link w:val="BalloonTextChar"/>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link w:val="Bullet1Char"/>
    <w:rsid w:val="003A64AF"/>
    <w:pPr>
      <w:numPr>
        <w:numId w:val="2"/>
      </w:numPr>
    </w:pPr>
  </w:style>
  <w:style w:type="paragraph" w:customStyle="1" w:styleId="Bullet2">
    <w:name w:val="Bullet 2"/>
    <w:basedOn w:val="ListText"/>
    <w:rsid w:val="003A64AF"/>
    <w:pPr>
      <w:numPr>
        <w:ilvl w:val="1"/>
        <w:numId w:val="2"/>
      </w:numPr>
    </w:pPr>
  </w:style>
  <w:style w:type="character" w:customStyle="1" w:styleId="Classification">
    <w:name w:val="Classification"/>
    <w:basedOn w:val="DefaultParagraphFont"/>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link w:val="DocumentMapChar"/>
    <w:semiHidden/>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aliases w:val="Footer Text"/>
    <w:basedOn w:val="Normal"/>
    <w:link w:val="FooterChar"/>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autoRedefine/>
    <w:rsid w:val="00A300B7"/>
    <w:pPr>
      <w:keepNext/>
      <w:pageBreakBefore/>
      <w:numPr>
        <w:numId w:val="7"/>
      </w:numPr>
      <w:spacing w:after="220"/>
      <w:outlineLvl w:val="0"/>
    </w:pPr>
    <w:rPr>
      <w:rFonts w:cs="Arial"/>
      <w:b/>
      <w:caps/>
      <w:color w:val="1F497D" w:themeColor="text2"/>
      <w:kern w:val="36"/>
      <w:sz w:val="36"/>
      <w:szCs w:val="36"/>
    </w:rPr>
  </w:style>
  <w:style w:type="paragraph" w:customStyle="1" w:styleId="Head2">
    <w:name w:val="Head 2"/>
    <w:basedOn w:val="Normal"/>
    <w:next w:val="Maintext"/>
    <w:link w:val="Head2Char"/>
    <w:autoRedefine/>
    <w:rsid w:val="00B67FB0"/>
    <w:pPr>
      <w:keepNext/>
      <w:numPr>
        <w:ilvl w:val="1"/>
        <w:numId w:val="7"/>
      </w:numPr>
      <w:tabs>
        <w:tab w:val="left" w:pos="567"/>
      </w:tabs>
      <w:spacing w:before="440" w:after="220"/>
      <w:outlineLvl w:val="1"/>
    </w:pPr>
    <w:rPr>
      <w:rFonts w:cs="Arial"/>
      <w:b/>
      <w:caps/>
      <w:color w:val="1F497D" w:themeColor="text2"/>
      <w:kern w:val="36"/>
      <w:sz w:val="24"/>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aliases w:val="Cover Page"/>
    <w:basedOn w:val="Normal"/>
    <w:link w:val="HeaderChar"/>
    <w:uiPriority w:val="99"/>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link w:val="Number2Char"/>
    <w:rsid w:val="003A64AF"/>
    <w:pPr>
      <w:numPr>
        <w:ilvl w:val="1"/>
        <w:numId w:val="3"/>
      </w:numPr>
    </w:pPr>
  </w:style>
  <w:style w:type="paragraph" w:customStyle="1" w:styleId="TableText">
    <w:name w:val="Table Tex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numPr>
        <w:numId w:val="18"/>
      </w:numPr>
      <w:spacing w:after="400" w:line="216" w:lineRule="auto"/>
    </w:pPr>
    <w:rPr>
      <w:rFonts w:cs="Tahoma"/>
      <w:sz w:val="120"/>
      <w:szCs w:val="120"/>
    </w:rPr>
  </w:style>
  <w:style w:type="paragraph" w:customStyle="1" w:styleId="ReportDescription">
    <w:name w:val="ReportDescription"/>
    <w:basedOn w:val="Normal"/>
    <w:rsid w:val="003B4142"/>
    <w:pPr>
      <w:numPr>
        <w:ilvl w:val="1"/>
        <w:numId w:val="18"/>
      </w:numPr>
    </w:pPr>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link w:val="TabletextChar0"/>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A437EB"/>
    <w:pPr>
      <w:tabs>
        <w:tab w:val="right" w:leader="dot" w:pos="9299"/>
      </w:tabs>
    </w:pPr>
    <w:rPr>
      <w:rFonts w:cs="Arial"/>
      <w:sz w:val="20"/>
      <w:szCs w:val="22"/>
    </w:rPr>
  </w:style>
  <w:style w:type="paragraph" w:styleId="TOC3">
    <w:name w:val="toc 3"/>
    <w:basedOn w:val="Normal"/>
    <w:next w:val="Normal"/>
    <w:link w:val="TOC3Char"/>
    <w:autoRedefine/>
    <w:uiPriority w:val="39"/>
    <w:rsid w:val="00A437EB"/>
    <w:pPr>
      <w:tabs>
        <w:tab w:val="right" w:leader="dot" w:pos="9299"/>
      </w:tabs>
      <w:ind w:left="440" w:right="15"/>
    </w:pPr>
    <w:rPr>
      <w:rFonts w:cs="Arial"/>
      <w:noProof/>
      <w:sz w:val="20"/>
      <w:szCs w:val="22"/>
    </w:rPr>
  </w:style>
  <w:style w:type="paragraph" w:styleId="TOC2">
    <w:name w:val="toc 2"/>
    <w:basedOn w:val="Normal"/>
    <w:next w:val="Normal"/>
    <w:link w:val="TOC2Char"/>
    <w:autoRedefine/>
    <w:uiPriority w:val="39"/>
    <w:rsid w:val="00437A37"/>
    <w:pPr>
      <w:tabs>
        <w:tab w:val="left" w:pos="880"/>
        <w:tab w:val="right" w:leader="dot" w:pos="9299"/>
      </w:tabs>
      <w:ind w:left="284"/>
    </w:pPr>
    <w:rPr>
      <w:rFonts w:cs="Arial"/>
      <w:sz w:val="20"/>
      <w:szCs w:val="22"/>
    </w:rPr>
  </w:style>
  <w:style w:type="paragraph" w:styleId="TOC4">
    <w:name w:val="toc 4"/>
    <w:basedOn w:val="Normal"/>
    <w:next w:val="Normal"/>
    <w:link w:val="TOC4Char"/>
    <w:autoRedefine/>
    <w:uiPriority w:val="39"/>
    <w:rsid w:val="00A437EB"/>
    <w:pPr>
      <w:tabs>
        <w:tab w:val="right" w:leader="dot" w:pos="9299"/>
      </w:tabs>
      <w:ind w:left="660"/>
    </w:pPr>
    <w:rPr>
      <w:rFonts w:cs="Arial"/>
      <w:sz w:val="20"/>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4"/>
      </w:numPr>
    </w:pPr>
  </w:style>
  <w:style w:type="numbering" w:styleId="1ai">
    <w:name w:val="Outline List 1"/>
    <w:basedOn w:val="NoList"/>
    <w:semiHidden/>
    <w:rsid w:val="0091416E"/>
    <w:pPr>
      <w:numPr>
        <w:numId w:val="5"/>
      </w:numPr>
    </w:pPr>
  </w:style>
  <w:style w:type="numbering" w:styleId="ArticleSection">
    <w:name w:val="Outline List 3"/>
    <w:basedOn w:val="NoList"/>
    <w:semiHidden/>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uiPriority w:val="39"/>
    <w:rsid w:val="00437A37"/>
    <w:rPr>
      <w:rFonts w:ascii="Arial" w:hAnsi="Arial" w:cs="Arial"/>
      <w:szCs w:val="22"/>
    </w:rPr>
  </w:style>
  <w:style w:type="character" w:customStyle="1" w:styleId="TOC3Char">
    <w:name w:val="TOC 3 Char"/>
    <w:basedOn w:val="DefaultParagraphFont"/>
    <w:link w:val="TOC3"/>
    <w:uiPriority w:val="39"/>
    <w:rsid w:val="00A437EB"/>
    <w:rPr>
      <w:rFonts w:ascii="Arial" w:hAnsi="Arial" w:cs="Arial"/>
      <w:noProof/>
      <w:szCs w:val="22"/>
    </w:rPr>
  </w:style>
  <w:style w:type="character" w:customStyle="1" w:styleId="TOC4Char">
    <w:name w:val="TOC 4 Char"/>
    <w:basedOn w:val="DefaultParagraphFont"/>
    <w:link w:val="TOC4"/>
    <w:uiPriority w:val="39"/>
    <w:rsid w:val="00A437EB"/>
    <w:rPr>
      <w:rFonts w:ascii="Arial" w:hAnsi="Arial" w:cs="Arial"/>
      <w:szCs w:val="22"/>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F42FA4"/>
    <w:rPr>
      <w:rFonts w:ascii="Arial" w:hAnsi="Arial"/>
      <w:sz w:val="22"/>
      <w:szCs w:val="24"/>
      <w:lang w:val="en-US" w:eastAsia="en-US" w:bidi="ar-SA"/>
    </w:rPr>
  </w:style>
  <w:style w:type="paragraph" w:styleId="BodyText">
    <w:name w:val="Body Text"/>
    <w:aliases w:val="Char"/>
    <w:basedOn w:val="Normal"/>
    <w:link w:val="BodyTextChar1"/>
    <w:autoRedefine/>
    <w:rsid w:val="005A1B20"/>
    <w:pPr>
      <w:spacing w:before="120" w:after="120"/>
    </w:pPr>
    <w:rPr>
      <w:lang w:val="en-US" w:eastAsia="en-US"/>
    </w:rPr>
  </w:style>
  <w:style w:type="character" w:customStyle="1" w:styleId="BodyTextChar">
    <w:name w:val="Body Text Char"/>
    <w:aliases w:val="Char Char1"/>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rsid w:val="00DF0A03"/>
    <w:rPr>
      <w:rFonts w:cs="Times New Roman"/>
      <w:sz w:val="16"/>
      <w:szCs w:val="16"/>
    </w:rPr>
  </w:style>
  <w:style w:type="paragraph" w:styleId="CommentText">
    <w:name w:val="annotation text"/>
    <w:basedOn w:val="Normal"/>
    <w:link w:val="CommentTextChar1"/>
    <w:rsid w:val="00DF0A03"/>
    <w:rPr>
      <w:sz w:val="20"/>
      <w:szCs w:val="20"/>
    </w:rPr>
  </w:style>
  <w:style w:type="character" w:customStyle="1" w:styleId="CommentTextChar">
    <w:name w:val="Comment Text Char"/>
    <w:basedOn w:val="DefaultParagraphFont"/>
    <w:rsid w:val="00DF0A03"/>
    <w:rPr>
      <w:rFonts w:ascii="Arial" w:hAnsi="Arial"/>
    </w:rPr>
  </w:style>
  <w:style w:type="character" w:customStyle="1" w:styleId="CommentTextChar1">
    <w:name w:val="Comment Text Char1"/>
    <w:link w:val="CommentText"/>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ing2"/>
    <w:rsid w:val="00F801ED"/>
    <w:pPr>
      <w:spacing w:before="240" w:after="120"/>
    </w:pPr>
    <w:rPr>
      <w:rFonts w:cs="Times New Roman"/>
      <w:iCs w:val="0"/>
      <w:color w:val="004080"/>
      <w:sz w:val="28"/>
      <w:szCs w:val="20"/>
    </w:rPr>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aliases w:val="h1 Char Char1,II+ Char Char1,I Char Char1,1 Char Char1,H1 Char Char1,H11 Char Char1,H12 Char Char1,H13 Char Char1,H14 Char Char1,H15 Char Char1,H16 Char Char1,H17 Char Char1,temp Char Char1,l1 Char Char1,Head1 Char Char1,Head Char Char"/>
    <w:link w:val="Heading1"/>
    <w:locked/>
    <w:rsid w:val="00432D6B"/>
    <w:rPr>
      <w:rFonts w:ascii="Arial" w:hAnsi="Arial" w:cs="Arial"/>
      <w:b/>
      <w:bCs/>
      <w:caps/>
      <w:color w:val="1F497D" w:themeColor="text2"/>
      <w:kern w:val="36"/>
      <w:sz w:val="36"/>
      <w:szCs w:val="36"/>
    </w:rPr>
  </w:style>
  <w:style w:type="paragraph" w:customStyle="1" w:styleId="Table-Bullet-Left">
    <w:name w:val="Table-Bullet-Left"/>
    <w:basedOn w:val="Normal"/>
    <w:autoRedefine/>
    <w:rsid w:val="00656CD9"/>
    <w:pPr>
      <w:numPr>
        <w:numId w:val="8"/>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rsid w:val="00E920B8"/>
    <w:rPr>
      <w:b/>
      <w:bCs/>
    </w:rPr>
  </w:style>
  <w:style w:type="character" w:customStyle="1" w:styleId="CommentSubjectChar">
    <w:name w:val="Comment Subject Char"/>
    <w:basedOn w:val="CommentTextChar1"/>
    <w:link w:val="CommentSubject"/>
    <w:rsid w:val="00E920B8"/>
    <w:rPr>
      <w:rFonts w:ascii="Arial" w:hAnsi="Arial"/>
      <w:b/>
      <w:bCs/>
    </w:rPr>
  </w:style>
  <w:style w:type="character" w:customStyle="1" w:styleId="Heading4Char">
    <w:name w:val="Heading 4 Char"/>
    <w:aliases w:val="Heading 4 Char2 Char1,Heading 4 Char1 Char Char1,Map Title Char Char Char1,h4 Char Char Char1,a. Char Char Char1,4 Char Char Char1,l4 Char Char Char1,I4 Char Char Char1,Head4 Char Char Char1,Heading 4 Char Char Char Char1,Map Title Char1"/>
    <w:basedOn w:val="DefaultParagraphFont"/>
    <w:link w:val="Heading4"/>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rsid w:val="003A529E"/>
    <w:rPr>
      <w:rFonts w:ascii="Arial" w:hAnsi="Arial"/>
      <w:sz w:val="22"/>
      <w:szCs w:val="24"/>
    </w:rPr>
  </w:style>
  <w:style w:type="character" w:styleId="FollowedHyperlink">
    <w:name w:val="FollowedHyperlink"/>
    <w:basedOn w:val="DefaultParagraphFont"/>
    <w:rsid w:val="00C92B7B"/>
    <w:rPr>
      <w:color w:val="800080" w:themeColor="followedHyperlink"/>
      <w:u w:val="single"/>
    </w:rPr>
  </w:style>
  <w:style w:type="paragraph" w:customStyle="1" w:styleId="-subtitle">
    <w:name w:val="-sub title"/>
    <w:basedOn w:val="Heading3"/>
    <w:uiPriority w:val="99"/>
    <w:rsid w:val="00727F08"/>
    <w:pPr>
      <w:spacing w:before="600" w:after="60"/>
      <w:outlineLvl w:val="9"/>
    </w:pPr>
    <w:rPr>
      <w:rFonts w:ascii="Arial Narrow" w:hAnsi="Arial Narrow" w:cs="Times New Roman"/>
      <w:b w:val="0"/>
      <w:bCs w:val="0"/>
      <w:sz w:val="52"/>
      <w:szCs w:val="20"/>
    </w:rPr>
  </w:style>
  <w:style w:type="character" w:customStyle="1" w:styleId="HeaderChar">
    <w:name w:val="Header Char"/>
    <w:aliases w:val="Cover Page Char"/>
    <w:link w:val="Header"/>
    <w:uiPriority w:val="99"/>
    <w:semiHidden/>
    <w:locked/>
    <w:rsid w:val="004677DE"/>
    <w:rPr>
      <w:rFonts w:ascii="Arial" w:hAnsi="Arial" w:cs="Arial"/>
      <w:caps/>
    </w:rPr>
  </w:style>
  <w:style w:type="character" w:customStyle="1" w:styleId="FooterChar">
    <w:name w:val="Footer Char"/>
    <w:aliases w:val="Footer Text Char"/>
    <w:basedOn w:val="DefaultParagraphFont"/>
    <w:link w:val="Footer"/>
    <w:rsid w:val="00306AE8"/>
    <w:rPr>
      <w:rFonts w:ascii="Arial" w:hAnsi="Arial" w:cs="Arial"/>
      <w:caps/>
      <w:sz w:val="15"/>
      <w:szCs w:val="15"/>
    </w:rPr>
  </w:style>
  <w:style w:type="paragraph" w:styleId="TOC5">
    <w:name w:val="toc 5"/>
    <w:basedOn w:val="Normal"/>
    <w:next w:val="Normal"/>
    <w:autoRedefine/>
    <w:rsid w:val="00A437EB"/>
    <w:pPr>
      <w:spacing w:after="100"/>
      <w:ind w:left="880"/>
    </w:pPr>
  </w:style>
  <w:style w:type="paragraph" w:styleId="Caption">
    <w:name w:val="caption"/>
    <w:basedOn w:val="Normal"/>
    <w:next w:val="Normal"/>
    <w:unhideWhenUsed/>
    <w:qFormat/>
    <w:rsid w:val="000B2746"/>
    <w:rPr>
      <w:b/>
      <w:bCs/>
      <w:sz w:val="20"/>
      <w:szCs w:val="20"/>
    </w:rPr>
  </w:style>
  <w:style w:type="character" w:customStyle="1" w:styleId="Heading3Char">
    <w:name w:val="Heading 3 Char"/>
    <w:aliases w:val="Heading 3 Char3 Char,h3 Char Char,TF-Overskrift 3 Char Char,subhead Char Char,1. Char Char,3 Char Char,l3 Char Char,CT Char Char,Head3 Char Char,Level 3 Head Char Char,H3 Char Char,alltoc Char Char,Table3 Char Char,Heading 3 Char1 Char1"/>
    <w:basedOn w:val="DefaultParagraphFont"/>
    <w:link w:val="Heading3"/>
    <w:rsid w:val="006C21BB"/>
    <w:rPr>
      <w:rFonts w:ascii="Arial" w:hAnsi="Arial" w:cs="Arial"/>
      <w:b/>
      <w:bCs/>
      <w:sz w:val="24"/>
      <w:szCs w:val="26"/>
    </w:rPr>
  </w:style>
  <w:style w:type="paragraph" w:styleId="NoSpacing">
    <w:name w:val="No Spacing"/>
    <w:link w:val="NoSpacingChar"/>
    <w:uiPriority w:val="1"/>
    <w:qFormat/>
    <w:rsid w:val="00A86867"/>
    <w:rPr>
      <w:sz w:val="22"/>
    </w:rPr>
  </w:style>
  <w:style w:type="character" w:customStyle="1" w:styleId="NoSpacingChar">
    <w:name w:val="No Spacing Char"/>
    <w:link w:val="NoSpacing"/>
    <w:uiPriority w:val="1"/>
    <w:rsid w:val="00A86867"/>
    <w:rPr>
      <w:sz w:val="22"/>
    </w:rPr>
  </w:style>
  <w:style w:type="character" w:customStyle="1" w:styleId="Bullet1Char">
    <w:name w:val="Bullet 1 Char"/>
    <w:link w:val="Bullet1"/>
    <w:locked/>
    <w:rsid w:val="00265FEF"/>
    <w:rPr>
      <w:rFonts w:ascii="Arial" w:hAnsi="Arial"/>
      <w:sz w:val="22"/>
      <w:szCs w:val="24"/>
    </w:rPr>
  </w:style>
  <w:style w:type="paragraph" w:styleId="TableofFigures">
    <w:name w:val="table of figures"/>
    <w:basedOn w:val="Normal"/>
    <w:next w:val="Normal"/>
    <w:uiPriority w:val="99"/>
    <w:rsid w:val="00D32FF2"/>
  </w:style>
  <w:style w:type="character" w:customStyle="1" w:styleId="Heading2Char">
    <w:name w:val="Heading 2 Char"/>
    <w:basedOn w:val="DefaultParagraphFont"/>
    <w:uiPriority w:val="9"/>
    <w:semiHidden/>
    <w:rsid w:val="00CC2325"/>
    <w:rPr>
      <w:rFonts w:asciiTheme="majorHAnsi" w:eastAsiaTheme="majorEastAsia" w:hAnsiTheme="majorHAnsi" w:cstheme="majorBidi"/>
      <w:b/>
      <w:bCs/>
      <w:color w:val="4F81BD" w:themeColor="accent1"/>
      <w:sz w:val="26"/>
      <w:szCs w:val="26"/>
    </w:rPr>
  </w:style>
  <w:style w:type="character" w:customStyle="1" w:styleId="Heading5Char">
    <w:name w:val="Heading 5 Char"/>
    <w:aliases w:val="Block Label Char,h5 Char,5 Char,l5 Char,Head5 Char,Level 5 Char,Atty Info 3 Char,Level 51 Char,not set up (5) Char"/>
    <w:basedOn w:val="DefaultParagraphFont"/>
    <w:link w:val="Heading5"/>
    <w:rsid w:val="00CC2325"/>
    <w:rPr>
      <w:rFonts w:ascii="Arial" w:hAnsi="Arial"/>
      <w:b/>
      <w:bCs/>
      <w:i/>
      <w:iCs/>
      <w:sz w:val="26"/>
      <w:szCs w:val="26"/>
    </w:rPr>
  </w:style>
  <w:style w:type="character" w:customStyle="1" w:styleId="Heading6Char">
    <w:name w:val="Heading 6 Char"/>
    <w:basedOn w:val="DefaultParagraphFont"/>
    <w:link w:val="Heading6"/>
    <w:rsid w:val="00CC2325"/>
    <w:rPr>
      <w:b/>
      <w:bCs/>
      <w:sz w:val="22"/>
      <w:szCs w:val="22"/>
    </w:rPr>
  </w:style>
  <w:style w:type="character" w:customStyle="1" w:styleId="Heading7Char">
    <w:name w:val="Heading 7 Char"/>
    <w:basedOn w:val="DefaultParagraphFont"/>
    <w:link w:val="Heading7"/>
    <w:rsid w:val="00CC2325"/>
    <w:rPr>
      <w:sz w:val="24"/>
      <w:szCs w:val="24"/>
    </w:rPr>
  </w:style>
  <w:style w:type="character" w:customStyle="1" w:styleId="Heading8Char">
    <w:name w:val="Heading 8 Char"/>
    <w:basedOn w:val="DefaultParagraphFont"/>
    <w:link w:val="Heading8"/>
    <w:rsid w:val="00CC2325"/>
    <w:rPr>
      <w:i/>
      <w:iCs/>
      <w:sz w:val="24"/>
      <w:szCs w:val="24"/>
    </w:rPr>
  </w:style>
  <w:style w:type="character" w:customStyle="1" w:styleId="Heading9Char">
    <w:name w:val="Heading 9 Char"/>
    <w:basedOn w:val="DefaultParagraphFont"/>
    <w:link w:val="Heading9"/>
    <w:rsid w:val="00CC2325"/>
    <w:rPr>
      <w:rFonts w:ascii="Arial" w:hAnsi="Arial" w:cs="Arial"/>
      <w:sz w:val="22"/>
      <w:szCs w:val="22"/>
    </w:rPr>
  </w:style>
  <w:style w:type="character" w:customStyle="1" w:styleId="BalloonTextChar">
    <w:name w:val="Balloon Text Char"/>
    <w:basedOn w:val="DefaultParagraphFont"/>
    <w:link w:val="BalloonText"/>
    <w:semiHidden/>
    <w:rsid w:val="00CC2325"/>
    <w:rPr>
      <w:rFonts w:ascii="Tahoma" w:hAnsi="Tahoma" w:cs="Tahoma"/>
      <w:sz w:val="16"/>
      <w:szCs w:val="16"/>
    </w:rPr>
  </w:style>
  <w:style w:type="character" w:customStyle="1" w:styleId="DocumentMapChar">
    <w:name w:val="Document Map Char"/>
    <w:basedOn w:val="DefaultParagraphFont"/>
    <w:link w:val="DocumentMap"/>
    <w:semiHidden/>
    <w:rsid w:val="00CC2325"/>
    <w:rPr>
      <w:rFonts w:ascii="Tahoma" w:hAnsi="Tahoma" w:cs="Tahoma"/>
      <w:shd w:val="clear" w:color="auto" w:fill="000080"/>
    </w:rPr>
  </w:style>
  <w:style w:type="paragraph" w:customStyle="1" w:styleId="InstructionalText">
    <w:name w:val="Instructional Text"/>
    <w:basedOn w:val="Maintext"/>
    <w:link w:val="InstructionalTextChar"/>
    <w:rsid w:val="00CC2325"/>
    <w:rPr>
      <w:rFonts w:ascii="Arial Italic" w:hAnsi="Arial Italic"/>
      <w:i/>
      <w:color w:val="3366FF"/>
    </w:rPr>
  </w:style>
  <w:style w:type="numbering" w:customStyle="1" w:styleId="NormalBulletedLevel1">
    <w:name w:val="Normal Bulleted Level 1"/>
    <w:basedOn w:val="NoList"/>
    <w:rsid w:val="00CC2325"/>
    <w:pPr>
      <w:numPr>
        <w:numId w:val="20"/>
      </w:numPr>
    </w:pPr>
  </w:style>
  <w:style w:type="paragraph" w:customStyle="1" w:styleId="TableHeading">
    <w:name w:val="Table Heading"/>
    <w:basedOn w:val="Normal"/>
    <w:link w:val="TableHeadingChar"/>
    <w:autoRedefine/>
    <w:rsid w:val="00CC2325"/>
    <w:pPr>
      <w:keepNext/>
      <w:keepLines/>
      <w:spacing w:before="40" w:after="40"/>
    </w:pPr>
    <w:rPr>
      <w:rFonts w:ascii="Book Antiqua" w:hAnsi="Book Antiqua"/>
      <w:b/>
      <w:sz w:val="20"/>
      <w:szCs w:val="20"/>
      <w:lang w:val="en-GB" w:eastAsia="en-US"/>
    </w:rPr>
  </w:style>
  <w:style w:type="paragraph" w:customStyle="1" w:styleId="Heading70">
    <w:name w:val="Heading_7"/>
    <w:basedOn w:val="Normal"/>
    <w:rsid w:val="00CC2325"/>
    <w:pPr>
      <w:keepLines/>
      <w:tabs>
        <w:tab w:val="num" w:pos="2662"/>
      </w:tabs>
      <w:spacing w:before="240"/>
      <w:ind w:left="1287" w:hanging="425"/>
    </w:pPr>
    <w:rPr>
      <w:rFonts w:ascii="Book Antiqua" w:hAnsi="Book Antiqua"/>
      <w:szCs w:val="20"/>
      <w:lang w:eastAsia="en-US"/>
    </w:rPr>
  </w:style>
  <w:style w:type="character" w:customStyle="1" w:styleId="Heading2Char1">
    <w:name w:val="Heading 2 Char1"/>
    <w:aliases w:val="Heading 2 Char1 Char Char,Heading 2 Char Char Char Char,h2 Char Char Char Char,A Char Char Char Char,2 Char Char Char Char,H2 Char Char Char Char,l2 Char Char Char Char,Head2 Char Char Char Char,Header 2 Char Char Char Char"/>
    <w:link w:val="Heading2"/>
    <w:rsid w:val="00CC2325"/>
    <w:rPr>
      <w:rFonts w:ascii="Arial" w:hAnsi="Arial" w:cs="Arial"/>
      <w:b/>
      <w:bCs/>
      <w:iCs/>
      <w:caps/>
      <w:color w:val="1F497D" w:themeColor="text2"/>
      <w:kern w:val="36"/>
      <w:sz w:val="24"/>
      <w:szCs w:val="28"/>
    </w:rPr>
  </w:style>
  <w:style w:type="paragraph" w:customStyle="1" w:styleId="InfoBlue">
    <w:name w:val="InfoBlue"/>
    <w:basedOn w:val="Normal"/>
    <w:link w:val="InfoBlueChar"/>
    <w:rsid w:val="00CC2325"/>
    <w:pPr>
      <w:keepLines/>
      <w:spacing w:before="240"/>
    </w:pPr>
    <w:rPr>
      <w:rFonts w:ascii="Book Antiqua" w:hAnsi="Book Antiqua"/>
      <w:i/>
      <w:iCs/>
      <w:color w:val="3366FF"/>
      <w:szCs w:val="20"/>
      <w:lang w:eastAsia="en-US"/>
    </w:rPr>
  </w:style>
  <w:style w:type="character" w:customStyle="1" w:styleId="InfoBlueChar">
    <w:name w:val="InfoBlue Char"/>
    <w:link w:val="InfoBlue"/>
    <w:rsid w:val="00CC2325"/>
    <w:rPr>
      <w:rFonts w:ascii="Book Antiqua" w:hAnsi="Book Antiqua"/>
      <w:i/>
      <w:iCs/>
      <w:color w:val="3366FF"/>
      <w:sz w:val="22"/>
      <w:lang w:eastAsia="en-US"/>
    </w:rPr>
  </w:style>
  <w:style w:type="character" w:customStyle="1" w:styleId="Heading1Char1">
    <w:name w:val="Heading 1 Char1"/>
    <w:aliases w:val="Heading 1 Char Char,h1 Char Char,II+ Char Char,I Char Char,1 Char Char,H1 Char Char,H11 Char Char,H12 Char Char,H13 Char Char,H14 Char Char,H15 Char Char,H16 Char Char,H17 Char Char,temp Char Char,l1 Char Char,Head1 Char Char,h1 Char1"/>
    <w:rsid w:val="00CC2325"/>
    <w:rPr>
      <w:rFonts w:ascii="Arial" w:hAnsi="Arial" w:cs="Arial"/>
      <w:bCs/>
      <w:caps/>
      <w:kern w:val="36"/>
      <w:sz w:val="36"/>
      <w:szCs w:val="36"/>
    </w:rPr>
  </w:style>
  <w:style w:type="character" w:customStyle="1" w:styleId="Heading4Char1">
    <w:name w:val="Heading 4 Char1"/>
    <w:aliases w:val="Heading 4 Char2 Char,Heading 4 Char1 Char Char,Map Title Char Char Char,h4 Char Char Char,a. Char Char Char,4 Char Char Char,l4 Char Char Char,I4 Char Char Char,Head4 Char Char Char,Heading 4 Char Char Char Char,Heading 4 Char Char1 Char"/>
    <w:rsid w:val="00CC2325"/>
    <w:rPr>
      <w:rFonts w:ascii="Arial" w:hAnsi="Arial" w:cs="Arial"/>
      <w:b/>
      <w:sz w:val="22"/>
      <w:szCs w:val="22"/>
    </w:rPr>
  </w:style>
  <w:style w:type="paragraph" w:customStyle="1" w:styleId="ProcessStep-Number1">
    <w:name w:val="Process Step - Number 1"/>
    <w:basedOn w:val="Normal"/>
    <w:rsid w:val="00CC2325"/>
    <w:pPr>
      <w:keepLines/>
      <w:numPr>
        <w:numId w:val="19"/>
      </w:numPr>
      <w:spacing w:before="60" w:after="60"/>
    </w:pPr>
    <w:rPr>
      <w:rFonts w:ascii="Book Antiqua" w:hAnsi="Book Antiqua"/>
      <w:sz w:val="20"/>
      <w:szCs w:val="20"/>
      <w:lang w:eastAsia="en-US"/>
    </w:rPr>
  </w:style>
  <w:style w:type="character" w:customStyle="1" w:styleId="InstructionalTextChar">
    <w:name w:val="Instructional Text Char"/>
    <w:link w:val="InstructionalText"/>
    <w:rsid w:val="00CC2325"/>
    <w:rPr>
      <w:rFonts w:ascii="Arial Italic" w:hAnsi="Arial Italic"/>
      <w:i/>
      <w:color w:val="3366FF"/>
      <w:sz w:val="22"/>
      <w:szCs w:val="24"/>
    </w:rPr>
  </w:style>
  <w:style w:type="character" w:customStyle="1" w:styleId="TableHeadingChar">
    <w:name w:val="Table Heading Char"/>
    <w:link w:val="TableHeading"/>
    <w:locked/>
    <w:rsid w:val="00CC2325"/>
    <w:rPr>
      <w:rFonts w:ascii="Book Antiqua" w:hAnsi="Book Antiqua"/>
      <w:b/>
      <w:lang w:val="en-GB" w:eastAsia="en-US"/>
    </w:rPr>
  </w:style>
  <w:style w:type="character" w:customStyle="1" w:styleId="TopicSubHeadingCharChar">
    <w:name w:val="Topic Sub Heading Char Char"/>
    <w:locked/>
    <w:rsid w:val="00CC2325"/>
    <w:rPr>
      <w:rFonts w:ascii="Arial" w:hAnsi="Arial"/>
      <w:b/>
      <w:bCs/>
      <w:sz w:val="28"/>
      <w:szCs w:val="26"/>
      <w:lang w:val="x-none" w:eastAsia="en-US"/>
    </w:rPr>
  </w:style>
  <w:style w:type="paragraph" w:styleId="FootnoteText">
    <w:name w:val="footnote text"/>
    <w:basedOn w:val="Normal"/>
    <w:link w:val="FootnoteTextChar"/>
    <w:rsid w:val="00CC2325"/>
    <w:pPr>
      <w:spacing w:after="200" w:line="276" w:lineRule="auto"/>
    </w:pPr>
    <w:rPr>
      <w:sz w:val="20"/>
      <w:szCs w:val="20"/>
      <w:lang w:eastAsia="en-US"/>
    </w:rPr>
  </w:style>
  <w:style w:type="character" w:customStyle="1" w:styleId="FootnoteTextChar">
    <w:name w:val="Footnote Text Char"/>
    <w:basedOn w:val="DefaultParagraphFont"/>
    <w:link w:val="FootnoteText"/>
    <w:rsid w:val="00CC2325"/>
    <w:rPr>
      <w:rFonts w:ascii="Arial" w:hAnsi="Arial"/>
      <w:lang w:eastAsia="en-US"/>
    </w:rPr>
  </w:style>
  <w:style w:type="character" w:styleId="FootnoteReference">
    <w:name w:val="footnote reference"/>
    <w:rsid w:val="00CC2325"/>
    <w:rPr>
      <w:vertAlign w:val="superscript"/>
    </w:rPr>
  </w:style>
  <w:style w:type="character" w:customStyle="1" w:styleId="CellTextChar">
    <w:name w:val="Cell Text Char"/>
    <w:link w:val="CellText"/>
    <w:locked/>
    <w:rsid w:val="00CC2325"/>
    <w:rPr>
      <w:rFonts w:ascii="Arial" w:hAnsi="Arial" w:cs="Arial"/>
    </w:rPr>
  </w:style>
  <w:style w:type="paragraph" w:customStyle="1" w:styleId="CellText">
    <w:name w:val="Cell Text"/>
    <w:link w:val="CellTextChar"/>
    <w:autoRedefine/>
    <w:rsid w:val="00CC2325"/>
    <w:pPr>
      <w:spacing w:before="60" w:after="60"/>
    </w:pPr>
    <w:rPr>
      <w:rFonts w:ascii="Arial" w:hAnsi="Arial" w:cs="Arial"/>
    </w:rPr>
  </w:style>
  <w:style w:type="paragraph" w:customStyle="1" w:styleId="TableNormal1">
    <w:name w:val="Table Normal1"/>
    <w:rsid w:val="00CC2325"/>
    <w:pPr>
      <w:spacing w:before="60" w:after="60"/>
    </w:pPr>
    <w:rPr>
      <w:noProof/>
    </w:rPr>
  </w:style>
  <w:style w:type="paragraph" w:customStyle="1" w:styleId="Char2Char">
    <w:name w:val="Char2 Char"/>
    <w:basedOn w:val="Normal"/>
    <w:rsid w:val="00CC2325"/>
    <w:pPr>
      <w:spacing w:after="160" w:line="240" w:lineRule="exact"/>
    </w:pPr>
    <w:rPr>
      <w:rFonts w:ascii="Verdana" w:hAnsi="Verdana" w:cs="Verdana"/>
      <w:sz w:val="21"/>
      <w:szCs w:val="21"/>
      <w:lang w:val="en-US" w:eastAsia="en-US"/>
    </w:rPr>
  </w:style>
  <w:style w:type="paragraph" w:styleId="BodyText3">
    <w:name w:val="Body Text 3"/>
    <w:basedOn w:val="Normal"/>
    <w:link w:val="BodyText3Char"/>
    <w:rsid w:val="009F172D"/>
    <w:pPr>
      <w:jc w:val="both"/>
    </w:pPr>
    <w:rPr>
      <w:sz w:val="20"/>
      <w:szCs w:val="20"/>
    </w:rPr>
  </w:style>
  <w:style w:type="character" w:customStyle="1" w:styleId="BodyText3Char">
    <w:name w:val="Body Text 3 Char"/>
    <w:basedOn w:val="DefaultParagraphFont"/>
    <w:link w:val="BodyText3"/>
    <w:rsid w:val="009F172D"/>
    <w:rPr>
      <w:rFonts w:ascii="Arial" w:hAnsi="Arial"/>
    </w:rPr>
  </w:style>
  <w:style w:type="character" w:customStyle="1" w:styleId="Head2Char">
    <w:name w:val="Head 2 Char"/>
    <w:link w:val="Head2"/>
    <w:rsid w:val="00B67FB0"/>
    <w:rPr>
      <w:rFonts w:ascii="Arial" w:hAnsi="Arial" w:cs="Arial"/>
      <w:b/>
      <w:caps/>
      <w:color w:val="1F497D" w:themeColor="text2"/>
      <w:kern w:val="36"/>
      <w:sz w:val="24"/>
      <w:szCs w:val="24"/>
    </w:rPr>
  </w:style>
  <w:style w:type="paragraph" w:styleId="ListNumber">
    <w:name w:val="List Number"/>
    <w:basedOn w:val="Normal"/>
    <w:rsid w:val="00D85C02"/>
    <w:pPr>
      <w:tabs>
        <w:tab w:val="num" w:pos="1440"/>
      </w:tabs>
      <w:ind w:left="1440" w:hanging="360"/>
    </w:pPr>
  </w:style>
  <w:style w:type="paragraph" w:styleId="BodyTextIndent">
    <w:name w:val="Body Text Indent"/>
    <w:basedOn w:val="Normal"/>
    <w:link w:val="BodyTextIndentChar"/>
    <w:rsid w:val="00CD17E9"/>
    <w:pPr>
      <w:ind w:left="720"/>
    </w:pPr>
    <w:rPr>
      <w:rFonts w:cs="Arial"/>
      <w:sz w:val="20"/>
      <w:szCs w:val="22"/>
    </w:rPr>
  </w:style>
  <w:style w:type="character" w:customStyle="1" w:styleId="BodyTextIndentChar">
    <w:name w:val="Body Text Indent Char"/>
    <w:basedOn w:val="DefaultParagraphFont"/>
    <w:link w:val="BodyTextIndent"/>
    <w:rsid w:val="00CD17E9"/>
    <w:rPr>
      <w:rFonts w:ascii="Arial" w:hAnsi="Arial" w:cs="Arial"/>
      <w:szCs w:val="22"/>
    </w:rPr>
  </w:style>
  <w:style w:type="paragraph" w:customStyle="1" w:styleId="-ReportBHead">
    <w:name w:val="-Report B Head"/>
    <w:basedOn w:val="-ReportAHead"/>
    <w:autoRedefine/>
    <w:rsid w:val="005C32C5"/>
    <w:pPr>
      <w:numPr>
        <w:ilvl w:val="1"/>
      </w:numPr>
      <w:tabs>
        <w:tab w:val="left" w:pos="1418"/>
      </w:tabs>
      <w:spacing w:before="0" w:after="0" w:line="280" w:lineRule="exact"/>
    </w:pPr>
    <w:rPr>
      <w:b/>
      <w:sz w:val="20"/>
      <w:szCs w:val="20"/>
    </w:rPr>
  </w:style>
  <w:style w:type="paragraph" w:customStyle="1" w:styleId="-ReportAHead">
    <w:name w:val="-Report A Head"/>
    <w:basedOn w:val="Normal"/>
    <w:autoRedefine/>
    <w:rsid w:val="005C32C5"/>
    <w:pPr>
      <w:numPr>
        <w:numId w:val="34"/>
      </w:numPr>
      <w:tabs>
        <w:tab w:val="left" w:pos="567"/>
      </w:tabs>
      <w:spacing w:before="360" w:after="180" w:line="400" w:lineRule="exact"/>
    </w:pPr>
    <w:rPr>
      <w:rFonts w:eastAsia="Times"/>
      <w:caps/>
      <w:color w:val="000000"/>
      <w:sz w:val="36"/>
      <w:szCs w:val="36"/>
    </w:rPr>
  </w:style>
  <w:style w:type="paragraph" w:customStyle="1" w:styleId="-ReportCHead">
    <w:name w:val="-Report C Head"/>
    <w:basedOn w:val="-ReportBHead"/>
    <w:rsid w:val="005C32C5"/>
    <w:pPr>
      <w:numPr>
        <w:ilvl w:val="2"/>
      </w:numPr>
      <w:tabs>
        <w:tab w:val="clear" w:pos="1418"/>
        <w:tab w:val="left" w:pos="2268"/>
      </w:tabs>
    </w:pPr>
    <w:rPr>
      <w:caps w:val="0"/>
    </w:rPr>
  </w:style>
  <w:style w:type="paragraph" w:customStyle="1" w:styleId="-ReportDHead">
    <w:name w:val="-Report D Head"/>
    <w:basedOn w:val="-ReportCHead"/>
    <w:rsid w:val="005C32C5"/>
    <w:pPr>
      <w:numPr>
        <w:ilvl w:val="3"/>
      </w:numPr>
      <w:tabs>
        <w:tab w:val="clear" w:pos="2268"/>
        <w:tab w:val="left" w:pos="3119"/>
      </w:tabs>
    </w:pPr>
  </w:style>
  <w:style w:type="paragraph" w:styleId="NormalIndent">
    <w:name w:val="Normal Indent"/>
    <w:basedOn w:val="Normal"/>
    <w:rsid w:val="005C32C5"/>
    <w:pPr>
      <w:ind w:left="720"/>
    </w:pPr>
    <w:rPr>
      <w:rFonts w:ascii="Times New Roman" w:hAnsi="Times New Roman"/>
      <w:sz w:val="24"/>
      <w:szCs w:val="20"/>
    </w:rPr>
  </w:style>
  <w:style w:type="character" w:customStyle="1" w:styleId="Number2Char">
    <w:name w:val="Number 2 Char"/>
    <w:basedOn w:val="DefaultParagraphFont"/>
    <w:link w:val="Number2"/>
    <w:rsid w:val="005C32C5"/>
    <w:rPr>
      <w:rFonts w:ascii="Arial" w:hAnsi="Arial"/>
      <w:sz w:val="22"/>
      <w:szCs w:val="24"/>
    </w:rPr>
  </w:style>
  <w:style w:type="character" w:customStyle="1" w:styleId="tgc">
    <w:name w:val="_tgc"/>
    <w:basedOn w:val="DefaultParagraphFont"/>
    <w:rsid w:val="00DB4D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uiPriority="99"/>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Acrony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4896"/>
    <w:rPr>
      <w:rFonts w:ascii="Arial" w:hAnsi="Arial"/>
      <w:sz w:val="22"/>
      <w:szCs w:val="24"/>
    </w:rPr>
  </w:style>
  <w:style w:type="paragraph" w:styleId="Heading1">
    <w:name w:val="heading 1"/>
    <w:aliases w:val="h1 Char,II+ Char,I Char,1 Char,H1 Char,H11 Char,H12 Char,H13 Char,H14 Char,H15 Char,H16 Char,H17 Char,temp Char,l1 Char,Head1 Char,Head Char,Numbered Char,nu Char,Level 1 Head Char,Header 1 Char,RFP Head 1 Char,Heading1 Char,h1"/>
    <w:basedOn w:val="Head1"/>
    <w:next w:val="Normal"/>
    <w:link w:val="Heading1Char"/>
    <w:qFormat/>
    <w:rsid w:val="003A64AF"/>
    <w:rPr>
      <w:bCs/>
    </w:rPr>
  </w:style>
  <w:style w:type="paragraph" w:styleId="Heading2">
    <w:name w:val="heading 2"/>
    <w:aliases w:val="Heading 2 Char1 Char,Heading 2 Char Char Char,h2 Char Char Char,A Char Char Char,2 Char Char Char,H2 Char Char Char,l2 Char Char Char,Head2 Char Char Char,Header 2 Char Char Char,Header2 Char Char Char,Prophead 2 Char Char Char"/>
    <w:basedOn w:val="Head2"/>
    <w:next w:val="Normal"/>
    <w:link w:val="Heading2Char1"/>
    <w:qFormat/>
    <w:rsid w:val="003A64AF"/>
    <w:rPr>
      <w:bCs/>
      <w:iCs/>
      <w:szCs w:val="28"/>
    </w:rPr>
  </w:style>
  <w:style w:type="paragraph" w:styleId="Heading3">
    <w:name w:val="heading 3"/>
    <w:aliases w:val="Heading 3 Char3,h3 Char,TF-Overskrift 3 Char,subhead Char,1. Char,3 Char,l3 Char,CT Char,Head3 Char,Level 3 Head Char,H3 Char,alltoc Char,Table3 Char,Heading 3 Char Char1,Heading 3 Char1 Char,Heading 3 Char Char Char,Heading 3 Char1,h3,subhead"/>
    <w:basedOn w:val="Head3"/>
    <w:next w:val="Maintext"/>
    <w:link w:val="Heading3Char"/>
    <w:qFormat/>
    <w:rsid w:val="003A64AF"/>
    <w:rPr>
      <w:bCs/>
      <w:szCs w:val="26"/>
    </w:rPr>
  </w:style>
  <w:style w:type="paragraph" w:styleId="Heading4">
    <w:name w:val="heading 4"/>
    <w:aliases w:val="Heading 4 Char2,Heading 4 Char1 Char,Map Title Char Char,h4 Char Char,a. Char Char,4 Char Char,l4 Char Char,I4 Char Char,Head4 Char Char,Heading 4 Char Char Char,Heading 4 Char Char1,Map Title,h4,a.,4,l4,I4,Head4,Map Title Char"/>
    <w:basedOn w:val="Head4"/>
    <w:next w:val="Normal"/>
    <w:link w:val="Heading4Char"/>
    <w:qFormat/>
    <w:rsid w:val="003A64AF"/>
    <w:pPr>
      <w:numPr>
        <w:ilvl w:val="3"/>
        <w:numId w:val="18"/>
      </w:numPr>
    </w:pPr>
  </w:style>
  <w:style w:type="paragraph" w:styleId="Heading5">
    <w:name w:val="heading 5"/>
    <w:aliases w:val="Block Label,h5,5,l5,Head5,Level 5,Atty Info 3,Level 51,not set up (5)"/>
    <w:basedOn w:val="Normal"/>
    <w:next w:val="Normal"/>
    <w:link w:val="Heading5Char"/>
    <w:qFormat/>
    <w:rsid w:val="0091416E"/>
    <w:pPr>
      <w:numPr>
        <w:ilvl w:val="4"/>
        <w:numId w:val="18"/>
      </w:numPr>
      <w:spacing w:before="240" w:after="60"/>
      <w:outlineLvl w:val="4"/>
    </w:pPr>
    <w:rPr>
      <w:b/>
      <w:bCs/>
      <w:i/>
      <w:iCs/>
      <w:sz w:val="26"/>
      <w:szCs w:val="26"/>
    </w:rPr>
  </w:style>
  <w:style w:type="paragraph" w:styleId="Heading6">
    <w:name w:val="heading 6"/>
    <w:basedOn w:val="Normal"/>
    <w:next w:val="Normal"/>
    <w:link w:val="Heading6Char"/>
    <w:qFormat/>
    <w:rsid w:val="0091416E"/>
    <w:pPr>
      <w:numPr>
        <w:ilvl w:val="5"/>
        <w:numId w:val="18"/>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91416E"/>
    <w:pPr>
      <w:numPr>
        <w:ilvl w:val="6"/>
        <w:numId w:val="18"/>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91416E"/>
    <w:pPr>
      <w:numPr>
        <w:ilvl w:val="7"/>
        <w:numId w:val="18"/>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91416E"/>
    <w:pPr>
      <w:numPr>
        <w:ilvl w:val="8"/>
        <w:numId w:val="18"/>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link w:val="BalloonTextChar"/>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link w:val="Bullet1Char"/>
    <w:rsid w:val="003A64AF"/>
    <w:pPr>
      <w:numPr>
        <w:numId w:val="2"/>
      </w:numPr>
    </w:pPr>
  </w:style>
  <w:style w:type="paragraph" w:customStyle="1" w:styleId="Bullet2">
    <w:name w:val="Bullet 2"/>
    <w:basedOn w:val="ListText"/>
    <w:rsid w:val="003A64AF"/>
    <w:pPr>
      <w:numPr>
        <w:ilvl w:val="1"/>
        <w:numId w:val="2"/>
      </w:numPr>
    </w:pPr>
  </w:style>
  <w:style w:type="character" w:customStyle="1" w:styleId="Classification">
    <w:name w:val="Classification"/>
    <w:basedOn w:val="DefaultParagraphFont"/>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link w:val="DocumentMapChar"/>
    <w:semiHidden/>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aliases w:val="Footer Text"/>
    <w:basedOn w:val="Normal"/>
    <w:link w:val="FooterChar"/>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autoRedefine/>
    <w:rsid w:val="00A300B7"/>
    <w:pPr>
      <w:keepNext/>
      <w:pageBreakBefore/>
      <w:numPr>
        <w:numId w:val="7"/>
      </w:numPr>
      <w:spacing w:after="220"/>
      <w:outlineLvl w:val="0"/>
    </w:pPr>
    <w:rPr>
      <w:rFonts w:cs="Arial"/>
      <w:b/>
      <w:caps/>
      <w:color w:val="1F497D" w:themeColor="text2"/>
      <w:kern w:val="36"/>
      <w:sz w:val="36"/>
      <w:szCs w:val="36"/>
    </w:rPr>
  </w:style>
  <w:style w:type="paragraph" w:customStyle="1" w:styleId="Head2">
    <w:name w:val="Head 2"/>
    <w:basedOn w:val="Normal"/>
    <w:next w:val="Maintext"/>
    <w:link w:val="Head2Char"/>
    <w:autoRedefine/>
    <w:rsid w:val="00B67FB0"/>
    <w:pPr>
      <w:keepNext/>
      <w:numPr>
        <w:ilvl w:val="1"/>
        <w:numId w:val="7"/>
      </w:numPr>
      <w:tabs>
        <w:tab w:val="left" w:pos="567"/>
      </w:tabs>
      <w:spacing w:before="440" w:after="220"/>
      <w:outlineLvl w:val="1"/>
    </w:pPr>
    <w:rPr>
      <w:rFonts w:cs="Arial"/>
      <w:b/>
      <w:caps/>
      <w:color w:val="1F497D" w:themeColor="text2"/>
      <w:kern w:val="36"/>
      <w:sz w:val="24"/>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aliases w:val="Cover Page"/>
    <w:basedOn w:val="Normal"/>
    <w:link w:val="HeaderChar"/>
    <w:uiPriority w:val="99"/>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link w:val="Number2Char"/>
    <w:rsid w:val="003A64AF"/>
    <w:pPr>
      <w:numPr>
        <w:ilvl w:val="1"/>
        <w:numId w:val="3"/>
      </w:numPr>
    </w:pPr>
  </w:style>
  <w:style w:type="paragraph" w:customStyle="1" w:styleId="TableText">
    <w:name w:val="Table Tex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numPr>
        <w:numId w:val="18"/>
      </w:numPr>
      <w:spacing w:after="400" w:line="216" w:lineRule="auto"/>
    </w:pPr>
    <w:rPr>
      <w:rFonts w:cs="Tahoma"/>
      <w:sz w:val="120"/>
      <w:szCs w:val="120"/>
    </w:rPr>
  </w:style>
  <w:style w:type="paragraph" w:customStyle="1" w:styleId="ReportDescription">
    <w:name w:val="ReportDescription"/>
    <w:basedOn w:val="Normal"/>
    <w:rsid w:val="003B4142"/>
    <w:pPr>
      <w:numPr>
        <w:ilvl w:val="1"/>
        <w:numId w:val="18"/>
      </w:numPr>
    </w:pPr>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link w:val="TabletextChar0"/>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A437EB"/>
    <w:pPr>
      <w:tabs>
        <w:tab w:val="right" w:leader="dot" w:pos="9299"/>
      </w:tabs>
    </w:pPr>
    <w:rPr>
      <w:rFonts w:cs="Arial"/>
      <w:sz w:val="20"/>
      <w:szCs w:val="22"/>
    </w:rPr>
  </w:style>
  <w:style w:type="paragraph" w:styleId="TOC3">
    <w:name w:val="toc 3"/>
    <w:basedOn w:val="Normal"/>
    <w:next w:val="Normal"/>
    <w:link w:val="TOC3Char"/>
    <w:autoRedefine/>
    <w:uiPriority w:val="39"/>
    <w:rsid w:val="00A437EB"/>
    <w:pPr>
      <w:tabs>
        <w:tab w:val="right" w:leader="dot" w:pos="9299"/>
      </w:tabs>
      <w:ind w:left="440" w:right="15"/>
    </w:pPr>
    <w:rPr>
      <w:rFonts w:cs="Arial"/>
      <w:noProof/>
      <w:sz w:val="20"/>
      <w:szCs w:val="22"/>
    </w:rPr>
  </w:style>
  <w:style w:type="paragraph" w:styleId="TOC2">
    <w:name w:val="toc 2"/>
    <w:basedOn w:val="Normal"/>
    <w:next w:val="Normal"/>
    <w:link w:val="TOC2Char"/>
    <w:autoRedefine/>
    <w:uiPriority w:val="39"/>
    <w:rsid w:val="00437A37"/>
    <w:pPr>
      <w:tabs>
        <w:tab w:val="left" w:pos="880"/>
        <w:tab w:val="right" w:leader="dot" w:pos="9299"/>
      </w:tabs>
      <w:ind w:left="284"/>
    </w:pPr>
    <w:rPr>
      <w:rFonts w:cs="Arial"/>
      <w:sz w:val="20"/>
      <w:szCs w:val="22"/>
    </w:rPr>
  </w:style>
  <w:style w:type="paragraph" w:styleId="TOC4">
    <w:name w:val="toc 4"/>
    <w:basedOn w:val="Normal"/>
    <w:next w:val="Normal"/>
    <w:link w:val="TOC4Char"/>
    <w:autoRedefine/>
    <w:uiPriority w:val="39"/>
    <w:rsid w:val="00A437EB"/>
    <w:pPr>
      <w:tabs>
        <w:tab w:val="right" w:leader="dot" w:pos="9299"/>
      </w:tabs>
      <w:ind w:left="660"/>
    </w:pPr>
    <w:rPr>
      <w:rFonts w:cs="Arial"/>
      <w:sz w:val="20"/>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4"/>
      </w:numPr>
    </w:pPr>
  </w:style>
  <w:style w:type="numbering" w:styleId="1ai">
    <w:name w:val="Outline List 1"/>
    <w:basedOn w:val="NoList"/>
    <w:semiHidden/>
    <w:rsid w:val="0091416E"/>
    <w:pPr>
      <w:numPr>
        <w:numId w:val="5"/>
      </w:numPr>
    </w:pPr>
  </w:style>
  <w:style w:type="numbering" w:styleId="ArticleSection">
    <w:name w:val="Outline List 3"/>
    <w:basedOn w:val="NoList"/>
    <w:semiHidden/>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uiPriority w:val="39"/>
    <w:rsid w:val="00437A37"/>
    <w:rPr>
      <w:rFonts w:ascii="Arial" w:hAnsi="Arial" w:cs="Arial"/>
      <w:szCs w:val="22"/>
    </w:rPr>
  </w:style>
  <w:style w:type="character" w:customStyle="1" w:styleId="TOC3Char">
    <w:name w:val="TOC 3 Char"/>
    <w:basedOn w:val="DefaultParagraphFont"/>
    <w:link w:val="TOC3"/>
    <w:uiPriority w:val="39"/>
    <w:rsid w:val="00A437EB"/>
    <w:rPr>
      <w:rFonts w:ascii="Arial" w:hAnsi="Arial" w:cs="Arial"/>
      <w:noProof/>
      <w:szCs w:val="22"/>
    </w:rPr>
  </w:style>
  <w:style w:type="character" w:customStyle="1" w:styleId="TOC4Char">
    <w:name w:val="TOC 4 Char"/>
    <w:basedOn w:val="DefaultParagraphFont"/>
    <w:link w:val="TOC4"/>
    <w:uiPriority w:val="39"/>
    <w:rsid w:val="00A437EB"/>
    <w:rPr>
      <w:rFonts w:ascii="Arial" w:hAnsi="Arial" w:cs="Arial"/>
      <w:szCs w:val="22"/>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F42FA4"/>
    <w:rPr>
      <w:rFonts w:ascii="Arial" w:hAnsi="Arial"/>
      <w:sz w:val="22"/>
      <w:szCs w:val="24"/>
      <w:lang w:val="en-US" w:eastAsia="en-US" w:bidi="ar-SA"/>
    </w:rPr>
  </w:style>
  <w:style w:type="paragraph" w:styleId="BodyText">
    <w:name w:val="Body Text"/>
    <w:aliases w:val="Char"/>
    <w:basedOn w:val="Normal"/>
    <w:link w:val="BodyTextChar1"/>
    <w:autoRedefine/>
    <w:rsid w:val="005A1B20"/>
    <w:pPr>
      <w:spacing w:before="120" w:after="120"/>
    </w:pPr>
    <w:rPr>
      <w:lang w:val="en-US" w:eastAsia="en-US"/>
    </w:rPr>
  </w:style>
  <w:style w:type="character" w:customStyle="1" w:styleId="BodyTextChar">
    <w:name w:val="Body Text Char"/>
    <w:aliases w:val="Char Char1"/>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rsid w:val="00DF0A03"/>
    <w:rPr>
      <w:rFonts w:cs="Times New Roman"/>
      <w:sz w:val="16"/>
      <w:szCs w:val="16"/>
    </w:rPr>
  </w:style>
  <w:style w:type="paragraph" w:styleId="CommentText">
    <w:name w:val="annotation text"/>
    <w:basedOn w:val="Normal"/>
    <w:link w:val="CommentTextChar1"/>
    <w:rsid w:val="00DF0A03"/>
    <w:rPr>
      <w:sz w:val="20"/>
      <w:szCs w:val="20"/>
    </w:rPr>
  </w:style>
  <w:style w:type="character" w:customStyle="1" w:styleId="CommentTextChar">
    <w:name w:val="Comment Text Char"/>
    <w:basedOn w:val="DefaultParagraphFont"/>
    <w:rsid w:val="00DF0A03"/>
    <w:rPr>
      <w:rFonts w:ascii="Arial" w:hAnsi="Arial"/>
    </w:rPr>
  </w:style>
  <w:style w:type="character" w:customStyle="1" w:styleId="CommentTextChar1">
    <w:name w:val="Comment Text Char1"/>
    <w:link w:val="CommentText"/>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ing2"/>
    <w:rsid w:val="00F801ED"/>
    <w:pPr>
      <w:spacing w:before="240" w:after="120"/>
    </w:pPr>
    <w:rPr>
      <w:rFonts w:cs="Times New Roman"/>
      <w:iCs w:val="0"/>
      <w:color w:val="004080"/>
      <w:sz w:val="28"/>
      <w:szCs w:val="20"/>
    </w:rPr>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aliases w:val="h1 Char Char1,II+ Char Char1,I Char Char1,1 Char Char1,H1 Char Char1,H11 Char Char1,H12 Char Char1,H13 Char Char1,H14 Char Char1,H15 Char Char1,H16 Char Char1,H17 Char Char1,temp Char Char1,l1 Char Char1,Head1 Char Char1,Head Char Char"/>
    <w:link w:val="Heading1"/>
    <w:locked/>
    <w:rsid w:val="00432D6B"/>
    <w:rPr>
      <w:rFonts w:ascii="Arial" w:hAnsi="Arial" w:cs="Arial"/>
      <w:b/>
      <w:bCs/>
      <w:caps/>
      <w:color w:val="1F497D" w:themeColor="text2"/>
      <w:kern w:val="36"/>
      <w:sz w:val="36"/>
      <w:szCs w:val="36"/>
    </w:rPr>
  </w:style>
  <w:style w:type="paragraph" w:customStyle="1" w:styleId="Table-Bullet-Left">
    <w:name w:val="Table-Bullet-Left"/>
    <w:basedOn w:val="Normal"/>
    <w:autoRedefine/>
    <w:rsid w:val="00656CD9"/>
    <w:pPr>
      <w:numPr>
        <w:numId w:val="8"/>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rsid w:val="00E920B8"/>
    <w:rPr>
      <w:b/>
      <w:bCs/>
    </w:rPr>
  </w:style>
  <w:style w:type="character" w:customStyle="1" w:styleId="CommentSubjectChar">
    <w:name w:val="Comment Subject Char"/>
    <w:basedOn w:val="CommentTextChar1"/>
    <w:link w:val="CommentSubject"/>
    <w:rsid w:val="00E920B8"/>
    <w:rPr>
      <w:rFonts w:ascii="Arial" w:hAnsi="Arial"/>
      <w:b/>
      <w:bCs/>
    </w:rPr>
  </w:style>
  <w:style w:type="character" w:customStyle="1" w:styleId="Heading4Char">
    <w:name w:val="Heading 4 Char"/>
    <w:aliases w:val="Heading 4 Char2 Char1,Heading 4 Char1 Char Char1,Map Title Char Char Char1,h4 Char Char Char1,a. Char Char Char1,4 Char Char Char1,l4 Char Char Char1,I4 Char Char Char1,Head4 Char Char Char1,Heading 4 Char Char Char Char1,Map Title Char1"/>
    <w:basedOn w:val="DefaultParagraphFont"/>
    <w:link w:val="Heading4"/>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rsid w:val="003A529E"/>
    <w:rPr>
      <w:rFonts w:ascii="Arial" w:hAnsi="Arial"/>
      <w:sz w:val="22"/>
      <w:szCs w:val="24"/>
    </w:rPr>
  </w:style>
  <w:style w:type="character" w:styleId="FollowedHyperlink">
    <w:name w:val="FollowedHyperlink"/>
    <w:basedOn w:val="DefaultParagraphFont"/>
    <w:rsid w:val="00C92B7B"/>
    <w:rPr>
      <w:color w:val="800080" w:themeColor="followedHyperlink"/>
      <w:u w:val="single"/>
    </w:rPr>
  </w:style>
  <w:style w:type="paragraph" w:customStyle="1" w:styleId="-subtitle">
    <w:name w:val="-sub title"/>
    <w:basedOn w:val="Heading3"/>
    <w:uiPriority w:val="99"/>
    <w:rsid w:val="00727F08"/>
    <w:pPr>
      <w:spacing w:before="600" w:after="60"/>
      <w:outlineLvl w:val="9"/>
    </w:pPr>
    <w:rPr>
      <w:rFonts w:ascii="Arial Narrow" w:hAnsi="Arial Narrow" w:cs="Times New Roman"/>
      <w:b w:val="0"/>
      <w:bCs w:val="0"/>
      <w:sz w:val="52"/>
      <w:szCs w:val="20"/>
    </w:rPr>
  </w:style>
  <w:style w:type="character" w:customStyle="1" w:styleId="HeaderChar">
    <w:name w:val="Header Char"/>
    <w:aliases w:val="Cover Page Char"/>
    <w:link w:val="Header"/>
    <w:uiPriority w:val="99"/>
    <w:semiHidden/>
    <w:locked/>
    <w:rsid w:val="004677DE"/>
    <w:rPr>
      <w:rFonts w:ascii="Arial" w:hAnsi="Arial" w:cs="Arial"/>
      <w:caps/>
    </w:rPr>
  </w:style>
  <w:style w:type="character" w:customStyle="1" w:styleId="FooterChar">
    <w:name w:val="Footer Char"/>
    <w:aliases w:val="Footer Text Char"/>
    <w:basedOn w:val="DefaultParagraphFont"/>
    <w:link w:val="Footer"/>
    <w:rsid w:val="00306AE8"/>
    <w:rPr>
      <w:rFonts w:ascii="Arial" w:hAnsi="Arial" w:cs="Arial"/>
      <w:caps/>
      <w:sz w:val="15"/>
      <w:szCs w:val="15"/>
    </w:rPr>
  </w:style>
  <w:style w:type="paragraph" w:styleId="TOC5">
    <w:name w:val="toc 5"/>
    <w:basedOn w:val="Normal"/>
    <w:next w:val="Normal"/>
    <w:autoRedefine/>
    <w:rsid w:val="00A437EB"/>
    <w:pPr>
      <w:spacing w:after="100"/>
      <w:ind w:left="880"/>
    </w:pPr>
  </w:style>
  <w:style w:type="paragraph" w:styleId="Caption">
    <w:name w:val="caption"/>
    <w:basedOn w:val="Normal"/>
    <w:next w:val="Normal"/>
    <w:unhideWhenUsed/>
    <w:qFormat/>
    <w:rsid w:val="000B2746"/>
    <w:rPr>
      <w:b/>
      <w:bCs/>
      <w:sz w:val="20"/>
      <w:szCs w:val="20"/>
    </w:rPr>
  </w:style>
  <w:style w:type="character" w:customStyle="1" w:styleId="Heading3Char">
    <w:name w:val="Heading 3 Char"/>
    <w:aliases w:val="Heading 3 Char3 Char,h3 Char Char,TF-Overskrift 3 Char Char,subhead Char Char,1. Char Char,3 Char Char,l3 Char Char,CT Char Char,Head3 Char Char,Level 3 Head Char Char,H3 Char Char,alltoc Char Char,Table3 Char Char,Heading 3 Char1 Char1"/>
    <w:basedOn w:val="DefaultParagraphFont"/>
    <w:link w:val="Heading3"/>
    <w:rsid w:val="006C21BB"/>
    <w:rPr>
      <w:rFonts w:ascii="Arial" w:hAnsi="Arial" w:cs="Arial"/>
      <w:b/>
      <w:bCs/>
      <w:sz w:val="24"/>
      <w:szCs w:val="26"/>
    </w:rPr>
  </w:style>
  <w:style w:type="paragraph" w:styleId="NoSpacing">
    <w:name w:val="No Spacing"/>
    <w:link w:val="NoSpacingChar"/>
    <w:uiPriority w:val="1"/>
    <w:qFormat/>
    <w:rsid w:val="00A86867"/>
    <w:rPr>
      <w:sz w:val="22"/>
    </w:rPr>
  </w:style>
  <w:style w:type="character" w:customStyle="1" w:styleId="NoSpacingChar">
    <w:name w:val="No Spacing Char"/>
    <w:link w:val="NoSpacing"/>
    <w:uiPriority w:val="1"/>
    <w:rsid w:val="00A86867"/>
    <w:rPr>
      <w:sz w:val="22"/>
    </w:rPr>
  </w:style>
  <w:style w:type="character" w:customStyle="1" w:styleId="Bullet1Char">
    <w:name w:val="Bullet 1 Char"/>
    <w:link w:val="Bullet1"/>
    <w:locked/>
    <w:rsid w:val="00265FEF"/>
    <w:rPr>
      <w:rFonts w:ascii="Arial" w:hAnsi="Arial"/>
      <w:sz w:val="22"/>
      <w:szCs w:val="24"/>
    </w:rPr>
  </w:style>
  <w:style w:type="paragraph" w:styleId="TableofFigures">
    <w:name w:val="table of figures"/>
    <w:basedOn w:val="Normal"/>
    <w:next w:val="Normal"/>
    <w:uiPriority w:val="99"/>
    <w:rsid w:val="00D32FF2"/>
  </w:style>
  <w:style w:type="character" w:customStyle="1" w:styleId="Heading2Char">
    <w:name w:val="Heading 2 Char"/>
    <w:basedOn w:val="DefaultParagraphFont"/>
    <w:uiPriority w:val="9"/>
    <w:semiHidden/>
    <w:rsid w:val="00CC2325"/>
    <w:rPr>
      <w:rFonts w:asciiTheme="majorHAnsi" w:eastAsiaTheme="majorEastAsia" w:hAnsiTheme="majorHAnsi" w:cstheme="majorBidi"/>
      <w:b/>
      <w:bCs/>
      <w:color w:val="4F81BD" w:themeColor="accent1"/>
      <w:sz w:val="26"/>
      <w:szCs w:val="26"/>
    </w:rPr>
  </w:style>
  <w:style w:type="character" w:customStyle="1" w:styleId="Heading5Char">
    <w:name w:val="Heading 5 Char"/>
    <w:aliases w:val="Block Label Char,h5 Char,5 Char,l5 Char,Head5 Char,Level 5 Char,Atty Info 3 Char,Level 51 Char,not set up (5) Char"/>
    <w:basedOn w:val="DefaultParagraphFont"/>
    <w:link w:val="Heading5"/>
    <w:rsid w:val="00CC2325"/>
    <w:rPr>
      <w:rFonts w:ascii="Arial" w:hAnsi="Arial"/>
      <w:b/>
      <w:bCs/>
      <w:i/>
      <w:iCs/>
      <w:sz w:val="26"/>
      <w:szCs w:val="26"/>
    </w:rPr>
  </w:style>
  <w:style w:type="character" w:customStyle="1" w:styleId="Heading6Char">
    <w:name w:val="Heading 6 Char"/>
    <w:basedOn w:val="DefaultParagraphFont"/>
    <w:link w:val="Heading6"/>
    <w:rsid w:val="00CC2325"/>
    <w:rPr>
      <w:b/>
      <w:bCs/>
      <w:sz w:val="22"/>
      <w:szCs w:val="22"/>
    </w:rPr>
  </w:style>
  <w:style w:type="character" w:customStyle="1" w:styleId="Heading7Char">
    <w:name w:val="Heading 7 Char"/>
    <w:basedOn w:val="DefaultParagraphFont"/>
    <w:link w:val="Heading7"/>
    <w:rsid w:val="00CC2325"/>
    <w:rPr>
      <w:sz w:val="24"/>
      <w:szCs w:val="24"/>
    </w:rPr>
  </w:style>
  <w:style w:type="character" w:customStyle="1" w:styleId="Heading8Char">
    <w:name w:val="Heading 8 Char"/>
    <w:basedOn w:val="DefaultParagraphFont"/>
    <w:link w:val="Heading8"/>
    <w:rsid w:val="00CC2325"/>
    <w:rPr>
      <w:i/>
      <w:iCs/>
      <w:sz w:val="24"/>
      <w:szCs w:val="24"/>
    </w:rPr>
  </w:style>
  <w:style w:type="character" w:customStyle="1" w:styleId="Heading9Char">
    <w:name w:val="Heading 9 Char"/>
    <w:basedOn w:val="DefaultParagraphFont"/>
    <w:link w:val="Heading9"/>
    <w:rsid w:val="00CC2325"/>
    <w:rPr>
      <w:rFonts w:ascii="Arial" w:hAnsi="Arial" w:cs="Arial"/>
      <w:sz w:val="22"/>
      <w:szCs w:val="22"/>
    </w:rPr>
  </w:style>
  <w:style w:type="character" w:customStyle="1" w:styleId="BalloonTextChar">
    <w:name w:val="Balloon Text Char"/>
    <w:basedOn w:val="DefaultParagraphFont"/>
    <w:link w:val="BalloonText"/>
    <w:semiHidden/>
    <w:rsid w:val="00CC2325"/>
    <w:rPr>
      <w:rFonts w:ascii="Tahoma" w:hAnsi="Tahoma" w:cs="Tahoma"/>
      <w:sz w:val="16"/>
      <w:szCs w:val="16"/>
    </w:rPr>
  </w:style>
  <w:style w:type="character" w:customStyle="1" w:styleId="DocumentMapChar">
    <w:name w:val="Document Map Char"/>
    <w:basedOn w:val="DefaultParagraphFont"/>
    <w:link w:val="DocumentMap"/>
    <w:semiHidden/>
    <w:rsid w:val="00CC2325"/>
    <w:rPr>
      <w:rFonts w:ascii="Tahoma" w:hAnsi="Tahoma" w:cs="Tahoma"/>
      <w:shd w:val="clear" w:color="auto" w:fill="000080"/>
    </w:rPr>
  </w:style>
  <w:style w:type="paragraph" w:customStyle="1" w:styleId="InstructionalText">
    <w:name w:val="Instructional Text"/>
    <w:basedOn w:val="Maintext"/>
    <w:link w:val="InstructionalTextChar"/>
    <w:rsid w:val="00CC2325"/>
    <w:rPr>
      <w:rFonts w:ascii="Arial Italic" w:hAnsi="Arial Italic"/>
      <w:i/>
      <w:color w:val="3366FF"/>
    </w:rPr>
  </w:style>
  <w:style w:type="numbering" w:customStyle="1" w:styleId="NormalBulletedLevel1">
    <w:name w:val="Normal Bulleted Level 1"/>
    <w:basedOn w:val="NoList"/>
    <w:rsid w:val="00CC2325"/>
    <w:pPr>
      <w:numPr>
        <w:numId w:val="20"/>
      </w:numPr>
    </w:pPr>
  </w:style>
  <w:style w:type="paragraph" w:customStyle="1" w:styleId="TableHeading">
    <w:name w:val="Table Heading"/>
    <w:basedOn w:val="Normal"/>
    <w:link w:val="TableHeadingChar"/>
    <w:autoRedefine/>
    <w:rsid w:val="00CC2325"/>
    <w:pPr>
      <w:keepNext/>
      <w:keepLines/>
      <w:spacing w:before="40" w:after="40"/>
    </w:pPr>
    <w:rPr>
      <w:rFonts w:ascii="Book Antiqua" w:hAnsi="Book Antiqua"/>
      <w:b/>
      <w:sz w:val="20"/>
      <w:szCs w:val="20"/>
      <w:lang w:val="en-GB" w:eastAsia="en-US"/>
    </w:rPr>
  </w:style>
  <w:style w:type="paragraph" w:customStyle="1" w:styleId="Heading70">
    <w:name w:val="Heading_7"/>
    <w:basedOn w:val="Normal"/>
    <w:rsid w:val="00CC2325"/>
    <w:pPr>
      <w:keepLines/>
      <w:tabs>
        <w:tab w:val="num" w:pos="2662"/>
      </w:tabs>
      <w:spacing w:before="240"/>
      <w:ind w:left="1287" w:hanging="425"/>
    </w:pPr>
    <w:rPr>
      <w:rFonts w:ascii="Book Antiqua" w:hAnsi="Book Antiqua"/>
      <w:szCs w:val="20"/>
      <w:lang w:eastAsia="en-US"/>
    </w:rPr>
  </w:style>
  <w:style w:type="character" w:customStyle="1" w:styleId="Heading2Char1">
    <w:name w:val="Heading 2 Char1"/>
    <w:aliases w:val="Heading 2 Char1 Char Char,Heading 2 Char Char Char Char,h2 Char Char Char Char,A Char Char Char Char,2 Char Char Char Char,H2 Char Char Char Char,l2 Char Char Char Char,Head2 Char Char Char Char,Header 2 Char Char Char Char"/>
    <w:link w:val="Heading2"/>
    <w:rsid w:val="00CC2325"/>
    <w:rPr>
      <w:rFonts w:ascii="Arial" w:hAnsi="Arial" w:cs="Arial"/>
      <w:b/>
      <w:bCs/>
      <w:iCs/>
      <w:caps/>
      <w:color w:val="1F497D" w:themeColor="text2"/>
      <w:kern w:val="36"/>
      <w:sz w:val="24"/>
      <w:szCs w:val="28"/>
    </w:rPr>
  </w:style>
  <w:style w:type="paragraph" w:customStyle="1" w:styleId="InfoBlue">
    <w:name w:val="InfoBlue"/>
    <w:basedOn w:val="Normal"/>
    <w:link w:val="InfoBlueChar"/>
    <w:rsid w:val="00CC2325"/>
    <w:pPr>
      <w:keepLines/>
      <w:spacing w:before="240"/>
    </w:pPr>
    <w:rPr>
      <w:rFonts w:ascii="Book Antiqua" w:hAnsi="Book Antiqua"/>
      <w:i/>
      <w:iCs/>
      <w:color w:val="3366FF"/>
      <w:szCs w:val="20"/>
      <w:lang w:eastAsia="en-US"/>
    </w:rPr>
  </w:style>
  <w:style w:type="character" w:customStyle="1" w:styleId="InfoBlueChar">
    <w:name w:val="InfoBlue Char"/>
    <w:link w:val="InfoBlue"/>
    <w:rsid w:val="00CC2325"/>
    <w:rPr>
      <w:rFonts w:ascii="Book Antiqua" w:hAnsi="Book Antiqua"/>
      <w:i/>
      <w:iCs/>
      <w:color w:val="3366FF"/>
      <w:sz w:val="22"/>
      <w:lang w:eastAsia="en-US"/>
    </w:rPr>
  </w:style>
  <w:style w:type="character" w:customStyle="1" w:styleId="Heading1Char1">
    <w:name w:val="Heading 1 Char1"/>
    <w:aliases w:val="Heading 1 Char Char,h1 Char Char,II+ Char Char,I Char Char,1 Char Char,H1 Char Char,H11 Char Char,H12 Char Char,H13 Char Char,H14 Char Char,H15 Char Char,H16 Char Char,H17 Char Char,temp Char Char,l1 Char Char,Head1 Char Char,h1 Char1"/>
    <w:rsid w:val="00CC2325"/>
    <w:rPr>
      <w:rFonts w:ascii="Arial" w:hAnsi="Arial" w:cs="Arial"/>
      <w:bCs/>
      <w:caps/>
      <w:kern w:val="36"/>
      <w:sz w:val="36"/>
      <w:szCs w:val="36"/>
    </w:rPr>
  </w:style>
  <w:style w:type="character" w:customStyle="1" w:styleId="Heading4Char1">
    <w:name w:val="Heading 4 Char1"/>
    <w:aliases w:val="Heading 4 Char2 Char,Heading 4 Char1 Char Char,Map Title Char Char Char,h4 Char Char Char,a. Char Char Char,4 Char Char Char,l4 Char Char Char,I4 Char Char Char,Head4 Char Char Char,Heading 4 Char Char Char Char,Heading 4 Char Char1 Char"/>
    <w:rsid w:val="00CC2325"/>
    <w:rPr>
      <w:rFonts w:ascii="Arial" w:hAnsi="Arial" w:cs="Arial"/>
      <w:b/>
      <w:sz w:val="22"/>
      <w:szCs w:val="22"/>
    </w:rPr>
  </w:style>
  <w:style w:type="paragraph" w:customStyle="1" w:styleId="ProcessStep-Number1">
    <w:name w:val="Process Step - Number 1"/>
    <w:basedOn w:val="Normal"/>
    <w:rsid w:val="00CC2325"/>
    <w:pPr>
      <w:keepLines/>
      <w:numPr>
        <w:numId w:val="19"/>
      </w:numPr>
      <w:spacing w:before="60" w:after="60"/>
    </w:pPr>
    <w:rPr>
      <w:rFonts w:ascii="Book Antiqua" w:hAnsi="Book Antiqua"/>
      <w:sz w:val="20"/>
      <w:szCs w:val="20"/>
      <w:lang w:eastAsia="en-US"/>
    </w:rPr>
  </w:style>
  <w:style w:type="character" w:customStyle="1" w:styleId="InstructionalTextChar">
    <w:name w:val="Instructional Text Char"/>
    <w:link w:val="InstructionalText"/>
    <w:rsid w:val="00CC2325"/>
    <w:rPr>
      <w:rFonts w:ascii="Arial Italic" w:hAnsi="Arial Italic"/>
      <w:i/>
      <w:color w:val="3366FF"/>
      <w:sz w:val="22"/>
      <w:szCs w:val="24"/>
    </w:rPr>
  </w:style>
  <w:style w:type="character" w:customStyle="1" w:styleId="TableHeadingChar">
    <w:name w:val="Table Heading Char"/>
    <w:link w:val="TableHeading"/>
    <w:locked/>
    <w:rsid w:val="00CC2325"/>
    <w:rPr>
      <w:rFonts w:ascii="Book Antiqua" w:hAnsi="Book Antiqua"/>
      <w:b/>
      <w:lang w:val="en-GB" w:eastAsia="en-US"/>
    </w:rPr>
  </w:style>
  <w:style w:type="character" w:customStyle="1" w:styleId="TopicSubHeadingCharChar">
    <w:name w:val="Topic Sub Heading Char Char"/>
    <w:locked/>
    <w:rsid w:val="00CC2325"/>
    <w:rPr>
      <w:rFonts w:ascii="Arial" w:hAnsi="Arial"/>
      <w:b/>
      <w:bCs/>
      <w:sz w:val="28"/>
      <w:szCs w:val="26"/>
      <w:lang w:val="x-none" w:eastAsia="en-US"/>
    </w:rPr>
  </w:style>
  <w:style w:type="paragraph" w:styleId="FootnoteText">
    <w:name w:val="footnote text"/>
    <w:basedOn w:val="Normal"/>
    <w:link w:val="FootnoteTextChar"/>
    <w:rsid w:val="00CC2325"/>
    <w:pPr>
      <w:spacing w:after="200" w:line="276" w:lineRule="auto"/>
    </w:pPr>
    <w:rPr>
      <w:sz w:val="20"/>
      <w:szCs w:val="20"/>
      <w:lang w:eastAsia="en-US"/>
    </w:rPr>
  </w:style>
  <w:style w:type="character" w:customStyle="1" w:styleId="FootnoteTextChar">
    <w:name w:val="Footnote Text Char"/>
    <w:basedOn w:val="DefaultParagraphFont"/>
    <w:link w:val="FootnoteText"/>
    <w:rsid w:val="00CC2325"/>
    <w:rPr>
      <w:rFonts w:ascii="Arial" w:hAnsi="Arial"/>
      <w:lang w:eastAsia="en-US"/>
    </w:rPr>
  </w:style>
  <w:style w:type="character" w:styleId="FootnoteReference">
    <w:name w:val="footnote reference"/>
    <w:rsid w:val="00CC2325"/>
    <w:rPr>
      <w:vertAlign w:val="superscript"/>
    </w:rPr>
  </w:style>
  <w:style w:type="character" w:customStyle="1" w:styleId="CellTextChar">
    <w:name w:val="Cell Text Char"/>
    <w:link w:val="CellText"/>
    <w:locked/>
    <w:rsid w:val="00CC2325"/>
    <w:rPr>
      <w:rFonts w:ascii="Arial" w:hAnsi="Arial" w:cs="Arial"/>
    </w:rPr>
  </w:style>
  <w:style w:type="paragraph" w:customStyle="1" w:styleId="CellText">
    <w:name w:val="Cell Text"/>
    <w:link w:val="CellTextChar"/>
    <w:autoRedefine/>
    <w:rsid w:val="00CC2325"/>
    <w:pPr>
      <w:spacing w:before="60" w:after="60"/>
    </w:pPr>
    <w:rPr>
      <w:rFonts w:ascii="Arial" w:hAnsi="Arial" w:cs="Arial"/>
    </w:rPr>
  </w:style>
  <w:style w:type="paragraph" w:customStyle="1" w:styleId="TableNormal1">
    <w:name w:val="Table Normal1"/>
    <w:rsid w:val="00CC2325"/>
    <w:pPr>
      <w:spacing w:before="60" w:after="60"/>
    </w:pPr>
    <w:rPr>
      <w:noProof/>
    </w:rPr>
  </w:style>
  <w:style w:type="paragraph" w:customStyle="1" w:styleId="Char2Char">
    <w:name w:val="Char2 Char"/>
    <w:basedOn w:val="Normal"/>
    <w:rsid w:val="00CC2325"/>
    <w:pPr>
      <w:spacing w:after="160" w:line="240" w:lineRule="exact"/>
    </w:pPr>
    <w:rPr>
      <w:rFonts w:ascii="Verdana" w:hAnsi="Verdana" w:cs="Verdana"/>
      <w:sz w:val="21"/>
      <w:szCs w:val="21"/>
      <w:lang w:val="en-US" w:eastAsia="en-US"/>
    </w:rPr>
  </w:style>
  <w:style w:type="paragraph" w:styleId="BodyText3">
    <w:name w:val="Body Text 3"/>
    <w:basedOn w:val="Normal"/>
    <w:link w:val="BodyText3Char"/>
    <w:rsid w:val="009F172D"/>
    <w:pPr>
      <w:jc w:val="both"/>
    </w:pPr>
    <w:rPr>
      <w:sz w:val="20"/>
      <w:szCs w:val="20"/>
    </w:rPr>
  </w:style>
  <w:style w:type="character" w:customStyle="1" w:styleId="BodyText3Char">
    <w:name w:val="Body Text 3 Char"/>
    <w:basedOn w:val="DefaultParagraphFont"/>
    <w:link w:val="BodyText3"/>
    <w:rsid w:val="009F172D"/>
    <w:rPr>
      <w:rFonts w:ascii="Arial" w:hAnsi="Arial"/>
    </w:rPr>
  </w:style>
  <w:style w:type="character" w:customStyle="1" w:styleId="Head2Char">
    <w:name w:val="Head 2 Char"/>
    <w:link w:val="Head2"/>
    <w:rsid w:val="00B67FB0"/>
    <w:rPr>
      <w:rFonts w:ascii="Arial" w:hAnsi="Arial" w:cs="Arial"/>
      <w:b/>
      <w:caps/>
      <w:color w:val="1F497D" w:themeColor="text2"/>
      <w:kern w:val="36"/>
      <w:sz w:val="24"/>
      <w:szCs w:val="24"/>
    </w:rPr>
  </w:style>
  <w:style w:type="paragraph" w:styleId="ListNumber">
    <w:name w:val="List Number"/>
    <w:basedOn w:val="Normal"/>
    <w:rsid w:val="00D85C02"/>
    <w:pPr>
      <w:tabs>
        <w:tab w:val="num" w:pos="1440"/>
      </w:tabs>
      <w:ind w:left="1440" w:hanging="360"/>
    </w:pPr>
  </w:style>
  <w:style w:type="paragraph" w:styleId="BodyTextIndent">
    <w:name w:val="Body Text Indent"/>
    <w:basedOn w:val="Normal"/>
    <w:link w:val="BodyTextIndentChar"/>
    <w:rsid w:val="00CD17E9"/>
    <w:pPr>
      <w:ind w:left="720"/>
    </w:pPr>
    <w:rPr>
      <w:rFonts w:cs="Arial"/>
      <w:sz w:val="20"/>
      <w:szCs w:val="22"/>
    </w:rPr>
  </w:style>
  <w:style w:type="character" w:customStyle="1" w:styleId="BodyTextIndentChar">
    <w:name w:val="Body Text Indent Char"/>
    <w:basedOn w:val="DefaultParagraphFont"/>
    <w:link w:val="BodyTextIndent"/>
    <w:rsid w:val="00CD17E9"/>
    <w:rPr>
      <w:rFonts w:ascii="Arial" w:hAnsi="Arial" w:cs="Arial"/>
      <w:szCs w:val="22"/>
    </w:rPr>
  </w:style>
  <w:style w:type="paragraph" w:customStyle="1" w:styleId="-ReportBHead">
    <w:name w:val="-Report B Head"/>
    <w:basedOn w:val="-ReportAHead"/>
    <w:autoRedefine/>
    <w:rsid w:val="005C32C5"/>
    <w:pPr>
      <w:numPr>
        <w:ilvl w:val="1"/>
      </w:numPr>
      <w:tabs>
        <w:tab w:val="left" w:pos="1418"/>
      </w:tabs>
      <w:spacing w:before="0" w:after="0" w:line="280" w:lineRule="exact"/>
    </w:pPr>
    <w:rPr>
      <w:b/>
      <w:sz w:val="20"/>
      <w:szCs w:val="20"/>
    </w:rPr>
  </w:style>
  <w:style w:type="paragraph" w:customStyle="1" w:styleId="-ReportAHead">
    <w:name w:val="-Report A Head"/>
    <w:basedOn w:val="Normal"/>
    <w:autoRedefine/>
    <w:rsid w:val="005C32C5"/>
    <w:pPr>
      <w:numPr>
        <w:numId w:val="34"/>
      </w:numPr>
      <w:tabs>
        <w:tab w:val="left" w:pos="567"/>
      </w:tabs>
      <w:spacing w:before="360" w:after="180" w:line="400" w:lineRule="exact"/>
    </w:pPr>
    <w:rPr>
      <w:rFonts w:eastAsia="Times"/>
      <w:caps/>
      <w:color w:val="000000"/>
      <w:sz w:val="36"/>
      <w:szCs w:val="36"/>
    </w:rPr>
  </w:style>
  <w:style w:type="paragraph" w:customStyle="1" w:styleId="-ReportCHead">
    <w:name w:val="-Report C Head"/>
    <w:basedOn w:val="-ReportBHead"/>
    <w:rsid w:val="005C32C5"/>
    <w:pPr>
      <w:numPr>
        <w:ilvl w:val="2"/>
      </w:numPr>
      <w:tabs>
        <w:tab w:val="clear" w:pos="1418"/>
        <w:tab w:val="left" w:pos="2268"/>
      </w:tabs>
    </w:pPr>
    <w:rPr>
      <w:caps w:val="0"/>
    </w:rPr>
  </w:style>
  <w:style w:type="paragraph" w:customStyle="1" w:styleId="-ReportDHead">
    <w:name w:val="-Report D Head"/>
    <w:basedOn w:val="-ReportCHead"/>
    <w:rsid w:val="005C32C5"/>
    <w:pPr>
      <w:numPr>
        <w:ilvl w:val="3"/>
      </w:numPr>
      <w:tabs>
        <w:tab w:val="clear" w:pos="2268"/>
        <w:tab w:val="left" w:pos="3119"/>
      </w:tabs>
    </w:pPr>
  </w:style>
  <w:style w:type="paragraph" w:styleId="NormalIndent">
    <w:name w:val="Normal Indent"/>
    <w:basedOn w:val="Normal"/>
    <w:rsid w:val="005C32C5"/>
    <w:pPr>
      <w:ind w:left="720"/>
    </w:pPr>
    <w:rPr>
      <w:rFonts w:ascii="Times New Roman" w:hAnsi="Times New Roman"/>
      <w:sz w:val="24"/>
      <w:szCs w:val="20"/>
    </w:rPr>
  </w:style>
  <w:style w:type="character" w:customStyle="1" w:styleId="Number2Char">
    <w:name w:val="Number 2 Char"/>
    <w:basedOn w:val="DefaultParagraphFont"/>
    <w:link w:val="Number2"/>
    <w:rsid w:val="005C32C5"/>
    <w:rPr>
      <w:rFonts w:ascii="Arial" w:hAnsi="Arial"/>
      <w:sz w:val="22"/>
      <w:szCs w:val="24"/>
    </w:rPr>
  </w:style>
  <w:style w:type="character" w:customStyle="1" w:styleId="tgc">
    <w:name w:val="_tgc"/>
    <w:basedOn w:val="DefaultParagraphFont"/>
    <w:rsid w:val="00DB4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3989">
      <w:bodyDiv w:val="1"/>
      <w:marLeft w:val="0"/>
      <w:marRight w:val="0"/>
      <w:marTop w:val="0"/>
      <w:marBottom w:val="0"/>
      <w:divBdr>
        <w:top w:val="none" w:sz="0" w:space="0" w:color="auto"/>
        <w:left w:val="none" w:sz="0" w:space="0" w:color="auto"/>
        <w:bottom w:val="none" w:sz="0" w:space="0" w:color="auto"/>
        <w:right w:val="none" w:sz="0" w:space="0" w:color="auto"/>
      </w:divBdr>
    </w:div>
    <w:div w:id="10230713">
      <w:bodyDiv w:val="1"/>
      <w:marLeft w:val="0"/>
      <w:marRight w:val="0"/>
      <w:marTop w:val="0"/>
      <w:marBottom w:val="0"/>
      <w:divBdr>
        <w:top w:val="none" w:sz="0" w:space="0" w:color="auto"/>
        <w:left w:val="none" w:sz="0" w:space="0" w:color="auto"/>
        <w:bottom w:val="none" w:sz="0" w:space="0" w:color="auto"/>
        <w:right w:val="none" w:sz="0" w:space="0" w:color="auto"/>
      </w:divBdr>
    </w:div>
    <w:div w:id="53745848">
      <w:bodyDiv w:val="1"/>
      <w:marLeft w:val="0"/>
      <w:marRight w:val="0"/>
      <w:marTop w:val="0"/>
      <w:marBottom w:val="0"/>
      <w:divBdr>
        <w:top w:val="none" w:sz="0" w:space="0" w:color="auto"/>
        <w:left w:val="none" w:sz="0" w:space="0" w:color="auto"/>
        <w:bottom w:val="none" w:sz="0" w:space="0" w:color="auto"/>
        <w:right w:val="none" w:sz="0" w:space="0" w:color="auto"/>
      </w:divBdr>
    </w:div>
    <w:div w:id="61416964">
      <w:bodyDiv w:val="1"/>
      <w:marLeft w:val="0"/>
      <w:marRight w:val="0"/>
      <w:marTop w:val="0"/>
      <w:marBottom w:val="0"/>
      <w:divBdr>
        <w:top w:val="none" w:sz="0" w:space="0" w:color="auto"/>
        <w:left w:val="none" w:sz="0" w:space="0" w:color="auto"/>
        <w:bottom w:val="none" w:sz="0" w:space="0" w:color="auto"/>
        <w:right w:val="none" w:sz="0" w:space="0" w:color="auto"/>
      </w:divBdr>
      <w:divsChild>
        <w:div w:id="1334601388">
          <w:marLeft w:val="0"/>
          <w:marRight w:val="0"/>
          <w:marTop w:val="0"/>
          <w:marBottom w:val="0"/>
          <w:divBdr>
            <w:top w:val="none" w:sz="0" w:space="0" w:color="auto"/>
            <w:left w:val="none" w:sz="0" w:space="0" w:color="auto"/>
            <w:bottom w:val="none" w:sz="0" w:space="0" w:color="auto"/>
            <w:right w:val="none" w:sz="0" w:space="0" w:color="auto"/>
          </w:divBdr>
          <w:divsChild>
            <w:div w:id="1770657779">
              <w:marLeft w:val="0"/>
              <w:marRight w:val="0"/>
              <w:marTop w:val="150"/>
              <w:marBottom w:val="0"/>
              <w:divBdr>
                <w:top w:val="none" w:sz="0" w:space="0" w:color="auto"/>
                <w:left w:val="none" w:sz="0" w:space="0" w:color="auto"/>
                <w:bottom w:val="none" w:sz="0" w:space="0" w:color="auto"/>
                <w:right w:val="none" w:sz="0" w:space="0" w:color="auto"/>
              </w:divBdr>
              <w:divsChild>
                <w:div w:id="25914502">
                  <w:marLeft w:val="0"/>
                  <w:marRight w:val="0"/>
                  <w:marTop w:val="0"/>
                  <w:marBottom w:val="0"/>
                  <w:divBdr>
                    <w:top w:val="none" w:sz="0" w:space="0" w:color="auto"/>
                    <w:left w:val="none" w:sz="0" w:space="0" w:color="auto"/>
                    <w:bottom w:val="none" w:sz="0" w:space="0" w:color="auto"/>
                    <w:right w:val="none" w:sz="0" w:space="0" w:color="auto"/>
                  </w:divBdr>
                  <w:divsChild>
                    <w:div w:id="740105201">
                      <w:marLeft w:val="0"/>
                      <w:marRight w:val="0"/>
                      <w:marTop w:val="0"/>
                      <w:marBottom w:val="0"/>
                      <w:divBdr>
                        <w:top w:val="none" w:sz="0" w:space="0" w:color="auto"/>
                        <w:left w:val="none" w:sz="0" w:space="0" w:color="auto"/>
                        <w:bottom w:val="none" w:sz="0" w:space="0" w:color="auto"/>
                        <w:right w:val="none" w:sz="0" w:space="0" w:color="auto"/>
                      </w:divBdr>
                      <w:divsChild>
                        <w:div w:id="1969311400">
                          <w:marLeft w:val="0"/>
                          <w:marRight w:val="0"/>
                          <w:marTop w:val="0"/>
                          <w:marBottom w:val="0"/>
                          <w:divBdr>
                            <w:top w:val="none" w:sz="0" w:space="0" w:color="auto"/>
                            <w:left w:val="none" w:sz="0" w:space="0" w:color="auto"/>
                            <w:bottom w:val="none" w:sz="0" w:space="0" w:color="auto"/>
                            <w:right w:val="none" w:sz="0" w:space="0" w:color="auto"/>
                          </w:divBdr>
                          <w:divsChild>
                            <w:div w:id="1686176441">
                              <w:marLeft w:val="0"/>
                              <w:marRight w:val="0"/>
                              <w:marTop w:val="0"/>
                              <w:marBottom w:val="0"/>
                              <w:divBdr>
                                <w:top w:val="none" w:sz="0" w:space="0" w:color="auto"/>
                                <w:left w:val="none" w:sz="0" w:space="0" w:color="auto"/>
                                <w:bottom w:val="none" w:sz="0" w:space="0" w:color="auto"/>
                                <w:right w:val="none" w:sz="0" w:space="0" w:color="auto"/>
                              </w:divBdr>
                              <w:divsChild>
                                <w:div w:id="1451779398">
                                  <w:marLeft w:val="0"/>
                                  <w:marRight w:val="0"/>
                                  <w:marTop w:val="0"/>
                                  <w:marBottom w:val="0"/>
                                  <w:divBdr>
                                    <w:top w:val="none" w:sz="0" w:space="0" w:color="auto"/>
                                    <w:left w:val="none" w:sz="0" w:space="0" w:color="auto"/>
                                    <w:bottom w:val="none" w:sz="0" w:space="0" w:color="auto"/>
                                    <w:right w:val="none" w:sz="0" w:space="0" w:color="auto"/>
                                  </w:divBdr>
                                  <w:divsChild>
                                    <w:div w:id="2140953879">
                                      <w:marLeft w:val="0"/>
                                      <w:marRight w:val="0"/>
                                      <w:marTop w:val="0"/>
                                      <w:marBottom w:val="0"/>
                                      <w:divBdr>
                                        <w:top w:val="none" w:sz="0" w:space="0" w:color="auto"/>
                                        <w:left w:val="none" w:sz="0" w:space="0" w:color="auto"/>
                                        <w:bottom w:val="none" w:sz="0" w:space="0" w:color="auto"/>
                                        <w:right w:val="none" w:sz="0" w:space="0" w:color="auto"/>
                                      </w:divBdr>
                                      <w:divsChild>
                                        <w:div w:id="62947320">
                                          <w:marLeft w:val="0"/>
                                          <w:marRight w:val="0"/>
                                          <w:marTop w:val="0"/>
                                          <w:marBottom w:val="0"/>
                                          <w:divBdr>
                                            <w:top w:val="none" w:sz="0" w:space="0" w:color="auto"/>
                                            <w:left w:val="none" w:sz="0" w:space="0" w:color="auto"/>
                                            <w:bottom w:val="none" w:sz="0" w:space="0" w:color="auto"/>
                                            <w:right w:val="none" w:sz="0" w:space="0" w:color="auto"/>
                                          </w:divBdr>
                                          <w:divsChild>
                                            <w:div w:id="2038775439">
                                              <w:marLeft w:val="0"/>
                                              <w:marRight w:val="0"/>
                                              <w:marTop w:val="0"/>
                                              <w:marBottom w:val="0"/>
                                              <w:divBdr>
                                                <w:top w:val="none" w:sz="0" w:space="0" w:color="auto"/>
                                                <w:left w:val="none" w:sz="0" w:space="0" w:color="auto"/>
                                                <w:bottom w:val="none" w:sz="0" w:space="0" w:color="auto"/>
                                                <w:right w:val="none" w:sz="0" w:space="0" w:color="auto"/>
                                              </w:divBdr>
                                              <w:divsChild>
                                                <w:div w:id="1061440153">
                                                  <w:marLeft w:val="0"/>
                                                  <w:marRight w:val="0"/>
                                                  <w:marTop w:val="0"/>
                                                  <w:marBottom w:val="0"/>
                                                  <w:divBdr>
                                                    <w:top w:val="none" w:sz="0" w:space="0" w:color="auto"/>
                                                    <w:left w:val="none" w:sz="0" w:space="0" w:color="auto"/>
                                                    <w:bottom w:val="none" w:sz="0" w:space="0" w:color="auto"/>
                                                    <w:right w:val="none" w:sz="0" w:space="0" w:color="auto"/>
                                                  </w:divBdr>
                                                  <w:divsChild>
                                                    <w:div w:id="1087313446">
                                                      <w:marLeft w:val="0"/>
                                                      <w:marRight w:val="0"/>
                                                      <w:marTop w:val="0"/>
                                                      <w:marBottom w:val="0"/>
                                                      <w:divBdr>
                                                        <w:top w:val="none" w:sz="0" w:space="0" w:color="auto"/>
                                                        <w:left w:val="none" w:sz="0" w:space="0" w:color="auto"/>
                                                        <w:bottom w:val="none" w:sz="0" w:space="0" w:color="auto"/>
                                                        <w:right w:val="none" w:sz="0" w:space="0" w:color="auto"/>
                                                      </w:divBdr>
                                                      <w:divsChild>
                                                        <w:div w:id="464660184">
                                                          <w:marLeft w:val="0"/>
                                                          <w:marRight w:val="0"/>
                                                          <w:marTop w:val="0"/>
                                                          <w:marBottom w:val="0"/>
                                                          <w:divBdr>
                                                            <w:top w:val="none" w:sz="0" w:space="0" w:color="auto"/>
                                                            <w:left w:val="none" w:sz="0" w:space="0" w:color="auto"/>
                                                            <w:bottom w:val="none" w:sz="0" w:space="0" w:color="auto"/>
                                                            <w:right w:val="none" w:sz="0" w:space="0" w:color="auto"/>
                                                          </w:divBdr>
                                                          <w:divsChild>
                                                            <w:div w:id="2084832881">
                                                              <w:marLeft w:val="0"/>
                                                              <w:marRight w:val="0"/>
                                                              <w:marTop w:val="0"/>
                                                              <w:marBottom w:val="0"/>
                                                              <w:divBdr>
                                                                <w:top w:val="none" w:sz="0" w:space="0" w:color="auto"/>
                                                                <w:left w:val="none" w:sz="0" w:space="0" w:color="auto"/>
                                                                <w:bottom w:val="none" w:sz="0" w:space="0" w:color="auto"/>
                                                                <w:right w:val="none" w:sz="0" w:space="0" w:color="auto"/>
                                                              </w:divBdr>
                                                              <w:divsChild>
                                                                <w:div w:id="206309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383923">
      <w:bodyDiv w:val="1"/>
      <w:marLeft w:val="0"/>
      <w:marRight w:val="0"/>
      <w:marTop w:val="0"/>
      <w:marBottom w:val="0"/>
      <w:divBdr>
        <w:top w:val="none" w:sz="0" w:space="0" w:color="auto"/>
        <w:left w:val="none" w:sz="0" w:space="0" w:color="auto"/>
        <w:bottom w:val="none" w:sz="0" w:space="0" w:color="auto"/>
        <w:right w:val="none" w:sz="0" w:space="0" w:color="auto"/>
      </w:divBdr>
      <w:divsChild>
        <w:div w:id="35468562">
          <w:marLeft w:val="1267"/>
          <w:marRight w:val="0"/>
          <w:marTop w:val="86"/>
          <w:marBottom w:val="0"/>
          <w:divBdr>
            <w:top w:val="none" w:sz="0" w:space="0" w:color="auto"/>
            <w:left w:val="none" w:sz="0" w:space="0" w:color="auto"/>
            <w:bottom w:val="none" w:sz="0" w:space="0" w:color="auto"/>
            <w:right w:val="none" w:sz="0" w:space="0" w:color="auto"/>
          </w:divBdr>
        </w:div>
        <w:div w:id="1470976029">
          <w:marLeft w:val="1267"/>
          <w:marRight w:val="0"/>
          <w:marTop w:val="86"/>
          <w:marBottom w:val="0"/>
          <w:divBdr>
            <w:top w:val="none" w:sz="0" w:space="0" w:color="auto"/>
            <w:left w:val="none" w:sz="0" w:space="0" w:color="auto"/>
            <w:bottom w:val="none" w:sz="0" w:space="0" w:color="auto"/>
            <w:right w:val="none" w:sz="0" w:space="0" w:color="auto"/>
          </w:divBdr>
        </w:div>
      </w:divsChild>
    </w:div>
    <w:div w:id="108472986">
      <w:bodyDiv w:val="1"/>
      <w:marLeft w:val="0"/>
      <w:marRight w:val="0"/>
      <w:marTop w:val="0"/>
      <w:marBottom w:val="0"/>
      <w:divBdr>
        <w:top w:val="none" w:sz="0" w:space="0" w:color="auto"/>
        <w:left w:val="none" w:sz="0" w:space="0" w:color="auto"/>
        <w:bottom w:val="none" w:sz="0" w:space="0" w:color="auto"/>
        <w:right w:val="none" w:sz="0" w:space="0" w:color="auto"/>
      </w:divBdr>
    </w:div>
    <w:div w:id="112749094">
      <w:bodyDiv w:val="1"/>
      <w:marLeft w:val="0"/>
      <w:marRight w:val="0"/>
      <w:marTop w:val="0"/>
      <w:marBottom w:val="0"/>
      <w:divBdr>
        <w:top w:val="none" w:sz="0" w:space="0" w:color="auto"/>
        <w:left w:val="none" w:sz="0" w:space="0" w:color="auto"/>
        <w:bottom w:val="none" w:sz="0" w:space="0" w:color="auto"/>
        <w:right w:val="none" w:sz="0" w:space="0" w:color="auto"/>
      </w:divBdr>
    </w:div>
    <w:div w:id="152450840">
      <w:bodyDiv w:val="1"/>
      <w:marLeft w:val="0"/>
      <w:marRight w:val="0"/>
      <w:marTop w:val="0"/>
      <w:marBottom w:val="0"/>
      <w:divBdr>
        <w:top w:val="none" w:sz="0" w:space="0" w:color="auto"/>
        <w:left w:val="none" w:sz="0" w:space="0" w:color="auto"/>
        <w:bottom w:val="none" w:sz="0" w:space="0" w:color="auto"/>
        <w:right w:val="none" w:sz="0" w:space="0" w:color="auto"/>
      </w:divBdr>
      <w:divsChild>
        <w:div w:id="1607040713">
          <w:marLeft w:val="0"/>
          <w:marRight w:val="0"/>
          <w:marTop w:val="0"/>
          <w:marBottom w:val="0"/>
          <w:divBdr>
            <w:top w:val="none" w:sz="0" w:space="0" w:color="auto"/>
            <w:left w:val="none" w:sz="0" w:space="0" w:color="auto"/>
            <w:bottom w:val="none" w:sz="0" w:space="0" w:color="auto"/>
            <w:right w:val="none" w:sz="0" w:space="0" w:color="auto"/>
          </w:divBdr>
          <w:divsChild>
            <w:div w:id="1144273172">
              <w:marLeft w:val="0"/>
              <w:marRight w:val="0"/>
              <w:marTop w:val="0"/>
              <w:marBottom w:val="0"/>
              <w:divBdr>
                <w:top w:val="none" w:sz="0" w:space="0" w:color="auto"/>
                <w:left w:val="none" w:sz="0" w:space="0" w:color="auto"/>
                <w:bottom w:val="none" w:sz="0" w:space="0" w:color="auto"/>
                <w:right w:val="none" w:sz="0" w:space="0" w:color="auto"/>
              </w:divBdr>
              <w:divsChild>
                <w:div w:id="521937310">
                  <w:marLeft w:val="3840"/>
                  <w:marRight w:val="0"/>
                  <w:marTop w:val="240"/>
                  <w:marBottom w:val="0"/>
                  <w:divBdr>
                    <w:top w:val="none" w:sz="0" w:space="0" w:color="auto"/>
                    <w:left w:val="none" w:sz="0" w:space="0" w:color="auto"/>
                    <w:bottom w:val="none" w:sz="0" w:space="0" w:color="auto"/>
                    <w:right w:val="none" w:sz="0" w:space="0" w:color="auto"/>
                  </w:divBdr>
                  <w:divsChild>
                    <w:div w:id="1001277122">
                      <w:marLeft w:val="0"/>
                      <w:marRight w:val="0"/>
                      <w:marTop w:val="0"/>
                      <w:marBottom w:val="0"/>
                      <w:divBdr>
                        <w:top w:val="none" w:sz="0" w:space="0" w:color="auto"/>
                        <w:left w:val="none" w:sz="0" w:space="0" w:color="auto"/>
                        <w:bottom w:val="none" w:sz="0" w:space="0" w:color="auto"/>
                        <w:right w:val="none" w:sz="0" w:space="0" w:color="auto"/>
                      </w:divBdr>
                      <w:divsChild>
                        <w:div w:id="1308511662">
                          <w:marLeft w:val="0"/>
                          <w:marRight w:val="0"/>
                          <w:marTop w:val="0"/>
                          <w:marBottom w:val="0"/>
                          <w:divBdr>
                            <w:top w:val="none" w:sz="0" w:space="0" w:color="auto"/>
                            <w:left w:val="none" w:sz="0" w:space="0" w:color="auto"/>
                            <w:bottom w:val="none" w:sz="0" w:space="0" w:color="auto"/>
                            <w:right w:val="none" w:sz="0" w:space="0" w:color="auto"/>
                          </w:divBdr>
                          <w:divsChild>
                            <w:div w:id="905843945">
                              <w:marLeft w:val="0"/>
                              <w:marRight w:val="0"/>
                              <w:marTop w:val="0"/>
                              <w:marBottom w:val="0"/>
                              <w:divBdr>
                                <w:top w:val="none" w:sz="0" w:space="0" w:color="auto"/>
                                <w:left w:val="none" w:sz="0" w:space="0" w:color="auto"/>
                                <w:bottom w:val="none" w:sz="0" w:space="0" w:color="auto"/>
                                <w:right w:val="none" w:sz="0" w:space="0" w:color="auto"/>
                              </w:divBdr>
                              <w:divsChild>
                                <w:div w:id="1374573782">
                                  <w:marLeft w:val="0"/>
                                  <w:marRight w:val="0"/>
                                  <w:marTop w:val="0"/>
                                  <w:marBottom w:val="0"/>
                                  <w:divBdr>
                                    <w:top w:val="none" w:sz="0" w:space="0" w:color="auto"/>
                                    <w:left w:val="none" w:sz="0" w:space="0" w:color="auto"/>
                                    <w:bottom w:val="none" w:sz="0" w:space="0" w:color="auto"/>
                                    <w:right w:val="none" w:sz="0" w:space="0" w:color="auto"/>
                                  </w:divBdr>
                                  <w:divsChild>
                                    <w:div w:id="1719083159">
                                      <w:marLeft w:val="0"/>
                                      <w:marRight w:val="0"/>
                                      <w:marTop w:val="0"/>
                                      <w:marBottom w:val="0"/>
                                      <w:divBdr>
                                        <w:top w:val="none" w:sz="0" w:space="0" w:color="auto"/>
                                        <w:left w:val="none" w:sz="0" w:space="0" w:color="auto"/>
                                        <w:bottom w:val="none" w:sz="0" w:space="0" w:color="auto"/>
                                        <w:right w:val="none" w:sz="0" w:space="0" w:color="auto"/>
                                      </w:divBdr>
                                      <w:divsChild>
                                        <w:div w:id="655307332">
                                          <w:marLeft w:val="0"/>
                                          <w:marRight w:val="0"/>
                                          <w:marTop w:val="0"/>
                                          <w:marBottom w:val="0"/>
                                          <w:divBdr>
                                            <w:top w:val="none" w:sz="0" w:space="0" w:color="auto"/>
                                            <w:left w:val="none" w:sz="0" w:space="0" w:color="auto"/>
                                            <w:bottom w:val="none" w:sz="0" w:space="0" w:color="auto"/>
                                            <w:right w:val="none" w:sz="0" w:space="0" w:color="auto"/>
                                          </w:divBdr>
                                          <w:divsChild>
                                            <w:div w:id="11336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251659">
      <w:bodyDiv w:val="1"/>
      <w:marLeft w:val="0"/>
      <w:marRight w:val="0"/>
      <w:marTop w:val="0"/>
      <w:marBottom w:val="0"/>
      <w:divBdr>
        <w:top w:val="none" w:sz="0" w:space="0" w:color="auto"/>
        <w:left w:val="none" w:sz="0" w:space="0" w:color="auto"/>
        <w:bottom w:val="none" w:sz="0" w:space="0" w:color="auto"/>
        <w:right w:val="none" w:sz="0" w:space="0" w:color="auto"/>
      </w:divBdr>
      <w:divsChild>
        <w:div w:id="892693012">
          <w:marLeft w:val="0"/>
          <w:marRight w:val="0"/>
          <w:marTop w:val="0"/>
          <w:marBottom w:val="0"/>
          <w:divBdr>
            <w:top w:val="none" w:sz="0" w:space="0" w:color="auto"/>
            <w:left w:val="none" w:sz="0" w:space="0" w:color="auto"/>
            <w:bottom w:val="none" w:sz="0" w:space="0" w:color="auto"/>
            <w:right w:val="none" w:sz="0" w:space="0" w:color="auto"/>
          </w:divBdr>
          <w:divsChild>
            <w:div w:id="395472204">
              <w:marLeft w:val="0"/>
              <w:marRight w:val="0"/>
              <w:marTop w:val="0"/>
              <w:marBottom w:val="0"/>
              <w:divBdr>
                <w:top w:val="none" w:sz="0" w:space="0" w:color="auto"/>
                <w:left w:val="none" w:sz="0" w:space="0" w:color="auto"/>
                <w:bottom w:val="none" w:sz="0" w:space="0" w:color="auto"/>
                <w:right w:val="none" w:sz="0" w:space="0" w:color="auto"/>
              </w:divBdr>
              <w:divsChild>
                <w:div w:id="541133218">
                  <w:marLeft w:val="0"/>
                  <w:marRight w:val="0"/>
                  <w:marTop w:val="0"/>
                  <w:marBottom w:val="0"/>
                  <w:divBdr>
                    <w:top w:val="none" w:sz="0" w:space="0" w:color="auto"/>
                    <w:left w:val="none" w:sz="0" w:space="0" w:color="auto"/>
                    <w:bottom w:val="none" w:sz="0" w:space="0" w:color="auto"/>
                    <w:right w:val="none" w:sz="0" w:space="0" w:color="auto"/>
                  </w:divBdr>
                  <w:divsChild>
                    <w:div w:id="11530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83841">
      <w:bodyDiv w:val="1"/>
      <w:marLeft w:val="0"/>
      <w:marRight w:val="0"/>
      <w:marTop w:val="0"/>
      <w:marBottom w:val="0"/>
      <w:divBdr>
        <w:top w:val="none" w:sz="0" w:space="0" w:color="auto"/>
        <w:left w:val="none" w:sz="0" w:space="0" w:color="auto"/>
        <w:bottom w:val="none" w:sz="0" w:space="0" w:color="auto"/>
        <w:right w:val="none" w:sz="0" w:space="0" w:color="auto"/>
      </w:divBdr>
    </w:div>
    <w:div w:id="186526443">
      <w:bodyDiv w:val="1"/>
      <w:marLeft w:val="0"/>
      <w:marRight w:val="0"/>
      <w:marTop w:val="0"/>
      <w:marBottom w:val="0"/>
      <w:divBdr>
        <w:top w:val="none" w:sz="0" w:space="0" w:color="auto"/>
        <w:left w:val="none" w:sz="0" w:space="0" w:color="auto"/>
        <w:bottom w:val="none" w:sz="0" w:space="0" w:color="auto"/>
        <w:right w:val="none" w:sz="0" w:space="0" w:color="auto"/>
      </w:divBdr>
    </w:div>
    <w:div w:id="197742149">
      <w:bodyDiv w:val="1"/>
      <w:marLeft w:val="0"/>
      <w:marRight w:val="0"/>
      <w:marTop w:val="0"/>
      <w:marBottom w:val="0"/>
      <w:divBdr>
        <w:top w:val="none" w:sz="0" w:space="0" w:color="auto"/>
        <w:left w:val="none" w:sz="0" w:space="0" w:color="auto"/>
        <w:bottom w:val="none" w:sz="0" w:space="0" w:color="auto"/>
        <w:right w:val="none" w:sz="0" w:space="0" w:color="auto"/>
      </w:divBdr>
    </w:div>
    <w:div w:id="198400016">
      <w:bodyDiv w:val="1"/>
      <w:marLeft w:val="0"/>
      <w:marRight w:val="0"/>
      <w:marTop w:val="0"/>
      <w:marBottom w:val="0"/>
      <w:divBdr>
        <w:top w:val="none" w:sz="0" w:space="0" w:color="auto"/>
        <w:left w:val="none" w:sz="0" w:space="0" w:color="auto"/>
        <w:bottom w:val="none" w:sz="0" w:space="0" w:color="auto"/>
        <w:right w:val="none" w:sz="0" w:space="0" w:color="auto"/>
      </w:divBdr>
    </w:div>
    <w:div w:id="215631951">
      <w:bodyDiv w:val="1"/>
      <w:marLeft w:val="0"/>
      <w:marRight w:val="0"/>
      <w:marTop w:val="0"/>
      <w:marBottom w:val="0"/>
      <w:divBdr>
        <w:top w:val="none" w:sz="0" w:space="0" w:color="auto"/>
        <w:left w:val="none" w:sz="0" w:space="0" w:color="auto"/>
        <w:bottom w:val="none" w:sz="0" w:space="0" w:color="auto"/>
        <w:right w:val="none" w:sz="0" w:space="0" w:color="auto"/>
      </w:divBdr>
    </w:div>
    <w:div w:id="228032449">
      <w:bodyDiv w:val="1"/>
      <w:marLeft w:val="0"/>
      <w:marRight w:val="0"/>
      <w:marTop w:val="0"/>
      <w:marBottom w:val="0"/>
      <w:divBdr>
        <w:top w:val="none" w:sz="0" w:space="0" w:color="auto"/>
        <w:left w:val="none" w:sz="0" w:space="0" w:color="auto"/>
        <w:bottom w:val="none" w:sz="0" w:space="0" w:color="auto"/>
        <w:right w:val="none" w:sz="0" w:space="0" w:color="auto"/>
      </w:divBdr>
    </w:div>
    <w:div w:id="245727123">
      <w:bodyDiv w:val="1"/>
      <w:marLeft w:val="0"/>
      <w:marRight w:val="0"/>
      <w:marTop w:val="0"/>
      <w:marBottom w:val="0"/>
      <w:divBdr>
        <w:top w:val="none" w:sz="0" w:space="0" w:color="auto"/>
        <w:left w:val="none" w:sz="0" w:space="0" w:color="auto"/>
        <w:bottom w:val="none" w:sz="0" w:space="0" w:color="auto"/>
        <w:right w:val="none" w:sz="0" w:space="0" w:color="auto"/>
      </w:divBdr>
    </w:div>
    <w:div w:id="247160727">
      <w:bodyDiv w:val="1"/>
      <w:marLeft w:val="0"/>
      <w:marRight w:val="0"/>
      <w:marTop w:val="0"/>
      <w:marBottom w:val="0"/>
      <w:divBdr>
        <w:top w:val="none" w:sz="0" w:space="0" w:color="auto"/>
        <w:left w:val="none" w:sz="0" w:space="0" w:color="auto"/>
        <w:bottom w:val="none" w:sz="0" w:space="0" w:color="auto"/>
        <w:right w:val="none" w:sz="0" w:space="0" w:color="auto"/>
      </w:divBdr>
    </w:div>
    <w:div w:id="268392399">
      <w:bodyDiv w:val="1"/>
      <w:marLeft w:val="0"/>
      <w:marRight w:val="0"/>
      <w:marTop w:val="0"/>
      <w:marBottom w:val="0"/>
      <w:divBdr>
        <w:top w:val="none" w:sz="0" w:space="0" w:color="auto"/>
        <w:left w:val="none" w:sz="0" w:space="0" w:color="auto"/>
        <w:bottom w:val="none" w:sz="0" w:space="0" w:color="auto"/>
        <w:right w:val="none" w:sz="0" w:space="0" w:color="auto"/>
      </w:divBdr>
      <w:divsChild>
        <w:div w:id="333846210">
          <w:marLeft w:val="0"/>
          <w:marRight w:val="0"/>
          <w:marTop w:val="0"/>
          <w:marBottom w:val="0"/>
          <w:divBdr>
            <w:top w:val="none" w:sz="0" w:space="0" w:color="auto"/>
            <w:left w:val="none" w:sz="0" w:space="0" w:color="auto"/>
            <w:bottom w:val="none" w:sz="0" w:space="0" w:color="auto"/>
            <w:right w:val="none" w:sz="0" w:space="0" w:color="auto"/>
          </w:divBdr>
          <w:divsChild>
            <w:div w:id="1778019746">
              <w:marLeft w:val="0"/>
              <w:marRight w:val="0"/>
              <w:marTop w:val="0"/>
              <w:marBottom w:val="0"/>
              <w:divBdr>
                <w:top w:val="none" w:sz="0" w:space="0" w:color="auto"/>
                <w:left w:val="none" w:sz="0" w:space="0" w:color="auto"/>
                <w:bottom w:val="none" w:sz="0" w:space="0" w:color="auto"/>
                <w:right w:val="none" w:sz="0" w:space="0" w:color="auto"/>
              </w:divBdr>
              <w:divsChild>
                <w:div w:id="1294630830">
                  <w:marLeft w:val="3840"/>
                  <w:marRight w:val="0"/>
                  <w:marTop w:val="240"/>
                  <w:marBottom w:val="0"/>
                  <w:divBdr>
                    <w:top w:val="none" w:sz="0" w:space="0" w:color="auto"/>
                    <w:left w:val="none" w:sz="0" w:space="0" w:color="auto"/>
                    <w:bottom w:val="none" w:sz="0" w:space="0" w:color="auto"/>
                    <w:right w:val="none" w:sz="0" w:space="0" w:color="auto"/>
                  </w:divBdr>
                  <w:divsChild>
                    <w:div w:id="1788817540">
                      <w:marLeft w:val="0"/>
                      <w:marRight w:val="0"/>
                      <w:marTop w:val="0"/>
                      <w:marBottom w:val="0"/>
                      <w:divBdr>
                        <w:top w:val="none" w:sz="0" w:space="0" w:color="auto"/>
                        <w:left w:val="none" w:sz="0" w:space="0" w:color="auto"/>
                        <w:bottom w:val="none" w:sz="0" w:space="0" w:color="auto"/>
                        <w:right w:val="none" w:sz="0" w:space="0" w:color="auto"/>
                      </w:divBdr>
                      <w:divsChild>
                        <w:div w:id="272250276">
                          <w:marLeft w:val="0"/>
                          <w:marRight w:val="0"/>
                          <w:marTop w:val="0"/>
                          <w:marBottom w:val="0"/>
                          <w:divBdr>
                            <w:top w:val="none" w:sz="0" w:space="0" w:color="auto"/>
                            <w:left w:val="none" w:sz="0" w:space="0" w:color="auto"/>
                            <w:bottom w:val="none" w:sz="0" w:space="0" w:color="auto"/>
                            <w:right w:val="none" w:sz="0" w:space="0" w:color="auto"/>
                          </w:divBdr>
                          <w:divsChild>
                            <w:div w:id="944580284">
                              <w:marLeft w:val="0"/>
                              <w:marRight w:val="0"/>
                              <w:marTop w:val="0"/>
                              <w:marBottom w:val="0"/>
                              <w:divBdr>
                                <w:top w:val="none" w:sz="0" w:space="0" w:color="auto"/>
                                <w:left w:val="none" w:sz="0" w:space="0" w:color="auto"/>
                                <w:bottom w:val="none" w:sz="0" w:space="0" w:color="auto"/>
                                <w:right w:val="none" w:sz="0" w:space="0" w:color="auto"/>
                              </w:divBdr>
                              <w:divsChild>
                                <w:div w:id="1054694952">
                                  <w:marLeft w:val="0"/>
                                  <w:marRight w:val="0"/>
                                  <w:marTop w:val="0"/>
                                  <w:marBottom w:val="0"/>
                                  <w:divBdr>
                                    <w:top w:val="none" w:sz="0" w:space="0" w:color="auto"/>
                                    <w:left w:val="none" w:sz="0" w:space="0" w:color="auto"/>
                                    <w:bottom w:val="none" w:sz="0" w:space="0" w:color="auto"/>
                                    <w:right w:val="none" w:sz="0" w:space="0" w:color="auto"/>
                                  </w:divBdr>
                                  <w:divsChild>
                                    <w:div w:id="1864199381">
                                      <w:marLeft w:val="0"/>
                                      <w:marRight w:val="0"/>
                                      <w:marTop w:val="0"/>
                                      <w:marBottom w:val="0"/>
                                      <w:divBdr>
                                        <w:top w:val="none" w:sz="0" w:space="0" w:color="auto"/>
                                        <w:left w:val="none" w:sz="0" w:space="0" w:color="auto"/>
                                        <w:bottom w:val="none" w:sz="0" w:space="0" w:color="auto"/>
                                        <w:right w:val="none" w:sz="0" w:space="0" w:color="auto"/>
                                      </w:divBdr>
                                      <w:divsChild>
                                        <w:div w:id="1726181680">
                                          <w:marLeft w:val="0"/>
                                          <w:marRight w:val="0"/>
                                          <w:marTop w:val="0"/>
                                          <w:marBottom w:val="0"/>
                                          <w:divBdr>
                                            <w:top w:val="none" w:sz="0" w:space="0" w:color="auto"/>
                                            <w:left w:val="none" w:sz="0" w:space="0" w:color="auto"/>
                                            <w:bottom w:val="none" w:sz="0" w:space="0" w:color="auto"/>
                                            <w:right w:val="none" w:sz="0" w:space="0" w:color="auto"/>
                                          </w:divBdr>
                                          <w:divsChild>
                                            <w:div w:id="10077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140566">
      <w:bodyDiv w:val="1"/>
      <w:marLeft w:val="0"/>
      <w:marRight w:val="0"/>
      <w:marTop w:val="0"/>
      <w:marBottom w:val="0"/>
      <w:divBdr>
        <w:top w:val="none" w:sz="0" w:space="0" w:color="auto"/>
        <w:left w:val="none" w:sz="0" w:space="0" w:color="auto"/>
        <w:bottom w:val="none" w:sz="0" w:space="0" w:color="auto"/>
        <w:right w:val="none" w:sz="0" w:space="0" w:color="auto"/>
      </w:divBdr>
    </w:div>
    <w:div w:id="281419580">
      <w:bodyDiv w:val="1"/>
      <w:marLeft w:val="0"/>
      <w:marRight w:val="0"/>
      <w:marTop w:val="0"/>
      <w:marBottom w:val="0"/>
      <w:divBdr>
        <w:top w:val="none" w:sz="0" w:space="0" w:color="auto"/>
        <w:left w:val="none" w:sz="0" w:space="0" w:color="auto"/>
        <w:bottom w:val="none" w:sz="0" w:space="0" w:color="auto"/>
        <w:right w:val="none" w:sz="0" w:space="0" w:color="auto"/>
      </w:divBdr>
      <w:divsChild>
        <w:div w:id="1759058559">
          <w:marLeft w:val="0"/>
          <w:marRight w:val="0"/>
          <w:marTop w:val="0"/>
          <w:marBottom w:val="0"/>
          <w:divBdr>
            <w:top w:val="none" w:sz="0" w:space="0" w:color="auto"/>
            <w:left w:val="none" w:sz="0" w:space="0" w:color="auto"/>
            <w:bottom w:val="none" w:sz="0" w:space="0" w:color="auto"/>
            <w:right w:val="none" w:sz="0" w:space="0" w:color="auto"/>
          </w:divBdr>
          <w:divsChild>
            <w:div w:id="1974480612">
              <w:marLeft w:val="0"/>
              <w:marRight w:val="0"/>
              <w:marTop w:val="150"/>
              <w:marBottom w:val="0"/>
              <w:divBdr>
                <w:top w:val="none" w:sz="0" w:space="0" w:color="auto"/>
                <w:left w:val="none" w:sz="0" w:space="0" w:color="auto"/>
                <w:bottom w:val="none" w:sz="0" w:space="0" w:color="auto"/>
                <w:right w:val="none" w:sz="0" w:space="0" w:color="auto"/>
              </w:divBdr>
              <w:divsChild>
                <w:div w:id="1121386746">
                  <w:marLeft w:val="0"/>
                  <w:marRight w:val="0"/>
                  <w:marTop w:val="0"/>
                  <w:marBottom w:val="0"/>
                  <w:divBdr>
                    <w:top w:val="none" w:sz="0" w:space="0" w:color="auto"/>
                    <w:left w:val="none" w:sz="0" w:space="0" w:color="auto"/>
                    <w:bottom w:val="none" w:sz="0" w:space="0" w:color="auto"/>
                    <w:right w:val="none" w:sz="0" w:space="0" w:color="auto"/>
                  </w:divBdr>
                  <w:divsChild>
                    <w:div w:id="659424291">
                      <w:marLeft w:val="0"/>
                      <w:marRight w:val="0"/>
                      <w:marTop w:val="0"/>
                      <w:marBottom w:val="0"/>
                      <w:divBdr>
                        <w:top w:val="none" w:sz="0" w:space="0" w:color="auto"/>
                        <w:left w:val="none" w:sz="0" w:space="0" w:color="auto"/>
                        <w:bottom w:val="none" w:sz="0" w:space="0" w:color="auto"/>
                        <w:right w:val="none" w:sz="0" w:space="0" w:color="auto"/>
                      </w:divBdr>
                      <w:divsChild>
                        <w:div w:id="279192106">
                          <w:marLeft w:val="0"/>
                          <w:marRight w:val="0"/>
                          <w:marTop w:val="0"/>
                          <w:marBottom w:val="0"/>
                          <w:divBdr>
                            <w:top w:val="none" w:sz="0" w:space="0" w:color="auto"/>
                            <w:left w:val="none" w:sz="0" w:space="0" w:color="auto"/>
                            <w:bottom w:val="none" w:sz="0" w:space="0" w:color="auto"/>
                            <w:right w:val="none" w:sz="0" w:space="0" w:color="auto"/>
                          </w:divBdr>
                          <w:divsChild>
                            <w:div w:id="1648047285">
                              <w:marLeft w:val="0"/>
                              <w:marRight w:val="0"/>
                              <w:marTop w:val="0"/>
                              <w:marBottom w:val="0"/>
                              <w:divBdr>
                                <w:top w:val="none" w:sz="0" w:space="0" w:color="auto"/>
                                <w:left w:val="none" w:sz="0" w:space="0" w:color="auto"/>
                                <w:bottom w:val="none" w:sz="0" w:space="0" w:color="auto"/>
                                <w:right w:val="none" w:sz="0" w:space="0" w:color="auto"/>
                              </w:divBdr>
                              <w:divsChild>
                                <w:div w:id="329479906">
                                  <w:marLeft w:val="0"/>
                                  <w:marRight w:val="0"/>
                                  <w:marTop w:val="0"/>
                                  <w:marBottom w:val="0"/>
                                  <w:divBdr>
                                    <w:top w:val="none" w:sz="0" w:space="0" w:color="auto"/>
                                    <w:left w:val="none" w:sz="0" w:space="0" w:color="auto"/>
                                    <w:bottom w:val="none" w:sz="0" w:space="0" w:color="auto"/>
                                    <w:right w:val="none" w:sz="0" w:space="0" w:color="auto"/>
                                  </w:divBdr>
                                  <w:divsChild>
                                    <w:div w:id="683676727">
                                      <w:marLeft w:val="0"/>
                                      <w:marRight w:val="0"/>
                                      <w:marTop w:val="0"/>
                                      <w:marBottom w:val="0"/>
                                      <w:divBdr>
                                        <w:top w:val="none" w:sz="0" w:space="0" w:color="auto"/>
                                        <w:left w:val="none" w:sz="0" w:space="0" w:color="auto"/>
                                        <w:bottom w:val="none" w:sz="0" w:space="0" w:color="auto"/>
                                        <w:right w:val="none" w:sz="0" w:space="0" w:color="auto"/>
                                      </w:divBdr>
                                      <w:divsChild>
                                        <w:div w:id="57750289">
                                          <w:marLeft w:val="0"/>
                                          <w:marRight w:val="0"/>
                                          <w:marTop w:val="0"/>
                                          <w:marBottom w:val="0"/>
                                          <w:divBdr>
                                            <w:top w:val="none" w:sz="0" w:space="0" w:color="auto"/>
                                            <w:left w:val="none" w:sz="0" w:space="0" w:color="auto"/>
                                            <w:bottom w:val="none" w:sz="0" w:space="0" w:color="auto"/>
                                            <w:right w:val="none" w:sz="0" w:space="0" w:color="auto"/>
                                          </w:divBdr>
                                          <w:divsChild>
                                            <w:div w:id="1936209914">
                                              <w:marLeft w:val="0"/>
                                              <w:marRight w:val="0"/>
                                              <w:marTop w:val="0"/>
                                              <w:marBottom w:val="0"/>
                                              <w:divBdr>
                                                <w:top w:val="none" w:sz="0" w:space="0" w:color="auto"/>
                                                <w:left w:val="none" w:sz="0" w:space="0" w:color="auto"/>
                                                <w:bottom w:val="none" w:sz="0" w:space="0" w:color="auto"/>
                                                <w:right w:val="none" w:sz="0" w:space="0" w:color="auto"/>
                                              </w:divBdr>
                                              <w:divsChild>
                                                <w:div w:id="519706218">
                                                  <w:marLeft w:val="0"/>
                                                  <w:marRight w:val="0"/>
                                                  <w:marTop w:val="0"/>
                                                  <w:marBottom w:val="0"/>
                                                  <w:divBdr>
                                                    <w:top w:val="none" w:sz="0" w:space="0" w:color="auto"/>
                                                    <w:left w:val="none" w:sz="0" w:space="0" w:color="auto"/>
                                                    <w:bottom w:val="none" w:sz="0" w:space="0" w:color="auto"/>
                                                    <w:right w:val="none" w:sz="0" w:space="0" w:color="auto"/>
                                                  </w:divBdr>
                                                  <w:divsChild>
                                                    <w:div w:id="955722185">
                                                      <w:marLeft w:val="0"/>
                                                      <w:marRight w:val="0"/>
                                                      <w:marTop w:val="0"/>
                                                      <w:marBottom w:val="0"/>
                                                      <w:divBdr>
                                                        <w:top w:val="none" w:sz="0" w:space="0" w:color="auto"/>
                                                        <w:left w:val="none" w:sz="0" w:space="0" w:color="auto"/>
                                                        <w:bottom w:val="none" w:sz="0" w:space="0" w:color="auto"/>
                                                        <w:right w:val="none" w:sz="0" w:space="0" w:color="auto"/>
                                                      </w:divBdr>
                                                      <w:divsChild>
                                                        <w:div w:id="2070379407">
                                                          <w:marLeft w:val="0"/>
                                                          <w:marRight w:val="0"/>
                                                          <w:marTop w:val="0"/>
                                                          <w:marBottom w:val="0"/>
                                                          <w:divBdr>
                                                            <w:top w:val="none" w:sz="0" w:space="0" w:color="auto"/>
                                                            <w:left w:val="none" w:sz="0" w:space="0" w:color="auto"/>
                                                            <w:bottom w:val="none" w:sz="0" w:space="0" w:color="auto"/>
                                                            <w:right w:val="none" w:sz="0" w:space="0" w:color="auto"/>
                                                          </w:divBdr>
                                                          <w:divsChild>
                                                            <w:div w:id="1484351215">
                                                              <w:marLeft w:val="0"/>
                                                              <w:marRight w:val="0"/>
                                                              <w:marTop w:val="0"/>
                                                              <w:marBottom w:val="0"/>
                                                              <w:divBdr>
                                                                <w:top w:val="none" w:sz="0" w:space="0" w:color="auto"/>
                                                                <w:left w:val="none" w:sz="0" w:space="0" w:color="auto"/>
                                                                <w:bottom w:val="none" w:sz="0" w:space="0" w:color="auto"/>
                                                                <w:right w:val="none" w:sz="0" w:space="0" w:color="auto"/>
                                                              </w:divBdr>
                                                              <w:divsChild>
                                                                <w:div w:id="210017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995614">
      <w:bodyDiv w:val="1"/>
      <w:marLeft w:val="0"/>
      <w:marRight w:val="0"/>
      <w:marTop w:val="0"/>
      <w:marBottom w:val="0"/>
      <w:divBdr>
        <w:top w:val="none" w:sz="0" w:space="0" w:color="auto"/>
        <w:left w:val="none" w:sz="0" w:space="0" w:color="auto"/>
        <w:bottom w:val="none" w:sz="0" w:space="0" w:color="auto"/>
        <w:right w:val="none" w:sz="0" w:space="0" w:color="auto"/>
      </w:divBdr>
    </w:div>
    <w:div w:id="303122072">
      <w:bodyDiv w:val="1"/>
      <w:marLeft w:val="0"/>
      <w:marRight w:val="0"/>
      <w:marTop w:val="0"/>
      <w:marBottom w:val="0"/>
      <w:divBdr>
        <w:top w:val="none" w:sz="0" w:space="0" w:color="auto"/>
        <w:left w:val="none" w:sz="0" w:space="0" w:color="auto"/>
        <w:bottom w:val="none" w:sz="0" w:space="0" w:color="auto"/>
        <w:right w:val="none" w:sz="0" w:space="0" w:color="auto"/>
      </w:divBdr>
    </w:div>
    <w:div w:id="306978976">
      <w:bodyDiv w:val="1"/>
      <w:marLeft w:val="0"/>
      <w:marRight w:val="0"/>
      <w:marTop w:val="0"/>
      <w:marBottom w:val="0"/>
      <w:divBdr>
        <w:top w:val="none" w:sz="0" w:space="0" w:color="auto"/>
        <w:left w:val="none" w:sz="0" w:space="0" w:color="auto"/>
        <w:bottom w:val="none" w:sz="0" w:space="0" w:color="auto"/>
        <w:right w:val="none" w:sz="0" w:space="0" w:color="auto"/>
      </w:divBdr>
    </w:div>
    <w:div w:id="343557807">
      <w:bodyDiv w:val="1"/>
      <w:marLeft w:val="0"/>
      <w:marRight w:val="0"/>
      <w:marTop w:val="0"/>
      <w:marBottom w:val="0"/>
      <w:divBdr>
        <w:top w:val="none" w:sz="0" w:space="0" w:color="auto"/>
        <w:left w:val="none" w:sz="0" w:space="0" w:color="auto"/>
        <w:bottom w:val="none" w:sz="0" w:space="0" w:color="auto"/>
        <w:right w:val="none" w:sz="0" w:space="0" w:color="auto"/>
      </w:divBdr>
      <w:divsChild>
        <w:div w:id="170340569">
          <w:marLeft w:val="0"/>
          <w:marRight w:val="0"/>
          <w:marTop w:val="0"/>
          <w:marBottom w:val="0"/>
          <w:divBdr>
            <w:top w:val="none" w:sz="0" w:space="0" w:color="auto"/>
            <w:left w:val="none" w:sz="0" w:space="0" w:color="auto"/>
            <w:bottom w:val="none" w:sz="0" w:space="0" w:color="auto"/>
            <w:right w:val="none" w:sz="0" w:space="0" w:color="auto"/>
          </w:divBdr>
          <w:divsChild>
            <w:div w:id="50731670">
              <w:marLeft w:val="0"/>
              <w:marRight w:val="0"/>
              <w:marTop w:val="150"/>
              <w:marBottom w:val="0"/>
              <w:divBdr>
                <w:top w:val="none" w:sz="0" w:space="0" w:color="auto"/>
                <w:left w:val="none" w:sz="0" w:space="0" w:color="auto"/>
                <w:bottom w:val="none" w:sz="0" w:space="0" w:color="auto"/>
                <w:right w:val="none" w:sz="0" w:space="0" w:color="auto"/>
              </w:divBdr>
              <w:divsChild>
                <w:div w:id="554663231">
                  <w:marLeft w:val="0"/>
                  <w:marRight w:val="0"/>
                  <w:marTop w:val="0"/>
                  <w:marBottom w:val="0"/>
                  <w:divBdr>
                    <w:top w:val="none" w:sz="0" w:space="0" w:color="auto"/>
                    <w:left w:val="none" w:sz="0" w:space="0" w:color="auto"/>
                    <w:bottom w:val="none" w:sz="0" w:space="0" w:color="auto"/>
                    <w:right w:val="none" w:sz="0" w:space="0" w:color="auto"/>
                  </w:divBdr>
                  <w:divsChild>
                    <w:div w:id="1406414398">
                      <w:marLeft w:val="0"/>
                      <w:marRight w:val="0"/>
                      <w:marTop w:val="0"/>
                      <w:marBottom w:val="0"/>
                      <w:divBdr>
                        <w:top w:val="none" w:sz="0" w:space="0" w:color="auto"/>
                        <w:left w:val="none" w:sz="0" w:space="0" w:color="auto"/>
                        <w:bottom w:val="none" w:sz="0" w:space="0" w:color="auto"/>
                        <w:right w:val="none" w:sz="0" w:space="0" w:color="auto"/>
                      </w:divBdr>
                      <w:divsChild>
                        <w:div w:id="516384517">
                          <w:marLeft w:val="0"/>
                          <w:marRight w:val="0"/>
                          <w:marTop w:val="0"/>
                          <w:marBottom w:val="0"/>
                          <w:divBdr>
                            <w:top w:val="none" w:sz="0" w:space="0" w:color="auto"/>
                            <w:left w:val="none" w:sz="0" w:space="0" w:color="auto"/>
                            <w:bottom w:val="none" w:sz="0" w:space="0" w:color="auto"/>
                            <w:right w:val="none" w:sz="0" w:space="0" w:color="auto"/>
                          </w:divBdr>
                          <w:divsChild>
                            <w:div w:id="1875458973">
                              <w:marLeft w:val="0"/>
                              <w:marRight w:val="0"/>
                              <w:marTop w:val="0"/>
                              <w:marBottom w:val="0"/>
                              <w:divBdr>
                                <w:top w:val="none" w:sz="0" w:space="0" w:color="auto"/>
                                <w:left w:val="none" w:sz="0" w:space="0" w:color="auto"/>
                                <w:bottom w:val="none" w:sz="0" w:space="0" w:color="auto"/>
                                <w:right w:val="none" w:sz="0" w:space="0" w:color="auto"/>
                              </w:divBdr>
                              <w:divsChild>
                                <w:div w:id="824470668">
                                  <w:marLeft w:val="0"/>
                                  <w:marRight w:val="0"/>
                                  <w:marTop w:val="0"/>
                                  <w:marBottom w:val="0"/>
                                  <w:divBdr>
                                    <w:top w:val="none" w:sz="0" w:space="0" w:color="auto"/>
                                    <w:left w:val="none" w:sz="0" w:space="0" w:color="auto"/>
                                    <w:bottom w:val="none" w:sz="0" w:space="0" w:color="auto"/>
                                    <w:right w:val="none" w:sz="0" w:space="0" w:color="auto"/>
                                  </w:divBdr>
                                  <w:divsChild>
                                    <w:div w:id="1387996140">
                                      <w:marLeft w:val="0"/>
                                      <w:marRight w:val="0"/>
                                      <w:marTop w:val="0"/>
                                      <w:marBottom w:val="0"/>
                                      <w:divBdr>
                                        <w:top w:val="none" w:sz="0" w:space="0" w:color="auto"/>
                                        <w:left w:val="none" w:sz="0" w:space="0" w:color="auto"/>
                                        <w:bottom w:val="none" w:sz="0" w:space="0" w:color="auto"/>
                                        <w:right w:val="none" w:sz="0" w:space="0" w:color="auto"/>
                                      </w:divBdr>
                                      <w:divsChild>
                                        <w:div w:id="355086465">
                                          <w:marLeft w:val="0"/>
                                          <w:marRight w:val="0"/>
                                          <w:marTop w:val="0"/>
                                          <w:marBottom w:val="0"/>
                                          <w:divBdr>
                                            <w:top w:val="none" w:sz="0" w:space="0" w:color="auto"/>
                                            <w:left w:val="none" w:sz="0" w:space="0" w:color="auto"/>
                                            <w:bottom w:val="none" w:sz="0" w:space="0" w:color="auto"/>
                                            <w:right w:val="none" w:sz="0" w:space="0" w:color="auto"/>
                                          </w:divBdr>
                                          <w:divsChild>
                                            <w:div w:id="2079546111">
                                              <w:marLeft w:val="0"/>
                                              <w:marRight w:val="0"/>
                                              <w:marTop w:val="0"/>
                                              <w:marBottom w:val="0"/>
                                              <w:divBdr>
                                                <w:top w:val="none" w:sz="0" w:space="0" w:color="auto"/>
                                                <w:left w:val="none" w:sz="0" w:space="0" w:color="auto"/>
                                                <w:bottom w:val="none" w:sz="0" w:space="0" w:color="auto"/>
                                                <w:right w:val="none" w:sz="0" w:space="0" w:color="auto"/>
                                              </w:divBdr>
                                              <w:divsChild>
                                                <w:div w:id="1707755802">
                                                  <w:marLeft w:val="0"/>
                                                  <w:marRight w:val="0"/>
                                                  <w:marTop w:val="0"/>
                                                  <w:marBottom w:val="0"/>
                                                  <w:divBdr>
                                                    <w:top w:val="none" w:sz="0" w:space="0" w:color="auto"/>
                                                    <w:left w:val="none" w:sz="0" w:space="0" w:color="auto"/>
                                                    <w:bottom w:val="none" w:sz="0" w:space="0" w:color="auto"/>
                                                    <w:right w:val="none" w:sz="0" w:space="0" w:color="auto"/>
                                                  </w:divBdr>
                                                  <w:divsChild>
                                                    <w:div w:id="574820576">
                                                      <w:marLeft w:val="0"/>
                                                      <w:marRight w:val="0"/>
                                                      <w:marTop w:val="0"/>
                                                      <w:marBottom w:val="0"/>
                                                      <w:divBdr>
                                                        <w:top w:val="none" w:sz="0" w:space="0" w:color="auto"/>
                                                        <w:left w:val="none" w:sz="0" w:space="0" w:color="auto"/>
                                                        <w:bottom w:val="none" w:sz="0" w:space="0" w:color="auto"/>
                                                        <w:right w:val="none" w:sz="0" w:space="0" w:color="auto"/>
                                                      </w:divBdr>
                                                      <w:divsChild>
                                                        <w:div w:id="2078553926">
                                                          <w:marLeft w:val="0"/>
                                                          <w:marRight w:val="0"/>
                                                          <w:marTop w:val="0"/>
                                                          <w:marBottom w:val="0"/>
                                                          <w:divBdr>
                                                            <w:top w:val="none" w:sz="0" w:space="0" w:color="auto"/>
                                                            <w:left w:val="none" w:sz="0" w:space="0" w:color="auto"/>
                                                            <w:bottom w:val="none" w:sz="0" w:space="0" w:color="auto"/>
                                                            <w:right w:val="none" w:sz="0" w:space="0" w:color="auto"/>
                                                          </w:divBdr>
                                                          <w:divsChild>
                                                            <w:div w:id="934945958">
                                                              <w:marLeft w:val="0"/>
                                                              <w:marRight w:val="0"/>
                                                              <w:marTop w:val="0"/>
                                                              <w:marBottom w:val="0"/>
                                                              <w:divBdr>
                                                                <w:top w:val="none" w:sz="0" w:space="0" w:color="auto"/>
                                                                <w:left w:val="none" w:sz="0" w:space="0" w:color="auto"/>
                                                                <w:bottom w:val="none" w:sz="0" w:space="0" w:color="auto"/>
                                                                <w:right w:val="none" w:sz="0" w:space="0" w:color="auto"/>
                                                              </w:divBdr>
                                                              <w:divsChild>
                                                                <w:div w:id="9637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492220">
      <w:bodyDiv w:val="1"/>
      <w:marLeft w:val="0"/>
      <w:marRight w:val="0"/>
      <w:marTop w:val="0"/>
      <w:marBottom w:val="0"/>
      <w:divBdr>
        <w:top w:val="none" w:sz="0" w:space="0" w:color="auto"/>
        <w:left w:val="none" w:sz="0" w:space="0" w:color="auto"/>
        <w:bottom w:val="none" w:sz="0" w:space="0" w:color="auto"/>
        <w:right w:val="none" w:sz="0" w:space="0" w:color="auto"/>
      </w:divBdr>
    </w:div>
    <w:div w:id="390466727">
      <w:bodyDiv w:val="1"/>
      <w:marLeft w:val="0"/>
      <w:marRight w:val="0"/>
      <w:marTop w:val="0"/>
      <w:marBottom w:val="0"/>
      <w:divBdr>
        <w:top w:val="none" w:sz="0" w:space="0" w:color="auto"/>
        <w:left w:val="none" w:sz="0" w:space="0" w:color="auto"/>
        <w:bottom w:val="none" w:sz="0" w:space="0" w:color="auto"/>
        <w:right w:val="none" w:sz="0" w:space="0" w:color="auto"/>
      </w:divBdr>
    </w:div>
    <w:div w:id="409348737">
      <w:bodyDiv w:val="1"/>
      <w:marLeft w:val="0"/>
      <w:marRight w:val="0"/>
      <w:marTop w:val="0"/>
      <w:marBottom w:val="0"/>
      <w:divBdr>
        <w:top w:val="none" w:sz="0" w:space="0" w:color="auto"/>
        <w:left w:val="none" w:sz="0" w:space="0" w:color="auto"/>
        <w:bottom w:val="none" w:sz="0" w:space="0" w:color="auto"/>
        <w:right w:val="none" w:sz="0" w:space="0" w:color="auto"/>
      </w:divBdr>
      <w:divsChild>
        <w:div w:id="208810885">
          <w:marLeft w:val="0"/>
          <w:marRight w:val="0"/>
          <w:marTop w:val="0"/>
          <w:marBottom w:val="0"/>
          <w:divBdr>
            <w:top w:val="none" w:sz="0" w:space="0" w:color="auto"/>
            <w:left w:val="none" w:sz="0" w:space="0" w:color="auto"/>
            <w:bottom w:val="none" w:sz="0" w:space="0" w:color="auto"/>
            <w:right w:val="none" w:sz="0" w:space="0" w:color="auto"/>
          </w:divBdr>
          <w:divsChild>
            <w:div w:id="1036734743">
              <w:marLeft w:val="0"/>
              <w:marRight w:val="0"/>
              <w:marTop w:val="150"/>
              <w:marBottom w:val="0"/>
              <w:divBdr>
                <w:top w:val="none" w:sz="0" w:space="0" w:color="auto"/>
                <w:left w:val="none" w:sz="0" w:space="0" w:color="auto"/>
                <w:bottom w:val="none" w:sz="0" w:space="0" w:color="auto"/>
                <w:right w:val="none" w:sz="0" w:space="0" w:color="auto"/>
              </w:divBdr>
              <w:divsChild>
                <w:div w:id="169413708">
                  <w:marLeft w:val="0"/>
                  <w:marRight w:val="0"/>
                  <w:marTop w:val="0"/>
                  <w:marBottom w:val="0"/>
                  <w:divBdr>
                    <w:top w:val="none" w:sz="0" w:space="0" w:color="auto"/>
                    <w:left w:val="none" w:sz="0" w:space="0" w:color="auto"/>
                    <w:bottom w:val="none" w:sz="0" w:space="0" w:color="auto"/>
                    <w:right w:val="none" w:sz="0" w:space="0" w:color="auto"/>
                  </w:divBdr>
                  <w:divsChild>
                    <w:div w:id="1536965750">
                      <w:marLeft w:val="0"/>
                      <w:marRight w:val="0"/>
                      <w:marTop w:val="0"/>
                      <w:marBottom w:val="0"/>
                      <w:divBdr>
                        <w:top w:val="none" w:sz="0" w:space="0" w:color="auto"/>
                        <w:left w:val="none" w:sz="0" w:space="0" w:color="auto"/>
                        <w:bottom w:val="none" w:sz="0" w:space="0" w:color="auto"/>
                        <w:right w:val="none" w:sz="0" w:space="0" w:color="auto"/>
                      </w:divBdr>
                      <w:divsChild>
                        <w:div w:id="1120802903">
                          <w:marLeft w:val="0"/>
                          <w:marRight w:val="0"/>
                          <w:marTop w:val="0"/>
                          <w:marBottom w:val="0"/>
                          <w:divBdr>
                            <w:top w:val="none" w:sz="0" w:space="0" w:color="auto"/>
                            <w:left w:val="none" w:sz="0" w:space="0" w:color="auto"/>
                            <w:bottom w:val="none" w:sz="0" w:space="0" w:color="auto"/>
                            <w:right w:val="none" w:sz="0" w:space="0" w:color="auto"/>
                          </w:divBdr>
                          <w:divsChild>
                            <w:div w:id="1005128930">
                              <w:marLeft w:val="0"/>
                              <w:marRight w:val="0"/>
                              <w:marTop w:val="0"/>
                              <w:marBottom w:val="0"/>
                              <w:divBdr>
                                <w:top w:val="none" w:sz="0" w:space="0" w:color="auto"/>
                                <w:left w:val="none" w:sz="0" w:space="0" w:color="auto"/>
                                <w:bottom w:val="none" w:sz="0" w:space="0" w:color="auto"/>
                                <w:right w:val="none" w:sz="0" w:space="0" w:color="auto"/>
                              </w:divBdr>
                              <w:divsChild>
                                <w:div w:id="48456782">
                                  <w:marLeft w:val="0"/>
                                  <w:marRight w:val="0"/>
                                  <w:marTop w:val="0"/>
                                  <w:marBottom w:val="0"/>
                                  <w:divBdr>
                                    <w:top w:val="none" w:sz="0" w:space="0" w:color="auto"/>
                                    <w:left w:val="none" w:sz="0" w:space="0" w:color="auto"/>
                                    <w:bottom w:val="none" w:sz="0" w:space="0" w:color="auto"/>
                                    <w:right w:val="none" w:sz="0" w:space="0" w:color="auto"/>
                                  </w:divBdr>
                                  <w:divsChild>
                                    <w:div w:id="946350953">
                                      <w:marLeft w:val="0"/>
                                      <w:marRight w:val="0"/>
                                      <w:marTop w:val="0"/>
                                      <w:marBottom w:val="0"/>
                                      <w:divBdr>
                                        <w:top w:val="none" w:sz="0" w:space="0" w:color="auto"/>
                                        <w:left w:val="none" w:sz="0" w:space="0" w:color="auto"/>
                                        <w:bottom w:val="none" w:sz="0" w:space="0" w:color="auto"/>
                                        <w:right w:val="none" w:sz="0" w:space="0" w:color="auto"/>
                                      </w:divBdr>
                                      <w:divsChild>
                                        <w:div w:id="452796520">
                                          <w:marLeft w:val="0"/>
                                          <w:marRight w:val="0"/>
                                          <w:marTop w:val="0"/>
                                          <w:marBottom w:val="0"/>
                                          <w:divBdr>
                                            <w:top w:val="none" w:sz="0" w:space="0" w:color="auto"/>
                                            <w:left w:val="none" w:sz="0" w:space="0" w:color="auto"/>
                                            <w:bottom w:val="none" w:sz="0" w:space="0" w:color="auto"/>
                                            <w:right w:val="none" w:sz="0" w:space="0" w:color="auto"/>
                                          </w:divBdr>
                                          <w:divsChild>
                                            <w:div w:id="471480294">
                                              <w:marLeft w:val="0"/>
                                              <w:marRight w:val="0"/>
                                              <w:marTop w:val="0"/>
                                              <w:marBottom w:val="0"/>
                                              <w:divBdr>
                                                <w:top w:val="none" w:sz="0" w:space="0" w:color="auto"/>
                                                <w:left w:val="none" w:sz="0" w:space="0" w:color="auto"/>
                                                <w:bottom w:val="none" w:sz="0" w:space="0" w:color="auto"/>
                                                <w:right w:val="none" w:sz="0" w:space="0" w:color="auto"/>
                                              </w:divBdr>
                                              <w:divsChild>
                                                <w:div w:id="1330522622">
                                                  <w:marLeft w:val="0"/>
                                                  <w:marRight w:val="0"/>
                                                  <w:marTop w:val="0"/>
                                                  <w:marBottom w:val="0"/>
                                                  <w:divBdr>
                                                    <w:top w:val="none" w:sz="0" w:space="0" w:color="auto"/>
                                                    <w:left w:val="none" w:sz="0" w:space="0" w:color="auto"/>
                                                    <w:bottom w:val="none" w:sz="0" w:space="0" w:color="auto"/>
                                                    <w:right w:val="none" w:sz="0" w:space="0" w:color="auto"/>
                                                  </w:divBdr>
                                                  <w:divsChild>
                                                    <w:div w:id="421028009">
                                                      <w:marLeft w:val="0"/>
                                                      <w:marRight w:val="0"/>
                                                      <w:marTop w:val="0"/>
                                                      <w:marBottom w:val="0"/>
                                                      <w:divBdr>
                                                        <w:top w:val="none" w:sz="0" w:space="0" w:color="auto"/>
                                                        <w:left w:val="none" w:sz="0" w:space="0" w:color="auto"/>
                                                        <w:bottom w:val="none" w:sz="0" w:space="0" w:color="auto"/>
                                                        <w:right w:val="none" w:sz="0" w:space="0" w:color="auto"/>
                                                      </w:divBdr>
                                                      <w:divsChild>
                                                        <w:div w:id="1647541964">
                                                          <w:marLeft w:val="0"/>
                                                          <w:marRight w:val="0"/>
                                                          <w:marTop w:val="0"/>
                                                          <w:marBottom w:val="0"/>
                                                          <w:divBdr>
                                                            <w:top w:val="none" w:sz="0" w:space="0" w:color="auto"/>
                                                            <w:left w:val="none" w:sz="0" w:space="0" w:color="auto"/>
                                                            <w:bottom w:val="none" w:sz="0" w:space="0" w:color="auto"/>
                                                            <w:right w:val="none" w:sz="0" w:space="0" w:color="auto"/>
                                                          </w:divBdr>
                                                          <w:divsChild>
                                                            <w:div w:id="699162717">
                                                              <w:marLeft w:val="0"/>
                                                              <w:marRight w:val="0"/>
                                                              <w:marTop w:val="0"/>
                                                              <w:marBottom w:val="0"/>
                                                              <w:divBdr>
                                                                <w:top w:val="none" w:sz="0" w:space="0" w:color="auto"/>
                                                                <w:left w:val="none" w:sz="0" w:space="0" w:color="auto"/>
                                                                <w:bottom w:val="none" w:sz="0" w:space="0" w:color="auto"/>
                                                                <w:right w:val="none" w:sz="0" w:space="0" w:color="auto"/>
                                                              </w:divBdr>
                                                              <w:divsChild>
                                                                <w:div w:id="10038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7487731">
      <w:bodyDiv w:val="1"/>
      <w:marLeft w:val="0"/>
      <w:marRight w:val="0"/>
      <w:marTop w:val="0"/>
      <w:marBottom w:val="0"/>
      <w:divBdr>
        <w:top w:val="none" w:sz="0" w:space="0" w:color="auto"/>
        <w:left w:val="none" w:sz="0" w:space="0" w:color="auto"/>
        <w:bottom w:val="none" w:sz="0" w:space="0" w:color="auto"/>
        <w:right w:val="none" w:sz="0" w:space="0" w:color="auto"/>
      </w:divBdr>
    </w:div>
    <w:div w:id="424883061">
      <w:bodyDiv w:val="1"/>
      <w:marLeft w:val="0"/>
      <w:marRight w:val="0"/>
      <w:marTop w:val="0"/>
      <w:marBottom w:val="0"/>
      <w:divBdr>
        <w:top w:val="none" w:sz="0" w:space="0" w:color="auto"/>
        <w:left w:val="none" w:sz="0" w:space="0" w:color="auto"/>
        <w:bottom w:val="none" w:sz="0" w:space="0" w:color="auto"/>
        <w:right w:val="none" w:sz="0" w:space="0" w:color="auto"/>
      </w:divBdr>
    </w:div>
    <w:div w:id="429666562">
      <w:bodyDiv w:val="1"/>
      <w:marLeft w:val="0"/>
      <w:marRight w:val="0"/>
      <w:marTop w:val="0"/>
      <w:marBottom w:val="0"/>
      <w:divBdr>
        <w:top w:val="none" w:sz="0" w:space="0" w:color="auto"/>
        <w:left w:val="none" w:sz="0" w:space="0" w:color="auto"/>
        <w:bottom w:val="none" w:sz="0" w:space="0" w:color="auto"/>
        <w:right w:val="none" w:sz="0" w:space="0" w:color="auto"/>
      </w:divBdr>
    </w:div>
    <w:div w:id="456991268">
      <w:bodyDiv w:val="1"/>
      <w:marLeft w:val="0"/>
      <w:marRight w:val="0"/>
      <w:marTop w:val="0"/>
      <w:marBottom w:val="0"/>
      <w:divBdr>
        <w:top w:val="none" w:sz="0" w:space="0" w:color="auto"/>
        <w:left w:val="none" w:sz="0" w:space="0" w:color="auto"/>
        <w:bottom w:val="none" w:sz="0" w:space="0" w:color="auto"/>
        <w:right w:val="none" w:sz="0" w:space="0" w:color="auto"/>
      </w:divBdr>
      <w:divsChild>
        <w:div w:id="889269138">
          <w:marLeft w:val="0"/>
          <w:marRight w:val="0"/>
          <w:marTop w:val="0"/>
          <w:marBottom w:val="0"/>
          <w:divBdr>
            <w:top w:val="none" w:sz="0" w:space="0" w:color="auto"/>
            <w:left w:val="none" w:sz="0" w:space="0" w:color="auto"/>
            <w:bottom w:val="none" w:sz="0" w:space="0" w:color="auto"/>
            <w:right w:val="none" w:sz="0" w:space="0" w:color="auto"/>
          </w:divBdr>
          <w:divsChild>
            <w:div w:id="1539930809">
              <w:marLeft w:val="0"/>
              <w:marRight w:val="0"/>
              <w:marTop w:val="0"/>
              <w:marBottom w:val="0"/>
              <w:divBdr>
                <w:top w:val="none" w:sz="0" w:space="0" w:color="auto"/>
                <w:left w:val="none" w:sz="0" w:space="0" w:color="auto"/>
                <w:bottom w:val="none" w:sz="0" w:space="0" w:color="auto"/>
                <w:right w:val="none" w:sz="0" w:space="0" w:color="auto"/>
              </w:divBdr>
              <w:divsChild>
                <w:div w:id="1446119567">
                  <w:marLeft w:val="3840"/>
                  <w:marRight w:val="0"/>
                  <w:marTop w:val="240"/>
                  <w:marBottom w:val="0"/>
                  <w:divBdr>
                    <w:top w:val="none" w:sz="0" w:space="0" w:color="auto"/>
                    <w:left w:val="none" w:sz="0" w:space="0" w:color="auto"/>
                    <w:bottom w:val="none" w:sz="0" w:space="0" w:color="auto"/>
                    <w:right w:val="none" w:sz="0" w:space="0" w:color="auto"/>
                  </w:divBdr>
                  <w:divsChild>
                    <w:div w:id="771702033">
                      <w:marLeft w:val="0"/>
                      <w:marRight w:val="0"/>
                      <w:marTop w:val="0"/>
                      <w:marBottom w:val="0"/>
                      <w:divBdr>
                        <w:top w:val="none" w:sz="0" w:space="0" w:color="auto"/>
                        <w:left w:val="none" w:sz="0" w:space="0" w:color="auto"/>
                        <w:bottom w:val="none" w:sz="0" w:space="0" w:color="auto"/>
                        <w:right w:val="none" w:sz="0" w:space="0" w:color="auto"/>
                      </w:divBdr>
                      <w:divsChild>
                        <w:div w:id="1405179247">
                          <w:marLeft w:val="0"/>
                          <w:marRight w:val="0"/>
                          <w:marTop w:val="0"/>
                          <w:marBottom w:val="0"/>
                          <w:divBdr>
                            <w:top w:val="none" w:sz="0" w:space="0" w:color="auto"/>
                            <w:left w:val="none" w:sz="0" w:space="0" w:color="auto"/>
                            <w:bottom w:val="none" w:sz="0" w:space="0" w:color="auto"/>
                            <w:right w:val="none" w:sz="0" w:space="0" w:color="auto"/>
                          </w:divBdr>
                          <w:divsChild>
                            <w:div w:id="1605990287">
                              <w:marLeft w:val="0"/>
                              <w:marRight w:val="0"/>
                              <w:marTop w:val="0"/>
                              <w:marBottom w:val="0"/>
                              <w:divBdr>
                                <w:top w:val="none" w:sz="0" w:space="0" w:color="auto"/>
                                <w:left w:val="none" w:sz="0" w:space="0" w:color="auto"/>
                                <w:bottom w:val="none" w:sz="0" w:space="0" w:color="auto"/>
                                <w:right w:val="none" w:sz="0" w:space="0" w:color="auto"/>
                              </w:divBdr>
                              <w:divsChild>
                                <w:div w:id="173301015">
                                  <w:marLeft w:val="0"/>
                                  <w:marRight w:val="0"/>
                                  <w:marTop w:val="0"/>
                                  <w:marBottom w:val="0"/>
                                  <w:divBdr>
                                    <w:top w:val="none" w:sz="0" w:space="0" w:color="auto"/>
                                    <w:left w:val="none" w:sz="0" w:space="0" w:color="auto"/>
                                    <w:bottom w:val="none" w:sz="0" w:space="0" w:color="auto"/>
                                    <w:right w:val="none" w:sz="0" w:space="0" w:color="auto"/>
                                  </w:divBdr>
                                  <w:divsChild>
                                    <w:div w:id="685325607">
                                      <w:marLeft w:val="0"/>
                                      <w:marRight w:val="0"/>
                                      <w:marTop w:val="0"/>
                                      <w:marBottom w:val="0"/>
                                      <w:divBdr>
                                        <w:top w:val="none" w:sz="0" w:space="0" w:color="auto"/>
                                        <w:left w:val="none" w:sz="0" w:space="0" w:color="auto"/>
                                        <w:bottom w:val="none" w:sz="0" w:space="0" w:color="auto"/>
                                        <w:right w:val="none" w:sz="0" w:space="0" w:color="auto"/>
                                      </w:divBdr>
                                      <w:divsChild>
                                        <w:div w:id="2138837575">
                                          <w:marLeft w:val="0"/>
                                          <w:marRight w:val="0"/>
                                          <w:marTop w:val="0"/>
                                          <w:marBottom w:val="0"/>
                                          <w:divBdr>
                                            <w:top w:val="none" w:sz="0" w:space="0" w:color="auto"/>
                                            <w:left w:val="none" w:sz="0" w:space="0" w:color="auto"/>
                                            <w:bottom w:val="none" w:sz="0" w:space="0" w:color="auto"/>
                                            <w:right w:val="none" w:sz="0" w:space="0" w:color="auto"/>
                                          </w:divBdr>
                                          <w:divsChild>
                                            <w:div w:id="96038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8905856">
      <w:bodyDiv w:val="1"/>
      <w:marLeft w:val="0"/>
      <w:marRight w:val="0"/>
      <w:marTop w:val="0"/>
      <w:marBottom w:val="0"/>
      <w:divBdr>
        <w:top w:val="none" w:sz="0" w:space="0" w:color="auto"/>
        <w:left w:val="none" w:sz="0" w:space="0" w:color="auto"/>
        <w:bottom w:val="none" w:sz="0" w:space="0" w:color="auto"/>
        <w:right w:val="none" w:sz="0" w:space="0" w:color="auto"/>
      </w:divBdr>
    </w:div>
    <w:div w:id="517894723">
      <w:bodyDiv w:val="1"/>
      <w:marLeft w:val="0"/>
      <w:marRight w:val="0"/>
      <w:marTop w:val="0"/>
      <w:marBottom w:val="0"/>
      <w:divBdr>
        <w:top w:val="none" w:sz="0" w:space="0" w:color="auto"/>
        <w:left w:val="none" w:sz="0" w:space="0" w:color="auto"/>
        <w:bottom w:val="none" w:sz="0" w:space="0" w:color="auto"/>
        <w:right w:val="none" w:sz="0" w:space="0" w:color="auto"/>
      </w:divBdr>
    </w:div>
    <w:div w:id="524682850">
      <w:bodyDiv w:val="1"/>
      <w:marLeft w:val="0"/>
      <w:marRight w:val="0"/>
      <w:marTop w:val="0"/>
      <w:marBottom w:val="0"/>
      <w:divBdr>
        <w:top w:val="none" w:sz="0" w:space="0" w:color="auto"/>
        <w:left w:val="none" w:sz="0" w:space="0" w:color="auto"/>
        <w:bottom w:val="none" w:sz="0" w:space="0" w:color="auto"/>
        <w:right w:val="none" w:sz="0" w:space="0" w:color="auto"/>
      </w:divBdr>
    </w:div>
    <w:div w:id="533888723">
      <w:bodyDiv w:val="1"/>
      <w:marLeft w:val="0"/>
      <w:marRight w:val="0"/>
      <w:marTop w:val="0"/>
      <w:marBottom w:val="0"/>
      <w:divBdr>
        <w:top w:val="none" w:sz="0" w:space="0" w:color="auto"/>
        <w:left w:val="none" w:sz="0" w:space="0" w:color="auto"/>
        <w:bottom w:val="none" w:sz="0" w:space="0" w:color="auto"/>
        <w:right w:val="none" w:sz="0" w:space="0" w:color="auto"/>
      </w:divBdr>
    </w:div>
    <w:div w:id="542325214">
      <w:bodyDiv w:val="1"/>
      <w:marLeft w:val="0"/>
      <w:marRight w:val="0"/>
      <w:marTop w:val="0"/>
      <w:marBottom w:val="0"/>
      <w:divBdr>
        <w:top w:val="none" w:sz="0" w:space="0" w:color="auto"/>
        <w:left w:val="none" w:sz="0" w:space="0" w:color="auto"/>
        <w:bottom w:val="none" w:sz="0" w:space="0" w:color="auto"/>
        <w:right w:val="none" w:sz="0" w:space="0" w:color="auto"/>
      </w:divBdr>
    </w:div>
    <w:div w:id="585965344">
      <w:bodyDiv w:val="1"/>
      <w:marLeft w:val="0"/>
      <w:marRight w:val="0"/>
      <w:marTop w:val="0"/>
      <w:marBottom w:val="0"/>
      <w:divBdr>
        <w:top w:val="none" w:sz="0" w:space="0" w:color="auto"/>
        <w:left w:val="none" w:sz="0" w:space="0" w:color="auto"/>
        <w:bottom w:val="none" w:sz="0" w:space="0" w:color="auto"/>
        <w:right w:val="none" w:sz="0" w:space="0" w:color="auto"/>
      </w:divBdr>
    </w:div>
    <w:div w:id="587928912">
      <w:bodyDiv w:val="1"/>
      <w:marLeft w:val="0"/>
      <w:marRight w:val="0"/>
      <w:marTop w:val="0"/>
      <w:marBottom w:val="0"/>
      <w:divBdr>
        <w:top w:val="none" w:sz="0" w:space="0" w:color="auto"/>
        <w:left w:val="none" w:sz="0" w:space="0" w:color="auto"/>
        <w:bottom w:val="none" w:sz="0" w:space="0" w:color="auto"/>
        <w:right w:val="none" w:sz="0" w:space="0" w:color="auto"/>
      </w:divBdr>
      <w:divsChild>
        <w:div w:id="1374384617">
          <w:marLeft w:val="0"/>
          <w:marRight w:val="0"/>
          <w:marTop w:val="0"/>
          <w:marBottom w:val="0"/>
          <w:divBdr>
            <w:top w:val="none" w:sz="0" w:space="0" w:color="auto"/>
            <w:left w:val="none" w:sz="0" w:space="0" w:color="auto"/>
            <w:bottom w:val="none" w:sz="0" w:space="0" w:color="auto"/>
            <w:right w:val="none" w:sz="0" w:space="0" w:color="auto"/>
          </w:divBdr>
          <w:divsChild>
            <w:div w:id="1279799311">
              <w:marLeft w:val="0"/>
              <w:marRight w:val="0"/>
              <w:marTop w:val="0"/>
              <w:marBottom w:val="0"/>
              <w:divBdr>
                <w:top w:val="none" w:sz="0" w:space="0" w:color="auto"/>
                <w:left w:val="none" w:sz="0" w:space="0" w:color="auto"/>
                <w:bottom w:val="none" w:sz="0" w:space="0" w:color="auto"/>
                <w:right w:val="none" w:sz="0" w:space="0" w:color="auto"/>
              </w:divBdr>
              <w:divsChild>
                <w:div w:id="382874639">
                  <w:marLeft w:val="3840"/>
                  <w:marRight w:val="0"/>
                  <w:marTop w:val="240"/>
                  <w:marBottom w:val="0"/>
                  <w:divBdr>
                    <w:top w:val="none" w:sz="0" w:space="0" w:color="auto"/>
                    <w:left w:val="none" w:sz="0" w:space="0" w:color="auto"/>
                    <w:bottom w:val="none" w:sz="0" w:space="0" w:color="auto"/>
                    <w:right w:val="none" w:sz="0" w:space="0" w:color="auto"/>
                  </w:divBdr>
                  <w:divsChild>
                    <w:div w:id="1959143891">
                      <w:marLeft w:val="0"/>
                      <w:marRight w:val="0"/>
                      <w:marTop w:val="0"/>
                      <w:marBottom w:val="0"/>
                      <w:divBdr>
                        <w:top w:val="none" w:sz="0" w:space="0" w:color="auto"/>
                        <w:left w:val="none" w:sz="0" w:space="0" w:color="auto"/>
                        <w:bottom w:val="none" w:sz="0" w:space="0" w:color="auto"/>
                        <w:right w:val="none" w:sz="0" w:space="0" w:color="auto"/>
                      </w:divBdr>
                      <w:divsChild>
                        <w:div w:id="890994656">
                          <w:marLeft w:val="0"/>
                          <w:marRight w:val="0"/>
                          <w:marTop w:val="0"/>
                          <w:marBottom w:val="0"/>
                          <w:divBdr>
                            <w:top w:val="none" w:sz="0" w:space="0" w:color="auto"/>
                            <w:left w:val="none" w:sz="0" w:space="0" w:color="auto"/>
                            <w:bottom w:val="none" w:sz="0" w:space="0" w:color="auto"/>
                            <w:right w:val="none" w:sz="0" w:space="0" w:color="auto"/>
                          </w:divBdr>
                          <w:divsChild>
                            <w:div w:id="1607426076">
                              <w:marLeft w:val="0"/>
                              <w:marRight w:val="0"/>
                              <w:marTop w:val="0"/>
                              <w:marBottom w:val="0"/>
                              <w:divBdr>
                                <w:top w:val="none" w:sz="0" w:space="0" w:color="auto"/>
                                <w:left w:val="none" w:sz="0" w:space="0" w:color="auto"/>
                                <w:bottom w:val="none" w:sz="0" w:space="0" w:color="auto"/>
                                <w:right w:val="none" w:sz="0" w:space="0" w:color="auto"/>
                              </w:divBdr>
                              <w:divsChild>
                                <w:div w:id="1450859879">
                                  <w:marLeft w:val="0"/>
                                  <w:marRight w:val="0"/>
                                  <w:marTop w:val="0"/>
                                  <w:marBottom w:val="0"/>
                                  <w:divBdr>
                                    <w:top w:val="none" w:sz="0" w:space="0" w:color="auto"/>
                                    <w:left w:val="none" w:sz="0" w:space="0" w:color="auto"/>
                                    <w:bottom w:val="none" w:sz="0" w:space="0" w:color="auto"/>
                                    <w:right w:val="none" w:sz="0" w:space="0" w:color="auto"/>
                                  </w:divBdr>
                                  <w:divsChild>
                                    <w:div w:id="880479752">
                                      <w:marLeft w:val="0"/>
                                      <w:marRight w:val="0"/>
                                      <w:marTop w:val="0"/>
                                      <w:marBottom w:val="0"/>
                                      <w:divBdr>
                                        <w:top w:val="none" w:sz="0" w:space="0" w:color="auto"/>
                                        <w:left w:val="none" w:sz="0" w:space="0" w:color="auto"/>
                                        <w:bottom w:val="none" w:sz="0" w:space="0" w:color="auto"/>
                                        <w:right w:val="none" w:sz="0" w:space="0" w:color="auto"/>
                                      </w:divBdr>
                                      <w:divsChild>
                                        <w:div w:id="1828327036">
                                          <w:marLeft w:val="0"/>
                                          <w:marRight w:val="0"/>
                                          <w:marTop w:val="0"/>
                                          <w:marBottom w:val="0"/>
                                          <w:divBdr>
                                            <w:top w:val="none" w:sz="0" w:space="0" w:color="auto"/>
                                            <w:left w:val="none" w:sz="0" w:space="0" w:color="auto"/>
                                            <w:bottom w:val="none" w:sz="0" w:space="0" w:color="auto"/>
                                            <w:right w:val="none" w:sz="0" w:space="0" w:color="auto"/>
                                          </w:divBdr>
                                          <w:divsChild>
                                            <w:div w:id="11756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0771478">
      <w:bodyDiv w:val="1"/>
      <w:marLeft w:val="0"/>
      <w:marRight w:val="0"/>
      <w:marTop w:val="0"/>
      <w:marBottom w:val="0"/>
      <w:divBdr>
        <w:top w:val="none" w:sz="0" w:space="0" w:color="auto"/>
        <w:left w:val="none" w:sz="0" w:space="0" w:color="auto"/>
        <w:bottom w:val="none" w:sz="0" w:space="0" w:color="auto"/>
        <w:right w:val="none" w:sz="0" w:space="0" w:color="auto"/>
      </w:divBdr>
    </w:div>
    <w:div w:id="624894938">
      <w:bodyDiv w:val="1"/>
      <w:marLeft w:val="30"/>
      <w:marRight w:val="30"/>
      <w:marTop w:val="0"/>
      <w:marBottom w:val="0"/>
      <w:divBdr>
        <w:top w:val="none" w:sz="0" w:space="0" w:color="auto"/>
        <w:left w:val="none" w:sz="0" w:space="0" w:color="auto"/>
        <w:bottom w:val="none" w:sz="0" w:space="0" w:color="auto"/>
        <w:right w:val="none" w:sz="0" w:space="0" w:color="auto"/>
      </w:divBdr>
      <w:divsChild>
        <w:div w:id="1176383929">
          <w:marLeft w:val="0"/>
          <w:marRight w:val="0"/>
          <w:marTop w:val="0"/>
          <w:marBottom w:val="0"/>
          <w:divBdr>
            <w:top w:val="none" w:sz="0" w:space="0" w:color="auto"/>
            <w:left w:val="none" w:sz="0" w:space="0" w:color="auto"/>
            <w:bottom w:val="none" w:sz="0" w:space="0" w:color="auto"/>
            <w:right w:val="none" w:sz="0" w:space="0" w:color="auto"/>
          </w:divBdr>
          <w:divsChild>
            <w:div w:id="811942942">
              <w:marLeft w:val="0"/>
              <w:marRight w:val="0"/>
              <w:marTop w:val="0"/>
              <w:marBottom w:val="0"/>
              <w:divBdr>
                <w:top w:val="none" w:sz="0" w:space="0" w:color="auto"/>
                <w:left w:val="none" w:sz="0" w:space="0" w:color="auto"/>
                <w:bottom w:val="none" w:sz="0" w:space="0" w:color="auto"/>
                <w:right w:val="none" w:sz="0" w:space="0" w:color="auto"/>
              </w:divBdr>
              <w:divsChild>
                <w:div w:id="351148408">
                  <w:marLeft w:val="180"/>
                  <w:marRight w:val="0"/>
                  <w:marTop w:val="0"/>
                  <w:marBottom w:val="0"/>
                  <w:divBdr>
                    <w:top w:val="none" w:sz="0" w:space="0" w:color="auto"/>
                    <w:left w:val="none" w:sz="0" w:space="0" w:color="auto"/>
                    <w:bottom w:val="none" w:sz="0" w:space="0" w:color="auto"/>
                    <w:right w:val="none" w:sz="0" w:space="0" w:color="auto"/>
                  </w:divBdr>
                  <w:divsChild>
                    <w:div w:id="10852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187364">
      <w:bodyDiv w:val="1"/>
      <w:marLeft w:val="0"/>
      <w:marRight w:val="0"/>
      <w:marTop w:val="0"/>
      <w:marBottom w:val="0"/>
      <w:divBdr>
        <w:top w:val="none" w:sz="0" w:space="0" w:color="auto"/>
        <w:left w:val="none" w:sz="0" w:space="0" w:color="auto"/>
        <w:bottom w:val="none" w:sz="0" w:space="0" w:color="auto"/>
        <w:right w:val="none" w:sz="0" w:space="0" w:color="auto"/>
      </w:divBdr>
    </w:div>
    <w:div w:id="693921272">
      <w:bodyDiv w:val="1"/>
      <w:marLeft w:val="0"/>
      <w:marRight w:val="0"/>
      <w:marTop w:val="0"/>
      <w:marBottom w:val="0"/>
      <w:divBdr>
        <w:top w:val="none" w:sz="0" w:space="0" w:color="auto"/>
        <w:left w:val="none" w:sz="0" w:space="0" w:color="auto"/>
        <w:bottom w:val="none" w:sz="0" w:space="0" w:color="auto"/>
        <w:right w:val="none" w:sz="0" w:space="0" w:color="auto"/>
      </w:divBdr>
    </w:div>
    <w:div w:id="695696790">
      <w:bodyDiv w:val="1"/>
      <w:marLeft w:val="30"/>
      <w:marRight w:val="30"/>
      <w:marTop w:val="0"/>
      <w:marBottom w:val="0"/>
      <w:divBdr>
        <w:top w:val="none" w:sz="0" w:space="0" w:color="auto"/>
        <w:left w:val="none" w:sz="0" w:space="0" w:color="auto"/>
        <w:bottom w:val="none" w:sz="0" w:space="0" w:color="auto"/>
        <w:right w:val="none" w:sz="0" w:space="0" w:color="auto"/>
      </w:divBdr>
      <w:divsChild>
        <w:div w:id="1961496318">
          <w:marLeft w:val="0"/>
          <w:marRight w:val="0"/>
          <w:marTop w:val="0"/>
          <w:marBottom w:val="0"/>
          <w:divBdr>
            <w:top w:val="none" w:sz="0" w:space="0" w:color="auto"/>
            <w:left w:val="none" w:sz="0" w:space="0" w:color="auto"/>
            <w:bottom w:val="none" w:sz="0" w:space="0" w:color="auto"/>
            <w:right w:val="none" w:sz="0" w:space="0" w:color="auto"/>
          </w:divBdr>
          <w:divsChild>
            <w:div w:id="1810124712">
              <w:marLeft w:val="0"/>
              <w:marRight w:val="0"/>
              <w:marTop w:val="0"/>
              <w:marBottom w:val="0"/>
              <w:divBdr>
                <w:top w:val="none" w:sz="0" w:space="0" w:color="auto"/>
                <w:left w:val="none" w:sz="0" w:space="0" w:color="auto"/>
                <w:bottom w:val="none" w:sz="0" w:space="0" w:color="auto"/>
                <w:right w:val="none" w:sz="0" w:space="0" w:color="auto"/>
              </w:divBdr>
              <w:divsChild>
                <w:div w:id="2002465368">
                  <w:marLeft w:val="180"/>
                  <w:marRight w:val="0"/>
                  <w:marTop w:val="0"/>
                  <w:marBottom w:val="0"/>
                  <w:divBdr>
                    <w:top w:val="none" w:sz="0" w:space="0" w:color="auto"/>
                    <w:left w:val="none" w:sz="0" w:space="0" w:color="auto"/>
                    <w:bottom w:val="none" w:sz="0" w:space="0" w:color="auto"/>
                    <w:right w:val="none" w:sz="0" w:space="0" w:color="auto"/>
                  </w:divBdr>
                  <w:divsChild>
                    <w:div w:id="70860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701506">
      <w:bodyDiv w:val="1"/>
      <w:marLeft w:val="0"/>
      <w:marRight w:val="0"/>
      <w:marTop w:val="0"/>
      <w:marBottom w:val="0"/>
      <w:divBdr>
        <w:top w:val="none" w:sz="0" w:space="0" w:color="auto"/>
        <w:left w:val="none" w:sz="0" w:space="0" w:color="auto"/>
        <w:bottom w:val="none" w:sz="0" w:space="0" w:color="auto"/>
        <w:right w:val="none" w:sz="0" w:space="0" w:color="auto"/>
      </w:divBdr>
    </w:div>
    <w:div w:id="723286392">
      <w:bodyDiv w:val="1"/>
      <w:marLeft w:val="0"/>
      <w:marRight w:val="0"/>
      <w:marTop w:val="0"/>
      <w:marBottom w:val="0"/>
      <w:divBdr>
        <w:top w:val="none" w:sz="0" w:space="0" w:color="auto"/>
        <w:left w:val="none" w:sz="0" w:space="0" w:color="auto"/>
        <w:bottom w:val="none" w:sz="0" w:space="0" w:color="auto"/>
        <w:right w:val="none" w:sz="0" w:space="0" w:color="auto"/>
      </w:divBdr>
    </w:div>
    <w:div w:id="741685029">
      <w:bodyDiv w:val="1"/>
      <w:marLeft w:val="0"/>
      <w:marRight w:val="0"/>
      <w:marTop w:val="0"/>
      <w:marBottom w:val="0"/>
      <w:divBdr>
        <w:top w:val="none" w:sz="0" w:space="0" w:color="auto"/>
        <w:left w:val="none" w:sz="0" w:space="0" w:color="auto"/>
        <w:bottom w:val="none" w:sz="0" w:space="0" w:color="auto"/>
        <w:right w:val="none" w:sz="0" w:space="0" w:color="auto"/>
      </w:divBdr>
    </w:div>
    <w:div w:id="770468247">
      <w:bodyDiv w:val="1"/>
      <w:marLeft w:val="30"/>
      <w:marRight w:val="30"/>
      <w:marTop w:val="0"/>
      <w:marBottom w:val="0"/>
      <w:divBdr>
        <w:top w:val="none" w:sz="0" w:space="0" w:color="auto"/>
        <w:left w:val="none" w:sz="0" w:space="0" w:color="auto"/>
        <w:bottom w:val="none" w:sz="0" w:space="0" w:color="auto"/>
        <w:right w:val="none" w:sz="0" w:space="0" w:color="auto"/>
      </w:divBdr>
      <w:divsChild>
        <w:div w:id="1761219977">
          <w:marLeft w:val="0"/>
          <w:marRight w:val="0"/>
          <w:marTop w:val="0"/>
          <w:marBottom w:val="0"/>
          <w:divBdr>
            <w:top w:val="none" w:sz="0" w:space="0" w:color="auto"/>
            <w:left w:val="none" w:sz="0" w:space="0" w:color="auto"/>
            <w:bottom w:val="none" w:sz="0" w:space="0" w:color="auto"/>
            <w:right w:val="none" w:sz="0" w:space="0" w:color="auto"/>
          </w:divBdr>
          <w:divsChild>
            <w:div w:id="1158885469">
              <w:marLeft w:val="0"/>
              <w:marRight w:val="0"/>
              <w:marTop w:val="0"/>
              <w:marBottom w:val="0"/>
              <w:divBdr>
                <w:top w:val="none" w:sz="0" w:space="0" w:color="auto"/>
                <w:left w:val="none" w:sz="0" w:space="0" w:color="auto"/>
                <w:bottom w:val="none" w:sz="0" w:space="0" w:color="auto"/>
                <w:right w:val="none" w:sz="0" w:space="0" w:color="auto"/>
              </w:divBdr>
              <w:divsChild>
                <w:div w:id="621620305">
                  <w:marLeft w:val="180"/>
                  <w:marRight w:val="0"/>
                  <w:marTop w:val="0"/>
                  <w:marBottom w:val="0"/>
                  <w:divBdr>
                    <w:top w:val="none" w:sz="0" w:space="0" w:color="auto"/>
                    <w:left w:val="none" w:sz="0" w:space="0" w:color="auto"/>
                    <w:bottom w:val="none" w:sz="0" w:space="0" w:color="auto"/>
                    <w:right w:val="none" w:sz="0" w:space="0" w:color="auto"/>
                  </w:divBdr>
                  <w:divsChild>
                    <w:div w:id="16140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286039">
      <w:bodyDiv w:val="1"/>
      <w:marLeft w:val="0"/>
      <w:marRight w:val="0"/>
      <w:marTop w:val="0"/>
      <w:marBottom w:val="0"/>
      <w:divBdr>
        <w:top w:val="none" w:sz="0" w:space="0" w:color="auto"/>
        <w:left w:val="none" w:sz="0" w:space="0" w:color="auto"/>
        <w:bottom w:val="none" w:sz="0" w:space="0" w:color="auto"/>
        <w:right w:val="none" w:sz="0" w:space="0" w:color="auto"/>
      </w:divBdr>
    </w:div>
    <w:div w:id="788940871">
      <w:bodyDiv w:val="1"/>
      <w:marLeft w:val="0"/>
      <w:marRight w:val="0"/>
      <w:marTop w:val="0"/>
      <w:marBottom w:val="0"/>
      <w:divBdr>
        <w:top w:val="none" w:sz="0" w:space="0" w:color="auto"/>
        <w:left w:val="none" w:sz="0" w:space="0" w:color="auto"/>
        <w:bottom w:val="none" w:sz="0" w:space="0" w:color="auto"/>
        <w:right w:val="none" w:sz="0" w:space="0" w:color="auto"/>
      </w:divBdr>
    </w:div>
    <w:div w:id="831678980">
      <w:bodyDiv w:val="1"/>
      <w:marLeft w:val="0"/>
      <w:marRight w:val="0"/>
      <w:marTop w:val="0"/>
      <w:marBottom w:val="0"/>
      <w:divBdr>
        <w:top w:val="none" w:sz="0" w:space="0" w:color="auto"/>
        <w:left w:val="none" w:sz="0" w:space="0" w:color="auto"/>
        <w:bottom w:val="none" w:sz="0" w:space="0" w:color="auto"/>
        <w:right w:val="none" w:sz="0" w:space="0" w:color="auto"/>
      </w:divBdr>
    </w:div>
    <w:div w:id="865413682">
      <w:bodyDiv w:val="1"/>
      <w:marLeft w:val="0"/>
      <w:marRight w:val="0"/>
      <w:marTop w:val="0"/>
      <w:marBottom w:val="0"/>
      <w:divBdr>
        <w:top w:val="none" w:sz="0" w:space="0" w:color="auto"/>
        <w:left w:val="none" w:sz="0" w:space="0" w:color="auto"/>
        <w:bottom w:val="none" w:sz="0" w:space="0" w:color="auto"/>
        <w:right w:val="none" w:sz="0" w:space="0" w:color="auto"/>
      </w:divBdr>
    </w:div>
    <w:div w:id="881602333">
      <w:bodyDiv w:val="1"/>
      <w:marLeft w:val="0"/>
      <w:marRight w:val="0"/>
      <w:marTop w:val="0"/>
      <w:marBottom w:val="0"/>
      <w:divBdr>
        <w:top w:val="none" w:sz="0" w:space="0" w:color="auto"/>
        <w:left w:val="none" w:sz="0" w:space="0" w:color="auto"/>
        <w:bottom w:val="none" w:sz="0" w:space="0" w:color="auto"/>
        <w:right w:val="none" w:sz="0" w:space="0" w:color="auto"/>
      </w:divBdr>
    </w:div>
    <w:div w:id="887840275">
      <w:bodyDiv w:val="1"/>
      <w:marLeft w:val="0"/>
      <w:marRight w:val="0"/>
      <w:marTop w:val="0"/>
      <w:marBottom w:val="0"/>
      <w:divBdr>
        <w:top w:val="none" w:sz="0" w:space="0" w:color="auto"/>
        <w:left w:val="none" w:sz="0" w:space="0" w:color="auto"/>
        <w:bottom w:val="none" w:sz="0" w:space="0" w:color="auto"/>
        <w:right w:val="none" w:sz="0" w:space="0" w:color="auto"/>
      </w:divBdr>
      <w:divsChild>
        <w:div w:id="1112549196">
          <w:marLeft w:val="0"/>
          <w:marRight w:val="0"/>
          <w:marTop w:val="0"/>
          <w:marBottom w:val="0"/>
          <w:divBdr>
            <w:top w:val="none" w:sz="0" w:space="0" w:color="auto"/>
            <w:left w:val="none" w:sz="0" w:space="0" w:color="auto"/>
            <w:bottom w:val="none" w:sz="0" w:space="0" w:color="auto"/>
            <w:right w:val="none" w:sz="0" w:space="0" w:color="auto"/>
          </w:divBdr>
          <w:divsChild>
            <w:div w:id="1266036734">
              <w:marLeft w:val="0"/>
              <w:marRight w:val="0"/>
              <w:marTop w:val="0"/>
              <w:marBottom w:val="0"/>
              <w:divBdr>
                <w:top w:val="none" w:sz="0" w:space="0" w:color="auto"/>
                <w:left w:val="none" w:sz="0" w:space="0" w:color="auto"/>
                <w:bottom w:val="none" w:sz="0" w:space="0" w:color="auto"/>
                <w:right w:val="none" w:sz="0" w:space="0" w:color="auto"/>
              </w:divBdr>
              <w:divsChild>
                <w:div w:id="1300069767">
                  <w:marLeft w:val="3840"/>
                  <w:marRight w:val="0"/>
                  <w:marTop w:val="240"/>
                  <w:marBottom w:val="0"/>
                  <w:divBdr>
                    <w:top w:val="none" w:sz="0" w:space="0" w:color="auto"/>
                    <w:left w:val="none" w:sz="0" w:space="0" w:color="auto"/>
                    <w:bottom w:val="none" w:sz="0" w:space="0" w:color="auto"/>
                    <w:right w:val="none" w:sz="0" w:space="0" w:color="auto"/>
                  </w:divBdr>
                  <w:divsChild>
                    <w:div w:id="1072848671">
                      <w:marLeft w:val="0"/>
                      <w:marRight w:val="0"/>
                      <w:marTop w:val="0"/>
                      <w:marBottom w:val="0"/>
                      <w:divBdr>
                        <w:top w:val="none" w:sz="0" w:space="0" w:color="auto"/>
                        <w:left w:val="none" w:sz="0" w:space="0" w:color="auto"/>
                        <w:bottom w:val="none" w:sz="0" w:space="0" w:color="auto"/>
                        <w:right w:val="none" w:sz="0" w:space="0" w:color="auto"/>
                      </w:divBdr>
                      <w:divsChild>
                        <w:div w:id="1045105686">
                          <w:marLeft w:val="0"/>
                          <w:marRight w:val="0"/>
                          <w:marTop w:val="0"/>
                          <w:marBottom w:val="0"/>
                          <w:divBdr>
                            <w:top w:val="none" w:sz="0" w:space="0" w:color="auto"/>
                            <w:left w:val="none" w:sz="0" w:space="0" w:color="auto"/>
                            <w:bottom w:val="none" w:sz="0" w:space="0" w:color="auto"/>
                            <w:right w:val="none" w:sz="0" w:space="0" w:color="auto"/>
                          </w:divBdr>
                          <w:divsChild>
                            <w:div w:id="73281107">
                              <w:marLeft w:val="0"/>
                              <w:marRight w:val="0"/>
                              <w:marTop w:val="0"/>
                              <w:marBottom w:val="0"/>
                              <w:divBdr>
                                <w:top w:val="none" w:sz="0" w:space="0" w:color="auto"/>
                                <w:left w:val="none" w:sz="0" w:space="0" w:color="auto"/>
                                <w:bottom w:val="none" w:sz="0" w:space="0" w:color="auto"/>
                                <w:right w:val="none" w:sz="0" w:space="0" w:color="auto"/>
                              </w:divBdr>
                              <w:divsChild>
                                <w:div w:id="923994059">
                                  <w:marLeft w:val="0"/>
                                  <w:marRight w:val="0"/>
                                  <w:marTop w:val="0"/>
                                  <w:marBottom w:val="0"/>
                                  <w:divBdr>
                                    <w:top w:val="none" w:sz="0" w:space="0" w:color="auto"/>
                                    <w:left w:val="none" w:sz="0" w:space="0" w:color="auto"/>
                                    <w:bottom w:val="none" w:sz="0" w:space="0" w:color="auto"/>
                                    <w:right w:val="none" w:sz="0" w:space="0" w:color="auto"/>
                                  </w:divBdr>
                                  <w:divsChild>
                                    <w:div w:id="2140955866">
                                      <w:marLeft w:val="0"/>
                                      <w:marRight w:val="0"/>
                                      <w:marTop w:val="0"/>
                                      <w:marBottom w:val="0"/>
                                      <w:divBdr>
                                        <w:top w:val="none" w:sz="0" w:space="0" w:color="auto"/>
                                        <w:left w:val="none" w:sz="0" w:space="0" w:color="auto"/>
                                        <w:bottom w:val="none" w:sz="0" w:space="0" w:color="auto"/>
                                        <w:right w:val="none" w:sz="0" w:space="0" w:color="auto"/>
                                      </w:divBdr>
                                      <w:divsChild>
                                        <w:div w:id="1947274551">
                                          <w:marLeft w:val="0"/>
                                          <w:marRight w:val="0"/>
                                          <w:marTop w:val="0"/>
                                          <w:marBottom w:val="0"/>
                                          <w:divBdr>
                                            <w:top w:val="none" w:sz="0" w:space="0" w:color="auto"/>
                                            <w:left w:val="none" w:sz="0" w:space="0" w:color="auto"/>
                                            <w:bottom w:val="none" w:sz="0" w:space="0" w:color="auto"/>
                                            <w:right w:val="none" w:sz="0" w:space="0" w:color="auto"/>
                                          </w:divBdr>
                                          <w:divsChild>
                                            <w:div w:id="19217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2812686">
      <w:bodyDiv w:val="1"/>
      <w:marLeft w:val="0"/>
      <w:marRight w:val="0"/>
      <w:marTop w:val="0"/>
      <w:marBottom w:val="0"/>
      <w:divBdr>
        <w:top w:val="none" w:sz="0" w:space="0" w:color="auto"/>
        <w:left w:val="none" w:sz="0" w:space="0" w:color="auto"/>
        <w:bottom w:val="none" w:sz="0" w:space="0" w:color="auto"/>
        <w:right w:val="none" w:sz="0" w:space="0" w:color="auto"/>
      </w:divBdr>
    </w:div>
    <w:div w:id="922642829">
      <w:bodyDiv w:val="1"/>
      <w:marLeft w:val="0"/>
      <w:marRight w:val="0"/>
      <w:marTop w:val="0"/>
      <w:marBottom w:val="0"/>
      <w:divBdr>
        <w:top w:val="none" w:sz="0" w:space="0" w:color="auto"/>
        <w:left w:val="none" w:sz="0" w:space="0" w:color="auto"/>
        <w:bottom w:val="none" w:sz="0" w:space="0" w:color="auto"/>
        <w:right w:val="none" w:sz="0" w:space="0" w:color="auto"/>
      </w:divBdr>
      <w:divsChild>
        <w:div w:id="1562592903">
          <w:marLeft w:val="0"/>
          <w:marRight w:val="0"/>
          <w:marTop w:val="0"/>
          <w:marBottom w:val="0"/>
          <w:divBdr>
            <w:top w:val="none" w:sz="0" w:space="0" w:color="auto"/>
            <w:left w:val="none" w:sz="0" w:space="0" w:color="auto"/>
            <w:bottom w:val="none" w:sz="0" w:space="0" w:color="auto"/>
            <w:right w:val="none" w:sz="0" w:space="0" w:color="auto"/>
          </w:divBdr>
          <w:divsChild>
            <w:div w:id="1737363833">
              <w:marLeft w:val="0"/>
              <w:marRight w:val="0"/>
              <w:marTop w:val="0"/>
              <w:marBottom w:val="0"/>
              <w:divBdr>
                <w:top w:val="none" w:sz="0" w:space="0" w:color="auto"/>
                <w:left w:val="none" w:sz="0" w:space="0" w:color="auto"/>
                <w:bottom w:val="none" w:sz="0" w:space="0" w:color="auto"/>
                <w:right w:val="none" w:sz="0" w:space="0" w:color="auto"/>
              </w:divBdr>
              <w:divsChild>
                <w:div w:id="1492866520">
                  <w:marLeft w:val="3840"/>
                  <w:marRight w:val="0"/>
                  <w:marTop w:val="240"/>
                  <w:marBottom w:val="0"/>
                  <w:divBdr>
                    <w:top w:val="none" w:sz="0" w:space="0" w:color="auto"/>
                    <w:left w:val="none" w:sz="0" w:space="0" w:color="auto"/>
                    <w:bottom w:val="none" w:sz="0" w:space="0" w:color="auto"/>
                    <w:right w:val="none" w:sz="0" w:space="0" w:color="auto"/>
                  </w:divBdr>
                  <w:divsChild>
                    <w:div w:id="1958095514">
                      <w:marLeft w:val="0"/>
                      <w:marRight w:val="0"/>
                      <w:marTop w:val="0"/>
                      <w:marBottom w:val="0"/>
                      <w:divBdr>
                        <w:top w:val="none" w:sz="0" w:space="0" w:color="auto"/>
                        <w:left w:val="none" w:sz="0" w:space="0" w:color="auto"/>
                        <w:bottom w:val="none" w:sz="0" w:space="0" w:color="auto"/>
                        <w:right w:val="none" w:sz="0" w:space="0" w:color="auto"/>
                      </w:divBdr>
                      <w:divsChild>
                        <w:div w:id="1598053669">
                          <w:marLeft w:val="0"/>
                          <w:marRight w:val="0"/>
                          <w:marTop w:val="0"/>
                          <w:marBottom w:val="0"/>
                          <w:divBdr>
                            <w:top w:val="none" w:sz="0" w:space="0" w:color="auto"/>
                            <w:left w:val="none" w:sz="0" w:space="0" w:color="auto"/>
                            <w:bottom w:val="none" w:sz="0" w:space="0" w:color="auto"/>
                            <w:right w:val="none" w:sz="0" w:space="0" w:color="auto"/>
                          </w:divBdr>
                          <w:divsChild>
                            <w:div w:id="818157529">
                              <w:marLeft w:val="0"/>
                              <w:marRight w:val="0"/>
                              <w:marTop w:val="0"/>
                              <w:marBottom w:val="0"/>
                              <w:divBdr>
                                <w:top w:val="none" w:sz="0" w:space="0" w:color="auto"/>
                                <w:left w:val="none" w:sz="0" w:space="0" w:color="auto"/>
                                <w:bottom w:val="none" w:sz="0" w:space="0" w:color="auto"/>
                                <w:right w:val="none" w:sz="0" w:space="0" w:color="auto"/>
                              </w:divBdr>
                              <w:divsChild>
                                <w:div w:id="428896118">
                                  <w:marLeft w:val="0"/>
                                  <w:marRight w:val="0"/>
                                  <w:marTop w:val="0"/>
                                  <w:marBottom w:val="0"/>
                                  <w:divBdr>
                                    <w:top w:val="none" w:sz="0" w:space="0" w:color="auto"/>
                                    <w:left w:val="none" w:sz="0" w:space="0" w:color="auto"/>
                                    <w:bottom w:val="none" w:sz="0" w:space="0" w:color="auto"/>
                                    <w:right w:val="none" w:sz="0" w:space="0" w:color="auto"/>
                                  </w:divBdr>
                                  <w:divsChild>
                                    <w:div w:id="116339983">
                                      <w:marLeft w:val="0"/>
                                      <w:marRight w:val="0"/>
                                      <w:marTop w:val="0"/>
                                      <w:marBottom w:val="0"/>
                                      <w:divBdr>
                                        <w:top w:val="none" w:sz="0" w:space="0" w:color="auto"/>
                                        <w:left w:val="none" w:sz="0" w:space="0" w:color="auto"/>
                                        <w:bottom w:val="none" w:sz="0" w:space="0" w:color="auto"/>
                                        <w:right w:val="none" w:sz="0" w:space="0" w:color="auto"/>
                                      </w:divBdr>
                                      <w:divsChild>
                                        <w:div w:id="570771571">
                                          <w:marLeft w:val="0"/>
                                          <w:marRight w:val="0"/>
                                          <w:marTop w:val="0"/>
                                          <w:marBottom w:val="0"/>
                                          <w:divBdr>
                                            <w:top w:val="none" w:sz="0" w:space="0" w:color="auto"/>
                                            <w:left w:val="none" w:sz="0" w:space="0" w:color="auto"/>
                                            <w:bottom w:val="none" w:sz="0" w:space="0" w:color="auto"/>
                                            <w:right w:val="none" w:sz="0" w:space="0" w:color="auto"/>
                                          </w:divBdr>
                                          <w:divsChild>
                                            <w:div w:id="6895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1743197">
      <w:bodyDiv w:val="1"/>
      <w:marLeft w:val="0"/>
      <w:marRight w:val="0"/>
      <w:marTop w:val="0"/>
      <w:marBottom w:val="0"/>
      <w:divBdr>
        <w:top w:val="none" w:sz="0" w:space="0" w:color="auto"/>
        <w:left w:val="none" w:sz="0" w:space="0" w:color="auto"/>
        <w:bottom w:val="none" w:sz="0" w:space="0" w:color="auto"/>
        <w:right w:val="none" w:sz="0" w:space="0" w:color="auto"/>
      </w:divBdr>
    </w:div>
    <w:div w:id="950670899">
      <w:bodyDiv w:val="1"/>
      <w:marLeft w:val="0"/>
      <w:marRight w:val="0"/>
      <w:marTop w:val="0"/>
      <w:marBottom w:val="0"/>
      <w:divBdr>
        <w:top w:val="none" w:sz="0" w:space="0" w:color="auto"/>
        <w:left w:val="none" w:sz="0" w:space="0" w:color="auto"/>
        <w:bottom w:val="none" w:sz="0" w:space="0" w:color="auto"/>
        <w:right w:val="none" w:sz="0" w:space="0" w:color="auto"/>
      </w:divBdr>
    </w:div>
    <w:div w:id="959340433">
      <w:bodyDiv w:val="1"/>
      <w:marLeft w:val="0"/>
      <w:marRight w:val="0"/>
      <w:marTop w:val="0"/>
      <w:marBottom w:val="0"/>
      <w:divBdr>
        <w:top w:val="none" w:sz="0" w:space="0" w:color="auto"/>
        <w:left w:val="none" w:sz="0" w:space="0" w:color="auto"/>
        <w:bottom w:val="none" w:sz="0" w:space="0" w:color="auto"/>
        <w:right w:val="none" w:sz="0" w:space="0" w:color="auto"/>
      </w:divBdr>
    </w:div>
    <w:div w:id="970209585">
      <w:bodyDiv w:val="1"/>
      <w:marLeft w:val="0"/>
      <w:marRight w:val="0"/>
      <w:marTop w:val="0"/>
      <w:marBottom w:val="0"/>
      <w:divBdr>
        <w:top w:val="none" w:sz="0" w:space="0" w:color="auto"/>
        <w:left w:val="none" w:sz="0" w:space="0" w:color="auto"/>
        <w:bottom w:val="none" w:sz="0" w:space="0" w:color="auto"/>
        <w:right w:val="none" w:sz="0" w:space="0" w:color="auto"/>
      </w:divBdr>
    </w:div>
    <w:div w:id="987587870">
      <w:bodyDiv w:val="1"/>
      <w:marLeft w:val="0"/>
      <w:marRight w:val="0"/>
      <w:marTop w:val="0"/>
      <w:marBottom w:val="0"/>
      <w:divBdr>
        <w:top w:val="none" w:sz="0" w:space="0" w:color="auto"/>
        <w:left w:val="none" w:sz="0" w:space="0" w:color="auto"/>
        <w:bottom w:val="none" w:sz="0" w:space="0" w:color="auto"/>
        <w:right w:val="none" w:sz="0" w:space="0" w:color="auto"/>
      </w:divBdr>
    </w:div>
    <w:div w:id="999312746">
      <w:bodyDiv w:val="1"/>
      <w:marLeft w:val="0"/>
      <w:marRight w:val="0"/>
      <w:marTop w:val="0"/>
      <w:marBottom w:val="0"/>
      <w:divBdr>
        <w:top w:val="none" w:sz="0" w:space="0" w:color="auto"/>
        <w:left w:val="none" w:sz="0" w:space="0" w:color="auto"/>
        <w:bottom w:val="none" w:sz="0" w:space="0" w:color="auto"/>
        <w:right w:val="none" w:sz="0" w:space="0" w:color="auto"/>
      </w:divBdr>
    </w:div>
    <w:div w:id="1011908561">
      <w:bodyDiv w:val="1"/>
      <w:marLeft w:val="0"/>
      <w:marRight w:val="0"/>
      <w:marTop w:val="0"/>
      <w:marBottom w:val="0"/>
      <w:divBdr>
        <w:top w:val="none" w:sz="0" w:space="0" w:color="auto"/>
        <w:left w:val="none" w:sz="0" w:space="0" w:color="auto"/>
        <w:bottom w:val="none" w:sz="0" w:space="0" w:color="auto"/>
        <w:right w:val="none" w:sz="0" w:space="0" w:color="auto"/>
      </w:divBdr>
    </w:div>
    <w:div w:id="1019044396">
      <w:bodyDiv w:val="1"/>
      <w:marLeft w:val="0"/>
      <w:marRight w:val="0"/>
      <w:marTop w:val="0"/>
      <w:marBottom w:val="0"/>
      <w:divBdr>
        <w:top w:val="none" w:sz="0" w:space="0" w:color="auto"/>
        <w:left w:val="none" w:sz="0" w:space="0" w:color="auto"/>
        <w:bottom w:val="none" w:sz="0" w:space="0" w:color="auto"/>
        <w:right w:val="none" w:sz="0" w:space="0" w:color="auto"/>
      </w:divBdr>
    </w:div>
    <w:div w:id="1033338736">
      <w:bodyDiv w:val="1"/>
      <w:marLeft w:val="0"/>
      <w:marRight w:val="0"/>
      <w:marTop w:val="0"/>
      <w:marBottom w:val="0"/>
      <w:divBdr>
        <w:top w:val="none" w:sz="0" w:space="0" w:color="auto"/>
        <w:left w:val="none" w:sz="0" w:space="0" w:color="auto"/>
        <w:bottom w:val="none" w:sz="0" w:space="0" w:color="auto"/>
        <w:right w:val="none" w:sz="0" w:space="0" w:color="auto"/>
      </w:divBdr>
    </w:div>
    <w:div w:id="1053963581">
      <w:bodyDiv w:val="1"/>
      <w:marLeft w:val="0"/>
      <w:marRight w:val="0"/>
      <w:marTop w:val="0"/>
      <w:marBottom w:val="0"/>
      <w:divBdr>
        <w:top w:val="none" w:sz="0" w:space="0" w:color="auto"/>
        <w:left w:val="none" w:sz="0" w:space="0" w:color="auto"/>
        <w:bottom w:val="none" w:sz="0" w:space="0" w:color="auto"/>
        <w:right w:val="none" w:sz="0" w:space="0" w:color="auto"/>
      </w:divBdr>
    </w:div>
    <w:div w:id="1054083046">
      <w:bodyDiv w:val="1"/>
      <w:marLeft w:val="0"/>
      <w:marRight w:val="0"/>
      <w:marTop w:val="0"/>
      <w:marBottom w:val="0"/>
      <w:divBdr>
        <w:top w:val="none" w:sz="0" w:space="0" w:color="auto"/>
        <w:left w:val="none" w:sz="0" w:space="0" w:color="auto"/>
        <w:bottom w:val="none" w:sz="0" w:space="0" w:color="auto"/>
        <w:right w:val="none" w:sz="0" w:space="0" w:color="auto"/>
      </w:divBdr>
    </w:div>
    <w:div w:id="1057819046">
      <w:bodyDiv w:val="1"/>
      <w:marLeft w:val="0"/>
      <w:marRight w:val="0"/>
      <w:marTop w:val="0"/>
      <w:marBottom w:val="0"/>
      <w:divBdr>
        <w:top w:val="none" w:sz="0" w:space="0" w:color="auto"/>
        <w:left w:val="none" w:sz="0" w:space="0" w:color="auto"/>
        <w:bottom w:val="none" w:sz="0" w:space="0" w:color="auto"/>
        <w:right w:val="none" w:sz="0" w:space="0" w:color="auto"/>
      </w:divBdr>
    </w:div>
    <w:div w:id="1129858037">
      <w:bodyDiv w:val="1"/>
      <w:marLeft w:val="0"/>
      <w:marRight w:val="0"/>
      <w:marTop w:val="0"/>
      <w:marBottom w:val="0"/>
      <w:divBdr>
        <w:top w:val="none" w:sz="0" w:space="0" w:color="auto"/>
        <w:left w:val="none" w:sz="0" w:space="0" w:color="auto"/>
        <w:bottom w:val="none" w:sz="0" w:space="0" w:color="auto"/>
        <w:right w:val="none" w:sz="0" w:space="0" w:color="auto"/>
      </w:divBdr>
    </w:div>
    <w:div w:id="1155150913">
      <w:bodyDiv w:val="1"/>
      <w:marLeft w:val="0"/>
      <w:marRight w:val="0"/>
      <w:marTop w:val="0"/>
      <w:marBottom w:val="0"/>
      <w:divBdr>
        <w:top w:val="none" w:sz="0" w:space="0" w:color="auto"/>
        <w:left w:val="none" w:sz="0" w:space="0" w:color="auto"/>
        <w:bottom w:val="none" w:sz="0" w:space="0" w:color="auto"/>
        <w:right w:val="none" w:sz="0" w:space="0" w:color="auto"/>
      </w:divBdr>
    </w:div>
    <w:div w:id="1169708100">
      <w:bodyDiv w:val="1"/>
      <w:marLeft w:val="0"/>
      <w:marRight w:val="0"/>
      <w:marTop w:val="0"/>
      <w:marBottom w:val="0"/>
      <w:divBdr>
        <w:top w:val="none" w:sz="0" w:space="0" w:color="auto"/>
        <w:left w:val="none" w:sz="0" w:space="0" w:color="auto"/>
        <w:bottom w:val="none" w:sz="0" w:space="0" w:color="auto"/>
        <w:right w:val="none" w:sz="0" w:space="0" w:color="auto"/>
      </w:divBdr>
    </w:div>
    <w:div w:id="1192305293">
      <w:bodyDiv w:val="1"/>
      <w:marLeft w:val="0"/>
      <w:marRight w:val="0"/>
      <w:marTop w:val="0"/>
      <w:marBottom w:val="0"/>
      <w:divBdr>
        <w:top w:val="none" w:sz="0" w:space="0" w:color="auto"/>
        <w:left w:val="none" w:sz="0" w:space="0" w:color="auto"/>
        <w:bottom w:val="none" w:sz="0" w:space="0" w:color="auto"/>
        <w:right w:val="none" w:sz="0" w:space="0" w:color="auto"/>
      </w:divBdr>
    </w:div>
    <w:div w:id="1241863243">
      <w:bodyDiv w:val="1"/>
      <w:marLeft w:val="0"/>
      <w:marRight w:val="0"/>
      <w:marTop w:val="0"/>
      <w:marBottom w:val="0"/>
      <w:divBdr>
        <w:top w:val="none" w:sz="0" w:space="0" w:color="auto"/>
        <w:left w:val="none" w:sz="0" w:space="0" w:color="auto"/>
        <w:bottom w:val="none" w:sz="0" w:space="0" w:color="auto"/>
        <w:right w:val="none" w:sz="0" w:space="0" w:color="auto"/>
      </w:divBdr>
    </w:div>
    <w:div w:id="1273978354">
      <w:bodyDiv w:val="1"/>
      <w:marLeft w:val="0"/>
      <w:marRight w:val="0"/>
      <w:marTop w:val="0"/>
      <w:marBottom w:val="0"/>
      <w:divBdr>
        <w:top w:val="none" w:sz="0" w:space="0" w:color="auto"/>
        <w:left w:val="none" w:sz="0" w:space="0" w:color="auto"/>
        <w:bottom w:val="none" w:sz="0" w:space="0" w:color="auto"/>
        <w:right w:val="none" w:sz="0" w:space="0" w:color="auto"/>
      </w:divBdr>
      <w:divsChild>
        <w:div w:id="684867157">
          <w:marLeft w:val="0"/>
          <w:marRight w:val="0"/>
          <w:marTop w:val="0"/>
          <w:marBottom w:val="0"/>
          <w:divBdr>
            <w:top w:val="none" w:sz="0" w:space="0" w:color="auto"/>
            <w:left w:val="none" w:sz="0" w:space="0" w:color="auto"/>
            <w:bottom w:val="none" w:sz="0" w:space="0" w:color="auto"/>
            <w:right w:val="none" w:sz="0" w:space="0" w:color="auto"/>
          </w:divBdr>
          <w:divsChild>
            <w:div w:id="974530230">
              <w:marLeft w:val="0"/>
              <w:marRight w:val="0"/>
              <w:marTop w:val="0"/>
              <w:marBottom w:val="0"/>
              <w:divBdr>
                <w:top w:val="none" w:sz="0" w:space="0" w:color="auto"/>
                <w:left w:val="none" w:sz="0" w:space="0" w:color="auto"/>
                <w:bottom w:val="none" w:sz="0" w:space="0" w:color="auto"/>
                <w:right w:val="none" w:sz="0" w:space="0" w:color="auto"/>
              </w:divBdr>
              <w:divsChild>
                <w:div w:id="922639084">
                  <w:marLeft w:val="3840"/>
                  <w:marRight w:val="0"/>
                  <w:marTop w:val="240"/>
                  <w:marBottom w:val="0"/>
                  <w:divBdr>
                    <w:top w:val="none" w:sz="0" w:space="0" w:color="auto"/>
                    <w:left w:val="none" w:sz="0" w:space="0" w:color="auto"/>
                    <w:bottom w:val="none" w:sz="0" w:space="0" w:color="auto"/>
                    <w:right w:val="none" w:sz="0" w:space="0" w:color="auto"/>
                  </w:divBdr>
                  <w:divsChild>
                    <w:div w:id="332415879">
                      <w:marLeft w:val="0"/>
                      <w:marRight w:val="0"/>
                      <w:marTop w:val="0"/>
                      <w:marBottom w:val="0"/>
                      <w:divBdr>
                        <w:top w:val="none" w:sz="0" w:space="0" w:color="auto"/>
                        <w:left w:val="none" w:sz="0" w:space="0" w:color="auto"/>
                        <w:bottom w:val="none" w:sz="0" w:space="0" w:color="auto"/>
                        <w:right w:val="none" w:sz="0" w:space="0" w:color="auto"/>
                      </w:divBdr>
                      <w:divsChild>
                        <w:div w:id="1845434874">
                          <w:marLeft w:val="0"/>
                          <w:marRight w:val="0"/>
                          <w:marTop w:val="0"/>
                          <w:marBottom w:val="0"/>
                          <w:divBdr>
                            <w:top w:val="none" w:sz="0" w:space="0" w:color="auto"/>
                            <w:left w:val="none" w:sz="0" w:space="0" w:color="auto"/>
                            <w:bottom w:val="none" w:sz="0" w:space="0" w:color="auto"/>
                            <w:right w:val="none" w:sz="0" w:space="0" w:color="auto"/>
                          </w:divBdr>
                          <w:divsChild>
                            <w:div w:id="616373223">
                              <w:marLeft w:val="0"/>
                              <w:marRight w:val="0"/>
                              <w:marTop w:val="0"/>
                              <w:marBottom w:val="0"/>
                              <w:divBdr>
                                <w:top w:val="none" w:sz="0" w:space="0" w:color="auto"/>
                                <w:left w:val="none" w:sz="0" w:space="0" w:color="auto"/>
                                <w:bottom w:val="none" w:sz="0" w:space="0" w:color="auto"/>
                                <w:right w:val="none" w:sz="0" w:space="0" w:color="auto"/>
                              </w:divBdr>
                              <w:divsChild>
                                <w:div w:id="635336263">
                                  <w:marLeft w:val="0"/>
                                  <w:marRight w:val="0"/>
                                  <w:marTop w:val="0"/>
                                  <w:marBottom w:val="0"/>
                                  <w:divBdr>
                                    <w:top w:val="none" w:sz="0" w:space="0" w:color="auto"/>
                                    <w:left w:val="none" w:sz="0" w:space="0" w:color="auto"/>
                                    <w:bottom w:val="none" w:sz="0" w:space="0" w:color="auto"/>
                                    <w:right w:val="none" w:sz="0" w:space="0" w:color="auto"/>
                                  </w:divBdr>
                                  <w:divsChild>
                                    <w:div w:id="333537478">
                                      <w:marLeft w:val="0"/>
                                      <w:marRight w:val="0"/>
                                      <w:marTop w:val="0"/>
                                      <w:marBottom w:val="0"/>
                                      <w:divBdr>
                                        <w:top w:val="none" w:sz="0" w:space="0" w:color="auto"/>
                                        <w:left w:val="none" w:sz="0" w:space="0" w:color="auto"/>
                                        <w:bottom w:val="none" w:sz="0" w:space="0" w:color="auto"/>
                                        <w:right w:val="none" w:sz="0" w:space="0" w:color="auto"/>
                                      </w:divBdr>
                                      <w:divsChild>
                                        <w:div w:id="354813292">
                                          <w:marLeft w:val="0"/>
                                          <w:marRight w:val="0"/>
                                          <w:marTop w:val="0"/>
                                          <w:marBottom w:val="0"/>
                                          <w:divBdr>
                                            <w:top w:val="none" w:sz="0" w:space="0" w:color="auto"/>
                                            <w:left w:val="none" w:sz="0" w:space="0" w:color="auto"/>
                                            <w:bottom w:val="none" w:sz="0" w:space="0" w:color="auto"/>
                                            <w:right w:val="none" w:sz="0" w:space="0" w:color="auto"/>
                                          </w:divBdr>
                                          <w:divsChild>
                                            <w:div w:id="4288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5597198">
      <w:bodyDiv w:val="1"/>
      <w:marLeft w:val="0"/>
      <w:marRight w:val="0"/>
      <w:marTop w:val="0"/>
      <w:marBottom w:val="0"/>
      <w:divBdr>
        <w:top w:val="none" w:sz="0" w:space="0" w:color="auto"/>
        <w:left w:val="none" w:sz="0" w:space="0" w:color="auto"/>
        <w:bottom w:val="none" w:sz="0" w:space="0" w:color="auto"/>
        <w:right w:val="none" w:sz="0" w:space="0" w:color="auto"/>
      </w:divBdr>
    </w:div>
    <w:div w:id="1305041075">
      <w:bodyDiv w:val="1"/>
      <w:marLeft w:val="0"/>
      <w:marRight w:val="0"/>
      <w:marTop w:val="0"/>
      <w:marBottom w:val="0"/>
      <w:divBdr>
        <w:top w:val="none" w:sz="0" w:space="0" w:color="auto"/>
        <w:left w:val="none" w:sz="0" w:space="0" w:color="auto"/>
        <w:bottom w:val="none" w:sz="0" w:space="0" w:color="auto"/>
        <w:right w:val="none" w:sz="0" w:space="0" w:color="auto"/>
      </w:divBdr>
    </w:div>
    <w:div w:id="1309166281">
      <w:bodyDiv w:val="1"/>
      <w:marLeft w:val="0"/>
      <w:marRight w:val="0"/>
      <w:marTop w:val="0"/>
      <w:marBottom w:val="0"/>
      <w:divBdr>
        <w:top w:val="none" w:sz="0" w:space="0" w:color="auto"/>
        <w:left w:val="none" w:sz="0" w:space="0" w:color="auto"/>
        <w:bottom w:val="none" w:sz="0" w:space="0" w:color="auto"/>
        <w:right w:val="none" w:sz="0" w:space="0" w:color="auto"/>
      </w:divBdr>
    </w:div>
    <w:div w:id="1313098039">
      <w:bodyDiv w:val="1"/>
      <w:marLeft w:val="0"/>
      <w:marRight w:val="0"/>
      <w:marTop w:val="0"/>
      <w:marBottom w:val="0"/>
      <w:divBdr>
        <w:top w:val="none" w:sz="0" w:space="0" w:color="auto"/>
        <w:left w:val="none" w:sz="0" w:space="0" w:color="auto"/>
        <w:bottom w:val="none" w:sz="0" w:space="0" w:color="auto"/>
        <w:right w:val="none" w:sz="0" w:space="0" w:color="auto"/>
      </w:divBdr>
      <w:divsChild>
        <w:div w:id="750925606">
          <w:marLeft w:val="0"/>
          <w:marRight w:val="0"/>
          <w:marTop w:val="0"/>
          <w:marBottom w:val="0"/>
          <w:divBdr>
            <w:top w:val="none" w:sz="0" w:space="0" w:color="auto"/>
            <w:left w:val="none" w:sz="0" w:space="0" w:color="auto"/>
            <w:bottom w:val="none" w:sz="0" w:space="0" w:color="auto"/>
            <w:right w:val="none" w:sz="0" w:space="0" w:color="auto"/>
          </w:divBdr>
          <w:divsChild>
            <w:div w:id="1203906390">
              <w:marLeft w:val="0"/>
              <w:marRight w:val="0"/>
              <w:marTop w:val="150"/>
              <w:marBottom w:val="0"/>
              <w:divBdr>
                <w:top w:val="none" w:sz="0" w:space="0" w:color="auto"/>
                <w:left w:val="none" w:sz="0" w:space="0" w:color="auto"/>
                <w:bottom w:val="none" w:sz="0" w:space="0" w:color="auto"/>
                <w:right w:val="none" w:sz="0" w:space="0" w:color="auto"/>
              </w:divBdr>
              <w:divsChild>
                <w:div w:id="6257461">
                  <w:marLeft w:val="0"/>
                  <w:marRight w:val="0"/>
                  <w:marTop w:val="0"/>
                  <w:marBottom w:val="0"/>
                  <w:divBdr>
                    <w:top w:val="none" w:sz="0" w:space="0" w:color="auto"/>
                    <w:left w:val="none" w:sz="0" w:space="0" w:color="auto"/>
                    <w:bottom w:val="none" w:sz="0" w:space="0" w:color="auto"/>
                    <w:right w:val="none" w:sz="0" w:space="0" w:color="auto"/>
                  </w:divBdr>
                  <w:divsChild>
                    <w:div w:id="1356544067">
                      <w:marLeft w:val="0"/>
                      <w:marRight w:val="0"/>
                      <w:marTop w:val="0"/>
                      <w:marBottom w:val="0"/>
                      <w:divBdr>
                        <w:top w:val="none" w:sz="0" w:space="0" w:color="auto"/>
                        <w:left w:val="none" w:sz="0" w:space="0" w:color="auto"/>
                        <w:bottom w:val="none" w:sz="0" w:space="0" w:color="auto"/>
                        <w:right w:val="none" w:sz="0" w:space="0" w:color="auto"/>
                      </w:divBdr>
                      <w:divsChild>
                        <w:div w:id="1714310518">
                          <w:marLeft w:val="0"/>
                          <w:marRight w:val="0"/>
                          <w:marTop w:val="0"/>
                          <w:marBottom w:val="0"/>
                          <w:divBdr>
                            <w:top w:val="none" w:sz="0" w:space="0" w:color="auto"/>
                            <w:left w:val="none" w:sz="0" w:space="0" w:color="auto"/>
                            <w:bottom w:val="none" w:sz="0" w:space="0" w:color="auto"/>
                            <w:right w:val="none" w:sz="0" w:space="0" w:color="auto"/>
                          </w:divBdr>
                          <w:divsChild>
                            <w:div w:id="2081363035">
                              <w:marLeft w:val="0"/>
                              <w:marRight w:val="0"/>
                              <w:marTop w:val="0"/>
                              <w:marBottom w:val="0"/>
                              <w:divBdr>
                                <w:top w:val="none" w:sz="0" w:space="0" w:color="auto"/>
                                <w:left w:val="none" w:sz="0" w:space="0" w:color="auto"/>
                                <w:bottom w:val="none" w:sz="0" w:space="0" w:color="auto"/>
                                <w:right w:val="none" w:sz="0" w:space="0" w:color="auto"/>
                              </w:divBdr>
                              <w:divsChild>
                                <w:div w:id="754474340">
                                  <w:marLeft w:val="0"/>
                                  <w:marRight w:val="0"/>
                                  <w:marTop w:val="0"/>
                                  <w:marBottom w:val="0"/>
                                  <w:divBdr>
                                    <w:top w:val="none" w:sz="0" w:space="0" w:color="auto"/>
                                    <w:left w:val="none" w:sz="0" w:space="0" w:color="auto"/>
                                    <w:bottom w:val="none" w:sz="0" w:space="0" w:color="auto"/>
                                    <w:right w:val="none" w:sz="0" w:space="0" w:color="auto"/>
                                  </w:divBdr>
                                  <w:divsChild>
                                    <w:div w:id="1094013785">
                                      <w:marLeft w:val="0"/>
                                      <w:marRight w:val="0"/>
                                      <w:marTop w:val="0"/>
                                      <w:marBottom w:val="0"/>
                                      <w:divBdr>
                                        <w:top w:val="none" w:sz="0" w:space="0" w:color="auto"/>
                                        <w:left w:val="none" w:sz="0" w:space="0" w:color="auto"/>
                                        <w:bottom w:val="none" w:sz="0" w:space="0" w:color="auto"/>
                                        <w:right w:val="none" w:sz="0" w:space="0" w:color="auto"/>
                                      </w:divBdr>
                                      <w:divsChild>
                                        <w:div w:id="23530989">
                                          <w:marLeft w:val="0"/>
                                          <w:marRight w:val="0"/>
                                          <w:marTop w:val="0"/>
                                          <w:marBottom w:val="0"/>
                                          <w:divBdr>
                                            <w:top w:val="none" w:sz="0" w:space="0" w:color="auto"/>
                                            <w:left w:val="none" w:sz="0" w:space="0" w:color="auto"/>
                                            <w:bottom w:val="none" w:sz="0" w:space="0" w:color="auto"/>
                                            <w:right w:val="none" w:sz="0" w:space="0" w:color="auto"/>
                                          </w:divBdr>
                                          <w:divsChild>
                                            <w:div w:id="794494172">
                                              <w:marLeft w:val="0"/>
                                              <w:marRight w:val="0"/>
                                              <w:marTop w:val="0"/>
                                              <w:marBottom w:val="0"/>
                                              <w:divBdr>
                                                <w:top w:val="none" w:sz="0" w:space="0" w:color="auto"/>
                                                <w:left w:val="none" w:sz="0" w:space="0" w:color="auto"/>
                                                <w:bottom w:val="none" w:sz="0" w:space="0" w:color="auto"/>
                                                <w:right w:val="none" w:sz="0" w:space="0" w:color="auto"/>
                                              </w:divBdr>
                                              <w:divsChild>
                                                <w:div w:id="223611362">
                                                  <w:marLeft w:val="0"/>
                                                  <w:marRight w:val="0"/>
                                                  <w:marTop w:val="0"/>
                                                  <w:marBottom w:val="0"/>
                                                  <w:divBdr>
                                                    <w:top w:val="none" w:sz="0" w:space="0" w:color="auto"/>
                                                    <w:left w:val="none" w:sz="0" w:space="0" w:color="auto"/>
                                                    <w:bottom w:val="none" w:sz="0" w:space="0" w:color="auto"/>
                                                    <w:right w:val="none" w:sz="0" w:space="0" w:color="auto"/>
                                                  </w:divBdr>
                                                  <w:divsChild>
                                                    <w:div w:id="968362639">
                                                      <w:marLeft w:val="0"/>
                                                      <w:marRight w:val="0"/>
                                                      <w:marTop w:val="0"/>
                                                      <w:marBottom w:val="0"/>
                                                      <w:divBdr>
                                                        <w:top w:val="none" w:sz="0" w:space="0" w:color="auto"/>
                                                        <w:left w:val="none" w:sz="0" w:space="0" w:color="auto"/>
                                                        <w:bottom w:val="none" w:sz="0" w:space="0" w:color="auto"/>
                                                        <w:right w:val="none" w:sz="0" w:space="0" w:color="auto"/>
                                                      </w:divBdr>
                                                      <w:divsChild>
                                                        <w:div w:id="901522963">
                                                          <w:marLeft w:val="0"/>
                                                          <w:marRight w:val="0"/>
                                                          <w:marTop w:val="0"/>
                                                          <w:marBottom w:val="0"/>
                                                          <w:divBdr>
                                                            <w:top w:val="none" w:sz="0" w:space="0" w:color="auto"/>
                                                            <w:left w:val="none" w:sz="0" w:space="0" w:color="auto"/>
                                                            <w:bottom w:val="none" w:sz="0" w:space="0" w:color="auto"/>
                                                            <w:right w:val="none" w:sz="0" w:space="0" w:color="auto"/>
                                                          </w:divBdr>
                                                          <w:divsChild>
                                                            <w:div w:id="1649817435">
                                                              <w:marLeft w:val="0"/>
                                                              <w:marRight w:val="0"/>
                                                              <w:marTop w:val="0"/>
                                                              <w:marBottom w:val="0"/>
                                                              <w:divBdr>
                                                                <w:top w:val="none" w:sz="0" w:space="0" w:color="auto"/>
                                                                <w:left w:val="none" w:sz="0" w:space="0" w:color="auto"/>
                                                                <w:bottom w:val="none" w:sz="0" w:space="0" w:color="auto"/>
                                                                <w:right w:val="none" w:sz="0" w:space="0" w:color="auto"/>
                                                              </w:divBdr>
                                                              <w:divsChild>
                                                                <w:div w:id="16386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9961928">
      <w:bodyDiv w:val="1"/>
      <w:marLeft w:val="0"/>
      <w:marRight w:val="0"/>
      <w:marTop w:val="0"/>
      <w:marBottom w:val="0"/>
      <w:divBdr>
        <w:top w:val="none" w:sz="0" w:space="0" w:color="auto"/>
        <w:left w:val="none" w:sz="0" w:space="0" w:color="auto"/>
        <w:bottom w:val="none" w:sz="0" w:space="0" w:color="auto"/>
        <w:right w:val="none" w:sz="0" w:space="0" w:color="auto"/>
      </w:divBdr>
    </w:div>
    <w:div w:id="1348486824">
      <w:bodyDiv w:val="1"/>
      <w:marLeft w:val="0"/>
      <w:marRight w:val="0"/>
      <w:marTop w:val="0"/>
      <w:marBottom w:val="0"/>
      <w:divBdr>
        <w:top w:val="none" w:sz="0" w:space="0" w:color="auto"/>
        <w:left w:val="none" w:sz="0" w:space="0" w:color="auto"/>
        <w:bottom w:val="none" w:sz="0" w:space="0" w:color="auto"/>
        <w:right w:val="none" w:sz="0" w:space="0" w:color="auto"/>
      </w:divBdr>
    </w:div>
    <w:div w:id="1365713427">
      <w:bodyDiv w:val="1"/>
      <w:marLeft w:val="0"/>
      <w:marRight w:val="0"/>
      <w:marTop w:val="0"/>
      <w:marBottom w:val="0"/>
      <w:divBdr>
        <w:top w:val="none" w:sz="0" w:space="0" w:color="auto"/>
        <w:left w:val="none" w:sz="0" w:space="0" w:color="auto"/>
        <w:bottom w:val="none" w:sz="0" w:space="0" w:color="auto"/>
        <w:right w:val="none" w:sz="0" w:space="0" w:color="auto"/>
      </w:divBdr>
    </w:div>
    <w:div w:id="1382098993">
      <w:bodyDiv w:val="1"/>
      <w:marLeft w:val="0"/>
      <w:marRight w:val="0"/>
      <w:marTop w:val="0"/>
      <w:marBottom w:val="0"/>
      <w:divBdr>
        <w:top w:val="none" w:sz="0" w:space="0" w:color="auto"/>
        <w:left w:val="none" w:sz="0" w:space="0" w:color="auto"/>
        <w:bottom w:val="none" w:sz="0" w:space="0" w:color="auto"/>
        <w:right w:val="none" w:sz="0" w:space="0" w:color="auto"/>
      </w:divBdr>
    </w:div>
    <w:div w:id="1388382074">
      <w:bodyDiv w:val="1"/>
      <w:marLeft w:val="0"/>
      <w:marRight w:val="0"/>
      <w:marTop w:val="0"/>
      <w:marBottom w:val="0"/>
      <w:divBdr>
        <w:top w:val="none" w:sz="0" w:space="0" w:color="auto"/>
        <w:left w:val="none" w:sz="0" w:space="0" w:color="auto"/>
        <w:bottom w:val="none" w:sz="0" w:space="0" w:color="auto"/>
        <w:right w:val="none" w:sz="0" w:space="0" w:color="auto"/>
      </w:divBdr>
    </w:div>
    <w:div w:id="1425489854">
      <w:bodyDiv w:val="1"/>
      <w:marLeft w:val="0"/>
      <w:marRight w:val="0"/>
      <w:marTop w:val="0"/>
      <w:marBottom w:val="0"/>
      <w:divBdr>
        <w:top w:val="none" w:sz="0" w:space="0" w:color="auto"/>
        <w:left w:val="none" w:sz="0" w:space="0" w:color="auto"/>
        <w:bottom w:val="none" w:sz="0" w:space="0" w:color="auto"/>
        <w:right w:val="none" w:sz="0" w:space="0" w:color="auto"/>
      </w:divBdr>
    </w:div>
    <w:div w:id="1446929290">
      <w:bodyDiv w:val="1"/>
      <w:marLeft w:val="0"/>
      <w:marRight w:val="0"/>
      <w:marTop w:val="0"/>
      <w:marBottom w:val="0"/>
      <w:divBdr>
        <w:top w:val="none" w:sz="0" w:space="0" w:color="auto"/>
        <w:left w:val="none" w:sz="0" w:space="0" w:color="auto"/>
        <w:bottom w:val="none" w:sz="0" w:space="0" w:color="auto"/>
        <w:right w:val="none" w:sz="0" w:space="0" w:color="auto"/>
      </w:divBdr>
    </w:div>
    <w:div w:id="1447457780">
      <w:bodyDiv w:val="1"/>
      <w:marLeft w:val="0"/>
      <w:marRight w:val="0"/>
      <w:marTop w:val="0"/>
      <w:marBottom w:val="0"/>
      <w:divBdr>
        <w:top w:val="none" w:sz="0" w:space="0" w:color="auto"/>
        <w:left w:val="none" w:sz="0" w:space="0" w:color="auto"/>
        <w:bottom w:val="none" w:sz="0" w:space="0" w:color="auto"/>
        <w:right w:val="none" w:sz="0" w:space="0" w:color="auto"/>
      </w:divBdr>
    </w:div>
    <w:div w:id="1453476758">
      <w:bodyDiv w:val="1"/>
      <w:marLeft w:val="0"/>
      <w:marRight w:val="0"/>
      <w:marTop w:val="0"/>
      <w:marBottom w:val="0"/>
      <w:divBdr>
        <w:top w:val="none" w:sz="0" w:space="0" w:color="auto"/>
        <w:left w:val="none" w:sz="0" w:space="0" w:color="auto"/>
        <w:bottom w:val="none" w:sz="0" w:space="0" w:color="auto"/>
        <w:right w:val="none" w:sz="0" w:space="0" w:color="auto"/>
      </w:divBdr>
    </w:div>
    <w:div w:id="1464233346">
      <w:bodyDiv w:val="1"/>
      <w:marLeft w:val="0"/>
      <w:marRight w:val="0"/>
      <w:marTop w:val="0"/>
      <w:marBottom w:val="0"/>
      <w:divBdr>
        <w:top w:val="none" w:sz="0" w:space="0" w:color="auto"/>
        <w:left w:val="none" w:sz="0" w:space="0" w:color="auto"/>
        <w:bottom w:val="none" w:sz="0" w:space="0" w:color="auto"/>
        <w:right w:val="none" w:sz="0" w:space="0" w:color="auto"/>
      </w:divBdr>
    </w:div>
    <w:div w:id="1503082460">
      <w:bodyDiv w:val="1"/>
      <w:marLeft w:val="0"/>
      <w:marRight w:val="0"/>
      <w:marTop w:val="0"/>
      <w:marBottom w:val="0"/>
      <w:divBdr>
        <w:top w:val="none" w:sz="0" w:space="0" w:color="auto"/>
        <w:left w:val="none" w:sz="0" w:space="0" w:color="auto"/>
        <w:bottom w:val="none" w:sz="0" w:space="0" w:color="auto"/>
        <w:right w:val="none" w:sz="0" w:space="0" w:color="auto"/>
      </w:divBdr>
    </w:div>
    <w:div w:id="1508524315">
      <w:bodyDiv w:val="1"/>
      <w:marLeft w:val="0"/>
      <w:marRight w:val="0"/>
      <w:marTop w:val="0"/>
      <w:marBottom w:val="0"/>
      <w:divBdr>
        <w:top w:val="none" w:sz="0" w:space="0" w:color="auto"/>
        <w:left w:val="none" w:sz="0" w:space="0" w:color="auto"/>
        <w:bottom w:val="none" w:sz="0" w:space="0" w:color="auto"/>
        <w:right w:val="none" w:sz="0" w:space="0" w:color="auto"/>
      </w:divBdr>
    </w:div>
    <w:div w:id="1509979612">
      <w:bodyDiv w:val="1"/>
      <w:marLeft w:val="0"/>
      <w:marRight w:val="0"/>
      <w:marTop w:val="0"/>
      <w:marBottom w:val="0"/>
      <w:divBdr>
        <w:top w:val="none" w:sz="0" w:space="0" w:color="auto"/>
        <w:left w:val="none" w:sz="0" w:space="0" w:color="auto"/>
        <w:bottom w:val="none" w:sz="0" w:space="0" w:color="auto"/>
        <w:right w:val="none" w:sz="0" w:space="0" w:color="auto"/>
      </w:divBdr>
    </w:div>
    <w:div w:id="1526945299">
      <w:bodyDiv w:val="1"/>
      <w:marLeft w:val="0"/>
      <w:marRight w:val="0"/>
      <w:marTop w:val="0"/>
      <w:marBottom w:val="0"/>
      <w:divBdr>
        <w:top w:val="none" w:sz="0" w:space="0" w:color="auto"/>
        <w:left w:val="none" w:sz="0" w:space="0" w:color="auto"/>
        <w:bottom w:val="none" w:sz="0" w:space="0" w:color="auto"/>
        <w:right w:val="none" w:sz="0" w:space="0" w:color="auto"/>
      </w:divBdr>
    </w:div>
    <w:div w:id="1556235408">
      <w:bodyDiv w:val="1"/>
      <w:marLeft w:val="0"/>
      <w:marRight w:val="0"/>
      <w:marTop w:val="0"/>
      <w:marBottom w:val="0"/>
      <w:divBdr>
        <w:top w:val="none" w:sz="0" w:space="0" w:color="auto"/>
        <w:left w:val="none" w:sz="0" w:space="0" w:color="auto"/>
        <w:bottom w:val="none" w:sz="0" w:space="0" w:color="auto"/>
        <w:right w:val="none" w:sz="0" w:space="0" w:color="auto"/>
      </w:divBdr>
    </w:div>
    <w:div w:id="1560896653">
      <w:bodyDiv w:val="1"/>
      <w:marLeft w:val="0"/>
      <w:marRight w:val="0"/>
      <w:marTop w:val="0"/>
      <w:marBottom w:val="0"/>
      <w:divBdr>
        <w:top w:val="none" w:sz="0" w:space="0" w:color="auto"/>
        <w:left w:val="none" w:sz="0" w:space="0" w:color="auto"/>
        <w:bottom w:val="none" w:sz="0" w:space="0" w:color="auto"/>
        <w:right w:val="none" w:sz="0" w:space="0" w:color="auto"/>
      </w:divBdr>
    </w:div>
    <w:div w:id="1561555368">
      <w:bodyDiv w:val="1"/>
      <w:marLeft w:val="0"/>
      <w:marRight w:val="0"/>
      <w:marTop w:val="0"/>
      <w:marBottom w:val="0"/>
      <w:divBdr>
        <w:top w:val="none" w:sz="0" w:space="0" w:color="auto"/>
        <w:left w:val="none" w:sz="0" w:space="0" w:color="auto"/>
        <w:bottom w:val="none" w:sz="0" w:space="0" w:color="auto"/>
        <w:right w:val="none" w:sz="0" w:space="0" w:color="auto"/>
      </w:divBdr>
    </w:div>
    <w:div w:id="1570069709">
      <w:bodyDiv w:val="1"/>
      <w:marLeft w:val="0"/>
      <w:marRight w:val="0"/>
      <w:marTop w:val="0"/>
      <w:marBottom w:val="0"/>
      <w:divBdr>
        <w:top w:val="none" w:sz="0" w:space="0" w:color="auto"/>
        <w:left w:val="none" w:sz="0" w:space="0" w:color="auto"/>
        <w:bottom w:val="none" w:sz="0" w:space="0" w:color="auto"/>
        <w:right w:val="none" w:sz="0" w:space="0" w:color="auto"/>
      </w:divBdr>
      <w:divsChild>
        <w:div w:id="2026056876">
          <w:marLeft w:val="0"/>
          <w:marRight w:val="0"/>
          <w:marTop w:val="0"/>
          <w:marBottom w:val="0"/>
          <w:divBdr>
            <w:top w:val="none" w:sz="0" w:space="0" w:color="auto"/>
            <w:left w:val="none" w:sz="0" w:space="0" w:color="auto"/>
            <w:bottom w:val="none" w:sz="0" w:space="0" w:color="auto"/>
            <w:right w:val="none" w:sz="0" w:space="0" w:color="auto"/>
          </w:divBdr>
          <w:divsChild>
            <w:div w:id="1122530809">
              <w:marLeft w:val="0"/>
              <w:marRight w:val="0"/>
              <w:marTop w:val="150"/>
              <w:marBottom w:val="0"/>
              <w:divBdr>
                <w:top w:val="none" w:sz="0" w:space="0" w:color="auto"/>
                <w:left w:val="none" w:sz="0" w:space="0" w:color="auto"/>
                <w:bottom w:val="none" w:sz="0" w:space="0" w:color="auto"/>
                <w:right w:val="none" w:sz="0" w:space="0" w:color="auto"/>
              </w:divBdr>
              <w:divsChild>
                <w:div w:id="274406604">
                  <w:marLeft w:val="0"/>
                  <w:marRight w:val="0"/>
                  <w:marTop w:val="0"/>
                  <w:marBottom w:val="0"/>
                  <w:divBdr>
                    <w:top w:val="none" w:sz="0" w:space="0" w:color="auto"/>
                    <w:left w:val="none" w:sz="0" w:space="0" w:color="auto"/>
                    <w:bottom w:val="none" w:sz="0" w:space="0" w:color="auto"/>
                    <w:right w:val="none" w:sz="0" w:space="0" w:color="auto"/>
                  </w:divBdr>
                  <w:divsChild>
                    <w:div w:id="747651177">
                      <w:marLeft w:val="0"/>
                      <w:marRight w:val="0"/>
                      <w:marTop w:val="0"/>
                      <w:marBottom w:val="0"/>
                      <w:divBdr>
                        <w:top w:val="none" w:sz="0" w:space="0" w:color="auto"/>
                        <w:left w:val="none" w:sz="0" w:space="0" w:color="auto"/>
                        <w:bottom w:val="none" w:sz="0" w:space="0" w:color="auto"/>
                        <w:right w:val="none" w:sz="0" w:space="0" w:color="auto"/>
                      </w:divBdr>
                      <w:divsChild>
                        <w:div w:id="310523105">
                          <w:marLeft w:val="0"/>
                          <w:marRight w:val="0"/>
                          <w:marTop w:val="0"/>
                          <w:marBottom w:val="0"/>
                          <w:divBdr>
                            <w:top w:val="none" w:sz="0" w:space="0" w:color="auto"/>
                            <w:left w:val="none" w:sz="0" w:space="0" w:color="auto"/>
                            <w:bottom w:val="none" w:sz="0" w:space="0" w:color="auto"/>
                            <w:right w:val="none" w:sz="0" w:space="0" w:color="auto"/>
                          </w:divBdr>
                          <w:divsChild>
                            <w:div w:id="198907012">
                              <w:marLeft w:val="0"/>
                              <w:marRight w:val="0"/>
                              <w:marTop w:val="0"/>
                              <w:marBottom w:val="0"/>
                              <w:divBdr>
                                <w:top w:val="none" w:sz="0" w:space="0" w:color="auto"/>
                                <w:left w:val="none" w:sz="0" w:space="0" w:color="auto"/>
                                <w:bottom w:val="none" w:sz="0" w:space="0" w:color="auto"/>
                                <w:right w:val="none" w:sz="0" w:space="0" w:color="auto"/>
                              </w:divBdr>
                              <w:divsChild>
                                <w:div w:id="1962807067">
                                  <w:marLeft w:val="0"/>
                                  <w:marRight w:val="0"/>
                                  <w:marTop w:val="0"/>
                                  <w:marBottom w:val="0"/>
                                  <w:divBdr>
                                    <w:top w:val="none" w:sz="0" w:space="0" w:color="auto"/>
                                    <w:left w:val="none" w:sz="0" w:space="0" w:color="auto"/>
                                    <w:bottom w:val="none" w:sz="0" w:space="0" w:color="auto"/>
                                    <w:right w:val="none" w:sz="0" w:space="0" w:color="auto"/>
                                  </w:divBdr>
                                  <w:divsChild>
                                    <w:div w:id="892160118">
                                      <w:marLeft w:val="0"/>
                                      <w:marRight w:val="0"/>
                                      <w:marTop w:val="0"/>
                                      <w:marBottom w:val="0"/>
                                      <w:divBdr>
                                        <w:top w:val="none" w:sz="0" w:space="0" w:color="auto"/>
                                        <w:left w:val="none" w:sz="0" w:space="0" w:color="auto"/>
                                        <w:bottom w:val="none" w:sz="0" w:space="0" w:color="auto"/>
                                        <w:right w:val="none" w:sz="0" w:space="0" w:color="auto"/>
                                      </w:divBdr>
                                      <w:divsChild>
                                        <w:div w:id="800921409">
                                          <w:marLeft w:val="0"/>
                                          <w:marRight w:val="0"/>
                                          <w:marTop w:val="0"/>
                                          <w:marBottom w:val="0"/>
                                          <w:divBdr>
                                            <w:top w:val="none" w:sz="0" w:space="0" w:color="auto"/>
                                            <w:left w:val="none" w:sz="0" w:space="0" w:color="auto"/>
                                            <w:bottom w:val="none" w:sz="0" w:space="0" w:color="auto"/>
                                            <w:right w:val="none" w:sz="0" w:space="0" w:color="auto"/>
                                          </w:divBdr>
                                          <w:divsChild>
                                            <w:div w:id="76948557">
                                              <w:marLeft w:val="0"/>
                                              <w:marRight w:val="0"/>
                                              <w:marTop w:val="0"/>
                                              <w:marBottom w:val="0"/>
                                              <w:divBdr>
                                                <w:top w:val="none" w:sz="0" w:space="0" w:color="auto"/>
                                                <w:left w:val="none" w:sz="0" w:space="0" w:color="auto"/>
                                                <w:bottom w:val="none" w:sz="0" w:space="0" w:color="auto"/>
                                                <w:right w:val="none" w:sz="0" w:space="0" w:color="auto"/>
                                              </w:divBdr>
                                              <w:divsChild>
                                                <w:div w:id="97918011">
                                                  <w:marLeft w:val="0"/>
                                                  <w:marRight w:val="0"/>
                                                  <w:marTop w:val="0"/>
                                                  <w:marBottom w:val="0"/>
                                                  <w:divBdr>
                                                    <w:top w:val="none" w:sz="0" w:space="0" w:color="auto"/>
                                                    <w:left w:val="none" w:sz="0" w:space="0" w:color="auto"/>
                                                    <w:bottom w:val="none" w:sz="0" w:space="0" w:color="auto"/>
                                                    <w:right w:val="none" w:sz="0" w:space="0" w:color="auto"/>
                                                  </w:divBdr>
                                                  <w:divsChild>
                                                    <w:div w:id="654068501">
                                                      <w:marLeft w:val="0"/>
                                                      <w:marRight w:val="0"/>
                                                      <w:marTop w:val="0"/>
                                                      <w:marBottom w:val="0"/>
                                                      <w:divBdr>
                                                        <w:top w:val="none" w:sz="0" w:space="0" w:color="auto"/>
                                                        <w:left w:val="none" w:sz="0" w:space="0" w:color="auto"/>
                                                        <w:bottom w:val="none" w:sz="0" w:space="0" w:color="auto"/>
                                                        <w:right w:val="none" w:sz="0" w:space="0" w:color="auto"/>
                                                      </w:divBdr>
                                                      <w:divsChild>
                                                        <w:div w:id="1204096299">
                                                          <w:marLeft w:val="0"/>
                                                          <w:marRight w:val="0"/>
                                                          <w:marTop w:val="0"/>
                                                          <w:marBottom w:val="0"/>
                                                          <w:divBdr>
                                                            <w:top w:val="none" w:sz="0" w:space="0" w:color="auto"/>
                                                            <w:left w:val="none" w:sz="0" w:space="0" w:color="auto"/>
                                                            <w:bottom w:val="none" w:sz="0" w:space="0" w:color="auto"/>
                                                            <w:right w:val="none" w:sz="0" w:space="0" w:color="auto"/>
                                                          </w:divBdr>
                                                          <w:divsChild>
                                                            <w:div w:id="198057758">
                                                              <w:marLeft w:val="0"/>
                                                              <w:marRight w:val="0"/>
                                                              <w:marTop w:val="0"/>
                                                              <w:marBottom w:val="0"/>
                                                              <w:divBdr>
                                                                <w:top w:val="none" w:sz="0" w:space="0" w:color="auto"/>
                                                                <w:left w:val="none" w:sz="0" w:space="0" w:color="auto"/>
                                                                <w:bottom w:val="none" w:sz="0" w:space="0" w:color="auto"/>
                                                                <w:right w:val="none" w:sz="0" w:space="0" w:color="auto"/>
                                                              </w:divBdr>
                                                              <w:divsChild>
                                                                <w:div w:id="90603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9048218">
      <w:bodyDiv w:val="1"/>
      <w:marLeft w:val="0"/>
      <w:marRight w:val="0"/>
      <w:marTop w:val="0"/>
      <w:marBottom w:val="0"/>
      <w:divBdr>
        <w:top w:val="none" w:sz="0" w:space="0" w:color="auto"/>
        <w:left w:val="none" w:sz="0" w:space="0" w:color="auto"/>
        <w:bottom w:val="none" w:sz="0" w:space="0" w:color="auto"/>
        <w:right w:val="none" w:sz="0" w:space="0" w:color="auto"/>
      </w:divBdr>
    </w:div>
    <w:div w:id="1589383820">
      <w:bodyDiv w:val="1"/>
      <w:marLeft w:val="0"/>
      <w:marRight w:val="0"/>
      <w:marTop w:val="0"/>
      <w:marBottom w:val="0"/>
      <w:divBdr>
        <w:top w:val="none" w:sz="0" w:space="0" w:color="auto"/>
        <w:left w:val="none" w:sz="0" w:space="0" w:color="auto"/>
        <w:bottom w:val="none" w:sz="0" w:space="0" w:color="auto"/>
        <w:right w:val="none" w:sz="0" w:space="0" w:color="auto"/>
      </w:divBdr>
    </w:div>
    <w:div w:id="1598639111">
      <w:bodyDiv w:val="1"/>
      <w:marLeft w:val="0"/>
      <w:marRight w:val="0"/>
      <w:marTop w:val="0"/>
      <w:marBottom w:val="0"/>
      <w:divBdr>
        <w:top w:val="none" w:sz="0" w:space="0" w:color="auto"/>
        <w:left w:val="none" w:sz="0" w:space="0" w:color="auto"/>
        <w:bottom w:val="none" w:sz="0" w:space="0" w:color="auto"/>
        <w:right w:val="none" w:sz="0" w:space="0" w:color="auto"/>
      </w:divBdr>
    </w:div>
    <w:div w:id="1601136739">
      <w:bodyDiv w:val="1"/>
      <w:marLeft w:val="0"/>
      <w:marRight w:val="0"/>
      <w:marTop w:val="0"/>
      <w:marBottom w:val="0"/>
      <w:divBdr>
        <w:top w:val="none" w:sz="0" w:space="0" w:color="auto"/>
        <w:left w:val="none" w:sz="0" w:space="0" w:color="auto"/>
        <w:bottom w:val="none" w:sz="0" w:space="0" w:color="auto"/>
        <w:right w:val="none" w:sz="0" w:space="0" w:color="auto"/>
      </w:divBdr>
    </w:div>
    <w:div w:id="1613050036">
      <w:bodyDiv w:val="1"/>
      <w:marLeft w:val="0"/>
      <w:marRight w:val="0"/>
      <w:marTop w:val="0"/>
      <w:marBottom w:val="0"/>
      <w:divBdr>
        <w:top w:val="none" w:sz="0" w:space="0" w:color="auto"/>
        <w:left w:val="none" w:sz="0" w:space="0" w:color="auto"/>
        <w:bottom w:val="none" w:sz="0" w:space="0" w:color="auto"/>
        <w:right w:val="none" w:sz="0" w:space="0" w:color="auto"/>
      </w:divBdr>
    </w:div>
    <w:div w:id="1618029634">
      <w:bodyDiv w:val="1"/>
      <w:marLeft w:val="0"/>
      <w:marRight w:val="0"/>
      <w:marTop w:val="0"/>
      <w:marBottom w:val="0"/>
      <w:divBdr>
        <w:top w:val="none" w:sz="0" w:space="0" w:color="auto"/>
        <w:left w:val="none" w:sz="0" w:space="0" w:color="auto"/>
        <w:bottom w:val="none" w:sz="0" w:space="0" w:color="auto"/>
        <w:right w:val="none" w:sz="0" w:space="0" w:color="auto"/>
      </w:divBdr>
    </w:div>
    <w:div w:id="1621961122">
      <w:bodyDiv w:val="1"/>
      <w:marLeft w:val="0"/>
      <w:marRight w:val="0"/>
      <w:marTop w:val="0"/>
      <w:marBottom w:val="0"/>
      <w:divBdr>
        <w:top w:val="none" w:sz="0" w:space="0" w:color="auto"/>
        <w:left w:val="none" w:sz="0" w:space="0" w:color="auto"/>
        <w:bottom w:val="none" w:sz="0" w:space="0" w:color="auto"/>
        <w:right w:val="none" w:sz="0" w:space="0" w:color="auto"/>
      </w:divBdr>
    </w:div>
    <w:div w:id="1622541202">
      <w:bodyDiv w:val="1"/>
      <w:marLeft w:val="0"/>
      <w:marRight w:val="0"/>
      <w:marTop w:val="0"/>
      <w:marBottom w:val="0"/>
      <w:divBdr>
        <w:top w:val="none" w:sz="0" w:space="0" w:color="auto"/>
        <w:left w:val="none" w:sz="0" w:space="0" w:color="auto"/>
        <w:bottom w:val="none" w:sz="0" w:space="0" w:color="auto"/>
        <w:right w:val="none" w:sz="0" w:space="0" w:color="auto"/>
      </w:divBdr>
    </w:div>
    <w:div w:id="1640765877">
      <w:bodyDiv w:val="1"/>
      <w:marLeft w:val="0"/>
      <w:marRight w:val="0"/>
      <w:marTop w:val="0"/>
      <w:marBottom w:val="0"/>
      <w:divBdr>
        <w:top w:val="none" w:sz="0" w:space="0" w:color="auto"/>
        <w:left w:val="none" w:sz="0" w:space="0" w:color="auto"/>
        <w:bottom w:val="none" w:sz="0" w:space="0" w:color="auto"/>
        <w:right w:val="none" w:sz="0" w:space="0" w:color="auto"/>
      </w:divBdr>
    </w:div>
    <w:div w:id="1653833654">
      <w:bodyDiv w:val="1"/>
      <w:marLeft w:val="0"/>
      <w:marRight w:val="0"/>
      <w:marTop w:val="0"/>
      <w:marBottom w:val="0"/>
      <w:divBdr>
        <w:top w:val="none" w:sz="0" w:space="0" w:color="auto"/>
        <w:left w:val="none" w:sz="0" w:space="0" w:color="auto"/>
        <w:bottom w:val="none" w:sz="0" w:space="0" w:color="auto"/>
        <w:right w:val="none" w:sz="0" w:space="0" w:color="auto"/>
      </w:divBdr>
    </w:div>
    <w:div w:id="1670479010">
      <w:bodyDiv w:val="1"/>
      <w:marLeft w:val="0"/>
      <w:marRight w:val="0"/>
      <w:marTop w:val="0"/>
      <w:marBottom w:val="0"/>
      <w:divBdr>
        <w:top w:val="none" w:sz="0" w:space="0" w:color="auto"/>
        <w:left w:val="none" w:sz="0" w:space="0" w:color="auto"/>
        <w:bottom w:val="none" w:sz="0" w:space="0" w:color="auto"/>
        <w:right w:val="none" w:sz="0" w:space="0" w:color="auto"/>
      </w:divBdr>
    </w:div>
    <w:div w:id="1677224849">
      <w:bodyDiv w:val="1"/>
      <w:marLeft w:val="0"/>
      <w:marRight w:val="0"/>
      <w:marTop w:val="0"/>
      <w:marBottom w:val="0"/>
      <w:divBdr>
        <w:top w:val="none" w:sz="0" w:space="0" w:color="auto"/>
        <w:left w:val="none" w:sz="0" w:space="0" w:color="auto"/>
        <w:bottom w:val="none" w:sz="0" w:space="0" w:color="auto"/>
        <w:right w:val="none" w:sz="0" w:space="0" w:color="auto"/>
      </w:divBdr>
    </w:div>
    <w:div w:id="1678459625">
      <w:bodyDiv w:val="1"/>
      <w:marLeft w:val="0"/>
      <w:marRight w:val="0"/>
      <w:marTop w:val="0"/>
      <w:marBottom w:val="0"/>
      <w:divBdr>
        <w:top w:val="none" w:sz="0" w:space="0" w:color="auto"/>
        <w:left w:val="none" w:sz="0" w:space="0" w:color="auto"/>
        <w:bottom w:val="none" w:sz="0" w:space="0" w:color="auto"/>
        <w:right w:val="none" w:sz="0" w:space="0" w:color="auto"/>
      </w:divBdr>
    </w:div>
    <w:div w:id="1715303214">
      <w:bodyDiv w:val="1"/>
      <w:marLeft w:val="0"/>
      <w:marRight w:val="0"/>
      <w:marTop w:val="0"/>
      <w:marBottom w:val="0"/>
      <w:divBdr>
        <w:top w:val="none" w:sz="0" w:space="0" w:color="auto"/>
        <w:left w:val="none" w:sz="0" w:space="0" w:color="auto"/>
        <w:bottom w:val="none" w:sz="0" w:space="0" w:color="auto"/>
        <w:right w:val="none" w:sz="0" w:space="0" w:color="auto"/>
      </w:divBdr>
    </w:div>
    <w:div w:id="1725714907">
      <w:bodyDiv w:val="1"/>
      <w:marLeft w:val="0"/>
      <w:marRight w:val="0"/>
      <w:marTop w:val="0"/>
      <w:marBottom w:val="0"/>
      <w:divBdr>
        <w:top w:val="none" w:sz="0" w:space="0" w:color="auto"/>
        <w:left w:val="none" w:sz="0" w:space="0" w:color="auto"/>
        <w:bottom w:val="none" w:sz="0" w:space="0" w:color="auto"/>
        <w:right w:val="none" w:sz="0" w:space="0" w:color="auto"/>
      </w:divBdr>
    </w:div>
    <w:div w:id="1742368063">
      <w:bodyDiv w:val="1"/>
      <w:marLeft w:val="0"/>
      <w:marRight w:val="0"/>
      <w:marTop w:val="0"/>
      <w:marBottom w:val="0"/>
      <w:divBdr>
        <w:top w:val="none" w:sz="0" w:space="0" w:color="auto"/>
        <w:left w:val="none" w:sz="0" w:space="0" w:color="auto"/>
        <w:bottom w:val="none" w:sz="0" w:space="0" w:color="auto"/>
        <w:right w:val="none" w:sz="0" w:space="0" w:color="auto"/>
      </w:divBdr>
      <w:divsChild>
        <w:div w:id="532613614">
          <w:marLeft w:val="0"/>
          <w:marRight w:val="0"/>
          <w:marTop w:val="0"/>
          <w:marBottom w:val="0"/>
          <w:divBdr>
            <w:top w:val="none" w:sz="0" w:space="0" w:color="auto"/>
            <w:left w:val="none" w:sz="0" w:space="0" w:color="auto"/>
            <w:bottom w:val="none" w:sz="0" w:space="0" w:color="auto"/>
            <w:right w:val="none" w:sz="0" w:space="0" w:color="auto"/>
          </w:divBdr>
          <w:divsChild>
            <w:div w:id="2123305048">
              <w:marLeft w:val="0"/>
              <w:marRight w:val="0"/>
              <w:marTop w:val="0"/>
              <w:marBottom w:val="0"/>
              <w:divBdr>
                <w:top w:val="none" w:sz="0" w:space="0" w:color="auto"/>
                <w:left w:val="none" w:sz="0" w:space="0" w:color="auto"/>
                <w:bottom w:val="none" w:sz="0" w:space="0" w:color="auto"/>
                <w:right w:val="none" w:sz="0" w:space="0" w:color="auto"/>
              </w:divBdr>
              <w:divsChild>
                <w:div w:id="1318921906">
                  <w:marLeft w:val="3840"/>
                  <w:marRight w:val="0"/>
                  <w:marTop w:val="240"/>
                  <w:marBottom w:val="0"/>
                  <w:divBdr>
                    <w:top w:val="none" w:sz="0" w:space="0" w:color="auto"/>
                    <w:left w:val="none" w:sz="0" w:space="0" w:color="auto"/>
                    <w:bottom w:val="none" w:sz="0" w:space="0" w:color="auto"/>
                    <w:right w:val="none" w:sz="0" w:space="0" w:color="auto"/>
                  </w:divBdr>
                  <w:divsChild>
                    <w:div w:id="1654143436">
                      <w:marLeft w:val="0"/>
                      <w:marRight w:val="0"/>
                      <w:marTop w:val="0"/>
                      <w:marBottom w:val="0"/>
                      <w:divBdr>
                        <w:top w:val="none" w:sz="0" w:space="0" w:color="auto"/>
                        <w:left w:val="none" w:sz="0" w:space="0" w:color="auto"/>
                        <w:bottom w:val="none" w:sz="0" w:space="0" w:color="auto"/>
                        <w:right w:val="none" w:sz="0" w:space="0" w:color="auto"/>
                      </w:divBdr>
                      <w:divsChild>
                        <w:div w:id="2006011371">
                          <w:marLeft w:val="0"/>
                          <w:marRight w:val="0"/>
                          <w:marTop w:val="0"/>
                          <w:marBottom w:val="0"/>
                          <w:divBdr>
                            <w:top w:val="none" w:sz="0" w:space="0" w:color="auto"/>
                            <w:left w:val="none" w:sz="0" w:space="0" w:color="auto"/>
                            <w:bottom w:val="none" w:sz="0" w:space="0" w:color="auto"/>
                            <w:right w:val="none" w:sz="0" w:space="0" w:color="auto"/>
                          </w:divBdr>
                          <w:divsChild>
                            <w:div w:id="1494295808">
                              <w:marLeft w:val="0"/>
                              <w:marRight w:val="0"/>
                              <w:marTop w:val="0"/>
                              <w:marBottom w:val="0"/>
                              <w:divBdr>
                                <w:top w:val="none" w:sz="0" w:space="0" w:color="auto"/>
                                <w:left w:val="none" w:sz="0" w:space="0" w:color="auto"/>
                                <w:bottom w:val="none" w:sz="0" w:space="0" w:color="auto"/>
                                <w:right w:val="none" w:sz="0" w:space="0" w:color="auto"/>
                              </w:divBdr>
                              <w:divsChild>
                                <w:div w:id="1710911061">
                                  <w:marLeft w:val="0"/>
                                  <w:marRight w:val="0"/>
                                  <w:marTop w:val="0"/>
                                  <w:marBottom w:val="0"/>
                                  <w:divBdr>
                                    <w:top w:val="none" w:sz="0" w:space="0" w:color="auto"/>
                                    <w:left w:val="none" w:sz="0" w:space="0" w:color="auto"/>
                                    <w:bottom w:val="none" w:sz="0" w:space="0" w:color="auto"/>
                                    <w:right w:val="none" w:sz="0" w:space="0" w:color="auto"/>
                                  </w:divBdr>
                                  <w:divsChild>
                                    <w:div w:id="2005281330">
                                      <w:marLeft w:val="0"/>
                                      <w:marRight w:val="0"/>
                                      <w:marTop w:val="0"/>
                                      <w:marBottom w:val="0"/>
                                      <w:divBdr>
                                        <w:top w:val="none" w:sz="0" w:space="0" w:color="auto"/>
                                        <w:left w:val="none" w:sz="0" w:space="0" w:color="auto"/>
                                        <w:bottom w:val="none" w:sz="0" w:space="0" w:color="auto"/>
                                        <w:right w:val="none" w:sz="0" w:space="0" w:color="auto"/>
                                      </w:divBdr>
                                      <w:divsChild>
                                        <w:div w:id="897206574">
                                          <w:marLeft w:val="0"/>
                                          <w:marRight w:val="0"/>
                                          <w:marTop w:val="0"/>
                                          <w:marBottom w:val="0"/>
                                          <w:divBdr>
                                            <w:top w:val="none" w:sz="0" w:space="0" w:color="auto"/>
                                            <w:left w:val="none" w:sz="0" w:space="0" w:color="auto"/>
                                            <w:bottom w:val="none" w:sz="0" w:space="0" w:color="auto"/>
                                            <w:right w:val="none" w:sz="0" w:space="0" w:color="auto"/>
                                          </w:divBdr>
                                          <w:divsChild>
                                            <w:div w:id="9917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188577">
      <w:bodyDiv w:val="1"/>
      <w:marLeft w:val="0"/>
      <w:marRight w:val="0"/>
      <w:marTop w:val="0"/>
      <w:marBottom w:val="0"/>
      <w:divBdr>
        <w:top w:val="none" w:sz="0" w:space="0" w:color="auto"/>
        <w:left w:val="none" w:sz="0" w:space="0" w:color="auto"/>
        <w:bottom w:val="none" w:sz="0" w:space="0" w:color="auto"/>
        <w:right w:val="none" w:sz="0" w:space="0" w:color="auto"/>
      </w:divBdr>
      <w:divsChild>
        <w:div w:id="1254894511">
          <w:marLeft w:val="0"/>
          <w:marRight w:val="0"/>
          <w:marTop w:val="0"/>
          <w:marBottom w:val="0"/>
          <w:divBdr>
            <w:top w:val="none" w:sz="0" w:space="0" w:color="auto"/>
            <w:left w:val="none" w:sz="0" w:space="0" w:color="auto"/>
            <w:bottom w:val="none" w:sz="0" w:space="0" w:color="auto"/>
            <w:right w:val="none" w:sz="0" w:space="0" w:color="auto"/>
          </w:divBdr>
          <w:divsChild>
            <w:div w:id="735399670">
              <w:marLeft w:val="0"/>
              <w:marRight w:val="0"/>
              <w:marTop w:val="0"/>
              <w:marBottom w:val="0"/>
              <w:divBdr>
                <w:top w:val="none" w:sz="0" w:space="0" w:color="auto"/>
                <w:left w:val="none" w:sz="0" w:space="0" w:color="auto"/>
                <w:bottom w:val="none" w:sz="0" w:space="0" w:color="auto"/>
                <w:right w:val="none" w:sz="0" w:space="0" w:color="auto"/>
              </w:divBdr>
              <w:divsChild>
                <w:div w:id="5494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3787">
      <w:bodyDiv w:val="1"/>
      <w:marLeft w:val="0"/>
      <w:marRight w:val="0"/>
      <w:marTop w:val="0"/>
      <w:marBottom w:val="0"/>
      <w:divBdr>
        <w:top w:val="none" w:sz="0" w:space="0" w:color="auto"/>
        <w:left w:val="none" w:sz="0" w:space="0" w:color="auto"/>
        <w:bottom w:val="none" w:sz="0" w:space="0" w:color="auto"/>
        <w:right w:val="none" w:sz="0" w:space="0" w:color="auto"/>
      </w:divBdr>
      <w:divsChild>
        <w:div w:id="709262487">
          <w:marLeft w:val="0"/>
          <w:marRight w:val="0"/>
          <w:marTop w:val="0"/>
          <w:marBottom w:val="0"/>
          <w:divBdr>
            <w:top w:val="none" w:sz="0" w:space="0" w:color="auto"/>
            <w:left w:val="none" w:sz="0" w:space="0" w:color="auto"/>
            <w:bottom w:val="none" w:sz="0" w:space="0" w:color="auto"/>
            <w:right w:val="none" w:sz="0" w:space="0" w:color="auto"/>
          </w:divBdr>
          <w:divsChild>
            <w:div w:id="1508791153">
              <w:marLeft w:val="0"/>
              <w:marRight w:val="0"/>
              <w:marTop w:val="0"/>
              <w:marBottom w:val="0"/>
              <w:divBdr>
                <w:top w:val="none" w:sz="0" w:space="0" w:color="auto"/>
                <w:left w:val="none" w:sz="0" w:space="0" w:color="auto"/>
                <w:bottom w:val="none" w:sz="0" w:space="0" w:color="auto"/>
                <w:right w:val="none" w:sz="0" w:space="0" w:color="auto"/>
              </w:divBdr>
              <w:divsChild>
                <w:div w:id="328558184">
                  <w:marLeft w:val="3840"/>
                  <w:marRight w:val="0"/>
                  <w:marTop w:val="240"/>
                  <w:marBottom w:val="0"/>
                  <w:divBdr>
                    <w:top w:val="none" w:sz="0" w:space="0" w:color="auto"/>
                    <w:left w:val="none" w:sz="0" w:space="0" w:color="auto"/>
                    <w:bottom w:val="none" w:sz="0" w:space="0" w:color="auto"/>
                    <w:right w:val="none" w:sz="0" w:space="0" w:color="auto"/>
                  </w:divBdr>
                  <w:divsChild>
                    <w:div w:id="1941982911">
                      <w:marLeft w:val="0"/>
                      <w:marRight w:val="0"/>
                      <w:marTop w:val="0"/>
                      <w:marBottom w:val="0"/>
                      <w:divBdr>
                        <w:top w:val="none" w:sz="0" w:space="0" w:color="auto"/>
                        <w:left w:val="none" w:sz="0" w:space="0" w:color="auto"/>
                        <w:bottom w:val="none" w:sz="0" w:space="0" w:color="auto"/>
                        <w:right w:val="none" w:sz="0" w:space="0" w:color="auto"/>
                      </w:divBdr>
                      <w:divsChild>
                        <w:div w:id="2070108269">
                          <w:marLeft w:val="0"/>
                          <w:marRight w:val="0"/>
                          <w:marTop w:val="0"/>
                          <w:marBottom w:val="0"/>
                          <w:divBdr>
                            <w:top w:val="none" w:sz="0" w:space="0" w:color="auto"/>
                            <w:left w:val="none" w:sz="0" w:space="0" w:color="auto"/>
                            <w:bottom w:val="none" w:sz="0" w:space="0" w:color="auto"/>
                            <w:right w:val="none" w:sz="0" w:space="0" w:color="auto"/>
                          </w:divBdr>
                          <w:divsChild>
                            <w:div w:id="1610048045">
                              <w:marLeft w:val="0"/>
                              <w:marRight w:val="0"/>
                              <w:marTop w:val="0"/>
                              <w:marBottom w:val="0"/>
                              <w:divBdr>
                                <w:top w:val="none" w:sz="0" w:space="0" w:color="auto"/>
                                <w:left w:val="none" w:sz="0" w:space="0" w:color="auto"/>
                                <w:bottom w:val="none" w:sz="0" w:space="0" w:color="auto"/>
                                <w:right w:val="none" w:sz="0" w:space="0" w:color="auto"/>
                              </w:divBdr>
                              <w:divsChild>
                                <w:div w:id="1456094848">
                                  <w:marLeft w:val="0"/>
                                  <w:marRight w:val="0"/>
                                  <w:marTop w:val="0"/>
                                  <w:marBottom w:val="0"/>
                                  <w:divBdr>
                                    <w:top w:val="none" w:sz="0" w:space="0" w:color="auto"/>
                                    <w:left w:val="none" w:sz="0" w:space="0" w:color="auto"/>
                                    <w:bottom w:val="none" w:sz="0" w:space="0" w:color="auto"/>
                                    <w:right w:val="none" w:sz="0" w:space="0" w:color="auto"/>
                                  </w:divBdr>
                                  <w:divsChild>
                                    <w:div w:id="1033992149">
                                      <w:marLeft w:val="0"/>
                                      <w:marRight w:val="0"/>
                                      <w:marTop w:val="0"/>
                                      <w:marBottom w:val="0"/>
                                      <w:divBdr>
                                        <w:top w:val="none" w:sz="0" w:space="0" w:color="auto"/>
                                        <w:left w:val="none" w:sz="0" w:space="0" w:color="auto"/>
                                        <w:bottom w:val="none" w:sz="0" w:space="0" w:color="auto"/>
                                        <w:right w:val="none" w:sz="0" w:space="0" w:color="auto"/>
                                      </w:divBdr>
                                      <w:divsChild>
                                        <w:div w:id="1101336739">
                                          <w:marLeft w:val="0"/>
                                          <w:marRight w:val="0"/>
                                          <w:marTop w:val="0"/>
                                          <w:marBottom w:val="0"/>
                                          <w:divBdr>
                                            <w:top w:val="none" w:sz="0" w:space="0" w:color="auto"/>
                                            <w:left w:val="none" w:sz="0" w:space="0" w:color="auto"/>
                                            <w:bottom w:val="none" w:sz="0" w:space="0" w:color="auto"/>
                                            <w:right w:val="none" w:sz="0" w:space="0" w:color="auto"/>
                                          </w:divBdr>
                                          <w:divsChild>
                                            <w:div w:id="12088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8113779">
      <w:bodyDiv w:val="1"/>
      <w:marLeft w:val="0"/>
      <w:marRight w:val="0"/>
      <w:marTop w:val="0"/>
      <w:marBottom w:val="0"/>
      <w:divBdr>
        <w:top w:val="none" w:sz="0" w:space="0" w:color="auto"/>
        <w:left w:val="none" w:sz="0" w:space="0" w:color="auto"/>
        <w:bottom w:val="none" w:sz="0" w:space="0" w:color="auto"/>
        <w:right w:val="none" w:sz="0" w:space="0" w:color="auto"/>
      </w:divBdr>
    </w:div>
    <w:div w:id="1793354794">
      <w:bodyDiv w:val="1"/>
      <w:marLeft w:val="0"/>
      <w:marRight w:val="0"/>
      <w:marTop w:val="0"/>
      <w:marBottom w:val="0"/>
      <w:divBdr>
        <w:top w:val="none" w:sz="0" w:space="0" w:color="auto"/>
        <w:left w:val="none" w:sz="0" w:space="0" w:color="auto"/>
        <w:bottom w:val="none" w:sz="0" w:space="0" w:color="auto"/>
        <w:right w:val="none" w:sz="0" w:space="0" w:color="auto"/>
      </w:divBdr>
    </w:div>
    <w:div w:id="1798985099">
      <w:bodyDiv w:val="1"/>
      <w:marLeft w:val="0"/>
      <w:marRight w:val="0"/>
      <w:marTop w:val="0"/>
      <w:marBottom w:val="0"/>
      <w:divBdr>
        <w:top w:val="none" w:sz="0" w:space="0" w:color="auto"/>
        <w:left w:val="none" w:sz="0" w:space="0" w:color="auto"/>
        <w:bottom w:val="none" w:sz="0" w:space="0" w:color="auto"/>
        <w:right w:val="none" w:sz="0" w:space="0" w:color="auto"/>
      </w:divBdr>
      <w:divsChild>
        <w:div w:id="744573253">
          <w:marLeft w:val="0"/>
          <w:marRight w:val="0"/>
          <w:marTop w:val="0"/>
          <w:marBottom w:val="0"/>
          <w:divBdr>
            <w:top w:val="none" w:sz="0" w:space="0" w:color="auto"/>
            <w:left w:val="none" w:sz="0" w:space="0" w:color="auto"/>
            <w:bottom w:val="none" w:sz="0" w:space="0" w:color="auto"/>
            <w:right w:val="none" w:sz="0" w:space="0" w:color="auto"/>
          </w:divBdr>
          <w:divsChild>
            <w:div w:id="1385258035">
              <w:marLeft w:val="0"/>
              <w:marRight w:val="0"/>
              <w:marTop w:val="150"/>
              <w:marBottom w:val="0"/>
              <w:divBdr>
                <w:top w:val="none" w:sz="0" w:space="0" w:color="auto"/>
                <w:left w:val="none" w:sz="0" w:space="0" w:color="auto"/>
                <w:bottom w:val="none" w:sz="0" w:space="0" w:color="auto"/>
                <w:right w:val="none" w:sz="0" w:space="0" w:color="auto"/>
              </w:divBdr>
              <w:divsChild>
                <w:div w:id="935747189">
                  <w:marLeft w:val="0"/>
                  <w:marRight w:val="0"/>
                  <w:marTop w:val="0"/>
                  <w:marBottom w:val="0"/>
                  <w:divBdr>
                    <w:top w:val="none" w:sz="0" w:space="0" w:color="auto"/>
                    <w:left w:val="none" w:sz="0" w:space="0" w:color="auto"/>
                    <w:bottom w:val="none" w:sz="0" w:space="0" w:color="auto"/>
                    <w:right w:val="none" w:sz="0" w:space="0" w:color="auto"/>
                  </w:divBdr>
                  <w:divsChild>
                    <w:div w:id="1996642412">
                      <w:marLeft w:val="0"/>
                      <w:marRight w:val="0"/>
                      <w:marTop w:val="0"/>
                      <w:marBottom w:val="0"/>
                      <w:divBdr>
                        <w:top w:val="none" w:sz="0" w:space="0" w:color="auto"/>
                        <w:left w:val="none" w:sz="0" w:space="0" w:color="auto"/>
                        <w:bottom w:val="none" w:sz="0" w:space="0" w:color="auto"/>
                        <w:right w:val="none" w:sz="0" w:space="0" w:color="auto"/>
                      </w:divBdr>
                      <w:divsChild>
                        <w:div w:id="564608921">
                          <w:marLeft w:val="0"/>
                          <w:marRight w:val="0"/>
                          <w:marTop w:val="0"/>
                          <w:marBottom w:val="0"/>
                          <w:divBdr>
                            <w:top w:val="none" w:sz="0" w:space="0" w:color="auto"/>
                            <w:left w:val="none" w:sz="0" w:space="0" w:color="auto"/>
                            <w:bottom w:val="none" w:sz="0" w:space="0" w:color="auto"/>
                            <w:right w:val="none" w:sz="0" w:space="0" w:color="auto"/>
                          </w:divBdr>
                          <w:divsChild>
                            <w:div w:id="1789739027">
                              <w:marLeft w:val="0"/>
                              <w:marRight w:val="0"/>
                              <w:marTop w:val="0"/>
                              <w:marBottom w:val="0"/>
                              <w:divBdr>
                                <w:top w:val="none" w:sz="0" w:space="0" w:color="auto"/>
                                <w:left w:val="none" w:sz="0" w:space="0" w:color="auto"/>
                                <w:bottom w:val="none" w:sz="0" w:space="0" w:color="auto"/>
                                <w:right w:val="none" w:sz="0" w:space="0" w:color="auto"/>
                              </w:divBdr>
                              <w:divsChild>
                                <w:div w:id="1518932399">
                                  <w:marLeft w:val="0"/>
                                  <w:marRight w:val="0"/>
                                  <w:marTop w:val="0"/>
                                  <w:marBottom w:val="0"/>
                                  <w:divBdr>
                                    <w:top w:val="none" w:sz="0" w:space="0" w:color="auto"/>
                                    <w:left w:val="none" w:sz="0" w:space="0" w:color="auto"/>
                                    <w:bottom w:val="none" w:sz="0" w:space="0" w:color="auto"/>
                                    <w:right w:val="none" w:sz="0" w:space="0" w:color="auto"/>
                                  </w:divBdr>
                                  <w:divsChild>
                                    <w:div w:id="619801390">
                                      <w:marLeft w:val="0"/>
                                      <w:marRight w:val="0"/>
                                      <w:marTop w:val="0"/>
                                      <w:marBottom w:val="0"/>
                                      <w:divBdr>
                                        <w:top w:val="none" w:sz="0" w:space="0" w:color="auto"/>
                                        <w:left w:val="none" w:sz="0" w:space="0" w:color="auto"/>
                                        <w:bottom w:val="none" w:sz="0" w:space="0" w:color="auto"/>
                                        <w:right w:val="none" w:sz="0" w:space="0" w:color="auto"/>
                                      </w:divBdr>
                                      <w:divsChild>
                                        <w:div w:id="74011188">
                                          <w:marLeft w:val="0"/>
                                          <w:marRight w:val="0"/>
                                          <w:marTop w:val="0"/>
                                          <w:marBottom w:val="0"/>
                                          <w:divBdr>
                                            <w:top w:val="none" w:sz="0" w:space="0" w:color="auto"/>
                                            <w:left w:val="none" w:sz="0" w:space="0" w:color="auto"/>
                                            <w:bottom w:val="none" w:sz="0" w:space="0" w:color="auto"/>
                                            <w:right w:val="none" w:sz="0" w:space="0" w:color="auto"/>
                                          </w:divBdr>
                                          <w:divsChild>
                                            <w:div w:id="2009403513">
                                              <w:marLeft w:val="0"/>
                                              <w:marRight w:val="0"/>
                                              <w:marTop w:val="0"/>
                                              <w:marBottom w:val="0"/>
                                              <w:divBdr>
                                                <w:top w:val="none" w:sz="0" w:space="0" w:color="auto"/>
                                                <w:left w:val="none" w:sz="0" w:space="0" w:color="auto"/>
                                                <w:bottom w:val="none" w:sz="0" w:space="0" w:color="auto"/>
                                                <w:right w:val="none" w:sz="0" w:space="0" w:color="auto"/>
                                              </w:divBdr>
                                              <w:divsChild>
                                                <w:div w:id="1959142018">
                                                  <w:marLeft w:val="0"/>
                                                  <w:marRight w:val="0"/>
                                                  <w:marTop w:val="0"/>
                                                  <w:marBottom w:val="0"/>
                                                  <w:divBdr>
                                                    <w:top w:val="none" w:sz="0" w:space="0" w:color="auto"/>
                                                    <w:left w:val="none" w:sz="0" w:space="0" w:color="auto"/>
                                                    <w:bottom w:val="none" w:sz="0" w:space="0" w:color="auto"/>
                                                    <w:right w:val="none" w:sz="0" w:space="0" w:color="auto"/>
                                                  </w:divBdr>
                                                  <w:divsChild>
                                                    <w:div w:id="1049501097">
                                                      <w:marLeft w:val="0"/>
                                                      <w:marRight w:val="0"/>
                                                      <w:marTop w:val="0"/>
                                                      <w:marBottom w:val="0"/>
                                                      <w:divBdr>
                                                        <w:top w:val="none" w:sz="0" w:space="0" w:color="auto"/>
                                                        <w:left w:val="none" w:sz="0" w:space="0" w:color="auto"/>
                                                        <w:bottom w:val="none" w:sz="0" w:space="0" w:color="auto"/>
                                                        <w:right w:val="none" w:sz="0" w:space="0" w:color="auto"/>
                                                      </w:divBdr>
                                                      <w:divsChild>
                                                        <w:div w:id="619993006">
                                                          <w:marLeft w:val="0"/>
                                                          <w:marRight w:val="0"/>
                                                          <w:marTop w:val="0"/>
                                                          <w:marBottom w:val="0"/>
                                                          <w:divBdr>
                                                            <w:top w:val="none" w:sz="0" w:space="0" w:color="auto"/>
                                                            <w:left w:val="none" w:sz="0" w:space="0" w:color="auto"/>
                                                            <w:bottom w:val="none" w:sz="0" w:space="0" w:color="auto"/>
                                                            <w:right w:val="none" w:sz="0" w:space="0" w:color="auto"/>
                                                          </w:divBdr>
                                                          <w:divsChild>
                                                            <w:div w:id="18433100">
                                                              <w:marLeft w:val="0"/>
                                                              <w:marRight w:val="0"/>
                                                              <w:marTop w:val="0"/>
                                                              <w:marBottom w:val="0"/>
                                                              <w:divBdr>
                                                                <w:top w:val="none" w:sz="0" w:space="0" w:color="auto"/>
                                                                <w:left w:val="none" w:sz="0" w:space="0" w:color="auto"/>
                                                                <w:bottom w:val="none" w:sz="0" w:space="0" w:color="auto"/>
                                                                <w:right w:val="none" w:sz="0" w:space="0" w:color="auto"/>
                                                              </w:divBdr>
                                                              <w:divsChild>
                                                                <w:div w:id="3595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582614">
      <w:bodyDiv w:val="1"/>
      <w:marLeft w:val="0"/>
      <w:marRight w:val="0"/>
      <w:marTop w:val="0"/>
      <w:marBottom w:val="0"/>
      <w:divBdr>
        <w:top w:val="none" w:sz="0" w:space="0" w:color="auto"/>
        <w:left w:val="none" w:sz="0" w:space="0" w:color="auto"/>
        <w:bottom w:val="none" w:sz="0" w:space="0" w:color="auto"/>
        <w:right w:val="none" w:sz="0" w:space="0" w:color="auto"/>
      </w:divBdr>
    </w:div>
    <w:div w:id="1822110878">
      <w:bodyDiv w:val="1"/>
      <w:marLeft w:val="0"/>
      <w:marRight w:val="0"/>
      <w:marTop w:val="0"/>
      <w:marBottom w:val="0"/>
      <w:divBdr>
        <w:top w:val="none" w:sz="0" w:space="0" w:color="auto"/>
        <w:left w:val="none" w:sz="0" w:space="0" w:color="auto"/>
        <w:bottom w:val="none" w:sz="0" w:space="0" w:color="auto"/>
        <w:right w:val="none" w:sz="0" w:space="0" w:color="auto"/>
      </w:divBdr>
    </w:div>
    <w:div w:id="1852527334">
      <w:bodyDiv w:val="1"/>
      <w:marLeft w:val="0"/>
      <w:marRight w:val="0"/>
      <w:marTop w:val="0"/>
      <w:marBottom w:val="0"/>
      <w:divBdr>
        <w:top w:val="none" w:sz="0" w:space="0" w:color="auto"/>
        <w:left w:val="none" w:sz="0" w:space="0" w:color="auto"/>
        <w:bottom w:val="none" w:sz="0" w:space="0" w:color="auto"/>
        <w:right w:val="none" w:sz="0" w:space="0" w:color="auto"/>
      </w:divBdr>
    </w:div>
    <w:div w:id="1856528866">
      <w:bodyDiv w:val="1"/>
      <w:marLeft w:val="0"/>
      <w:marRight w:val="0"/>
      <w:marTop w:val="0"/>
      <w:marBottom w:val="0"/>
      <w:divBdr>
        <w:top w:val="none" w:sz="0" w:space="0" w:color="auto"/>
        <w:left w:val="none" w:sz="0" w:space="0" w:color="auto"/>
        <w:bottom w:val="none" w:sz="0" w:space="0" w:color="auto"/>
        <w:right w:val="none" w:sz="0" w:space="0" w:color="auto"/>
      </w:divBdr>
    </w:div>
    <w:div w:id="1889685585">
      <w:bodyDiv w:val="1"/>
      <w:marLeft w:val="0"/>
      <w:marRight w:val="0"/>
      <w:marTop w:val="0"/>
      <w:marBottom w:val="0"/>
      <w:divBdr>
        <w:top w:val="none" w:sz="0" w:space="0" w:color="auto"/>
        <w:left w:val="none" w:sz="0" w:space="0" w:color="auto"/>
        <w:bottom w:val="none" w:sz="0" w:space="0" w:color="auto"/>
        <w:right w:val="none" w:sz="0" w:space="0" w:color="auto"/>
      </w:divBdr>
      <w:divsChild>
        <w:div w:id="1831367307">
          <w:marLeft w:val="0"/>
          <w:marRight w:val="0"/>
          <w:marTop w:val="0"/>
          <w:marBottom w:val="0"/>
          <w:divBdr>
            <w:top w:val="none" w:sz="0" w:space="0" w:color="auto"/>
            <w:left w:val="none" w:sz="0" w:space="0" w:color="auto"/>
            <w:bottom w:val="none" w:sz="0" w:space="0" w:color="auto"/>
            <w:right w:val="none" w:sz="0" w:space="0" w:color="auto"/>
          </w:divBdr>
          <w:divsChild>
            <w:div w:id="714961464">
              <w:marLeft w:val="0"/>
              <w:marRight w:val="0"/>
              <w:marTop w:val="150"/>
              <w:marBottom w:val="0"/>
              <w:divBdr>
                <w:top w:val="none" w:sz="0" w:space="0" w:color="auto"/>
                <w:left w:val="none" w:sz="0" w:space="0" w:color="auto"/>
                <w:bottom w:val="none" w:sz="0" w:space="0" w:color="auto"/>
                <w:right w:val="none" w:sz="0" w:space="0" w:color="auto"/>
              </w:divBdr>
              <w:divsChild>
                <w:div w:id="943657636">
                  <w:marLeft w:val="0"/>
                  <w:marRight w:val="0"/>
                  <w:marTop w:val="0"/>
                  <w:marBottom w:val="0"/>
                  <w:divBdr>
                    <w:top w:val="none" w:sz="0" w:space="0" w:color="auto"/>
                    <w:left w:val="none" w:sz="0" w:space="0" w:color="auto"/>
                    <w:bottom w:val="none" w:sz="0" w:space="0" w:color="auto"/>
                    <w:right w:val="none" w:sz="0" w:space="0" w:color="auto"/>
                  </w:divBdr>
                  <w:divsChild>
                    <w:div w:id="1890918180">
                      <w:marLeft w:val="0"/>
                      <w:marRight w:val="0"/>
                      <w:marTop w:val="0"/>
                      <w:marBottom w:val="0"/>
                      <w:divBdr>
                        <w:top w:val="none" w:sz="0" w:space="0" w:color="auto"/>
                        <w:left w:val="none" w:sz="0" w:space="0" w:color="auto"/>
                        <w:bottom w:val="none" w:sz="0" w:space="0" w:color="auto"/>
                        <w:right w:val="none" w:sz="0" w:space="0" w:color="auto"/>
                      </w:divBdr>
                      <w:divsChild>
                        <w:div w:id="1218856728">
                          <w:marLeft w:val="0"/>
                          <w:marRight w:val="0"/>
                          <w:marTop w:val="0"/>
                          <w:marBottom w:val="0"/>
                          <w:divBdr>
                            <w:top w:val="none" w:sz="0" w:space="0" w:color="auto"/>
                            <w:left w:val="none" w:sz="0" w:space="0" w:color="auto"/>
                            <w:bottom w:val="none" w:sz="0" w:space="0" w:color="auto"/>
                            <w:right w:val="none" w:sz="0" w:space="0" w:color="auto"/>
                          </w:divBdr>
                          <w:divsChild>
                            <w:div w:id="1601176922">
                              <w:marLeft w:val="0"/>
                              <w:marRight w:val="0"/>
                              <w:marTop w:val="0"/>
                              <w:marBottom w:val="0"/>
                              <w:divBdr>
                                <w:top w:val="none" w:sz="0" w:space="0" w:color="auto"/>
                                <w:left w:val="none" w:sz="0" w:space="0" w:color="auto"/>
                                <w:bottom w:val="none" w:sz="0" w:space="0" w:color="auto"/>
                                <w:right w:val="none" w:sz="0" w:space="0" w:color="auto"/>
                              </w:divBdr>
                              <w:divsChild>
                                <w:div w:id="919873741">
                                  <w:marLeft w:val="0"/>
                                  <w:marRight w:val="0"/>
                                  <w:marTop w:val="0"/>
                                  <w:marBottom w:val="0"/>
                                  <w:divBdr>
                                    <w:top w:val="none" w:sz="0" w:space="0" w:color="auto"/>
                                    <w:left w:val="none" w:sz="0" w:space="0" w:color="auto"/>
                                    <w:bottom w:val="none" w:sz="0" w:space="0" w:color="auto"/>
                                    <w:right w:val="none" w:sz="0" w:space="0" w:color="auto"/>
                                  </w:divBdr>
                                  <w:divsChild>
                                    <w:div w:id="1967617450">
                                      <w:marLeft w:val="0"/>
                                      <w:marRight w:val="0"/>
                                      <w:marTop w:val="0"/>
                                      <w:marBottom w:val="0"/>
                                      <w:divBdr>
                                        <w:top w:val="none" w:sz="0" w:space="0" w:color="auto"/>
                                        <w:left w:val="none" w:sz="0" w:space="0" w:color="auto"/>
                                        <w:bottom w:val="none" w:sz="0" w:space="0" w:color="auto"/>
                                        <w:right w:val="none" w:sz="0" w:space="0" w:color="auto"/>
                                      </w:divBdr>
                                      <w:divsChild>
                                        <w:div w:id="480850070">
                                          <w:marLeft w:val="0"/>
                                          <w:marRight w:val="0"/>
                                          <w:marTop w:val="0"/>
                                          <w:marBottom w:val="0"/>
                                          <w:divBdr>
                                            <w:top w:val="none" w:sz="0" w:space="0" w:color="auto"/>
                                            <w:left w:val="none" w:sz="0" w:space="0" w:color="auto"/>
                                            <w:bottom w:val="none" w:sz="0" w:space="0" w:color="auto"/>
                                            <w:right w:val="none" w:sz="0" w:space="0" w:color="auto"/>
                                          </w:divBdr>
                                          <w:divsChild>
                                            <w:div w:id="515655035">
                                              <w:marLeft w:val="0"/>
                                              <w:marRight w:val="0"/>
                                              <w:marTop w:val="0"/>
                                              <w:marBottom w:val="0"/>
                                              <w:divBdr>
                                                <w:top w:val="none" w:sz="0" w:space="0" w:color="auto"/>
                                                <w:left w:val="none" w:sz="0" w:space="0" w:color="auto"/>
                                                <w:bottom w:val="none" w:sz="0" w:space="0" w:color="auto"/>
                                                <w:right w:val="none" w:sz="0" w:space="0" w:color="auto"/>
                                              </w:divBdr>
                                              <w:divsChild>
                                                <w:div w:id="1891725734">
                                                  <w:marLeft w:val="0"/>
                                                  <w:marRight w:val="0"/>
                                                  <w:marTop w:val="0"/>
                                                  <w:marBottom w:val="0"/>
                                                  <w:divBdr>
                                                    <w:top w:val="none" w:sz="0" w:space="0" w:color="auto"/>
                                                    <w:left w:val="none" w:sz="0" w:space="0" w:color="auto"/>
                                                    <w:bottom w:val="none" w:sz="0" w:space="0" w:color="auto"/>
                                                    <w:right w:val="none" w:sz="0" w:space="0" w:color="auto"/>
                                                  </w:divBdr>
                                                  <w:divsChild>
                                                    <w:div w:id="852886578">
                                                      <w:marLeft w:val="0"/>
                                                      <w:marRight w:val="0"/>
                                                      <w:marTop w:val="0"/>
                                                      <w:marBottom w:val="0"/>
                                                      <w:divBdr>
                                                        <w:top w:val="none" w:sz="0" w:space="0" w:color="auto"/>
                                                        <w:left w:val="none" w:sz="0" w:space="0" w:color="auto"/>
                                                        <w:bottom w:val="none" w:sz="0" w:space="0" w:color="auto"/>
                                                        <w:right w:val="none" w:sz="0" w:space="0" w:color="auto"/>
                                                      </w:divBdr>
                                                      <w:divsChild>
                                                        <w:div w:id="1888570118">
                                                          <w:marLeft w:val="0"/>
                                                          <w:marRight w:val="0"/>
                                                          <w:marTop w:val="0"/>
                                                          <w:marBottom w:val="0"/>
                                                          <w:divBdr>
                                                            <w:top w:val="none" w:sz="0" w:space="0" w:color="auto"/>
                                                            <w:left w:val="none" w:sz="0" w:space="0" w:color="auto"/>
                                                            <w:bottom w:val="none" w:sz="0" w:space="0" w:color="auto"/>
                                                            <w:right w:val="none" w:sz="0" w:space="0" w:color="auto"/>
                                                          </w:divBdr>
                                                          <w:divsChild>
                                                            <w:div w:id="201674186">
                                                              <w:marLeft w:val="0"/>
                                                              <w:marRight w:val="0"/>
                                                              <w:marTop w:val="0"/>
                                                              <w:marBottom w:val="0"/>
                                                              <w:divBdr>
                                                                <w:top w:val="none" w:sz="0" w:space="0" w:color="auto"/>
                                                                <w:left w:val="none" w:sz="0" w:space="0" w:color="auto"/>
                                                                <w:bottom w:val="none" w:sz="0" w:space="0" w:color="auto"/>
                                                                <w:right w:val="none" w:sz="0" w:space="0" w:color="auto"/>
                                                              </w:divBdr>
                                                              <w:divsChild>
                                                                <w:div w:id="49356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1109842">
      <w:bodyDiv w:val="1"/>
      <w:marLeft w:val="0"/>
      <w:marRight w:val="0"/>
      <w:marTop w:val="0"/>
      <w:marBottom w:val="0"/>
      <w:divBdr>
        <w:top w:val="none" w:sz="0" w:space="0" w:color="auto"/>
        <w:left w:val="none" w:sz="0" w:space="0" w:color="auto"/>
        <w:bottom w:val="none" w:sz="0" w:space="0" w:color="auto"/>
        <w:right w:val="none" w:sz="0" w:space="0" w:color="auto"/>
      </w:divBdr>
      <w:divsChild>
        <w:div w:id="2073964257">
          <w:marLeft w:val="0"/>
          <w:marRight w:val="0"/>
          <w:marTop w:val="0"/>
          <w:marBottom w:val="0"/>
          <w:divBdr>
            <w:top w:val="none" w:sz="0" w:space="0" w:color="auto"/>
            <w:left w:val="none" w:sz="0" w:space="0" w:color="auto"/>
            <w:bottom w:val="none" w:sz="0" w:space="0" w:color="auto"/>
            <w:right w:val="none" w:sz="0" w:space="0" w:color="auto"/>
          </w:divBdr>
          <w:divsChild>
            <w:div w:id="1703937558">
              <w:marLeft w:val="0"/>
              <w:marRight w:val="0"/>
              <w:marTop w:val="0"/>
              <w:marBottom w:val="0"/>
              <w:divBdr>
                <w:top w:val="none" w:sz="0" w:space="0" w:color="auto"/>
                <w:left w:val="none" w:sz="0" w:space="0" w:color="auto"/>
                <w:bottom w:val="none" w:sz="0" w:space="0" w:color="auto"/>
                <w:right w:val="none" w:sz="0" w:space="0" w:color="auto"/>
              </w:divBdr>
              <w:divsChild>
                <w:div w:id="1958675909">
                  <w:marLeft w:val="0"/>
                  <w:marRight w:val="0"/>
                  <w:marTop w:val="0"/>
                  <w:marBottom w:val="0"/>
                  <w:divBdr>
                    <w:top w:val="none" w:sz="0" w:space="0" w:color="auto"/>
                    <w:left w:val="none" w:sz="0" w:space="0" w:color="auto"/>
                    <w:bottom w:val="none" w:sz="0" w:space="0" w:color="auto"/>
                    <w:right w:val="none" w:sz="0" w:space="0" w:color="auto"/>
                  </w:divBdr>
                  <w:divsChild>
                    <w:div w:id="1542665993">
                      <w:marLeft w:val="0"/>
                      <w:marRight w:val="0"/>
                      <w:marTop w:val="0"/>
                      <w:marBottom w:val="0"/>
                      <w:divBdr>
                        <w:top w:val="none" w:sz="0" w:space="0" w:color="auto"/>
                        <w:left w:val="none" w:sz="0" w:space="0" w:color="auto"/>
                        <w:bottom w:val="none" w:sz="0" w:space="0" w:color="auto"/>
                        <w:right w:val="none" w:sz="0" w:space="0" w:color="auto"/>
                      </w:divBdr>
                      <w:divsChild>
                        <w:div w:id="1295527995">
                          <w:marLeft w:val="0"/>
                          <w:marRight w:val="0"/>
                          <w:marTop w:val="0"/>
                          <w:marBottom w:val="0"/>
                          <w:divBdr>
                            <w:top w:val="none" w:sz="0" w:space="0" w:color="auto"/>
                            <w:left w:val="none" w:sz="0" w:space="0" w:color="auto"/>
                            <w:bottom w:val="none" w:sz="0" w:space="0" w:color="auto"/>
                            <w:right w:val="none" w:sz="0" w:space="0" w:color="auto"/>
                          </w:divBdr>
                          <w:divsChild>
                            <w:div w:id="1358773851">
                              <w:marLeft w:val="0"/>
                              <w:marRight w:val="0"/>
                              <w:marTop w:val="240"/>
                              <w:marBottom w:val="0"/>
                              <w:divBdr>
                                <w:top w:val="none" w:sz="0" w:space="0" w:color="auto"/>
                                <w:left w:val="none" w:sz="0" w:space="0" w:color="auto"/>
                                <w:bottom w:val="none" w:sz="0" w:space="0" w:color="auto"/>
                                <w:right w:val="none" w:sz="0" w:space="0" w:color="auto"/>
                              </w:divBdr>
                              <w:divsChild>
                                <w:div w:id="994919291">
                                  <w:marLeft w:val="0"/>
                                  <w:marRight w:val="0"/>
                                  <w:marTop w:val="0"/>
                                  <w:marBottom w:val="480"/>
                                  <w:divBdr>
                                    <w:top w:val="none" w:sz="0" w:space="0" w:color="auto"/>
                                    <w:left w:val="none" w:sz="0" w:space="0" w:color="auto"/>
                                    <w:bottom w:val="none" w:sz="0" w:space="0" w:color="auto"/>
                                    <w:right w:val="none" w:sz="0" w:space="0" w:color="auto"/>
                                  </w:divBdr>
                                  <w:divsChild>
                                    <w:div w:id="215506478">
                                      <w:marLeft w:val="0"/>
                                      <w:marRight w:val="0"/>
                                      <w:marTop w:val="0"/>
                                      <w:marBottom w:val="0"/>
                                      <w:divBdr>
                                        <w:top w:val="none" w:sz="0" w:space="0" w:color="auto"/>
                                        <w:left w:val="none" w:sz="0" w:space="0" w:color="auto"/>
                                        <w:bottom w:val="none" w:sz="0" w:space="0" w:color="auto"/>
                                        <w:right w:val="none" w:sz="0" w:space="0" w:color="auto"/>
                                      </w:divBdr>
                                      <w:divsChild>
                                        <w:div w:id="1885363961">
                                          <w:marLeft w:val="0"/>
                                          <w:marRight w:val="0"/>
                                          <w:marTop w:val="0"/>
                                          <w:marBottom w:val="0"/>
                                          <w:divBdr>
                                            <w:top w:val="none" w:sz="0" w:space="0" w:color="auto"/>
                                            <w:left w:val="none" w:sz="0" w:space="0" w:color="auto"/>
                                            <w:bottom w:val="none" w:sz="0" w:space="0" w:color="auto"/>
                                            <w:right w:val="none" w:sz="0" w:space="0" w:color="auto"/>
                                          </w:divBdr>
                                          <w:divsChild>
                                            <w:div w:id="57528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457733">
      <w:bodyDiv w:val="1"/>
      <w:marLeft w:val="0"/>
      <w:marRight w:val="0"/>
      <w:marTop w:val="0"/>
      <w:marBottom w:val="0"/>
      <w:divBdr>
        <w:top w:val="none" w:sz="0" w:space="0" w:color="auto"/>
        <w:left w:val="none" w:sz="0" w:space="0" w:color="auto"/>
        <w:bottom w:val="none" w:sz="0" w:space="0" w:color="auto"/>
        <w:right w:val="none" w:sz="0" w:space="0" w:color="auto"/>
      </w:divBdr>
      <w:divsChild>
        <w:div w:id="1492336123">
          <w:marLeft w:val="0"/>
          <w:marRight w:val="0"/>
          <w:marTop w:val="0"/>
          <w:marBottom w:val="0"/>
          <w:divBdr>
            <w:top w:val="none" w:sz="0" w:space="0" w:color="auto"/>
            <w:left w:val="none" w:sz="0" w:space="0" w:color="auto"/>
            <w:bottom w:val="none" w:sz="0" w:space="0" w:color="auto"/>
            <w:right w:val="none" w:sz="0" w:space="0" w:color="auto"/>
          </w:divBdr>
          <w:divsChild>
            <w:div w:id="1549029344">
              <w:marLeft w:val="0"/>
              <w:marRight w:val="0"/>
              <w:marTop w:val="150"/>
              <w:marBottom w:val="0"/>
              <w:divBdr>
                <w:top w:val="none" w:sz="0" w:space="0" w:color="auto"/>
                <w:left w:val="none" w:sz="0" w:space="0" w:color="auto"/>
                <w:bottom w:val="none" w:sz="0" w:space="0" w:color="auto"/>
                <w:right w:val="none" w:sz="0" w:space="0" w:color="auto"/>
              </w:divBdr>
              <w:divsChild>
                <w:div w:id="1829393933">
                  <w:marLeft w:val="0"/>
                  <w:marRight w:val="0"/>
                  <w:marTop w:val="0"/>
                  <w:marBottom w:val="0"/>
                  <w:divBdr>
                    <w:top w:val="none" w:sz="0" w:space="0" w:color="auto"/>
                    <w:left w:val="none" w:sz="0" w:space="0" w:color="auto"/>
                    <w:bottom w:val="none" w:sz="0" w:space="0" w:color="auto"/>
                    <w:right w:val="none" w:sz="0" w:space="0" w:color="auto"/>
                  </w:divBdr>
                  <w:divsChild>
                    <w:div w:id="1460107095">
                      <w:marLeft w:val="0"/>
                      <w:marRight w:val="0"/>
                      <w:marTop w:val="0"/>
                      <w:marBottom w:val="0"/>
                      <w:divBdr>
                        <w:top w:val="none" w:sz="0" w:space="0" w:color="auto"/>
                        <w:left w:val="none" w:sz="0" w:space="0" w:color="auto"/>
                        <w:bottom w:val="none" w:sz="0" w:space="0" w:color="auto"/>
                        <w:right w:val="none" w:sz="0" w:space="0" w:color="auto"/>
                      </w:divBdr>
                      <w:divsChild>
                        <w:div w:id="226184553">
                          <w:marLeft w:val="0"/>
                          <w:marRight w:val="0"/>
                          <w:marTop w:val="0"/>
                          <w:marBottom w:val="0"/>
                          <w:divBdr>
                            <w:top w:val="none" w:sz="0" w:space="0" w:color="auto"/>
                            <w:left w:val="none" w:sz="0" w:space="0" w:color="auto"/>
                            <w:bottom w:val="none" w:sz="0" w:space="0" w:color="auto"/>
                            <w:right w:val="none" w:sz="0" w:space="0" w:color="auto"/>
                          </w:divBdr>
                          <w:divsChild>
                            <w:div w:id="1888879273">
                              <w:marLeft w:val="0"/>
                              <w:marRight w:val="0"/>
                              <w:marTop w:val="0"/>
                              <w:marBottom w:val="0"/>
                              <w:divBdr>
                                <w:top w:val="none" w:sz="0" w:space="0" w:color="auto"/>
                                <w:left w:val="none" w:sz="0" w:space="0" w:color="auto"/>
                                <w:bottom w:val="none" w:sz="0" w:space="0" w:color="auto"/>
                                <w:right w:val="none" w:sz="0" w:space="0" w:color="auto"/>
                              </w:divBdr>
                              <w:divsChild>
                                <w:div w:id="1270624746">
                                  <w:marLeft w:val="0"/>
                                  <w:marRight w:val="0"/>
                                  <w:marTop w:val="0"/>
                                  <w:marBottom w:val="0"/>
                                  <w:divBdr>
                                    <w:top w:val="none" w:sz="0" w:space="0" w:color="auto"/>
                                    <w:left w:val="none" w:sz="0" w:space="0" w:color="auto"/>
                                    <w:bottom w:val="none" w:sz="0" w:space="0" w:color="auto"/>
                                    <w:right w:val="none" w:sz="0" w:space="0" w:color="auto"/>
                                  </w:divBdr>
                                  <w:divsChild>
                                    <w:div w:id="1919173642">
                                      <w:marLeft w:val="0"/>
                                      <w:marRight w:val="0"/>
                                      <w:marTop w:val="0"/>
                                      <w:marBottom w:val="0"/>
                                      <w:divBdr>
                                        <w:top w:val="none" w:sz="0" w:space="0" w:color="auto"/>
                                        <w:left w:val="none" w:sz="0" w:space="0" w:color="auto"/>
                                        <w:bottom w:val="none" w:sz="0" w:space="0" w:color="auto"/>
                                        <w:right w:val="none" w:sz="0" w:space="0" w:color="auto"/>
                                      </w:divBdr>
                                      <w:divsChild>
                                        <w:div w:id="262804357">
                                          <w:marLeft w:val="0"/>
                                          <w:marRight w:val="0"/>
                                          <w:marTop w:val="0"/>
                                          <w:marBottom w:val="0"/>
                                          <w:divBdr>
                                            <w:top w:val="none" w:sz="0" w:space="0" w:color="auto"/>
                                            <w:left w:val="none" w:sz="0" w:space="0" w:color="auto"/>
                                            <w:bottom w:val="none" w:sz="0" w:space="0" w:color="auto"/>
                                            <w:right w:val="none" w:sz="0" w:space="0" w:color="auto"/>
                                          </w:divBdr>
                                          <w:divsChild>
                                            <w:div w:id="125392228">
                                              <w:marLeft w:val="0"/>
                                              <w:marRight w:val="0"/>
                                              <w:marTop w:val="0"/>
                                              <w:marBottom w:val="0"/>
                                              <w:divBdr>
                                                <w:top w:val="none" w:sz="0" w:space="0" w:color="auto"/>
                                                <w:left w:val="none" w:sz="0" w:space="0" w:color="auto"/>
                                                <w:bottom w:val="none" w:sz="0" w:space="0" w:color="auto"/>
                                                <w:right w:val="none" w:sz="0" w:space="0" w:color="auto"/>
                                              </w:divBdr>
                                              <w:divsChild>
                                                <w:div w:id="625241012">
                                                  <w:marLeft w:val="0"/>
                                                  <w:marRight w:val="0"/>
                                                  <w:marTop w:val="0"/>
                                                  <w:marBottom w:val="0"/>
                                                  <w:divBdr>
                                                    <w:top w:val="none" w:sz="0" w:space="0" w:color="auto"/>
                                                    <w:left w:val="none" w:sz="0" w:space="0" w:color="auto"/>
                                                    <w:bottom w:val="none" w:sz="0" w:space="0" w:color="auto"/>
                                                    <w:right w:val="none" w:sz="0" w:space="0" w:color="auto"/>
                                                  </w:divBdr>
                                                  <w:divsChild>
                                                    <w:div w:id="1519855866">
                                                      <w:marLeft w:val="0"/>
                                                      <w:marRight w:val="0"/>
                                                      <w:marTop w:val="0"/>
                                                      <w:marBottom w:val="0"/>
                                                      <w:divBdr>
                                                        <w:top w:val="none" w:sz="0" w:space="0" w:color="auto"/>
                                                        <w:left w:val="none" w:sz="0" w:space="0" w:color="auto"/>
                                                        <w:bottom w:val="none" w:sz="0" w:space="0" w:color="auto"/>
                                                        <w:right w:val="none" w:sz="0" w:space="0" w:color="auto"/>
                                                      </w:divBdr>
                                                      <w:divsChild>
                                                        <w:div w:id="1147285079">
                                                          <w:marLeft w:val="0"/>
                                                          <w:marRight w:val="0"/>
                                                          <w:marTop w:val="0"/>
                                                          <w:marBottom w:val="0"/>
                                                          <w:divBdr>
                                                            <w:top w:val="none" w:sz="0" w:space="0" w:color="auto"/>
                                                            <w:left w:val="none" w:sz="0" w:space="0" w:color="auto"/>
                                                            <w:bottom w:val="none" w:sz="0" w:space="0" w:color="auto"/>
                                                            <w:right w:val="none" w:sz="0" w:space="0" w:color="auto"/>
                                                          </w:divBdr>
                                                          <w:divsChild>
                                                            <w:div w:id="143013470">
                                                              <w:marLeft w:val="0"/>
                                                              <w:marRight w:val="0"/>
                                                              <w:marTop w:val="0"/>
                                                              <w:marBottom w:val="0"/>
                                                              <w:divBdr>
                                                                <w:top w:val="none" w:sz="0" w:space="0" w:color="auto"/>
                                                                <w:left w:val="none" w:sz="0" w:space="0" w:color="auto"/>
                                                                <w:bottom w:val="none" w:sz="0" w:space="0" w:color="auto"/>
                                                                <w:right w:val="none" w:sz="0" w:space="0" w:color="auto"/>
                                                              </w:divBdr>
                                                              <w:divsChild>
                                                                <w:div w:id="19987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8634750">
      <w:bodyDiv w:val="1"/>
      <w:marLeft w:val="0"/>
      <w:marRight w:val="0"/>
      <w:marTop w:val="0"/>
      <w:marBottom w:val="0"/>
      <w:divBdr>
        <w:top w:val="none" w:sz="0" w:space="0" w:color="auto"/>
        <w:left w:val="none" w:sz="0" w:space="0" w:color="auto"/>
        <w:bottom w:val="none" w:sz="0" w:space="0" w:color="auto"/>
        <w:right w:val="none" w:sz="0" w:space="0" w:color="auto"/>
      </w:divBdr>
    </w:div>
    <w:div w:id="1925526743">
      <w:bodyDiv w:val="1"/>
      <w:marLeft w:val="0"/>
      <w:marRight w:val="0"/>
      <w:marTop w:val="0"/>
      <w:marBottom w:val="0"/>
      <w:divBdr>
        <w:top w:val="none" w:sz="0" w:space="0" w:color="auto"/>
        <w:left w:val="none" w:sz="0" w:space="0" w:color="auto"/>
        <w:bottom w:val="none" w:sz="0" w:space="0" w:color="auto"/>
        <w:right w:val="none" w:sz="0" w:space="0" w:color="auto"/>
      </w:divBdr>
      <w:divsChild>
        <w:div w:id="917055917">
          <w:marLeft w:val="0"/>
          <w:marRight w:val="0"/>
          <w:marTop w:val="0"/>
          <w:marBottom w:val="0"/>
          <w:divBdr>
            <w:top w:val="none" w:sz="0" w:space="0" w:color="auto"/>
            <w:left w:val="none" w:sz="0" w:space="0" w:color="auto"/>
            <w:bottom w:val="none" w:sz="0" w:space="0" w:color="auto"/>
            <w:right w:val="none" w:sz="0" w:space="0" w:color="auto"/>
          </w:divBdr>
          <w:divsChild>
            <w:div w:id="1976642731">
              <w:marLeft w:val="0"/>
              <w:marRight w:val="0"/>
              <w:marTop w:val="150"/>
              <w:marBottom w:val="0"/>
              <w:divBdr>
                <w:top w:val="none" w:sz="0" w:space="0" w:color="auto"/>
                <w:left w:val="none" w:sz="0" w:space="0" w:color="auto"/>
                <w:bottom w:val="none" w:sz="0" w:space="0" w:color="auto"/>
                <w:right w:val="none" w:sz="0" w:space="0" w:color="auto"/>
              </w:divBdr>
              <w:divsChild>
                <w:div w:id="2061900248">
                  <w:marLeft w:val="0"/>
                  <w:marRight w:val="0"/>
                  <w:marTop w:val="0"/>
                  <w:marBottom w:val="0"/>
                  <w:divBdr>
                    <w:top w:val="none" w:sz="0" w:space="0" w:color="auto"/>
                    <w:left w:val="none" w:sz="0" w:space="0" w:color="auto"/>
                    <w:bottom w:val="none" w:sz="0" w:space="0" w:color="auto"/>
                    <w:right w:val="none" w:sz="0" w:space="0" w:color="auto"/>
                  </w:divBdr>
                  <w:divsChild>
                    <w:div w:id="715853244">
                      <w:marLeft w:val="0"/>
                      <w:marRight w:val="0"/>
                      <w:marTop w:val="0"/>
                      <w:marBottom w:val="0"/>
                      <w:divBdr>
                        <w:top w:val="none" w:sz="0" w:space="0" w:color="auto"/>
                        <w:left w:val="none" w:sz="0" w:space="0" w:color="auto"/>
                        <w:bottom w:val="none" w:sz="0" w:space="0" w:color="auto"/>
                        <w:right w:val="none" w:sz="0" w:space="0" w:color="auto"/>
                      </w:divBdr>
                      <w:divsChild>
                        <w:div w:id="752093045">
                          <w:marLeft w:val="0"/>
                          <w:marRight w:val="0"/>
                          <w:marTop w:val="0"/>
                          <w:marBottom w:val="0"/>
                          <w:divBdr>
                            <w:top w:val="none" w:sz="0" w:space="0" w:color="auto"/>
                            <w:left w:val="none" w:sz="0" w:space="0" w:color="auto"/>
                            <w:bottom w:val="none" w:sz="0" w:space="0" w:color="auto"/>
                            <w:right w:val="none" w:sz="0" w:space="0" w:color="auto"/>
                          </w:divBdr>
                          <w:divsChild>
                            <w:div w:id="601453844">
                              <w:marLeft w:val="0"/>
                              <w:marRight w:val="0"/>
                              <w:marTop w:val="0"/>
                              <w:marBottom w:val="0"/>
                              <w:divBdr>
                                <w:top w:val="none" w:sz="0" w:space="0" w:color="auto"/>
                                <w:left w:val="none" w:sz="0" w:space="0" w:color="auto"/>
                                <w:bottom w:val="none" w:sz="0" w:space="0" w:color="auto"/>
                                <w:right w:val="none" w:sz="0" w:space="0" w:color="auto"/>
                              </w:divBdr>
                              <w:divsChild>
                                <w:div w:id="1858301867">
                                  <w:marLeft w:val="0"/>
                                  <w:marRight w:val="0"/>
                                  <w:marTop w:val="0"/>
                                  <w:marBottom w:val="0"/>
                                  <w:divBdr>
                                    <w:top w:val="none" w:sz="0" w:space="0" w:color="auto"/>
                                    <w:left w:val="none" w:sz="0" w:space="0" w:color="auto"/>
                                    <w:bottom w:val="none" w:sz="0" w:space="0" w:color="auto"/>
                                    <w:right w:val="none" w:sz="0" w:space="0" w:color="auto"/>
                                  </w:divBdr>
                                  <w:divsChild>
                                    <w:div w:id="1643657036">
                                      <w:marLeft w:val="0"/>
                                      <w:marRight w:val="0"/>
                                      <w:marTop w:val="0"/>
                                      <w:marBottom w:val="0"/>
                                      <w:divBdr>
                                        <w:top w:val="none" w:sz="0" w:space="0" w:color="auto"/>
                                        <w:left w:val="none" w:sz="0" w:space="0" w:color="auto"/>
                                        <w:bottom w:val="none" w:sz="0" w:space="0" w:color="auto"/>
                                        <w:right w:val="none" w:sz="0" w:space="0" w:color="auto"/>
                                      </w:divBdr>
                                      <w:divsChild>
                                        <w:div w:id="707099349">
                                          <w:marLeft w:val="0"/>
                                          <w:marRight w:val="0"/>
                                          <w:marTop w:val="0"/>
                                          <w:marBottom w:val="0"/>
                                          <w:divBdr>
                                            <w:top w:val="none" w:sz="0" w:space="0" w:color="auto"/>
                                            <w:left w:val="none" w:sz="0" w:space="0" w:color="auto"/>
                                            <w:bottom w:val="none" w:sz="0" w:space="0" w:color="auto"/>
                                            <w:right w:val="none" w:sz="0" w:space="0" w:color="auto"/>
                                          </w:divBdr>
                                          <w:divsChild>
                                            <w:div w:id="1184661307">
                                              <w:marLeft w:val="0"/>
                                              <w:marRight w:val="0"/>
                                              <w:marTop w:val="0"/>
                                              <w:marBottom w:val="0"/>
                                              <w:divBdr>
                                                <w:top w:val="none" w:sz="0" w:space="0" w:color="auto"/>
                                                <w:left w:val="none" w:sz="0" w:space="0" w:color="auto"/>
                                                <w:bottom w:val="none" w:sz="0" w:space="0" w:color="auto"/>
                                                <w:right w:val="none" w:sz="0" w:space="0" w:color="auto"/>
                                              </w:divBdr>
                                              <w:divsChild>
                                                <w:div w:id="1441417773">
                                                  <w:marLeft w:val="0"/>
                                                  <w:marRight w:val="0"/>
                                                  <w:marTop w:val="0"/>
                                                  <w:marBottom w:val="0"/>
                                                  <w:divBdr>
                                                    <w:top w:val="none" w:sz="0" w:space="0" w:color="auto"/>
                                                    <w:left w:val="none" w:sz="0" w:space="0" w:color="auto"/>
                                                    <w:bottom w:val="none" w:sz="0" w:space="0" w:color="auto"/>
                                                    <w:right w:val="none" w:sz="0" w:space="0" w:color="auto"/>
                                                  </w:divBdr>
                                                  <w:divsChild>
                                                    <w:div w:id="178205782">
                                                      <w:marLeft w:val="0"/>
                                                      <w:marRight w:val="0"/>
                                                      <w:marTop w:val="0"/>
                                                      <w:marBottom w:val="0"/>
                                                      <w:divBdr>
                                                        <w:top w:val="none" w:sz="0" w:space="0" w:color="auto"/>
                                                        <w:left w:val="none" w:sz="0" w:space="0" w:color="auto"/>
                                                        <w:bottom w:val="none" w:sz="0" w:space="0" w:color="auto"/>
                                                        <w:right w:val="none" w:sz="0" w:space="0" w:color="auto"/>
                                                      </w:divBdr>
                                                      <w:divsChild>
                                                        <w:div w:id="1983003379">
                                                          <w:marLeft w:val="0"/>
                                                          <w:marRight w:val="0"/>
                                                          <w:marTop w:val="0"/>
                                                          <w:marBottom w:val="0"/>
                                                          <w:divBdr>
                                                            <w:top w:val="none" w:sz="0" w:space="0" w:color="auto"/>
                                                            <w:left w:val="none" w:sz="0" w:space="0" w:color="auto"/>
                                                            <w:bottom w:val="none" w:sz="0" w:space="0" w:color="auto"/>
                                                            <w:right w:val="none" w:sz="0" w:space="0" w:color="auto"/>
                                                          </w:divBdr>
                                                          <w:divsChild>
                                                            <w:div w:id="1496416131">
                                                              <w:marLeft w:val="0"/>
                                                              <w:marRight w:val="0"/>
                                                              <w:marTop w:val="0"/>
                                                              <w:marBottom w:val="0"/>
                                                              <w:divBdr>
                                                                <w:top w:val="none" w:sz="0" w:space="0" w:color="auto"/>
                                                                <w:left w:val="none" w:sz="0" w:space="0" w:color="auto"/>
                                                                <w:bottom w:val="none" w:sz="0" w:space="0" w:color="auto"/>
                                                                <w:right w:val="none" w:sz="0" w:space="0" w:color="auto"/>
                                                              </w:divBdr>
                                                              <w:divsChild>
                                                                <w:div w:id="14339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7033372">
      <w:bodyDiv w:val="1"/>
      <w:marLeft w:val="0"/>
      <w:marRight w:val="0"/>
      <w:marTop w:val="0"/>
      <w:marBottom w:val="0"/>
      <w:divBdr>
        <w:top w:val="none" w:sz="0" w:space="0" w:color="auto"/>
        <w:left w:val="none" w:sz="0" w:space="0" w:color="auto"/>
        <w:bottom w:val="none" w:sz="0" w:space="0" w:color="auto"/>
        <w:right w:val="none" w:sz="0" w:space="0" w:color="auto"/>
      </w:divBdr>
    </w:div>
    <w:div w:id="1932348176">
      <w:bodyDiv w:val="1"/>
      <w:marLeft w:val="0"/>
      <w:marRight w:val="0"/>
      <w:marTop w:val="0"/>
      <w:marBottom w:val="0"/>
      <w:divBdr>
        <w:top w:val="none" w:sz="0" w:space="0" w:color="auto"/>
        <w:left w:val="none" w:sz="0" w:space="0" w:color="auto"/>
        <w:bottom w:val="none" w:sz="0" w:space="0" w:color="auto"/>
        <w:right w:val="none" w:sz="0" w:space="0" w:color="auto"/>
      </w:divBdr>
    </w:div>
    <w:div w:id="1932884339">
      <w:bodyDiv w:val="1"/>
      <w:marLeft w:val="0"/>
      <w:marRight w:val="0"/>
      <w:marTop w:val="0"/>
      <w:marBottom w:val="0"/>
      <w:divBdr>
        <w:top w:val="none" w:sz="0" w:space="0" w:color="auto"/>
        <w:left w:val="none" w:sz="0" w:space="0" w:color="auto"/>
        <w:bottom w:val="none" w:sz="0" w:space="0" w:color="auto"/>
        <w:right w:val="none" w:sz="0" w:space="0" w:color="auto"/>
      </w:divBdr>
    </w:div>
    <w:div w:id="1938782174">
      <w:bodyDiv w:val="1"/>
      <w:marLeft w:val="0"/>
      <w:marRight w:val="0"/>
      <w:marTop w:val="0"/>
      <w:marBottom w:val="0"/>
      <w:divBdr>
        <w:top w:val="none" w:sz="0" w:space="0" w:color="auto"/>
        <w:left w:val="none" w:sz="0" w:space="0" w:color="auto"/>
        <w:bottom w:val="none" w:sz="0" w:space="0" w:color="auto"/>
        <w:right w:val="none" w:sz="0" w:space="0" w:color="auto"/>
      </w:divBdr>
    </w:div>
    <w:div w:id="1964994626">
      <w:bodyDiv w:val="1"/>
      <w:marLeft w:val="0"/>
      <w:marRight w:val="0"/>
      <w:marTop w:val="0"/>
      <w:marBottom w:val="0"/>
      <w:divBdr>
        <w:top w:val="none" w:sz="0" w:space="0" w:color="auto"/>
        <w:left w:val="none" w:sz="0" w:space="0" w:color="auto"/>
        <w:bottom w:val="none" w:sz="0" w:space="0" w:color="auto"/>
        <w:right w:val="none" w:sz="0" w:space="0" w:color="auto"/>
      </w:divBdr>
    </w:div>
    <w:div w:id="1994602608">
      <w:bodyDiv w:val="1"/>
      <w:marLeft w:val="0"/>
      <w:marRight w:val="0"/>
      <w:marTop w:val="0"/>
      <w:marBottom w:val="0"/>
      <w:divBdr>
        <w:top w:val="none" w:sz="0" w:space="0" w:color="auto"/>
        <w:left w:val="none" w:sz="0" w:space="0" w:color="auto"/>
        <w:bottom w:val="none" w:sz="0" w:space="0" w:color="auto"/>
        <w:right w:val="none" w:sz="0" w:space="0" w:color="auto"/>
      </w:divBdr>
      <w:divsChild>
        <w:div w:id="1554610421">
          <w:marLeft w:val="0"/>
          <w:marRight w:val="0"/>
          <w:marTop w:val="0"/>
          <w:marBottom w:val="0"/>
          <w:divBdr>
            <w:top w:val="none" w:sz="0" w:space="0" w:color="auto"/>
            <w:left w:val="none" w:sz="0" w:space="0" w:color="auto"/>
            <w:bottom w:val="none" w:sz="0" w:space="0" w:color="auto"/>
            <w:right w:val="none" w:sz="0" w:space="0" w:color="auto"/>
          </w:divBdr>
          <w:divsChild>
            <w:div w:id="770469444">
              <w:marLeft w:val="0"/>
              <w:marRight w:val="0"/>
              <w:marTop w:val="0"/>
              <w:marBottom w:val="0"/>
              <w:divBdr>
                <w:top w:val="none" w:sz="0" w:space="0" w:color="auto"/>
                <w:left w:val="none" w:sz="0" w:space="0" w:color="auto"/>
                <w:bottom w:val="none" w:sz="0" w:space="0" w:color="auto"/>
                <w:right w:val="none" w:sz="0" w:space="0" w:color="auto"/>
              </w:divBdr>
              <w:divsChild>
                <w:div w:id="1181311895">
                  <w:marLeft w:val="3840"/>
                  <w:marRight w:val="0"/>
                  <w:marTop w:val="240"/>
                  <w:marBottom w:val="0"/>
                  <w:divBdr>
                    <w:top w:val="none" w:sz="0" w:space="0" w:color="auto"/>
                    <w:left w:val="none" w:sz="0" w:space="0" w:color="auto"/>
                    <w:bottom w:val="none" w:sz="0" w:space="0" w:color="auto"/>
                    <w:right w:val="none" w:sz="0" w:space="0" w:color="auto"/>
                  </w:divBdr>
                  <w:divsChild>
                    <w:div w:id="767888043">
                      <w:marLeft w:val="0"/>
                      <w:marRight w:val="0"/>
                      <w:marTop w:val="0"/>
                      <w:marBottom w:val="0"/>
                      <w:divBdr>
                        <w:top w:val="none" w:sz="0" w:space="0" w:color="auto"/>
                        <w:left w:val="none" w:sz="0" w:space="0" w:color="auto"/>
                        <w:bottom w:val="none" w:sz="0" w:space="0" w:color="auto"/>
                        <w:right w:val="none" w:sz="0" w:space="0" w:color="auto"/>
                      </w:divBdr>
                      <w:divsChild>
                        <w:div w:id="1010572421">
                          <w:marLeft w:val="0"/>
                          <w:marRight w:val="0"/>
                          <w:marTop w:val="0"/>
                          <w:marBottom w:val="0"/>
                          <w:divBdr>
                            <w:top w:val="none" w:sz="0" w:space="0" w:color="auto"/>
                            <w:left w:val="none" w:sz="0" w:space="0" w:color="auto"/>
                            <w:bottom w:val="none" w:sz="0" w:space="0" w:color="auto"/>
                            <w:right w:val="none" w:sz="0" w:space="0" w:color="auto"/>
                          </w:divBdr>
                          <w:divsChild>
                            <w:div w:id="1997296674">
                              <w:marLeft w:val="0"/>
                              <w:marRight w:val="0"/>
                              <w:marTop w:val="0"/>
                              <w:marBottom w:val="0"/>
                              <w:divBdr>
                                <w:top w:val="none" w:sz="0" w:space="0" w:color="auto"/>
                                <w:left w:val="none" w:sz="0" w:space="0" w:color="auto"/>
                                <w:bottom w:val="none" w:sz="0" w:space="0" w:color="auto"/>
                                <w:right w:val="none" w:sz="0" w:space="0" w:color="auto"/>
                              </w:divBdr>
                              <w:divsChild>
                                <w:div w:id="950629988">
                                  <w:marLeft w:val="0"/>
                                  <w:marRight w:val="0"/>
                                  <w:marTop w:val="0"/>
                                  <w:marBottom w:val="0"/>
                                  <w:divBdr>
                                    <w:top w:val="none" w:sz="0" w:space="0" w:color="auto"/>
                                    <w:left w:val="none" w:sz="0" w:space="0" w:color="auto"/>
                                    <w:bottom w:val="none" w:sz="0" w:space="0" w:color="auto"/>
                                    <w:right w:val="none" w:sz="0" w:space="0" w:color="auto"/>
                                  </w:divBdr>
                                  <w:divsChild>
                                    <w:div w:id="1748846628">
                                      <w:marLeft w:val="0"/>
                                      <w:marRight w:val="0"/>
                                      <w:marTop w:val="0"/>
                                      <w:marBottom w:val="0"/>
                                      <w:divBdr>
                                        <w:top w:val="none" w:sz="0" w:space="0" w:color="auto"/>
                                        <w:left w:val="none" w:sz="0" w:space="0" w:color="auto"/>
                                        <w:bottom w:val="none" w:sz="0" w:space="0" w:color="auto"/>
                                        <w:right w:val="none" w:sz="0" w:space="0" w:color="auto"/>
                                      </w:divBdr>
                                      <w:divsChild>
                                        <w:div w:id="1059597044">
                                          <w:marLeft w:val="0"/>
                                          <w:marRight w:val="0"/>
                                          <w:marTop w:val="0"/>
                                          <w:marBottom w:val="0"/>
                                          <w:divBdr>
                                            <w:top w:val="none" w:sz="0" w:space="0" w:color="auto"/>
                                            <w:left w:val="none" w:sz="0" w:space="0" w:color="auto"/>
                                            <w:bottom w:val="none" w:sz="0" w:space="0" w:color="auto"/>
                                            <w:right w:val="none" w:sz="0" w:space="0" w:color="auto"/>
                                          </w:divBdr>
                                          <w:divsChild>
                                            <w:div w:id="6454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9043187">
      <w:bodyDiv w:val="1"/>
      <w:marLeft w:val="0"/>
      <w:marRight w:val="0"/>
      <w:marTop w:val="0"/>
      <w:marBottom w:val="0"/>
      <w:divBdr>
        <w:top w:val="none" w:sz="0" w:space="0" w:color="auto"/>
        <w:left w:val="none" w:sz="0" w:space="0" w:color="auto"/>
        <w:bottom w:val="none" w:sz="0" w:space="0" w:color="auto"/>
        <w:right w:val="none" w:sz="0" w:space="0" w:color="auto"/>
      </w:divBdr>
    </w:div>
    <w:div w:id="2035419951">
      <w:bodyDiv w:val="1"/>
      <w:marLeft w:val="0"/>
      <w:marRight w:val="0"/>
      <w:marTop w:val="0"/>
      <w:marBottom w:val="0"/>
      <w:divBdr>
        <w:top w:val="none" w:sz="0" w:space="0" w:color="auto"/>
        <w:left w:val="none" w:sz="0" w:space="0" w:color="auto"/>
        <w:bottom w:val="none" w:sz="0" w:space="0" w:color="auto"/>
        <w:right w:val="none" w:sz="0" w:space="0" w:color="auto"/>
      </w:divBdr>
    </w:div>
    <w:div w:id="2051369267">
      <w:bodyDiv w:val="1"/>
      <w:marLeft w:val="0"/>
      <w:marRight w:val="0"/>
      <w:marTop w:val="0"/>
      <w:marBottom w:val="0"/>
      <w:divBdr>
        <w:top w:val="none" w:sz="0" w:space="0" w:color="auto"/>
        <w:left w:val="none" w:sz="0" w:space="0" w:color="auto"/>
        <w:bottom w:val="none" w:sz="0" w:space="0" w:color="auto"/>
        <w:right w:val="none" w:sz="0" w:space="0" w:color="auto"/>
      </w:divBdr>
    </w:div>
    <w:div w:id="2051690199">
      <w:bodyDiv w:val="1"/>
      <w:marLeft w:val="0"/>
      <w:marRight w:val="0"/>
      <w:marTop w:val="0"/>
      <w:marBottom w:val="0"/>
      <w:divBdr>
        <w:top w:val="none" w:sz="0" w:space="0" w:color="auto"/>
        <w:left w:val="none" w:sz="0" w:space="0" w:color="auto"/>
        <w:bottom w:val="none" w:sz="0" w:space="0" w:color="auto"/>
        <w:right w:val="none" w:sz="0" w:space="0" w:color="auto"/>
      </w:divBdr>
    </w:div>
    <w:div w:id="2069112643">
      <w:bodyDiv w:val="1"/>
      <w:marLeft w:val="0"/>
      <w:marRight w:val="0"/>
      <w:marTop w:val="0"/>
      <w:marBottom w:val="0"/>
      <w:divBdr>
        <w:top w:val="none" w:sz="0" w:space="0" w:color="auto"/>
        <w:left w:val="none" w:sz="0" w:space="0" w:color="auto"/>
        <w:bottom w:val="none" w:sz="0" w:space="0" w:color="auto"/>
        <w:right w:val="none" w:sz="0" w:space="0" w:color="auto"/>
      </w:divBdr>
    </w:div>
    <w:div w:id="2072537819">
      <w:bodyDiv w:val="1"/>
      <w:marLeft w:val="0"/>
      <w:marRight w:val="0"/>
      <w:marTop w:val="0"/>
      <w:marBottom w:val="0"/>
      <w:divBdr>
        <w:top w:val="none" w:sz="0" w:space="0" w:color="auto"/>
        <w:left w:val="none" w:sz="0" w:space="0" w:color="auto"/>
        <w:bottom w:val="none" w:sz="0" w:space="0" w:color="auto"/>
        <w:right w:val="none" w:sz="0" w:space="0" w:color="auto"/>
      </w:divBdr>
      <w:divsChild>
        <w:div w:id="338240751">
          <w:marLeft w:val="0"/>
          <w:marRight w:val="0"/>
          <w:marTop w:val="0"/>
          <w:marBottom w:val="0"/>
          <w:divBdr>
            <w:top w:val="none" w:sz="0" w:space="0" w:color="auto"/>
            <w:left w:val="none" w:sz="0" w:space="0" w:color="auto"/>
            <w:bottom w:val="none" w:sz="0" w:space="0" w:color="auto"/>
            <w:right w:val="none" w:sz="0" w:space="0" w:color="auto"/>
          </w:divBdr>
          <w:divsChild>
            <w:div w:id="1805922091">
              <w:marLeft w:val="0"/>
              <w:marRight w:val="0"/>
              <w:marTop w:val="0"/>
              <w:marBottom w:val="0"/>
              <w:divBdr>
                <w:top w:val="none" w:sz="0" w:space="0" w:color="auto"/>
                <w:left w:val="none" w:sz="0" w:space="0" w:color="auto"/>
                <w:bottom w:val="none" w:sz="0" w:space="0" w:color="auto"/>
                <w:right w:val="none" w:sz="0" w:space="0" w:color="auto"/>
              </w:divBdr>
              <w:divsChild>
                <w:div w:id="1248535827">
                  <w:marLeft w:val="3840"/>
                  <w:marRight w:val="0"/>
                  <w:marTop w:val="240"/>
                  <w:marBottom w:val="0"/>
                  <w:divBdr>
                    <w:top w:val="none" w:sz="0" w:space="0" w:color="auto"/>
                    <w:left w:val="none" w:sz="0" w:space="0" w:color="auto"/>
                    <w:bottom w:val="none" w:sz="0" w:space="0" w:color="auto"/>
                    <w:right w:val="none" w:sz="0" w:space="0" w:color="auto"/>
                  </w:divBdr>
                  <w:divsChild>
                    <w:div w:id="986321022">
                      <w:marLeft w:val="0"/>
                      <w:marRight w:val="0"/>
                      <w:marTop w:val="0"/>
                      <w:marBottom w:val="0"/>
                      <w:divBdr>
                        <w:top w:val="none" w:sz="0" w:space="0" w:color="auto"/>
                        <w:left w:val="none" w:sz="0" w:space="0" w:color="auto"/>
                        <w:bottom w:val="none" w:sz="0" w:space="0" w:color="auto"/>
                        <w:right w:val="none" w:sz="0" w:space="0" w:color="auto"/>
                      </w:divBdr>
                      <w:divsChild>
                        <w:div w:id="1308977554">
                          <w:marLeft w:val="0"/>
                          <w:marRight w:val="0"/>
                          <w:marTop w:val="0"/>
                          <w:marBottom w:val="0"/>
                          <w:divBdr>
                            <w:top w:val="none" w:sz="0" w:space="0" w:color="auto"/>
                            <w:left w:val="none" w:sz="0" w:space="0" w:color="auto"/>
                            <w:bottom w:val="none" w:sz="0" w:space="0" w:color="auto"/>
                            <w:right w:val="none" w:sz="0" w:space="0" w:color="auto"/>
                          </w:divBdr>
                          <w:divsChild>
                            <w:div w:id="1475370620">
                              <w:marLeft w:val="0"/>
                              <w:marRight w:val="0"/>
                              <w:marTop w:val="0"/>
                              <w:marBottom w:val="0"/>
                              <w:divBdr>
                                <w:top w:val="none" w:sz="0" w:space="0" w:color="auto"/>
                                <w:left w:val="none" w:sz="0" w:space="0" w:color="auto"/>
                                <w:bottom w:val="none" w:sz="0" w:space="0" w:color="auto"/>
                                <w:right w:val="none" w:sz="0" w:space="0" w:color="auto"/>
                              </w:divBdr>
                              <w:divsChild>
                                <w:div w:id="936715475">
                                  <w:marLeft w:val="0"/>
                                  <w:marRight w:val="0"/>
                                  <w:marTop w:val="0"/>
                                  <w:marBottom w:val="0"/>
                                  <w:divBdr>
                                    <w:top w:val="none" w:sz="0" w:space="0" w:color="auto"/>
                                    <w:left w:val="none" w:sz="0" w:space="0" w:color="auto"/>
                                    <w:bottom w:val="none" w:sz="0" w:space="0" w:color="auto"/>
                                    <w:right w:val="none" w:sz="0" w:space="0" w:color="auto"/>
                                  </w:divBdr>
                                  <w:divsChild>
                                    <w:div w:id="972248522">
                                      <w:marLeft w:val="0"/>
                                      <w:marRight w:val="0"/>
                                      <w:marTop w:val="0"/>
                                      <w:marBottom w:val="0"/>
                                      <w:divBdr>
                                        <w:top w:val="none" w:sz="0" w:space="0" w:color="auto"/>
                                        <w:left w:val="none" w:sz="0" w:space="0" w:color="auto"/>
                                        <w:bottom w:val="none" w:sz="0" w:space="0" w:color="auto"/>
                                        <w:right w:val="none" w:sz="0" w:space="0" w:color="auto"/>
                                      </w:divBdr>
                                      <w:divsChild>
                                        <w:div w:id="2140804539">
                                          <w:marLeft w:val="0"/>
                                          <w:marRight w:val="0"/>
                                          <w:marTop w:val="0"/>
                                          <w:marBottom w:val="0"/>
                                          <w:divBdr>
                                            <w:top w:val="none" w:sz="0" w:space="0" w:color="auto"/>
                                            <w:left w:val="none" w:sz="0" w:space="0" w:color="auto"/>
                                            <w:bottom w:val="none" w:sz="0" w:space="0" w:color="auto"/>
                                            <w:right w:val="none" w:sz="0" w:space="0" w:color="auto"/>
                                          </w:divBdr>
                                          <w:divsChild>
                                            <w:div w:id="12939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1831724">
      <w:bodyDiv w:val="1"/>
      <w:marLeft w:val="0"/>
      <w:marRight w:val="0"/>
      <w:marTop w:val="0"/>
      <w:marBottom w:val="0"/>
      <w:divBdr>
        <w:top w:val="none" w:sz="0" w:space="0" w:color="auto"/>
        <w:left w:val="none" w:sz="0" w:space="0" w:color="auto"/>
        <w:bottom w:val="none" w:sz="0" w:space="0" w:color="auto"/>
        <w:right w:val="none" w:sz="0" w:space="0" w:color="auto"/>
      </w:divBdr>
    </w:div>
    <w:div w:id="2090155581">
      <w:bodyDiv w:val="1"/>
      <w:marLeft w:val="0"/>
      <w:marRight w:val="0"/>
      <w:marTop w:val="0"/>
      <w:marBottom w:val="0"/>
      <w:divBdr>
        <w:top w:val="none" w:sz="0" w:space="0" w:color="auto"/>
        <w:left w:val="none" w:sz="0" w:space="0" w:color="auto"/>
        <w:bottom w:val="none" w:sz="0" w:space="0" w:color="auto"/>
        <w:right w:val="none" w:sz="0" w:space="0" w:color="auto"/>
      </w:divBdr>
    </w:div>
    <w:div w:id="2115517357">
      <w:bodyDiv w:val="1"/>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122920795">
              <w:marLeft w:val="0"/>
              <w:marRight w:val="0"/>
              <w:marTop w:val="150"/>
              <w:marBottom w:val="0"/>
              <w:divBdr>
                <w:top w:val="none" w:sz="0" w:space="0" w:color="auto"/>
                <w:left w:val="none" w:sz="0" w:space="0" w:color="auto"/>
                <w:bottom w:val="none" w:sz="0" w:space="0" w:color="auto"/>
                <w:right w:val="none" w:sz="0" w:space="0" w:color="auto"/>
              </w:divBdr>
              <w:divsChild>
                <w:div w:id="694159259">
                  <w:marLeft w:val="0"/>
                  <w:marRight w:val="0"/>
                  <w:marTop w:val="0"/>
                  <w:marBottom w:val="0"/>
                  <w:divBdr>
                    <w:top w:val="none" w:sz="0" w:space="0" w:color="auto"/>
                    <w:left w:val="none" w:sz="0" w:space="0" w:color="auto"/>
                    <w:bottom w:val="none" w:sz="0" w:space="0" w:color="auto"/>
                    <w:right w:val="none" w:sz="0" w:space="0" w:color="auto"/>
                  </w:divBdr>
                  <w:divsChild>
                    <w:div w:id="1156410623">
                      <w:marLeft w:val="0"/>
                      <w:marRight w:val="0"/>
                      <w:marTop w:val="0"/>
                      <w:marBottom w:val="0"/>
                      <w:divBdr>
                        <w:top w:val="none" w:sz="0" w:space="0" w:color="auto"/>
                        <w:left w:val="none" w:sz="0" w:space="0" w:color="auto"/>
                        <w:bottom w:val="none" w:sz="0" w:space="0" w:color="auto"/>
                        <w:right w:val="none" w:sz="0" w:space="0" w:color="auto"/>
                      </w:divBdr>
                      <w:divsChild>
                        <w:div w:id="918829849">
                          <w:marLeft w:val="0"/>
                          <w:marRight w:val="0"/>
                          <w:marTop w:val="0"/>
                          <w:marBottom w:val="0"/>
                          <w:divBdr>
                            <w:top w:val="none" w:sz="0" w:space="0" w:color="auto"/>
                            <w:left w:val="none" w:sz="0" w:space="0" w:color="auto"/>
                            <w:bottom w:val="none" w:sz="0" w:space="0" w:color="auto"/>
                            <w:right w:val="none" w:sz="0" w:space="0" w:color="auto"/>
                          </w:divBdr>
                          <w:divsChild>
                            <w:div w:id="112143091">
                              <w:marLeft w:val="0"/>
                              <w:marRight w:val="0"/>
                              <w:marTop w:val="0"/>
                              <w:marBottom w:val="0"/>
                              <w:divBdr>
                                <w:top w:val="none" w:sz="0" w:space="0" w:color="auto"/>
                                <w:left w:val="none" w:sz="0" w:space="0" w:color="auto"/>
                                <w:bottom w:val="none" w:sz="0" w:space="0" w:color="auto"/>
                                <w:right w:val="none" w:sz="0" w:space="0" w:color="auto"/>
                              </w:divBdr>
                              <w:divsChild>
                                <w:div w:id="1615861141">
                                  <w:marLeft w:val="0"/>
                                  <w:marRight w:val="0"/>
                                  <w:marTop w:val="0"/>
                                  <w:marBottom w:val="0"/>
                                  <w:divBdr>
                                    <w:top w:val="none" w:sz="0" w:space="0" w:color="auto"/>
                                    <w:left w:val="none" w:sz="0" w:space="0" w:color="auto"/>
                                    <w:bottom w:val="none" w:sz="0" w:space="0" w:color="auto"/>
                                    <w:right w:val="none" w:sz="0" w:space="0" w:color="auto"/>
                                  </w:divBdr>
                                  <w:divsChild>
                                    <w:div w:id="2088108301">
                                      <w:marLeft w:val="0"/>
                                      <w:marRight w:val="0"/>
                                      <w:marTop w:val="0"/>
                                      <w:marBottom w:val="0"/>
                                      <w:divBdr>
                                        <w:top w:val="none" w:sz="0" w:space="0" w:color="auto"/>
                                        <w:left w:val="none" w:sz="0" w:space="0" w:color="auto"/>
                                        <w:bottom w:val="none" w:sz="0" w:space="0" w:color="auto"/>
                                        <w:right w:val="none" w:sz="0" w:space="0" w:color="auto"/>
                                      </w:divBdr>
                                      <w:divsChild>
                                        <w:div w:id="430396078">
                                          <w:marLeft w:val="0"/>
                                          <w:marRight w:val="0"/>
                                          <w:marTop w:val="0"/>
                                          <w:marBottom w:val="0"/>
                                          <w:divBdr>
                                            <w:top w:val="none" w:sz="0" w:space="0" w:color="auto"/>
                                            <w:left w:val="none" w:sz="0" w:space="0" w:color="auto"/>
                                            <w:bottom w:val="none" w:sz="0" w:space="0" w:color="auto"/>
                                            <w:right w:val="none" w:sz="0" w:space="0" w:color="auto"/>
                                          </w:divBdr>
                                          <w:divsChild>
                                            <w:div w:id="1854490736">
                                              <w:marLeft w:val="0"/>
                                              <w:marRight w:val="0"/>
                                              <w:marTop w:val="0"/>
                                              <w:marBottom w:val="0"/>
                                              <w:divBdr>
                                                <w:top w:val="none" w:sz="0" w:space="0" w:color="auto"/>
                                                <w:left w:val="none" w:sz="0" w:space="0" w:color="auto"/>
                                                <w:bottom w:val="none" w:sz="0" w:space="0" w:color="auto"/>
                                                <w:right w:val="none" w:sz="0" w:space="0" w:color="auto"/>
                                              </w:divBdr>
                                              <w:divsChild>
                                                <w:div w:id="294407967">
                                                  <w:marLeft w:val="0"/>
                                                  <w:marRight w:val="0"/>
                                                  <w:marTop w:val="0"/>
                                                  <w:marBottom w:val="0"/>
                                                  <w:divBdr>
                                                    <w:top w:val="none" w:sz="0" w:space="0" w:color="auto"/>
                                                    <w:left w:val="none" w:sz="0" w:space="0" w:color="auto"/>
                                                    <w:bottom w:val="none" w:sz="0" w:space="0" w:color="auto"/>
                                                    <w:right w:val="none" w:sz="0" w:space="0" w:color="auto"/>
                                                  </w:divBdr>
                                                  <w:divsChild>
                                                    <w:div w:id="1849321086">
                                                      <w:marLeft w:val="0"/>
                                                      <w:marRight w:val="0"/>
                                                      <w:marTop w:val="0"/>
                                                      <w:marBottom w:val="0"/>
                                                      <w:divBdr>
                                                        <w:top w:val="none" w:sz="0" w:space="0" w:color="auto"/>
                                                        <w:left w:val="none" w:sz="0" w:space="0" w:color="auto"/>
                                                        <w:bottom w:val="none" w:sz="0" w:space="0" w:color="auto"/>
                                                        <w:right w:val="none" w:sz="0" w:space="0" w:color="auto"/>
                                                      </w:divBdr>
                                                      <w:divsChild>
                                                        <w:div w:id="1233128138">
                                                          <w:marLeft w:val="0"/>
                                                          <w:marRight w:val="0"/>
                                                          <w:marTop w:val="0"/>
                                                          <w:marBottom w:val="0"/>
                                                          <w:divBdr>
                                                            <w:top w:val="none" w:sz="0" w:space="0" w:color="auto"/>
                                                            <w:left w:val="none" w:sz="0" w:space="0" w:color="auto"/>
                                                            <w:bottom w:val="none" w:sz="0" w:space="0" w:color="auto"/>
                                                            <w:right w:val="none" w:sz="0" w:space="0" w:color="auto"/>
                                                          </w:divBdr>
                                                          <w:divsChild>
                                                            <w:div w:id="1021052834">
                                                              <w:marLeft w:val="0"/>
                                                              <w:marRight w:val="0"/>
                                                              <w:marTop w:val="0"/>
                                                              <w:marBottom w:val="0"/>
                                                              <w:divBdr>
                                                                <w:top w:val="none" w:sz="0" w:space="0" w:color="auto"/>
                                                                <w:left w:val="none" w:sz="0" w:space="0" w:color="auto"/>
                                                                <w:bottom w:val="none" w:sz="0" w:space="0" w:color="auto"/>
                                                                <w:right w:val="none" w:sz="0" w:space="0" w:color="auto"/>
                                                              </w:divBdr>
                                                              <w:divsChild>
                                                                <w:div w:id="10361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075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footer" Target="footer1.xml"/><Relationship Id="rId26" Type="http://schemas.openxmlformats.org/officeDocument/2006/relationships/hyperlink" Target="http://www.sbr.gov.au/software-developers/developer-tools/glossary" TargetMode="External"/><Relationship Id="rId39" Type="http://schemas.openxmlformats.org/officeDocument/2006/relationships/hyperlink" Target="https://www.ato.gov.au/prefillingcalculatingatointerest" TargetMode="External"/><Relationship Id="rId21" Type="http://schemas.openxmlformats.org/officeDocument/2006/relationships/header" Target="header4.xml"/><Relationship Id="rId34" Type="http://schemas.openxmlformats.org/officeDocument/2006/relationships/hyperlink" Target="https://www.ato.gov.au/Tax-professionals/Your-practice/Tax-and-BAS-agents/Updating-client-details/" TargetMode="External"/><Relationship Id="rId42" Type="http://schemas.openxmlformats.org/officeDocument/2006/relationships/header" Target="header6.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sbr.gov.au/__data/assets/pdf_file/0004/45337/ATO-SBR-Logical-Artefact-Map.pdf" TargetMode="External"/><Relationship Id="rId32" Type="http://schemas.openxmlformats.org/officeDocument/2006/relationships/hyperlink" Target="https://www.ato.gov.au/individuals/lodging-your-tax-return/in-detail/pre-fill-availability/" TargetMode="External"/><Relationship Id="rId37" Type="http://schemas.openxmlformats.org/officeDocument/2006/relationships/hyperlink" Target="https://www.ato.gov.au/Tax-professionals/Tax-Agent-Portal/Using-the-Tax-Agent-Portal/Portal-reports/Pre-filling-service/Pre-filling-reports-2007-2016/" TargetMode="External"/><Relationship Id="rId40" Type="http://schemas.openxmlformats.org/officeDocument/2006/relationships/hyperlink" Target="https://www.ato.gov.au/prefillingcalculatingatointerest" TargetMode="External"/><Relationship Id="rId45"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image" Target="media/image4.emf"/><Relationship Id="rId36" Type="http://schemas.openxmlformats.org/officeDocument/2006/relationships/hyperlink" Target="https://www.ato.gov.au/Individuals/International-tax-for-individuals/In-detail/Residency/" TargetMode="External"/><Relationship Id="rId10" Type="http://schemas.openxmlformats.org/officeDocument/2006/relationships/footnotes" Target="footnotes.xml"/><Relationship Id="rId19" Type="http://schemas.openxmlformats.org/officeDocument/2006/relationships/hyperlink" Target="http://www.sbr.gov.au/" TargetMode="External"/><Relationship Id="rId31" Type="http://schemas.openxmlformats.org/officeDocument/2006/relationships/hyperlink" Target="https://www.ato.gov.au/General/online-services/access-manager/"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2.xml"/><Relationship Id="rId27" Type="http://schemas.openxmlformats.org/officeDocument/2006/relationships/hyperlink" Target="http://www.sbr.gov.au/software-developers/developer-tools/glossary" TargetMode="External"/><Relationship Id="rId30" Type="http://schemas.openxmlformats.org/officeDocument/2006/relationships/hyperlink" Target="https://abr.gov.au/AUSkey/" TargetMode="External"/><Relationship Id="rId35" Type="http://schemas.openxmlformats.org/officeDocument/2006/relationships/hyperlink" Target="https://www.ato.gov.au/Business/Reports-and-returns/Taxable-payments-annual-report/"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www.sbr.gov.au/software-developers/developer-tools/glossary" TargetMode="External"/><Relationship Id="rId33" Type="http://schemas.openxmlformats.org/officeDocument/2006/relationships/hyperlink" Target="https://www.ato.gov.au/individuals/lodging-your-tax-return/in-detail/pre-fill-availability/" TargetMode="External"/><Relationship Id="rId38" Type="http://schemas.openxmlformats.org/officeDocument/2006/relationships/hyperlink" Target="https://www.ato.gov.au/prefillingcalculatingatointerest" TargetMode="External"/><Relationship Id="rId20" Type="http://schemas.openxmlformats.org/officeDocument/2006/relationships/header" Target="header3.xml"/><Relationship Id="rId41" Type="http://schemas.openxmlformats.org/officeDocument/2006/relationships/hyperlink" Target="https://www.ato.gov.au/individuals/income-and-deductions/offsets-and-rebates/senior-australi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054467B8C92A14AB21B7CF1DA554242" ma:contentTypeVersion="8" ma:contentTypeDescription="Create a new document." ma:contentTypeScope="" ma:versionID="210748d3829ec627e4b65d0cb1b6d408">
  <xsd:schema xmlns:xsd="http://www.w3.org/2001/XMLSchema" xmlns:xs="http://www.w3.org/2001/XMLSchema" xmlns:p="http://schemas.microsoft.com/office/2006/metadata/properties" xmlns:ns1="http://schemas.microsoft.com/sharepoint/v3/fields" xmlns:ns3="cc39bfff-4eb3-44ee-9aa3-3b7b0b294d37" xmlns:ns4="609ac5f6-0d75-4c55-a681-0835f604f482" targetNamespace="http://schemas.microsoft.com/office/2006/metadata/properties" ma:root="true" ma:fieldsID="accc71d1b23599c4a800d4108d11ce60" ns1:_="" ns3:_="" ns4:_="">
    <xsd:import namespace="http://schemas.microsoft.com/sharepoint/v3/fields"/>
    <xsd:import namespace="cc39bfff-4eb3-44ee-9aa3-3b7b0b294d37"/>
    <xsd:import namespace="609ac5f6-0d75-4c55-a681-0835f604f482"/>
    <xsd:element name="properties">
      <xsd:complexType>
        <xsd:sequence>
          <xsd:element name="documentManagement">
            <xsd:complexType>
              <xsd:all>
                <xsd:element ref="ns1:_Version"/>
                <xsd:element ref="ns3:Document_x0020_Type"/>
                <xsd:element ref="ns3:Document_x0020_Status"/>
                <xsd:element ref="ns3:Publication_x0020_Date" minOccurs="0"/>
                <xsd:element ref="ns3:Publication_x0020_Site" minOccurs="0"/>
                <xsd:element ref="ns3:Projec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0" ma:displayName="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39bfff-4eb3-44ee-9aa3-3b7b0b294d37" elementFormDefault="qualified">
    <xsd:import namespace="http://schemas.microsoft.com/office/2006/documentManagement/types"/>
    <xsd:import namespace="http://schemas.microsoft.com/office/infopath/2007/PartnerControls"/>
    <xsd:element name="Document_x0020_Type" ma:index="5" ma:displayName="Document Type" ma:default="AP360" ma:format="RadioButtons" ma:internalName="Document_x0020_Type">
      <xsd:simpleType>
        <xsd:restriction base="dms:Choice">
          <xsd:enumeration value="Artefact package"/>
          <xsd:enumeration value="Conformance Suite"/>
          <xsd:enumeration value="Ap350"/>
          <xsd:enumeration value="AP360"/>
          <xsd:enumeration value="AP360 Mapping Rules"/>
          <xsd:enumeration value="AP360 Rules Master"/>
          <xsd:enumeration value="Cover Note"/>
          <xsd:enumeration value="Message Repository"/>
          <xsd:enumeration value="MIG"/>
          <xsd:enumeration value="MST"/>
          <xsd:enumeration value="Release Note"/>
          <xsd:enumeration value="Reporting Taxonomy"/>
          <xsd:enumeration value="Schematron"/>
          <xsd:enumeration value="SDK Guide"/>
          <xsd:enumeration value="VR"/>
          <xsd:enumeration value="WIG"/>
        </xsd:restriction>
      </xsd:simpleType>
    </xsd:element>
    <xsd:element name="Document_x0020_Status" ma:index="12" ma:displayName="Document Status" ma:default="Draft" ma:format="RadioButtons" ma:internalName="Document_x0020_Status">
      <xsd:simpleType>
        <xsd:restriction base="dms:Choice">
          <xsd:enumeration value="Draft"/>
          <xsd:enumeration value="Final"/>
        </xsd:restriction>
      </xsd:simpleType>
    </xsd:element>
    <xsd:element name="Publication_x0020_Date" ma:index="13" nillable="true" ma:displayName="Publication Date" ma:format="DateOnly" ma:internalName="Publication_x0020_Date">
      <xsd:simpleType>
        <xsd:restriction base="dms:DateTime"/>
      </xsd:simpleType>
    </xsd:element>
    <xsd:element name="Publication_x0020_Site" ma:index="14" nillable="true" ma:displayName="Publication Site" ma:internalName="Publication_x0020_Site">
      <xsd:simpleType>
        <xsd:restriction base="dms:Text">
          <xsd:maxLength value="255"/>
        </xsd:restriction>
      </xsd:simpleType>
    </xsd:element>
    <xsd:element name="Project" ma:index="15" nillable="true" ma:displayName="Project" ma:internalName="Proje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2"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_Version xmlns="http://schemas.microsoft.com/sharepoint/v3/fields">1.0</_Version>
    <Document_x0020_Status xmlns="cc39bfff-4eb3-44ee-9aa3-3b7b0b294d37">Draft</Document_x0020_Status>
    <Publication_x0020_Date xmlns="cc39bfff-4eb3-44ee-9aa3-3b7b0b294d37">2016-05-25T14:00:00+00:00</Publication_x0020_Date>
    <Publication_x0020_Site xmlns="cc39bfff-4eb3-44ee-9aa3-3b7b0b294d37">http://www.sbr.gov.au/software-developers/developer-tools/ato/income-tax-returns-itr2/individual-income-tax-returns-iitr</Publication_x0020_Site>
    <Project xmlns="cc39bfff-4eb3-44ee-9aa3-3b7b0b294d37" xsi:nil="true"/>
    <Document_x0020_Type xmlns="cc39bfff-4eb3-44ee-9aa3-3b7b0b294d37">AP360</Document_x0020_Type>
    <_dlc_DocId xmlns="609ac5f6-0d75-4c55-a681-0835f604f482">UWAP6TQF35DU-1632460473-7026</_dlc_DocId>
    <_dlc_DocIdUrl xmlns="609ac5f6-0d75-4c55-a681-0835f604f482">
      <Url>http://atowss/sites/SWS/_layouts/DocIdRedir.aspx?ID=UWAP6TQF35DU-1632460473-7026</Url>
      <Description>UWAP6TQF35DU-1632460473-7026</Description>
    </_dlc_DocIdUrl>
  </documentManagement>
</p:properties>
</file>

<file path=customXml/itemProps1.xml><?xml version="1.0" encoding="utf-8"?>
<ds:datastoreItem xmlns:ds="http://schemas.openxmlformats.org/officeDocument/2006/customXml" ds:itemID="{B54616DD-7686-4E06-A196-3A1A673B8DC5}"/>
</file>

<file path=customXml/itemProps2.xml><?xml version="1.0" encoding="utf-8"?>
<ds:datastoreItem xmlns:ds="http://schemas.openxmlformats.org/officeDocument/2006/customXml" ds:itemID="{698F44B6-492C-4FFB-B4B8-176A6F72625C}"/>
</file>

<file path=customXml/itemProps3.xml><?xml version="1.0" encoding="utf-8"?>
<ds:datastoreItem xmlns:ds="http://schemas.openxmlformats.org/officeDocument/2006/customXml" ds:itemID="{B250484D-02C7-4109-B908-B7B6399889F9}"/>
</file>

<file path=customXml/itemProps4.xml><?xml version="1.0" encoding="utf-8"?>
<ds:datastoreItem xmlns:ds="http://schemas.openxmlformats.org/officeDocument/2006/customXml" ds:itemID="{B4B49351-8938-4C11-B54F-5FE620446F11}"/>
</file>

<file path=customXml/itemProps5.xml><?xml version="1.0" encoding="utf-8"?>
<ds:datastoreItem xmlns:ds="http://schemas.openxmlformats.org/officeDocument/2006/customXml" ds:itemID="{831C2D47-0562-49DE-AE20-E4ADBF0CFEE1}"/>
</file>

<file path=docProps/app.xml><?xml version="1.0" encoding="utf-8"?>
<Properties xmlns="http://schemas.openxmlformats.org/officeDocument/2006/extended-properties" xmlns:vt="http://schemas.openxmlformats.org/officeDocument/2006/docPropsVTypes">
  <Template>Normal</Template>
  <TotalTime>1066</TotalTime>
  <Pages>56</Pages>
  <Words>14897</Words>
  <Characters>87911</Characters>
  <Application>Microsoft Office Word</Application>
  <DocSecurity>0</DocSecurity>
  <Lines>732</Lines>
  <Paragraphs>205</Paragraphs>
  <ScaleCrop>false</ScaleCrop>
  <HeadingPairs>
    <vt:vector size="2" baseType="variant">
      <vt:variant>
        <vt:lpstr>Title</vt:lpstr>
      </vt:variant>
      <vt:variant>
        <vt:i4>1</vt:i4>
      </vt:variant>
    </vt:vector>
  </HeadingPairs>
  <TitlesOfParts>
    <vt:vector size="1" baseType="lpstr">
      <vt:lpstr>ATO PIITR.0003 2016 Business Implementation Guide</vt:lpstr>
    </vt:vector>
  </TitlesOfParts>
  <Company>Australian Taxation Office</Company>
  <LinksUpToDate>false</LinksUpToDate>
  <CharactersWithSpaces>102603</CharactersWithSpaces>
  <SharedDoc>false</SharedDoc>
  <HLinks>
    <vt:vector size="12" baseType="variant">
      <vt:variant>
        <vt:i4>1048628</vt:i4>
      </vt:variant>
      <vt:variant>
        <vt:i4>132</vt:i4>
      </vt:variant>
      <vt:variant>
        <vt:i4>0</vt:i4>
      </vt:variant>
      <vt:variant>
        <vt:i4>5</vt:i4>
      </vt:variant>
      <vt:variant>
        <vt:lpwstr>http://intranet/downloads/i/ict_48972_pd_wor43_tables_of_contents_in_word_2003.doc</vt:lpwstr>
      </vt:variant>
      <vt:variant>
        <vt:lpwstr/>
      </vt:variant>
      <vt:variant>
        <vt:i4>1441847</vt:i4>
      </vt:variant>
      <vt:variant>
        <vt:i4>125</vt:i4>
      </vt:variant>
      <vt:variant>
        <vt:i4>0</vt:i4>
      </vt:variant>
      <vt:variant>
        <vt:i4>5</vt:i4>
      </vt:variant>
      <vt:variant>
        <vt:lpwstr/>
      </vt:variant>
      <vt:variant>
        <vt:lpwstr>_Toc118273910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PIITR.0004 2017 Business Implementation Guide</dc:title>
  <dc:creator>Hussey-Yeo</dc:creator>
  <dc:description/>
  <cp:lastModifiedBy>Di Lorenzo, Dino</cp:lastModifiedBy>
  <cp:revision>91</cp:revision>
  <cp:lastPrinted>2017-05-23T00:01:00Z</cp:lastPrinted>
  <dcterms:created xsi:type="dcterms:W3CDTF">2017-05-10T04:03:00Z</dcterms:created>
  <dcterms:modified xsi:type="dcterms:W3CDTF">2017-06-02T02:10:00Z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ContentTypeId">
    <vt:lpwstr>0x0101005054467B8C92A14AB21B7CF1DA554242</vt:lpwstr>
  </property>
  <property fmtid="{D5CDD505-2E9C-101B-9397-08002B2CF9AE}" pid="4" name="_dlc_DocIdItemGuid">
    <vt:lpwstr>95a74534-44ff-46fd-8b9a-4b1b4bdee026</vt:lpwstr>
  </property>
</Properties>
</file>